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79FB643" w14:textId="3691AA1F" w:rsidR="00D37629" w:rsidRPr="00B93594" w:rsidRDefault="005223B6">
      <w:pPr>
        <w:pStyle w:val="Heading1"/>
      </w:pPr>
      <w:r w:rsidRPr="00B93594">
        <w:t>Au</w:t>
      </w:r>
      <w:bookmarkStart w:id="0" w:name="_GoBack"/>
      <w:bookmarkEnd w:id="0"/>
      <w:r w:rsidRPr="00B93594">
        <w:t>stralian Priority Marine Pest List</w:t>
      </w:r>
    </w:p>
    <w:p w14:paraId="651FF24B" w14:textId="77777777" w:rsidR="00D37629" w:rsidRPr="00B93594" w:rsidRDefault="005223B6">
      <w:pPr>
        <w:pStyle w:val="Subtitle"/>
      </w:pPr>
      <w:bookmarkStart w:id="1" w:name="_Toc8131775"/>
      <w:r w:rsidRPr="00B93594">
        <w:t>Process and outcomes</w:t>
      </w:r>
      <w:bookmarkEnd w:id="1"/>
    </w:p>
    <w:p w14:paraId="159F0BCE" w14:textId="611A6D5D" w:rsidR="00D37629" w:rsidRPr="00B93594" w:rsidRDefault="005223B6" w:rsidP="00BE59E1">
      <w:pPr>
        <w:pStyle w:val="Author"/>
      </w:pPr>
      <w:r w:rsidRPr="00B93594">
        <w:t>Prepared by the Australian Bureau of Agricultural and Resource Economics and Sciences</w:t>
      </w:r>
    </w:p>
    <w:p w14:paraId="1194882C" w14:textId="77777777" w:rsidR="00D37629" w:rsidRPr="00B93594" w:rsidRDefault="005223B6" w:rsidP="00BE59E1">
      <w:pPr>
        <w:pStyle w:val="Normalsmall"/>
      </w:pPr>
      <w:r w:rsidRPr="00B93594">
        <w:rPr>
          <w:b/>
          <w:lang w:val="es-ES"/>
        </w:rPr>
        <w:br w:type="page"/>
      </w:r>
      <w:r w:rsidRPr="00B93594">
        <w:lastRenderedPageBreak/>
        <w:t>© Commonwealth of Australia 2019</w:t>
      </w:r>
    </w:p>
    <w:p w14:paraId="0A38CB84" w14:textId="77777777" w:rsidR="00D37629" w:rsidRPr="00B93594" w:rsidRDefault="005223B6">
      <w:pPr>
        <w:pStyle w:val="Normalsmall"/>
        <w:rPr>
          <w:rStyle w:val="Strong"/>
        </w:rPr>
      </w:pPr>
      <w:r w:rsidRPr="00B93594">
        <w:rPr>
          <w:rStyle w:val="Strong"/>
        </w:rPr>
        <w:t>Ownership of intellectual property rights</w:t>
      </w:r>
    </w:p>
    <w:p w14:paraId="3FE43E07" w14:textId="77777777" w:rsidR="00D37629" w:rsidRPr="00B93594" w:rsidRDefault="005223B6">
      <w:pPr>
        <w:pStyle w:val="Normalsmall"/>
      </w:pPr>
      <w:r w:rsidRPr="00B93594">
        <w:t>Unless otherwise noted, copyright (and any other intellectual property rights, if any) in this publication is owned by the Commonwealth of Australia (referred to as the Commonwealth).</w:t>
      </w:r>
    </w:p>
    <w:p w14:paraId="322C596D" w14:textId="77777777" w:rsidR="00D37629" w:rsidRPr="00B93594" w:rsidRDefault="005223B6">
      <w:pPr>
        <w:pStyle w:val="Normalsmall"/>
        <w:rPr>
          <w:rStyle w:val="Strong"/>
        </w:rPr>
      </w:pPr>
      <w:r w:rsidRPr="00B93594">
        <w:rPr>
          <w:rStyle w:val="Strong"/>
        </w:rPr>
        <w:t>Creative Commons licence</w:t>
      </w:r>
    </w:p>
    <w:p w14:paraId="6A6F7DFE" w14:textId="77777777" w:rsidR="00D37629" w:rsidRPr="00B93594" w:rsidRDefault="005223B6">
      <w:pPr>
        <w:pStyle w:val="Normalsmall"/>
      </w:pPr>
      <w:r w:rsidRPr="00B93594">
        <w:t xml:space="preserve">All material in this publication is licensed under a Creative </w:t>
      </w:r>
      <w:hyperlink r:id="rId11" w:history="1">
        <w:r w:rsidRPr="00B93594">
          <w:rPr>
            <w:rStyle w:val="Hyperlink"/>
          </w:rPr>
          <w:t>Commons Attribution 4.0 International Licence</w:t>
        </w:r>
      </w:hyperlink>
      <w:r w:rsidRPr="00B93594">
        <w:t xml:space="preserve"> except content supplied by third parties, logos and the Commonwealth Coat of Arms.</w:t>
      </w:r>
    </w:p>
    <w:p w14:paraId="5241597B" w14:textId="77777777" w:rsidR="00D37629" w:rsidRPr="00B93594" w:rsidRDefault="005223B6">
      <w:pPr>
        <w:pStyle w:val="Normalsmall"/>
      </w:pPr>
      <w:r w:rsidRPr="00B93594">
        <w:t xml:space="preserve">Inquiries about the licence and any use of this document should be emailed to </w:t>
      </w:r>
      <w:hyperlink r:id="rId12" w:history="1">
        <w:r w:rsidRPr="00B93594">
          <w:rPr>
            <w:rStyle w:val="Hyperlink"/>
          </w:rPr>
          <w:t>copyright@agriculture.gov.au</w:t>
        </w:r>
      </w:hyperlink>
      <w:r w:rsidRPr="00B93594">
        <w:t>.</w:t>
      </w:r>
    </w:p>
    <w:p w14:paraId="3012A637" w14:textId="77777777" w:rsidR="00D37629" w:rsidRPr="00B93594" w:rsidRDefault="005223B6">
      <w:pPr>
        <w:pStyle w:val="Normalsmall"/>
      </w:pPr>
      <w:r w:rsidRPr="00B93594">
        <w:rPr>
          <w:noProof/>
          <w:lang w:eastAsia="en-AU"/>
        </w:rPr>
        <w:drawing>
          <wp:inline distT="0" distB="0" distL="0" distR="0" wp14:anchorId="2CA85052" wp14:editId="501E1548">
            <wp:extent cx="724535" cy="255270"/>
            <wp:effectExtent l="19050" t="0" r="0" b="0"/>
            <wp:docPr id="3" name="Picture 1" descr="C:\Documents and Settings\west merryn\Local Settings\Temporary Internet Files\Content.Word\by.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Documents and Settings\west merryn\Local Settings\Temporary Internet Files\Content.Word\by.png"/>
                    <pic:cNvPicPr>
                      <a:picLocks noChangeAspect="1" noChangeArrowheads="1"/>
                    </pic:cNvPicPr>
                  </pic:nvPicPr>
                  <pic:blipFill>
                    <a:blip r:embed="rId13" cstate="print"/>
                    <a:srcRect/>
                    <a:stretch>
                      <a:fillRect/>
                    </a:stretch>
                  </pic:blipFill>
                  <pic:spPr bwMode="auto">
                    <a:xfrm>
                      <a:off x="0" y="0"/>
                      <a:ext cx="724535" cy="255270"/>
                    </a:xfrm>
                    <a:prstGeom prst="rect">
                      <a:avLst/>
                    </a:prstGeom>
                    <a:noFill/>
                    <a:ln w="9525">
                      <a:noFill/>
                      <a:miter lim="800000"/>
                      <a:headEnd/>
                      <a:tailEnd/>
                    </a:ln>
                  </pic:spPr>
                </pic:pic>
              </a:graphicData>
            </a:graphic>
          </wp:inline>
        </w:drawing>
      </w:r>
    </w:p>
    <w:p w14:paraId="567F6059" w14:textId="77777777" w:rsidR="00D37629" w:rsidRPr="00B93594" w:rsidRDefault="005223B6">
      <w:pPr>
        <w:pStyle w:val="Normalsmall"/>
        <w:rPr>
          <w:rStyle w:val="Strong"/>
        </w:rPr>
      </w:pPr>
      <w:r w:rsidRPr="00B93594">
        <w:rPr>
          <w:rStyle w:val="Strong"/>
        </w:rPr>
        <w:t>Cataloguing data</w:t>
      </w:r>
    </w:p>
    <w:p w14:paraId="6FA02466" w14:textId="72254534" w:rsidR="00D37629" w:rsidRPr="00B93594" w:rsidRDefault="005223B6">
      <w:pPr>
        <w:pStyle w:val="Normalsmall"/>
      </w:pPr>
      <w:r w:rsidRPr="00B93594">
        <w:t xml:space="preserve">This publication (and any material sourced from it) should be attributed as: MPSC 2018, </w:t>
      </w:r>
      <w:r w:rsidR="00BE59E1" w:rsidRPr="00B93594">
        <w:rPr>
          <w:rStyle w:val="Emphasis"/>
        </w:rPr>
        <w:t>Australian Priority Marine Pest List</w:t>
      </w:r>
      <w:r w:rsidRPr="00B93594">
        <w:rPr>
          <w:rStyle w:val="Emphasis"/>
        </w:rPr>
        <w:t>: process and outcomes</w:t>
      </w:r>
      <w:r w:rsidRPr="00B93594">
        <w:t>, prepared by ABARES, Canberra, May. CC BY 4.0.</w:t>
      </w:r>
    </w:p>
    <w:p w14:paraId="6DA156BC" w14:textId="77777777" w:rsidR="00D37629" w:rsidRPr="00B93594" w:rsidRDefault="005223B6">
      <w:pPr>
        <w:pStyle w:val="Normalsmall"/>
      </w:pPr>
      <w:r w:rsidRPr="00B93594">
        <w:t xml:space="preserve">This publication is available at </w:t>
      </w:r>
      <w:hyperlink r:id="rId14" w:history="1">
        <w:r w:rsidRPr="00B93594">
          <w:rPr>
            <w:rStyle w:val="Hyperlink"/>
          </w:rPr>
          <w:t>marinepests.gov.au/what-we-do/publications</w:t>
        </w:r>
      </w:hyperlink>
    </w:p>
    <w:p w14:paraId="618969E6" w14:textId="77777777" w:rsidR="00D37629" w:rsidRPr="00B93594" w:rsidRDefault="005223B6">
      <w:pPr>
        <w:pStyle w:val="Normalsmall"/>
        <w:spacing w:after="0"/>
      </w:pPr>
      <w:r w:rsidRPr="00B93594">
        <w:t>Marine Pest Sectoral Committee Secretariat</w:t>
      </w:r>
    </w:p>
    <w:p w14:paraId="6FB08347" w14:textId="77777777" w:rsidR="00D37629" w:rsidRPr="00B93594" w:rsidRDefault="005223B6">
      <w:pPr>
        <w:pStyle w:val="Normalsmall"/>
        <w:spacing w:after="0"/>
      </w:pPr>
      <w:r w:rsidRPr="00B93594">
        <w:t>Department of Agriculture and Water Resources</w:t>
      </w:r>
    </w:p>
    <w:p w14:paraId="61A93C1E" w14:textId="77777777" w:rsidR="00D37629" w:rsidRPr="00B93594" w:rsidRDefault="005223B6">
      <w:pPr>
        <w:pStyle w:val="Normalsmall"/>
        <w:spacing w:after="0"/>
      </w:pPr>
      <w:r w:rsidRPr="00B93594">
        <w:t>GPO 858 Canberra ACT 2601</w:t>
      </w:r>
    </w:p>
    <w:p w14:paraId="34743885" w14:textId="77777777" w:rsidR="00D37629" w:rsidRPr="00B93594" w:rsidRDefault="005223B6">
      <w:pPr>
        <w:pStyle w:val="Normalsmall"/>
        <w:spacing w:after="0"/>
      </w:pPr>
      <w:r w:rsidRPr="00B93594">
        <w:t>Telephone 1800 372 746 (local calls) +61 2 6272 5232 (international</w:t>
      </w:r>
    </w:p>
    <w:p w14:paraId="69A91630" w14:textId="77777777" w:rsidR="00D37629" w:rsidRPr="00B93594" w:rsidRDefault="005223B6">
      <w:pPr>
        <w:pStyle w:val="Normalsmall"/>
        <w:spacing w:after="0"/>
      </w:pPr>
      <w:r w:rsidRPr="00B93594">
        <w:t xml:space="preserve">Email </w:t>
      </w:r>
      <w:hyperlink r:id="rId15" w:history="1">
        <w:r w:rsidRPr="00B93594">
          <w:rPr>
            <w:rStyle w:val="Hyperlink"/>
          </w:rPr>
          <w:t>mpsc@agriculture.gov.au</w:t>
        </w:r>
      </w:hyperlink>
    </w:p>
    <w:p w14:paraId="16C52168" w14:textId="77777777" w:rsidR="00D37629" w:rsidRPr="00B93594" w:rsidRDefault="005223B6">
      <w:pPr>
        <w:pStyle w:val="Normalsmall"/>
      </w:pPr>
      <w:r w:rsidRPr="00B93594">
        <w:t xml:space="preserve">Web </w:t>
      </w:r>
      <w:hyperlink r:id="rId16" w:history="1">
        <w:r w:rsidRPr="00B93594">
          <w:rPr>
            <w:rStyle w:val="Hyperlink"/>
          </w:rPr>
          <w:t>marinepests.gov.au</w:t>
        </w:r>
      </w:hyperlink>
    </w:p>
    <w:p w14:paraId="239F50D3" w14:textId="77777777" w:rsidR="00D37629" w:rsidRPr="00B93594" w:rsidRDefault="005223B6">
      <w:pPr>
        <w:pStyle w:val="Normalsmall"/>
        <w:rPr>
          <w:rStyle w:val="Strong"/>
        </w:rPr>
      </w:pPr>
      <w:r w:rsidRPr="00B93594">
        <w:rPr>
          <w:rStyle w:val="Strong"/>
        </w:rPr>
        <w:t>Disclaimer</w:t>
      </w:r>
    </w:p>
    <w:p w14:paraId="31EC716A" w14:textId="77777777" w:rsidR="00D37629" w:rsidRPr="00B93594" w:rsidRDefault="005223B6">
      <w:pPr>
        <w:pStyle w:val="Normalsmall"/>
      </w:pPr>
      <w:r w:rsidRPr="00B93594">
        <w:t>The Australian Government acting through the Department of Agriculture and Water Resources, represented by the Australian Bureau of Agricultural and Resource Economics and Sciences, has exercised due care and skill in preparing and compiling the information and data in this publication. Notwithstanding, the Department of Agriculture and Water Resources, ABARES, its employees and advisers disclaim all liability, including for negligence and for any loss, damage, injury, expense or cost incurred by any person as a result of accessing, using or relying on information or data in this publication to the maximum extent permitted by law.</w:t>
      </w:r>
    </w:p>
    <w:p w14:paraId="56C7C347" w14:textId="77777777" w:rsidR="00D37629" w:rsidRPr="00B93594" w:rsidRDefault="005223B6">
      <w:pPr>
        <w:pStyle w:val="Normalsmall"/>
        <w:rPr>
          <w:rStyle w:val="Strong"/>
        </w:rPr>
      </w:pPr>
      <w:r w:rsidRPr="00B93594">
        <w:rPr>
          <w:rStyle w:val="Strong"/>
        </w:rPr>
        <w:t>Acknowledgements</w:t>
      </w:r>
    </w:p>
    <w:p w14:paraId="489B577B" w14:textId="233CCCB1" w:rsidR="00D37629" w:rsidRPr="00B93594" w:rsidRDefault="005223B6">
      <w:pPr>
        <w:pStyle w:val="Normalsmall"/>
      </w:pPr>
      <w:r w:rsidRPr="00B93594">
        <w:t xml:space="preserve">This report to client was commissioned by the Marine Pest Sectoral Committee (MPSC) and funded by the Department of Agriculture and Water Resources as part of the 2015 Review of National Marine Pest Biosecurity. The </w:t>
      </w:r>
      <w:r w:rsidR="00BE59E1" w:rsidRPr="00B93594">
        <w:t>Australian Priority Marine Pest List</w:t>
      </w:r>
      <w:r w:rsidRPr="00B93594">
        <w:t xml:space="preserve"> task group, with assistance from technical experts, developed the assessment methodology, undertook species assessments, debated species outcomes and have agreed on the preliminary Australian Priority Marine Pest List for consideration by the MPSC. ABARES staff Jessica Evans and Sandra Parsons compiled and reviewed the assessments and prepared this report. The composition of the task group, since its inception in 2014 are as follows (their affiliations are shown in </w:t>
      </w:r>
      <w:hyperlink w:anchor="_Appendix_C:_APMPL" w:history="1">
        <w:r w:rsidRPr="00B93594">
          <w:rPr>
            <w:rStyle w:val="Hyperlink"/>
          </w:rPr>
          <w:t>Appendix C</w:t>
        </w:r>
      </w:hyperlink>
      <w:r w:rsidRPr="00B93594">
        <w:t>): Heidi Alleway, Victoria Aitken, John Barker, Murray Barton, Michelle Besley, Alex Chalupa, Ashley Coutts, Marty Deveney, Sridevi Embar-Gopinath, Tim Glasby, Sonia Gorgula, Sarah Graham, Kylie Higgins, John Lewis, Pat Lewis, Alicia McArdle, Justin McDonald, Dean Paini, Robert Parker, Sandra Parsons, Anita Ramage, Ben Rampano, Tim Riding, Michael Sierp (Inagural Chair), John Virtue (Chair), Melissa Walker and Richard Willan. The task group acknowledges the advice kindly provided by the following technical experts: Shane Ahyong (crustaceans), Charles Griffiths (barnacles), Ingo Ernst, Dianna Jones (barnacles), Chris Glasby (polychaetes), Dean Paini (several groups), Jeff Ross (decapod crustaceans), Lexie Walker (polychaetes), Robin Wilson (polychaetes) and Jeff Wright (decapod crustaceans).</w:t>
      </w:r>
    </w:p>
    <w:p w14:paraId="0A77D79D" w14:textId="77777777" w:rsidR="00D37629" w:rsidRPr="00B93594" w:rsidRDefault="005223B6">
      <w:pPr>
        <w:pStyle w:val="Heading2"/>
      </w:pPr>
      <w:bookmarkStart w:id="2" w:name="_Toc9507426"/>
      <w:r w:rsidRPr="00B93594">
        <w:lastRenderedPageBreak/>
        <w:t>Summary</w:t>
      </w:r>
      <w:bookmarkEnd w:id="2"/>
    </w:p>
    <w:p w14:paraId="329751EA" w14:textId="7F1EEB67" w:rsidR="00D37629" w:rsidRPr="00B93594" w:rsidRDefault="005223B6">
      <w:r w:rsidRPr="00B93594">
        <w:t xml:space="preserve">The Marine Pest Sectoral Committee (MPSC) sought to establish an updated list of priority marine pests in line with the Australian government national policies—the </w:t>
      </w:r>
      <w:r w:rsidR="00BE59E1" w:rsidRPr="00B93594">
        <w:t>‘</w:t>
      </w:r>
      <w:r w:rsidRPr="00B93594">
        <w:t>National Environmental Biosecurity Response Agreement</w:t>
      </w:r>
      <w:r w:rsidR="00BE59E1" w:rsidRPr="00B93594">
        <w:t>’</w:t>
      </w:r>
      <w:r w:rsidRPr="00B93594">
        <w:t xml:space="preserve"> (NEBRA) and the </w:t>
      </w:r>
      <w:r w:rsidR="00BE59E1" w:rsidRPr="00B93594">
        <w:t>‘</w:t>
      </w:r>
      <w:r w:rsidRPr="00B93594">
        <w:t>Established Pests and Diseases of National Significance</w:t>
      </w:r>
      <w:r w:rsidR="00BE59E1" w:rsidRPr="00B93594">
        <w:t>’</w:t>
      </w:r>
      <w:r w:rsidRPr="00B93594">
        <w:t xml:space="preserve"> (EPDNS). The intention of developing the new APMPL is to facilitate national improvements in marine pest communication, surveillance, preparedness, response and management for pests deemed national priorities. However, it is important to note that the APMPL is not exhaustive, and is primarily a list of examples to aid in these activities.</w:t>
      </w:r>
    </w:p>
    <w:p w14:paraId="722E5A77" w14:textId="23C6AC3A" w:rsidR="00D37629" w:rsidRPr="00B93594" w:rsidRDefault="005223B6">
      <w:r w:rsidRPr="00B93594">
        <w:t xml:space="preserve">The MPSC established the </w:t>
      </w:r>
      <w:r w:rsidR="00BE59E1" w:rsidRPr="00B93594">
        <w:t>Australian Priority Marine Pest List</w:t>
      </w:r>
      <w:r w:rsidRPr="00B93594">
        <w:t xml:space="preserve"> task group (the task group) to populate the APMPL. This report outlines the methodology and process developed by the task group to establish the APMPL and provides information on all species assessed by the task group for consideration on the APMPL. The task group recommends nine species to the MPSC for consideration on the APMPL.</w:t>
      </w:r>
    </w:p>
    <w:p w14:paraId="77518CF9" w14:textId="77777777" w:rsidR="00D37629" w:rsidRPr="00B93594" w:rsidRDefault="005223B6">
      <w:r w:rsidRPr="00B93594">
        <w:t>The APMPL scope is to identify species that meet the criteria of the NEBRA for the purpose of responses. It only includes species that meet the criteria of national significance, reasonable likelihood for field identification, and possibility of eradication.</w:t>
      </w:r>
    </w:p>
    <w:p w14:paraId="0E9A3581" w14:textId="668DFE07" w:rsidR="00D37629" w:rsidRPr="00B93594" w:rsidRDefault="005223B6">
      <w:r w:rsidRPr="00B93594">
        <w:t xml:space="preserve">The nine species recommended for the APMPL includes three established and six exotic species. The exotic species chosen are those that are likely to meet the NEBRA criteria; the established species are those for which national management is required to minimise their spread. Inclusion on </w:t>
      </w:r>
      <w:r w:rsidR="00A842FB" w:rsidRPr="00B93594">
        <w:t xml:space="preserve"> the APMPL</w:t>
      </w:r>
      <w:r w:rsidRPr="00B93594">
        <w:t xml:space="preserve"> indicates a species is considered as a significant marine pest, and further work is required. This may include the development of national preparedness plans for the exotic species, and revision of national management plans for the established species. These species should be a focus in national improvements in marine pest communication, surveillance, preparedness (including incursion response) and ongoing management.</w:t>
      </w:r>
    </w:p>
    <w:p w14:paraId="4D0351E1" w14:textId="77777777" w:rsidR="00D37629" w:rsidRPr="00B93594" w:rsidRDefault="005223B6">
      <w:r w:rsidRPr="00B93594">
        <w:t>The proposed established marine pests of national significance are:</w:t>
      </w:r>
    </w:p>
    <w:p w14:paraId="1369118A" w14:textId="3021822F" w:rsidR="00D37629" w:rsidRPr="00B93594" w:rsidRDefault="005223B6">
      <w:pPr>
        <w:pStyle w:val="ListBullet"/>
      </w:pPr>
      <w:r w:rsidRPr="00B93594">
        <w:rPr>
          <w:rStyle w:val="Emphasis"/>
        </w:rPr>
        <w:t>Undaria pinnatifida</w:t>
      </w:r>
      <w:r w:rsidRPr="00B93594">
        <w:t xml:space="preserve"> (</w:t>
      </w:r>
      <w:r w:rsidR="001D7C45" w:rsidRPr="00B93594">
        <w:t>Japanese kelp</w:t>
      </w:r>
      <w:r w:rsidRPr="00B93594">
        <w:t>)</w:t>
      </w:r>
    </w:p>
    <w:p w14:paraId="40D284B8" w14:textId="2EA7991F" w:rsidR="00D37629" w:rsidRPr="00B93594" w:rsidRDefault="005223B6">
      <w:pPr>
        <w:pStyle w:val="ListBullet"/>
      </w:pPr>
      <w:r w:rsidRPr="00B93594">
        <w:rPr>
          <w:rStyle w:val="Emphasis"/>
        </w:rPr>
        <w:t>Carcinus maenas</w:t>
      </w:r>
      <w:r w:rsidRPr="00B93594">
        <w:t xml:space="preserve"> (</w:t>
      </w:r>
      <w:r w:rsidR="001D7C45" w:rsidRPr="00B93594">
        <w:t>European shore crab</w:t>
      </w:r>
      <w:r w:rsidRPr="00B93594">
        <w:t>)</w:t>
      </w:r>
    </w:p>
    <w:p w14:paraId="673A596A" w14:textId="60FEBBCE" w:rsidR="00D37629" w:rsidRPr="00B93594" w:rsidRDefault="005223B6">
      <w:pPr>
        <w:pStyle w:val="ListBullet"/>
      </w:pPr>
      <w:r w:rsidRPr="00B93594">
        <w:rPr>
          <w:rStyle w:val="Emphasis"/>
        </w:rPr>
        <w:t>Asterias amurensis</w:t>
      </w:r>
      <w:r w:rsidRPr="00B93594">
        <w:t xml:space="preserve"> </w:t>
      </w:r>
      <w:r w:rsidR="001D7C45" w:rsidRPr="00B93594">
        <w:t>(northern Pacific seastar</w:t>
      </w:r>
      <w:r w:rsidRPr="00B93594">
        <w:t>).</w:t>
      </w:r>
    </w:p>
    <w:p w14:paraId="448517CA" w14:textId="77777777" w:rsidR="00D37629" w:rsidRPr="00B93594" w:rsidRDefault="005223B6">
      <w:r w:rsidRPr="00B93594">
        <w:t>The proposed exotic marine pests of national significance are:</w:t>
      </w:r>
    </w:p>
    <w:p w14:paraId="40EE89E2" w14:textId="287AD321" w:rsidR="00D37629" w:rsidRPr="00B93594" w:rsidRDefault="005223B6">
      <w:pPr>
        <w:pStyle w:val="ListBullet"/>
      </w:pPr>
      <w:r w:rsidRPr="00B93594">
        <w:rPr>
          <w:rStyle w:val="Emphasis"/>
        </w:rPr>
        <w:t>Eriocheir sinensis</w:t>
      </w:r>
      <w:r w:rsidRPr="00B93594">
        <w:t xml:space="preserve"> (</w:t>
      </w:r>
      <w:r w:rsidR="001D7C45" w:rsidRPr="00B93594">
        <w:t>Chinese mitten crab</w:t>
      </w:r>
      <w:r w:rsidRPr="00B93594">
        <w:t>)</w:t>
      </w:r>
    </w:p>
    <w:p w14:paraId="1A2C735A" w14:textId="53681110" w:rsidR="00D37629" w:rsidRPr="00B93594" w:rsidRDefault="005223B6">
      <w:pPr>
        <w:pStyle w:val="ListBullet"/>
      </w:pPr>
      <w:r w:rsidRPr="00B93594">
        <w:rPr>
          <w:rStyle w:val="Emphasis"/>
        </w:rPr>
        <w:t>Rhithropanopeus harrisii</w:t>
      </w:r>
      <w:r w:rsidRPr="00B93594">
        <w:t xml:space="preserve"> (</w:t>
      </w:r>
      <w:r w:rsidR="001D7C45" w:rsidRPr="00B93594">
        <w:t>Harris’ mud crab</w:t>
      </w:r>
      <w:r w:rsidRPr="00B93594">
        <w:t>)</w:t>
      </w:r>
    </w:p>
    <w:p w14:paraId="36520BC7" w14:textId="434F7F2F" w:rsidR="00D37629" w:rsidRPr="00B93594" w:rsidRDefault="005223B6">
      <w:pPr>
        <w:pStyle w:val="ListBullet"/>
      </w:pPr>
      <w:r w:rsidRPr="00B93594">
        <w:rPr>
          <w:rStyle w:val="Emphasis"/>
        </w:rPr>
        <w:t>Perna viridis</w:t>
      </w:r>
      <w:r w:rsidRPr="00B93594">
        <w:t xml:space="preserve"> (</w:t>
      </w:r>
      <w:r w:rsidR="001D7C45" w:rsidRPr="00B93594">
        <w:t>Asian green mussel</w:t>
      </w:r>
      <w:r w:rsidRPr="00B93594">
        <w:t>)</w:t>
      </w:r>
    </w:p>
    <w:p w14:paraId="049AA118" w14:textId="58E012B9" w:rsidR="00D37629" w:rsidRPr="00B93594" w:rsidRDefault="005223B6">
      <w:pPr>
        <w:pStyle w:val="ListBullet"/>
      </w:pPr>
      <w:r w:rsidRPr="00B93594">
        <w:rPr>
          <w:rStyle w:val="Emphasis"/>
        </w:rPr>
        <w:t>Perna</w:t>
      </w:r>
      <w:r w:rsidRPr="00B93594">
        <w:t xml:space="preserve"> </w:t>
      </w:r>
      <w:r w:rsidRPr="00B93594">
        <w:rPr>
          <w:rStyle w:val="Emphasis"/>
        </w:rPr>
        <w:t>perna</w:t>
      </w:r>
      <w:r w:rsidRPr="00B93594">
        <w:t xml:space="preserve"> (</w:t>
      </w:r>
      <w:r w:rsidR="001D7C45" w:rsidRPr="00B93594">
        <w:t>brown mussel</w:t>
      </w:r>
      <w:r w:rsidRPr="00B93594">
        <w:t>)</w:t>
      </w:r>
    </w:p>
    <w:p w14:paraId="3B22DA5B" w14:textId="721E272C" w:rsidR="00D37629" w:rsidRPr="00B93594" w:rsidRDefault="005223B6">
      <w:pPr>
        <w:pStyle w:val="ListBullet"/>
      </w:pPr>
      <w:r w:rsidRPr="00B93594">
        <w:rPr>
          <w:rStyle w:val="Emphasis"/>
        </w:rPr>
        <w:t>Perna canaliculus</w:t>
      </w:r>
      <w:r w:rsidRPr="00B93594">
        <w:t xml:space="preserve"> (</w:t>
      </w:r>
      <w:r w:rsidR="001D7C45" w:rsidRPr="00B93594">
        <w:t>New Zealand green-lipped mussel</w:t>
      </w:r>
      <w:r w:rsidRPr="00B93594">
        <w:t>)</w:t>
      </w:r>
    </w:p>
    <w:p w14:paraId="431F9738" w14:textId="743BFA3D" w:rsidR="00D37629" w:rsidRPr="00B93594" w:rsidRDefault="005223B6">
      <w:pPr>
        <w:pStyle w:val="ListBullet"/>
      </w:pPr>
      <w:r w:rsidRPr="00B93594">
        <w:rPr>
          <w:rStyle w:val="Emphasis"/>
        </w:rPr>
        <w:t>Mytilopsis sallei</w:t>
      </w:r>
      <w:r w:rsidRPr="00B93594">
        <w:t xml:space="preserve"> (</w:t>
      </w:r>
      <w:r w:rsidR="001D7C45" w:rsidRPr="00B93594">
        <w:t>black-striped false mussel</w:t>
      </w:r>
      <w:r w:rsidRPr="00B93594">
        <w:t>).</w:t>
      </w:r>
    </w:p>
    <w:sdt>
      <w:sdtPr>
        <w:rPr>
          <w:rFonts w:ascii="Cambria" w:eastAsiaTheme="minorHAnsi" w:hAnsi="Cambria"/>
          <w:bCs w:val="0"/>
          <w:color w:val="auto"/>
          <w:sz w:val="22"/>
          <w:szCs w:val="22"/>
          <w:lang w:eastAsia="en-US"/>
        </w:rPr>
        <w:id w:val="-760297017"/>
        <w:docPartObj>
          <w:docPartGallery w:val="Table of Contents"/>
          <w:docPartUnique/>
        </w:docPartObj>
      </w:sdtPr>
      <w:sdtEndPr>
        <w:rPr>
          <w:rFonts w:asciiTheme="minorHAnsi" w:hAnsiTheme="minorHAnsi"/>
          <w:b/>
          <w:noProof/>
        </w:rPr>
      </w:sdtEndPr>
      <w:sdtContent>
        <w:p w14:paraId="2DF92818" w14:textId="77777777" w:rsidR="00D37629" w:rsidRPr="00B93594" w:rsidRDefault="005223B6">
          <w:pPr>
            <w:pStyle w:val="TOCHeading"/>
            <w:pageBreakBefore/>
          </w:pPr>
          <w:r w:rsidRPr="00B93594">
            <w:t>Contents</w:t>
          </w:r>
        </w:p>
        <w:p w14:paraId="150DF02D" w14:textId="77777777" w:rsidR="00B93594" w:rsidRDefault="005223B6">
          <w:pPr>
            <w:pStyle w:val="TOC1"/>
            <w:rPr>
              <w:rFonts w:eastAsiaTheme="minorEastAsia"/>
              <w:b w:val="0"/>
              <w:lang w:eastAsia="en-AU"/>
            </w:rPr>
          </w:pPr>
          <w:r w:rsidRPr="00B93594">
            <w:rPr>
              <w:b w:val="0"/>
            </w:rPr>
            <w:fldChar w:fldCharType="begin"/>
          </w:r>
          <w:r w:rsidRPr="00B93594">
            <w:rPr>
              <w:b w:val="0"/>
            </w:rPr>
            <w:instrText xml:space="preserve"> TOC \h \z \t "Heading 2,1,TOA Heading,1" </w:instrText>
          </w:r>
          <w:r w:rsidRPr="00B93594">
            <w:rPr>
              <w:b w:val="0"/>
            </w:rPr>
            <w:fldChar w:fldCharType="separate"/>
          </w:r>
          <w:hyperlink w:anchor="_Toc9507426" w:history="1">
            <w:r w:rsidR="00B93594" w:rsidRPr="00637163">
              <w:rPr>
                <w:rStyle w:val="Hyperlink"/>
              </w:rPr>
              <w:t>Summary</w:t>
            </w:r>
            <w:r w:rsidR="00B93594">
              <w:rPr>
                <w:webHidden/>
              </w:rPr>
              <w:tab/>
            </w:r>
            <w:r w:rsidR="00B93594">
              <w:rPr>
                <w:webHidden/>
              </w:rPr>
              <w:fldChar w:fldCharType="begin"/>
            </w:r>
            <w:r w:rsidR="00B93594">
              <w:rPr>
                <w:webHidden/>
              </w:rPr>
              <w:instrText xml:space="preserve"> PAGEREF _Toc9507426 \h </w:instrText>
            </w:r>
            <w:r w:rsidR="00B93594">
              <w:rPr>
                <w:webHidden/>
              </w:rPr>
            </w:r>
            <w:r w:rsidR="00B93594">
              <w:rPr>
                <w:webHidden/>
              </w:rPr>
              <w:fldChar w:fldCharType="separate"/>
            </w:r>
            <w:r w:rsidR="00400D29">
              <w:rPr>
                <w:webHidden/>
              </w:rPr>
              <w:t>iii</w:t>
            </w:r>
            <w:r w:rsidR="00B93594">
              <w:rPr>
                <w:webHidden/>
              </w:rPr>
              <w:fldChar w:fldCharType="end"/>
            </w:r>
          </w:hyperlink>
        </w:p>
        <w:p w14:paraId="52C3A305" w14:textId="77777777" w:rsidR="00B93594" w:rsidRDefault="00400D29">
          <w:pPr>
            <w:pStyle w:val="TOC1"/>
            <w:rPr>
              <w:rFonts w:eastAsiaTheme="minorEastAsia"/>
              <w:b w:val="0"/>
              <w:lang w:eastAsia="en-AU"/>
            </w:rPr>
          </w:pPr>
          <w:hyperlink w:anchor="_Toc9507427" w:history="1">
            <w:r w:rsidR="00B93594" w:rsidRPr="00637163">
              <w:rPr>
                <w:rStyle w:val="Hyperlink"/>
              </w:rPr>
              <w:t>Introduction</w:t>
            </w:r>
            <w:r w:rsidR="00B93594">
              <w:rPr>
                <w:webHidden/>
              </w:rPr>
              <w:tab/>
            </w:r>
            <w:r w:rsidR="00B93594">
              <w:rPr>
                <w:webHidden/>
              </w:rPr>
              <w:fldChar w:fldCharType="begin"/>
            </w:r>
            <w:r w:rsidR="00B93594">
              <w:rPr>
                <w:webHidden/>
              </w:rPr>
              <w:instrText xml:space="preserve"> PAGEREF _Toc9507427 \h </w:instrText>
            </w:r>
            <w:r w:rsidR="00B93594">
              <w:rPr>
                <w:webHidden/>
              </w:rPr>
            </w:r>
            <w:r w:rsidR="00B93594">
              <w:rPr>
                <w:webHidden/>
              </w:rPr>
              <w:fldChar w:fldCharType="separate"/>
            </w:r>
            <w:r>
              <w:rPr>
                <w:webHidden/>
              </w:rPr>
              <w:t>1</w:t>
            </w:r>
            <w:r w:rsidR="00B93594">
              <w:rPr>
                <w:webHidden/>
              </w:rPr>
              <w:fldChar w:fldCharType="end"/>
            </w:r>
          </w:hyperlink>
        </w:p>
        <w:p w14:paraId="3651EB42" w14:textId="77777777" w:rsidR="00B93594" w:rsidRDefault="00400D29">
          <w:pPr>
            <w:pStyle w:val="TOC1"/>
            <w:rPr>
              <w:rFonts w:eastAsiaTheme="minorEastAsia"/>
              <w:b w:val="0"/>
              <w:lang w:eastAsia="en-AU"/>
            </w:rPr>
          </w:pPr>
          <w:hyperlink w:anchor="_Toc9507428" w:history="1">
            <w:r w:rsidR="00B93594" w:rsidRPr="00637163">
              <w:rPr>
                <w:rStyle w:val="Hyperlink"/>
              </w:rPr>
              <w:t>Methodology</w:t>
            </w:r>
            <w:r w:rsidR="00B93594">
              <w:rPr>
                <w:webHidden/>
              </w:rPr>
              <w:tab/>
            </w:r>
            <w:r w:rsidR="00B93594">
              <w:rPr>
                <w:webHidden/>
              </w:rPr>
              <w:fldChar w:fldCharType="begin"/>
            </w:r>
            <w:r w:rsidR="00B93594">
              <w:rPr>
                <w:webHidden/>
              </w:rPr>
              <w:instrText xml:space="preserve"> PAGEREF _Toc9507428 \h </w:instrText>
            </w:r>
            <w:r w:rsidR="00B93594">
              <w:rPr>
                <w:webHidden/>
              </w:rPr>
            </w:r>
            <w:r w:rsidR="00B93594">
              <w:rPr>
                <w:webHidden/>
              </w:rPr>
              <w:fldChar w:fldCharType="separate"/>
            </w:r>
            <w:r>
              <w:rPr>
                <w:webHidden/>
              </w:rPr>
              <w:t>3</w:t>
            </w:r>
            <w:r w:rsidR="00B93594">
              <w:rPr>
                <w:webHidden/>
              </w:rPr>
              <w:fldChar w:fldCharType="end"/>
            </w:r>
          </w:hyperlink>
        </w:p>
        <w:p w14:paraId="7FBB00CA" w14:textId="77777777" w:rsidR="00B93594" w:rsidRDefault="00400D29">
          <w:pPr>
            <w:pStyle w:val="TOC1"/>
            <w:rPr>
              <w:rFonts w:eastAsiaTheme="minorEastAsia"/>
              <w:b w:val="0"/>
              <w:lang w:eastAsia="en-AU"/>
            </w:rPr>
          </w:pPr>
          <w:hyperlink w:anchor="_Toc9507429" w:history="1">
            <w:r w:rsidR="00B93594" w:rsidRPr="00637163">
              <w:rPr>
                <w:rStyle w:val="Hyperlink"/>
              </w:rPr>
              <w:t>Development of the assessment framework</w:t>
            </w:r>
            <w:r w:rsidR="00B93594">
              <w:rPr>
                <w:webHidden/>
              </w:rPr>
              <w:tab/>
            </w:r>
            <w:r w:rsidR="00B93594">
              <w:rPr>
                <w:webHidden/>
              </w:rPr>
              <w:fldChar w:fldCharType="begin"/>
            </w:r>
            <w:r w:rsidR="00B93594">
              <w:rPr>
                <w:webHidden/>
              </w:rPr>
              <w:instrText xml:space="preserve"> PAGEREF _Toc9507429 \h </w:instrText>
            </w:r>
            <w:r w:rsidR="00B93594">
              <w:rPr>
                <w:webHidden/>
              </w:rPr>
            </w:r>
            <w:r w:rsidR="00B93594">
              <w:rPr>
                <w:webHidden/>
              </w:rPr>
              <w:fldChar w:fldCharType="separate"/>
            </w:r>
            <w:r>
              <w:rPr>
                <w:webHidden/>
              </w:rPr>
              <w:t>4</w:t>
            </w:r>
            <w:r w:rsidR="00B93594">
              <w:rPr>
                <w:webHidden/>
              </w:rPr>
              <w:fldChar w:fldCharType="end"/>
            </w:r>
          </w:hyperlink>
        </w:p>
        <w:p w14:paraId="441A3FF7" w14:textId="77777777" w:rsidR="00B93594" w:rsidRDefault="00400D29">
          <w:pPr>
            <w:pStyle w:val="TOC1"/>
            <w:rPr>
              <w:rFonts w:eastAsiaTheme="minorEastAsia"/>
              <w:b w:val="0"/>
              <w:lang w:eastAsia="en-AU"/>
            </w:rPr>
          </w:pPr>
          <w:hyperlink w:anchor="_Toc9507430" w:history="1">
            <w:r w:rsidR="00B93594" w:rsidRPr="00637163">
              <w:rPr>
                <w:rStyle w:val="Hyperlink"/>
              </w:rPr>
              <w:t>Candidate species selection</w:t>
            </w:r>
            <w:r w:rsidR="00B93594">
              <w:rPr>
                <w:webHidden/>
              </w:rPr>
              <w:tab/>
            </w:r>
            <w:r w:rsidR="00B93594">
              <w:rPr>
                <w:webHidden/>
              </w:rPr>
              <w:fldChar w:fldCharType="begin"/>
            </w:r>
            <w:r w:rsidR="00B93594">
              <w:rPr>
                <w:webHidden/>
              </w:rPr>
              <w:instrText xml:space="preserve"> PAGEREF _Toc9507430 \h </w:instrText>
            </w:r>
            <w:r w:rsidR="00B93594">
              <w:rPr>
                <w:webHidden/>
              </w:rPr>
            </w:r>
            <w:r w:rsidR="00B93594">
              <w:rPr>
                <w:webHidden/>
              </w:rPr>
              <w:fldChar w:fldCharType="separate"/>
            </w:r>
            <w:r>
              <w:rPr>
                <w:webHidden/>
              </w:rPr>
              <w:t>6</w:t>
            </w:r>
            <w:r w:rsidR="00B93594">
              <w:rPr>
                <w:webHidden/>
              </w:rPr>
              <w:fldChar w:fldCharType="end"/>
            </w:r>
          </w:hyperlink>
        </w:p>
        <w:p w14:paraId="3E14C6DD" w14:textId="77777777" w:rsidR="00B93594" w:rsidRDefault="00400D29">
          <w:pPr>
            <w:pStyle w:val="TOC1"/>
            <w:rPr>
              <w:rFonts w:eastAsiaTheme="minorEastAsia"/>
              <w:b w:val="0"/>
              <w:lang w:eastAsia="en-AU"/>
            </w:rPr>
          </w:pPr>
          <w:hyperlink w:anchor="_Toc9507431" w:history="1">
            <w:r w:rsidR="00B93594" w:rsidRPr="00637163">
              <w:rPr>
                <w:rStyle w:val="Hyperlink"/>
              </w:rPr>
              <w:t>Pre-screening species for assessment</w:t>
            </w:r>
            <w:r w:rsidR="00B93594">
              <w:rPr>
                <w:webHidden/>
              </w:rPr>
              <w:tab/>
            </w:r>
            <w:r w:rsidR="00B93594">
              <w:rPr>
                <w:webHidden/>
              </w:rPr>
              <w:fldChar w:fldCharType="begin"/>
            </w:r>
            <w:r w:rsidR="00B93594">
              <w:rPr>
                <w:webHidden/>
              </w:rPr>
              <w:instrText xml:space="preserve"> PAGEREF _Toc9507431 \h </w:instrText>
            </w:r>
            <w:r w:rsidR="00B93594">
              <w:rPr>
                <w:webHidden/>
              </w:rPr>
            </w:r>
            <w:r w:rsidR="00B93594">
              <w:rPr>
                <w:webHidden/>
              </w:rPr>
              <w:fldChar w:fldCharType="separate"/>
            </w:r>
            <w:r>
              <w:rPr>
                <w:webHidden/>
              </w:rPr>
              <w:t>6</w:t>
            </w:r>
            <w:r w:rsidR="00B93594">
              <w:rPr>
                <w:webHidden/>
              </w:rPr>
              <w:fldChar w:fldCharType="end"/>
            </w:r>
          </w:hyperlink>
        </w:p>
        <w:p w14:paraId="3E1DE7D9" w14:textId="77777777" w:rsidR="00B93594" w:rsidRDefault="00400D29">
          <w:pPr>
            <w:pStyle w:val="TOC1"/>
            <w:rPr>
              <w:rFonts w:eastAsiaTheme="minorEastAsia"/>
              <w:b w:val="0"/>
              <w:lang w:eastAsia="en-AU"/>
            </w:rPr>
          </w:pPr>
          <w:hyperlink w:anchor="_Toc9507432" w:history="1">
            <w:r w:rsidR="00B93594" w:rsidRPr="00637163">
              <w:rPr>
                <w:rStyle w:val="Hyperlink"/>
              </w:rPr>
              <w:t>Species assessments</w:t>
            </w:r>
            <w:r w:rsidR="00B93594">
              <w:rPr>
                <w:webHidden/>
              </w:rPr>
              <w:tab/>
            </w:r>
            <w:r w:rsidR="00B93594">
              <w:rPr>
                <w:webHidden/>
              </w:rPr>
              <w:fldChar w:fldCharType="begin"/>
            </w:r>
            <w:r w:rsidR="00B93594">
              <w:rPr>
                <w:webHidden/>
              </w:rPr>
              <w:instrText xml:space="preserve"> PAGEREF _Toc9507432 \h </w:instrText>
            </w:r>
            <w:r w:rsidR="00B93594">
              <w:rPr>
                <w:webHidden/>
              </w:rPr>
            </w:r>
            <w:r w:rsidR="00B93594">
              <w:rPr>
                <w:webHidden/>
              </w:rPr>
              <w:fldChar w:fldCharType="separate"/>
            </w:r>
            <w:r>
              <w:rPr>
                <w:webHidden/>
              </w:rPr>
              <w:t>7</w:t>
            </w:r>
            <w:r w:rsidR="00B93594">
              <w:rPr>
                <w:webHidden/>
              </w:rPr>
              <w:fldChar w:fldCharType="end"/>
            </w:r>
          </w:hyperlink>
        </w:p>
        <w:p w14:paraId="1C544853" w14:textId="77777777" w:rsidR="00B93594" w:rsidRDefault="00400D29">
          <w:pPr>
            <w:pStyle w:val="TOC1"/>
            <w:rPr>
              <w:rFonts w:eastAsiaTheme="minorEastAsia"/>
              <w:b w:val="0"/>
              <w:lang w:eastAsia="en-AU"/>
            </w:rPr>
          </w:pPr>
          <w:hyperlink w:anchor="_Toc9507433" w:history="1">
            <w:r w:rsidR="00B93594" w:rsidRPr="00637163">
              <w:rPr>
                <w:rStyle w:val="Hyperlink"/>
              </w:rPr>
              <w:t>Assessment outcomes</w:t>
            </w:r>
            <w:r w:rsidR="00B93594">
              <w:rPr>
                <w:webHidden/>
              </w:rPr>
              <w:tab/>
            </w:r>
            <w:r w:rsidR="00B93594">
              <w:rPr>
                <w:webHidden/>
              </w:rPr>
              <w:fldChar w:fldCharType="begin"/>
            </w:r>
            <w:r w:rsidR="00B93594">
              <w:rPr>
                <w:webHidden/>
              </w:rPr>
              <w:instrText xml:space="preserve"> PAGEREF _Toc9507433 \h </w:instrText>
            </w:r>
            <w:r w:rsidR="00B93594">
              <w:rPr>
                <w:webHidden/>
              </w:rPr>
            </w:r>
            <w:r w:rsidR="00B93594">
              <w:rPr>
                <w:webHidden/>
              </w:rPr>
              <w:fldChar w:fldCharType="separate"/>
            </w:r>
            <w:r>
              <w:rPr>
                <w:webHidden/>
              </w:rPr>
              <w:t>8</w:t>
            </w:r>
            <w:r w:rsidR="00B93594">
              <w:rPr>
                <w:webHidden/>
              </w:rPr>
              <w:fldChar w:fldCharType="end"/>
            </w:r>
          </w:hyperlink>
        </w:p>
        <w:p w14:paraId="68675F7B" w14:textId="77777777" w:rsidR="00B93594" w:rsidRDefault="00400D29">
          <w:pPr>
            <w:pStyle w:val="TOC1"/>
            <w:rPr>
              <w:rFonts w:eastAsiaTheme="minorEastAsia"/>
              <w:b w:val="0"/>
              <w:lang w:eastAsia="en-AU"/>
            </w:rPr>
          </w:pPr>
          <w:hyperlink w:anchor="_Toc9507434" w:history="1">
            <w:r w:rsidR="00B93594" w:rsidRPr="00637163">
              <w:rPr>
                <w:rStyle w:val="Hyperlink"/>
              </w:rPr>
              <w:t>Conclusions</w:t>
            </w:r>
            <w:r w:rsidR="00B93594">
              <w:rPr>
                <w:webHidden/>
              </w:rPr>
              <w:tab/>
            </w:r>
            <w:r w:rsidR="00B93594">
              <w:rPr>
                <w:webHidden/>
              </w:rPr>
              <w:fldChar w:fldCharType="begin"/>
            </w:r>
            <w:r w:rsidR="00B93594">
              <w:rPr>
                <w:webHidden/>
              </w:rPr>
              <w:instrText xml:space="preserve"> PAGEREF _Toc9507434 \h </w:instrText>
            </w:r>
            <w:r w:rsidR="00B93594">
              <w:rPr>
                <w:webHidden/>
              </w:rPr>
            </w:r>
            <w:r w:rsidR="00B93594">
              <w:rPr>
                <w:webHidden/>
              </w:rPr>
              <w:fldChar w:fldCharType="separate"/>
            </w:r>
            <w:r>
              <w:rPr>
                <w:webHidden/>
              </w:rPr>
              <w:t>13</w:t>
            </w:r>
            <w:r w:rsidR="00B93594">
              <w:rPr>
                <w:webHidden/>
              </w:rPr>
              <w:fldChar w:fldCharType="end"/>
            </w:r>
          </w:hyperlink>
        </w:p>
        <w:p w14:paraId="60C6EEE3" w14:textId="77777777" w:rsidR="00B93594" w:rsidRDefault="00400D29">
          <w:pPr>
            <w:pStyle w:val="TOC1"/>
            <w:rPr>
              <w:rFonts w:eastAsiaTheme="minorEastAsia"/>
              <w:b w:val="0"/>
              <w:lang w:eastAsia="en-AU"/>
            </w:rPr>
          </w:pPr>
          <w:hyperlink w:anchor="_Toc9507435" w:history="1">
            <w:r w:rsidR="00B93594" w:rsidRPr="00637163">
              <w:rPr>
                <w:rStyle w:val="Hyperlink"/>
              </w:rPr>
              <w:t>Appendix A: APMPL listing criteria</w:t>
            </w:r>
            <w:r w:rsidR="00B93594">
              <w:rPr>
                <w:webHidden/>
              </w:rPr>
              <w:tab/>
            </w:r>
            <w:r w:rsidR="00B93594">
              <w:rPr>
                <w:webHidden/>
              </w:rPr>
              <w:fldChar w:fldCharType="begin"/>
            </w:r>
            <w:r w:rsidR="00B93594">
              <w:rPr>
                <w:webHidden/>
              </w:rPr>
              <w:instrText xml:space="preserve"> PAGEREF _Toc9507435 \h </w:instrText>
            </w:r>
            <w:r w:rsidR="00B93594">
              <w:rPr>
                <w:webHidden/>
              </w:rPr>
            </w:r>
            <w:r w:rsidR="00B93594">
              <w:rPr>
                <w:webHidden/>
              </w:rPr>
              <w:fldChar w:fldCharType="separate"/>
            </w:r>
            <w:r>
              <w:rPr>
                <w:webHidden/>
              </w:rPr>
              <w:t>16</w:t>
            </w:r>
            <w:r w:rsidR="00B93594">
              <w:rPr>
                <w:webHidden/>
              </w:rPr>
              <w:fldChar w:fldCharType="end"/>
            </w:r>
          </w:hyperlink>
        </w:p>
        <w:p w14:paraId="4AC7684F" w14:textId="77777777" w:rsidR="00B93594" w:rsidRDefault="00400D29">
          <w:pPr>
            <w:pStyle w:val="TOC1"/>
            <w:rPr>
              <w:rFonts w:eastAsiaTheme="minorEastAsia"/>
              <w:b w:val="0"/>
              <w:lang w:eastAsia="en-AU"/>
            </w:rPr>
          </w:pPr>
          <w:hyperlink w:anchor="_Toc9507436" w:history="1">
            <w:r w:rsidR="00B93594" w:rsidRPr="00637163">
              <w:rPr>
                <w:rStyle w:val="Hyperlink"/>
              </w:rPr>
              <w:t>Appendix B: APMPL terms of reference</w:t>
            </w:r>
            <w:r w:rsidR="00B93594">
              <w:rPr>
                <w:webHidden/>
              </w:rPr>
              <w:tab/>
            </w:r>
            <w:r w:rsidR="00B93594">
              <w:rPr>
                <w:webHidden/>
              </w:rPr>
              <w:fldChar w:fldCharType="begin"/>
            </w:r>
            <w:r w:rsidR="00B93594">
              <w:rPr>
                <w:webHidden/>
              </w:rPr>
              <w:instrText xml:space="preserve"> PAGEREF _Toc9507436 \h </w:instrText>
            </w:r>
            <w:r w:rsidR="00B93594">
              <w:rPr>
                <w:webHidden/>
              </w:rPr>
            </w:r>
            <w:r w:rsidR="00B93594">
              <w:rPr>
                <w:webHidden/>
              </w:rPr>
              <w:fldChar w:fldCharType="separate"/>
            </w:r>
            <w:r>
              <w:rPr>
                <w:webHidden/>
              </w:rPr>
              <w:t>19</w:t>
            </w:r>
            <w:r w:rsidR="00B93594">
              <w:rPr>
                <w:webHidden/>
              </w:rPr>
              <w:fldChar w:fldCharType="end"/>
            </w:r>
          </w:hyperlink>
        </w:p>
        <w:p w14:paraId="5EF9837A" w14:textId="77777777" w:rsidR="00B93594" w:rsidRDefault="00400D29">
          <w:pPr>
            <w:pStyle w:val="TOC1"/>
            <w:rPr>
              <w:rFonts w:eastAsiaTheme="minorEastAsia"/>
              <w:b w:val="0"/>
              <w:lang w:eastAsia="en-AU"/>
            </w:rPr>
          </w:pPr>
          <w:hyperlink w:anchor="_Toc9507437" w:history="1">
            <w:r w:rsidR="00B93594" w:rsidRPr="00637163">
              <w:rPr>
                <w:rStyle w:val="Hyperlink"/>
              </w:rPr>
              <w:t>Appendix C: APMPL expert contributors</w:t>
            </w:r>
            <w:r w:rsidR="00B93594">
              <w:rPr>
                <w:webHidden/>
              </w:rPr>
              <w:tab/>
            </w:r>
            <w:r w:rsidR="00B93594">
              <w:rPr>
                <w:webHidden/>
              </w:rPr>
              <w:fldChar w:fldCharType="begin"/>
            </w:r>
            <w:r w:rsidR="00B93594">
              <w:rPr>
                <w:webHidden/>
              </w:rPr>
              <w:instrText xml:space="preserve"> PAGEREF _Toc9507437 \h </w:instrText>
            </w:r>
            <w:r w:rsidR="00B93594">
              <w:rPr>
                <w:webHidden/>
              </w:rPr>
            </w:r>
            <w:r w:rsidR="00B93594">
              <w:rPr>
                <w:webHidden/>
              </w:rPr>
              <w:fldChar w:fldCharType="separate"/>
            </w:r>
            <w:r>
              <w:rPr>
                <w:webHidden/>
              </w:rPr>
              <w:t>22</w:t>
            </w:r>
            <w:r w:rsidR="00B93594">
              <w:rPr>
                <w:webHidden/>
              </w:rPr>
              <w:fldChar w:fldCharType="end"/>
            </w:r>
          </w:hyperlink>
        </w:p>
        <w:p w14:paraId="2535C4ED" w14:textId="77777777" w:rsidR="00B93594" w:rsidRDefault="00400D29">
          <w:pPr>
            <w:pStyle w:val="TOC1"/>
            <w:rPr>
              <w:rFonts w:eastAsiaTheme="minorEastAsia"/>
              <w:b w:val="0"/>
              <w:lang w:eastAsia="en-AU"/>
            </w:rPr>
          </w:pPr>
          <w:hyperlink w:anchor="_Toc9507438" w:history="1">
            <w:r w:rsidR="00B93594" w:rsidRPr="00637163">
              <w:rPr>
                <w:rStyle w:val="Hyperlink"/>
              </w:rPr>
              <w:t>Appendix D: APMPL assessment criteria</w:t>
            </w:r>
            <w:r w:rsidR="00B93594">
              <w:rPr>
                <w:webHidden/>
              </w:rPr>
              <w:tab/>
            </w:r>
            <w:r w:rsidR="00B93594">
              <w:rPr>
                <w:webHidden/>
              </w:rPr>
              <w:fldChar w:fldCharType="begin"/>
            </w:r>
            <w:r w:rsidR="00B93594">
              <w:rPr>
                <w:webHidden/>
              </w:rPr>
              <w:instrText xml:space="preserve"> PAGEREF _Toc9507438 \h </w:instrText>
            </w:r>
            <w:r w:rsidR="00B93594">
              <w:rPr>
                <w:webHidden/>
              </w:rPr>
            </w:r>
            <w:r w:rsidR="00B93594">
              <w:rPr>
                <w:webHidden/>
              </w:rPr>
              <w:fldChar w:fldCharType="separate"/>
            </w:r>
            <w:r>
              <w:rPr>
                <w:webHidden/>
              </w:rPr>
              <w:t>24</w:t>
            </w:r>
            <w:r w:rsidR="00B93594">
              <w:rPr>
                <w:webHidden/>
              </w:rPr>
              <w:fldChar w:fldCharType="end"/>
            </w:r>
          </w:hyperlink>
        </w:p>
        <w:p w14:paraId="1AD07744" w14:textId="77777777" w:rsidR="00B93594" w:rsidRDefault="00400D29">
          <w:pPr>
            <w:pStyle w:val="TOC1"/>
            <w:rPr>
              <w:rFonts w:eastAsiaTheme="minorEastAsia"/>
              <w:b w:val="0"/>
              <w:lang w:eastAsia="en-AU"/>
            </w:rPr>
          </w:pPr>
          <w:hyperlink w:anchor="_Toc9507439" w:history="1">
            <w:r w:rsidR="00B93594" w:rsidRPr="00637163">
              <w:rPr>
                <w:rStyle w:val="Hyperlink"/>
              </w:rPr>
              <w:t>Appendix E: APMPL referenced marine pest lists</w:t>
            </w:r>
            <w:r w:rsidR="00B93594">
              <w:rPr>
                <w:webHidden/>
              </w:rPr>
              <w:tab/>
            </w:r>
            <w:r w:rsidR="00B93594">
              <w:rPr>
                <w:webHidden/>
              </w:rPr>
              <w:fldChar w:fldCharType="begin"/>
            </w:r>
            <w:r w:rsidR="00B93594">
              <w:rPr>
                <w:webHidden/>
              </w:rPr>
              <w:instrText xml:space="preserve"> PAGEREF _Toc9507439 \h </w:instrText>
            </w:r>
            <w:r w:rsidR="00B93594">
              <w:rPr>
                <w:webHidden/>
              </w:rPr>
            </w:r>
            <w:r w:rsidR="00B93594">
              <w:rPr>
                <w:webHidden/>
              </w:rPr>
              <w:fldChar w:fldCharType="separate"/>
            </w:r>
            <w:r>
              <w:rPr>
                <w:webHidden/>
              </w:rPr>
              <w:t>28</w:t>
            </w:r>
            <w:r w:rsidR="00B93594">
              <w:rPr>
                <w:webHidden/>
              </w:rPr>
              <w:fldChar w:fldCharType="end"/>
            </w:r>
          </w:hyperlink>
        </w:p>
        <w:p w14:paraId="4A7C23E6" w14:textId="77777777" w:rsidR="00B93594" w:rsidRDefault="00400D29">
          <w:pPr>
            <w:pStyle w:val="TOC1"/>
            <w:rPr>
              <w:rFonts w:eastAsiaTheme="minorEastAsia"/>
              <w:b w:val="0"/>
              <w:lang w:eastAsia="en-AU"/>
            </w:rPr>
          </w:pPr>
          <w:hyperlink w:anchor="_Toc9507440" w:history="1">
            <w:r w:rsidR="00B93594" w:rsidRPr="00637163">
              <w:rPr>
                <w:rStyle w:val="Hyperlink"/>
              </w:rPr>
              <w:t>Appendix F: APMPL excluded species</w:t>
            </w:r>
            <w:r w:rsidR="00B93594">
              <w:rPr>
                <w:webHidden/>
              </w:rPr>
              <w:tab/>
            </w:r>
            <w:r w:rsidR="00B93594">
              <w:rPr>
                <w:webHidden/>
              </w:rPr>
              <w:fldChar w:fldCharType="begin"/>
            </w:r>
            <w:r w:rsidR="00B93594">
              <w:rPr>
                <w:webHidden/>
              </w:rPr>
              <w:instrText xml:space="preserve"> PAGEREF _Toc9507440 \h </w:instrText>
            </w:r>
            <w:r w:rsidR="00B93594">
              <w:rPr>
                <w:webHidden/>
              </w:rPr>
            </w:r>
            <w:r w:rsidR="00B93594">
              <w:rPr>
                <w:webHidden/>
              </w:rPr>
              <w:fldChar w:fldCharType="separate"/>
            </w:r>
            <w:r>
              <w:rPr>
                <w:webHidden/>
              </w:rPr>
              <w:t>53</w:t>
            </w:r>
            <w:r w:rsidR="00B93594">
              <w:rPr>
                <w:webHidden/>
              </w:rPr>
              <w:fldChar w:fldCharType="end"/>
            </w:r>
          </w:hyperlink>
        </w:p>
        <w:p w14:paraId="177A113D" w14:textId="77777777" w:rsidR="00B93594" w:rsidRDefault="00400D29">
          <w:pPr>
            <w:pStyle w:val="TOC1"/>
            <w:rPr>
              <w:rFonts w:eastAsiaTheme="minorEastAsia"/>
              <w:b w:val="0"/>
              <w:lang w:eastAsia="en-AU"/>
            </w:rPr>
          </w:pPr>
          <w:hyperlink w:anchor="_Toc9507441" w:history="1">
            <w:r w:rsidR="00B93594" w:rsidRPr="00637163">
              <w:rPr>
                <w:rStyle w:val="Hyperlink"/>
              </w:rPr>
              <w:t>Appendix G: APMPL marine pest species assessments</w:t>
            </w:r>
            <w:r w:rsidR="00B93594">
              <w:rPr>
                <w:webHidden/>
              </w:rPr>
              <w:tab/>
            </w:r>
            <w:r w:rsidR="00B93594">
              <w:rPr>
                <w:webHidden/>
              </w:rPr>
              <w:fldChar w:fldCharType="begin"/>
            </w:r>
            <w:r w:rsidR="00B93594">
              <w:rPr>
                <w:webHidden/>
              </w:rPr>
              <w:instrText xml:space="preserve"> PAGEREF _Toc9507441 \h </w:instrText>
            </w:r>
            <w:r w:rsidR="00B93594">
              <w:rPr>
                <w:webHidden/>
              </w:rPr>
            </w:r>
            <w:r w:rsidR="00B93594">
              <w:rPr>
                <w:webHidden/>
              </w:rPr>
              <w:fldChar w:fldCharType="separate"/>
            </w:r>
            <w:r>
              <w:rPr>
                <w:webHidden/>
              </w:rPr>
              <w:t>57</w:t>
            </w:r>
            <w:r w:rsidR="00B93594">
              <w:rPr>
                <w:webHidden/>
              </w:rPr>
              <w:fldChar w:fldCharType="end"/>
            </w:r>
          </w:hyperlink>
        </w:p>
        <w:p w14:paraId="40F40D1A" w14:textId="77777777" w:rsidR="00B93594" w:rsidRDefault="00400D29">
          <w:pPr>
            <w:pStyle w:val="TOC1"/>
            <w:rPr>
              <w:rFonts w:eastAsiaTheme="minorEastAsia"/>
              <w:b w:val="0"/>
              <w:lang w:eastAsia="en-AU"/>
            </w:rPr>
          </w:pPr>
          <w:hyperlink w:anchor="_Toc9507442" w:history="1">
            <w:r w:rsidR="00B93594" w:rsidRPr="00637163">
              <w:rPr>
                <w:rStyle w:val="Hyperlink"/>
              </w:rPr>
              <w:t>Glossary</w:t>
            </w:r>
            <w:r w:rsidR="00B93594">
              <w:rPr>
                <w:webHidden/>
              </w:rPr>
              <w:tab/>
            </w:r>
            <w:r w:rsidR="00B93594">
              <w:rPr>
                <w:webHidden/>
              </w:rPr>
              <w:fldChar w:fldCharType="begin"/>
            </w:r>
            <w:r w:rsidR="00B93594">
              <w:rPr>
                <w:webHidden/>
              </w:rPr>
              <w:instrText xml:space="preserve"> PAGEREF _Toc9507442 \h </w:instrText>
            </w:r>
            <w:r w:rsidR="00B93594">
              <w:rPr>
                <w:webHidden/>
              </w:rPr>
            </w:r>
            <w:r w:rsidR="00B93594">
              <w:rPr>
                <w:webHidden/>
              </w:rPr>
              <w:fldChar w:fldCharType="separate"/>
            </w:r>
            <w:r>
              <w:rPr>
                <w:webHidden/>
              </w:rPr>
              <w:t>183</w:t>
            </w:r>
            <w:r w:rsidR="00B93594">
              <w:rPr>
                <w:webHidden/>
              </w:rPr>
              <w:fldChar w:fldCharType="end"/>
            </w:r>
          </w:hyperlink>
        </w:p>
        <w:p w14:paraId="6DA78445" w14:textId="77777777" w:rsidR="00B93594" w:rsidRDefault="00400D29">
          <w:pPr>
            <w:pStyle w:val="TOC1"/>
            <w:rPr>
              <w:rFonts w:eastAsiaTheme="minorEastAsia"/>
              <w:b w:val="0"/>
              <w:lang w:eastAsia="en-AU"/>
            </w:rPr>
          </w:pPr>
          <w:hyperlink w:anchor="_Toc9507443" w:history="1">
            <w:r w:rsidR="00B93594" w:rsidRPr="00637163">
              <w:rPr>
                <w:rStyle w:val="Hyperlink"/>
              </w:rPr>
              <w:t>References</w:t>
            </w:r>
            <w:r w:rsidR="00B93594">
              <w:rPr>
                <w:webHidden/>
              </w:rPr>
              <w:tab/>
            </w:r>
            <w:r w:rsidR="00B93594">
              <w:rPr>
                <w:webHidden/>
              </w:rPr>
              <w:fldChar w:fldCharType="begin"/>
            </w:r>
            <w:r w:rsidR="00B93594">
              <w:rPr>
                <w:webHidden/>
              </w:rPr>
              <w:instrText xml:space="preserve"> PAGEREF _Toc9507443 \h </w:instrText>
            </w:r>
            <w:r w:rsidR="00B93594">
              <w:rPr>
                <w:webHidden/>
              </w:rPr>
            </w:r>
            <w:r w:rsidR="00B93594">
              <w:rPr>
                <w:webHidden/>
              </w:rPr>
              <w:fldChar w:fldCharType="separate"/>
            </w:r>
            <w:r>
              <w:rPr>
                <w:webHidden/>
              </w:rPr>
              <w:t>184</w:t>
            </w:r>
            <w:r w:rsidR="00B93594">
              <w:rPr>
                <w:webHidden/>
              </w:rPr>
              <w:fldChar w:fldCharType="end"/>
            </w:r>
          </w:hyperlink>
        </w:p>
        <w:p w14:paraId="2303486A" w14:textId="77777777" w:rsidR="00D37629" w:rsidRPr="00B93594" w:rsidRDefault="005223B6">
          <w:r w:rsidRPr="00B93594">
            <w:rPr>
              <w:b/>
              <w:noProof/>
            </w:rPr>
            <w:fldChar w:fldCharType="end"/>
          </w:r>
        </w:p>
      </w:sdtContent>
    </w:sdt>
    <w:p w14:paraId="4FFDCE78" w14:textId="77777777" w:rsidR="00D37629" w:rsidRPr="00B93594" w:rsidRDefault="005223B6">
      <w:pPr>
        <w:pStyle w:val="TOCHeading2"/>
        <w:rPr>
          <w:rStyle w:val="Strong"/>
        </w:rPr>
      </w:pPr>
      <w:r w:rsidRPr="00B93594">
        <w:rPr>
          <w:rStyle w:val="Strong"/>
        </w:rPr>
        <w:t>Figures</w:t>
      </w:r>
    </w:p>
    <w:p w14:paraId="1712BEB3" w14:textId="77777777" w:rsidR="00B93594" w:rsidRDefault="005223B6">
      <w:pPr>
        <w:pStyle w:val="TableofFigures"/>
        <w:tabs>
          <w:tab w:val="right" w:leader="dot" w:pos="9060"/>
        </w:tabs>
        <w:rPr>
          <w:rFonts w:eastAsiaTheme="minorEastAsia"/>
          <w:noProof/>
          <w:lang w:eastAsia="en-AU"/>
        </w:rPr>
      </w:pPr>
      <w:r w:rsidRPr="00B93594">
        <w:fldChar w:fldCharType="begin"/>
      </w:r>
      <w:r w:rsidRPr="00B93594">
        <w:instrText xml:space="preserve"> TOC \h \z \c "Figure" </w:instrText>
      </w:r>
      <w:r w:rsidRPr="00B93594">
        <w:fldChar w:fldCharType="separate"/>
      </w:r>
      <w:hyperlink w:anchor="_Toc9507444" w:history="1">
        <w:r w:rsidR="00B93594" w:rsidRPr="004D0E26">
          <w:rPr>
            <w:rStyle w:val="Hyperlink"/>
            <w:noProof/>
          </w:rPr>
          <w:t>Figure 1 Steps for recommending species for Australian Priority Marine Pest List</w:t>
        </w:r>
        <w:r w:rsidR="00B93594">
          <w:rPr>
            <w:noProof/>
            <w:webHidden/>
          </w:rPr>
          <w:tab/>
        </w:r>
        <w:r w:rsidR="00B93594">
          <w:rPr>
            <w:noProof/>
            <w:webHidden/>
          </w:rPr>
          <w:fldChar w:fldCharType="begin"/>
        </w:r>
        <w:r w:rsidR="00B93594">
          <w:rPr>
            <w:noProof/>
            <w:webHidden/>
          </w:rPr>
          <w:instrText xml:space="preserve"> PAGEREF _Toc9507444 \h </w:instrText>
        </w:r>
        <w:r w:rsidR="00B93594">
          <w:rPr>
            <w:noProof/>
            <w:webHidden/>
          </w:rPr>
        </w:r>
        <w:r w:rsidR="00B93594">
          <w:rPr>
            <w:noProof/>
            <w:webHidden/>
          </w:rPr>
          <w:fldChar w:fldCharType="separate"/>
        </w:r>
        <w:r w:rsidR="00400D29">
          <w:rPr>
            <w:noProof/>
            <w:webHidden/>
          </w:rPr>
          <w:t>3</w:t>
        </w:r>
        <w:r w:rsidR="00B93594">
          <w:rPr>
            <w:noProof/>
            <w:webHidden/>
          </w:rPr>
          <w:fldChar w:fldCharType="end"/>
        </w:r>
      </w:hyperlink>
    </w:p>
    <w:p w14:paraId="68D8C3AD" w14:textId="77777777" w:rsidR="00D37629" w:rsidRPr="00B93594" w:rsidRDefault="005223B6">
      <w:r w:rsidRPr="00B93594">
        <w:fldChar w:fldCharType="end"/>
      </w:r>
    </w:p>
    <w:p w14:paraId="5ED7BE21" w14:textId="77777777" w:rsidR="00D37629" w:rsidRPr="00B93594" w:rsidRDefault="005223B6">
      <w:pPr>
        <w:pStyle w:val="TOCHeading2"/>
        <w:rPr>
          <w:rStyle w:val="Strong"/>
        </w:rPr>
      </w:pPr>
      <w:r w:rsidRPr="00B93594">
        <w:rPr>
          <w:rStyle w:val="Strong"/>
        </w:rPr>
        <w:t>Tables</w:t>
      </w:r>
    </w:p>
    <w:p w14:paraId="15A5E29D" w14:textId="6835A3FE" w:rsidR="00D37629" w:rsidRPr="00B93594" w:rsidRDefault="005223B6">
      <w:pPr>
        <w:pStyle w:val="TableofFigures"/>
        <w:tabs>
          <w:tab w:val="right" w:leader="dot" w:pos="9060"/>
        </w:tabs>
      </w:pPr>
      <w:r w:rsidRPr="00B93594">
        <w:rPr>
          <w:b/>
          <w:bCs/>
          <w:noProof/>
          <w:lang w:val="en-US"/>
        </w:rPr>
        <w:fldChar w:fldCharType="begin"/>
      </w:r>
      <w:r w:rsidRPr="00B93594">
        <w:rPr>
          <w:b/>
          <w:bCs/>
          <w:noProof/>
          <w:lang w:val="en-US"/>
        </w:rPr>
        <w:instrText xml:space="preserve"> TOC \h \z \c "Table" </w:instrText>
      </w:r>
      <w:r w:rsidRPr="00B93594">
        <w:rPr>
          <w:b/>
          <w:bCs/>
          <w:noProof/>
          <w:lang w:val="en-US"/>
        </w:rPr>
        <w:fldChar w:fldCharType="separate"/>
      </w:r>
      <w:hyperlink w:anchor="_Toc9507445" w:history="1">
        <w:r w:rsidR="00B93594" w:rsidRPr="0051610F">
          <w:rPr>
            <w:rStyle w:val="Hyperlink"/>
            <w:noProof/>
          </w:rPr>
          <w:t>Table 1 Potential actions for Australian Priority Marine Pest List species</w:t>
        </w:r>
        <w:r w:rsidR="00B93594">
          <w:rPr>
            <w:noProof/>
            <w:webHidden/>
          </w:rPr>
          <w:tab/>
        </w:r>
        <w:r w:rsidR="00B93594">
          <w:rPr>
            <w:noProof/>
            <w:webHidden/>
          </w:rPr>
          <w:fldChar w:fldCharType="begin"/>
        </w:r>
        <w:r w:rsidR="00B93594">
          <w:rPr>
            <w:noProof/>
            <w:webHidden/>
          </w:rPr>
          <w:instrText xml:space="preserve"> PAGEREF _Toc9507445 \h </w:instrText>
        </w:r>
        <w:r w:rsidR="00B93594">
          <w:rPr>
            <w:noProof/>
            <w:webHidden/>
          </w:rPr>
        </w:r>
        <w:r w:rsidR="00B93594">
          <w:rPr>
            <w:noProof/>
            <w:webHidden/>
          </w:rPr>
          <w:fldChar w:fldCharType="separate"/>
        </w:r>
        <w:r w:rsidR="00400D29">
          <w:rPr>
            <w:noProof/>
            <w:webHidden/>
          </w:rPr>
          <w:t>15</w:t>
        </w:r>
        <w:r w:rsidR="00B93594">
          <w:rPr>
            <w:noProof/>
            <w:webHidden/>
          </w:rPr>
          <w:fldChar w:fldCharType="end"/>
        </w:r>
      </w:hyperlink>
      <w:r w:rsidRPr="00B93594">
        <w:rPr>
          <w:b/>
          <w:bCs/>
          <w:noProof/>
          <w:lang w:val="en-US"/>
        </w:rPr>
        <w:fldChar w:fldCharType="end"/>
      </w:r>
    </w:p>
    <w:p w14:paraId="2CD8FA81" w14:textId="322C9F25" w:rsidR="00BE014A" w:rsidRPr="00B93594" w:rsidRDefault="005223B6">
      <w:pPr>
        <w:pStyle w:val="TableofFigures"/>
        <w:tabs>
          <w:tab w:val="right" w:leader="dot" w:pos="9060"/>
        </w:tabs>
        <w:rPr>
          <w:noProof/>
        </w:rPr>
      </w:pPr>
      <w:r w:rsidRPr="00B93594">
        <w:rPr>
          <w:rStyle w:val="Hyperlink"/>
        </w:rPr>
        <w:fldChar w:fldCharType="begin"/>
      </w:r>
      <w:r w:rsidRPr="00B93594">
        <w:rPr>
          <w:rStyle w:val="Hyperlink"/>
          <w:noProof/>
        </w:rPr>
        <w:instrText xml:space="preserve"> TOC \h \z \c "Table A" </w:instrText>
      </w:r>
      <w:r w:rsidRPr="00B93594">
        <w:rPr>
          <w:rStyle w:val="Hyperlink"/>
        </w:rPr>
        <w:fldChar w:fldCharType="separate"/>
      </w:r>
      <w:hyperlink w:anchor="_Toc9507452" w:history="1">
        <w:r w:rsidR="00B93594" w:rsidRPr="00594238">
          <w:rPr>
            <w:rStyle w:val="Hyperlink"/>
            <w:noProof/>
          </w:rPr>
          <w:t>Table A1 Terms used in the Australian Priority Marine Pest List</w:t>
        </w:r>
        <w:r w:rsidR="00B93594">
          <w:rPr>
            <w:noProof/>
            <w:webHidden/>
          </w:rPr>
          <w:tab/>
        </w:r>
        <w:r w:rsidR="00B93594">
          <w:rPr>
            <w:noProof/>
            <w:webHidden/>
          </w:rPr>
          <w:fldChar w:fldCharType="begin"/>
        </w:r>
        <w:r w:rsidR="00B93594">
          <w:rPr>
            <w:noProof/>
            <w:webHidden/>
          </w:rPr>
          <w:instrText xml:space="preserve"> PAGEREF _Toc9507452 \h </w:instrText>
        </w:r>
        <w:r w:rsidR="00B93594">
          <w:rPr>
            <w:noProof/>
            <w:webHidden/>
          </w:rPr>
        </w:r>
        <w:r w:rsidR="00B93594">
          <w:rPr>
            <w:noProof/>
            <w:webHidden/>
          </w:rPr>
          <w:fldChar w:fldCharType="separate"/>
        </w:r>
        <w:r w:rsidR="00400D29">
          <w:rPr>
            <w:noProof/>
            <w:webHidden/>
          </w:rPr>
          <w:t>18</w:t>
        </w:r>
        <w:r w:rsidR="00B93594">
          <w:rPr>
            <w:noProof/>
            <w:webHidden/>
          </w:rPr>
          <w:fldChar w:fldCharType="end"/>
        </w:r>
      </w:hyperlink>
      <w:r w:rsidRPr="00B93594">
        <w:rPr>
          <w:noProof/>
        </w:rPr>
        <w:fldChar w:fldCharType="end"/>
      </w:r>
      <w:r w:rsidRPr="00B93594">
        <w:fldChar w:fldCharType="begin"/>
      </w:r>
      <w:r w:rsidRPr="00B93594">
        <w:instrText xml:space="preserve"> TOC \h \z \c "Table C" </w:instrText>
      </w:r>
      <w:r w:rsidRPr="00B93594">
        <w:fldChar w:fldCharType="separate"/>
      </w:r>
    </w:p>
    <w:p w14:paraId="17778ED7" w14:textId="77777777" w:rsidR="00B93594" w:rsidRDefault="00400D29">
      <w:pPr>
        <w:pStyle w:val="TableofFigures"/>
        <w:tabs>
          <w:tab w:val="right" w:leader="dot" w:pos="9060"/>
        </w:tabs>
        <w:rPr>
          <w:noProof/>
        </w:rPr>
      </w:pPr>
      <w:hyperlink w:anchor="_Toc9437585" w:history="1">
        <w:r w:rsidR="00BE014A" w:rsidRPr="00B93594">
          <w:rPr>
            <w:rStyle w:val="Hyperlink"/>
            <w:noProof/>
          </w:rPr>
          <w:t>Table C1 Task group members and technical experts assisting the development of the APMPL</w:t>
        </w:r>
        <w:r w:rsidR="00BE014A" w:rsidRPr="00B93594">
          <w:rPr>
            <w:noProof/>
            <w:webHidden/>
          </w:rPr>
          <w:tab/>
        </w:r>
        <w:r w:rsidR="00BE014A" w:rsidRPr="00B93594">
          <w:rPr>
            <w:noProof/>
            <w:webHidden/>
          </w:rPr>
          <w:fldChar w:fldCharType="begin"/>
        </w:r>
        <w:r w:rsidR="00BE014A" w:rsidRPr="00B93594">
          <w:rPr>
            <w:noProof/>
            <w:webHidden/>
          </w:rPr>
          <w:instrText xml:space="preserve"> PAGEREF _Toc9437585 \h </w:instrText>
        </w:r>
        <w:r w:rsidR="00BE014A" w:rsidRPr="00B93594">
          <w:rPr>
            <w:noProof/>
            <w:webHidden/>
          </w:rPr>
        </w:r>
        <w:r w:rsidR="00BE014A" w:rsidRPr="00B93594">
          <w:rPr>
            <w:noProof/>
            <w:webHidden/>
          </w:rPr>
          <w:fldChar w:fldCharType="separate"/>
        </w:r>
        <w:r>
          <w:rPr>
            <w:noProof/>
            <w:webHidden/>
          </w:rPr>
          <w:t>22</w:t>
        </w:r>
        <w:r w:rsidR="00BE014A" w:rsidRPr="00B93594">
          <w:rPr>
            <w:noProof/>
            <w:webHidden/>
          </w:rPr>
          <w:fldChar w:fldCharType="end"/>
        </w:r>
      </w:hyperlink>
      <w:r w:rsidR="005223B6" w:rsidRPr="00B93594">
        <w:fldChar w:fldCharType="end"/>
      </w:r>
      <w:r w:rsidR="005223B6" w:rsidRPr="00B93594">
        <w:fldChar w:fldCharType="begin"/>
      </w:r>
      <w:r w:rsidR="005223B6" w:rsidRPr="00B93594">
        <w:instrText xml:space="preserve"> TOC \h \z \c "Table D" </w:instrText>
      </w:r>
      <w:r w:rsidR="005223B6" w:rsidRPr="00B93594">
        <w:fldChar w:fldCharType="separate"/>
      </w:r>
    </w:p>
    <w:p w14:paraId="60AF8CAB" w14:textId="77777777" w:rsidR="00B93594" w:rsidRDefault="00400D29">
      <w:pPr>
        <w:pStyle w:val="TableofFigures"/>
        <w:tabs>
          <w:tab w:val="right" w:leader="dot" w:pos="9060"/>
        </w:tabs>
        <w:rPr>
          <w:rFonts w:eastAsiaTheme="minorEastAsia"/>
          <w:noProof/>
          <w:lang w:eastAsia="en-AU"/>
        </w:rPr>
      </w:pPr>
      <w:hyperlink w:anchor="_Toc9507461" w:history="1">
        <w:r w:rsidR="00B93594" w:rsidRPr="00F9071E">
          <w:rPr>
            <w:rStyle w:val="Hyperlink"/>
            <w:noProof/>
          </w:rPr>
          <w:t>Table D1 Step 1 Stop/go criteria for established and exotic species</w:t>
        </w:r>
        <w:r w:rsidR="00B93594">
          <w:rPr>
            <w:noProof/>
            <w:webHidden/>
          </w:rPr>
          <w:tab/>
        </w:r>
        <w:r w:rsidR="00B93594">
          <w:rPr>
            <w:noProof/>
            <w:webHidden/>
          </w:rPr>
          <w:fldChar w:fldCharType="begin"/>
        </w:r>
        <w:r w:rsidR="00B93594">
          <w:rPr>
            <w:noProof/>
            <w:webHidden/>
          </w:rPr>
          <w:instrText xml:space="preserve"> PAGEREF _Toc9507461 \h </w:instrText>
        </w:r>
        <w:r w:rsidR="00B93594">
          <w:rPr>
            <w:noProof/>
            <w:webHidden/>
          </w:rPr>
        </w:r>
        <w:r w:rsidR="00B93594">
          <w:rPr>
            <w:noProof/>
            <w:webHidden/>
          </w:rPr>
          <w:fldChar w:fldCharType="separate"/>
        </w:r>
        <w:r>
          <w:rPr>
            <w:noProof/>
            <w:webHidden/>
          </w:rPr>
          <w:t>24</w:t>
        </w:r>
        <w:r w:rsidR="00B93594">
          <w:rPr>
            <w:noProof/>
            <w:webHidden/>
          </w:rPr>
          <w:fldChar w:fldCharType="end"/>
        </w:r>
      </w:hyperlink>
    </w:p>
    <w:p w14:paraId="49B46FA9" w14:textId="77777777" w:rsidR="00B93594" w:rsidRDefault="00400D29">
      <w:pPr>
        <w:pStyle w:val="TableofFigures"/>
        <w:tabs>
          <w:tab w:val="right" w:leader="dot" w:pos="9060"/>
        </w:tabs>
        <w:rPr>
          <w:rFonts w:eastAsiaTheme="minorEastAsia"/>
          <w:noProof/>
          <w:lang w:eastAsia="en-AU"/>
        </w:rPr>
      </w:pPr>
      <w:hyperlink w:anchor="_Toc9507462" w:history="1">
        <w:r w:rsidR="00B93594" w:rsidRPr="00F9071E">
          <w:rPr>
            <w:rStyle w:val="Hyperlink"/>
            <w:noProof/>
          </w:rPr>
          <w:t>Table D2 Step 1 Stop/go screening, additional criteria for exotic species</w:t>
        </w:r>
        <w:r w:rsidR="00B93594">
          <w:rPr>
            <w:noProof/>
            <w:webHidden/>
          </w:rPr>
          <w:tab/>
        </w:r>
        <w:r w:rsidR="00B93594">
          <w:rPr>
            <w:noProof/>
            <w:webHidden/>
          </w:rPr>
          <w:fldChar w:fldCharType="begin"/>
        </w:r>
        <w:r w:rsidR="00B93594">
          <w:rPr>
            <w:noProof/>
            <w:webHidden/>
          </w:rPr>
          <w:instrText xml:space="preserve"> PAGEREF _Toc9507462 \h </w:instrText>
        </w:r>
        <w:r w:rsidR="00B93594">
          <w:rPr>
            <w:noProof/>
            <w:webHidden/>
          </w:rPr>
        </w:r>
        <w:r w:rsidR="00B93594">
          <w:rPr>
            <w:noProof/>
            <w:webHidden/>
          </w:rPr>
          <w:fldChar w:fldCharType="separate"/>
        </w:r>
        <w:r>
          <w:rPr>
            <w:noProof/>
            <w:webHidden/>
          </w:rPr>
          <w:t>25</w:t>
        </w:r>
        <w:r w:rsidR="00B93594">
          <w:rPr>
            <w:noProof/>
            <w:webHidden/>
          </w:rPr>
          <w:fldChar w:fldCharType="end"/>
        </w:r>
      </w:hyperlink>
    </w:p>
    <w:p w14:paraId="2A2C83AF" w14:textId="77777777" w:rsidR="00B93594" w:rsidRDefault="00400D29">
      <w:pPr>
        <w:pStyle w:val="TableofFigures"/>
        <w:tabs>
          <w:tab w:val="right" w:leader="dot" w:pos="9060"/>
        </w:tabs>
        <w:rPr>
          <w:rFonts w:eastAsiaTheme="minorEastAsia"/>
          <w:noProof/>
          <w:lang w:eastAsia="en-AU"/>
        </w:rPr>
      </w:pPr>
      <w:hyperlink w:anchor="_Toc9507463" w:history="1">
        <w:r w:rsidR="00B93594" w:rsidRPr="00F9071E">
          <w:rPr>
            <w:rStyle w:val="Hyperlink"/>
            <w:noProof/>
          </w:rPr>
          <w:t>Table D3 Step 1 Stop/go screening, additional criteria for established species</w:t>
        </w:r>
        <w:r w:rsidR="00B93594">
          <w:rPr>
            <w:noProof/>
            <w:webHidden/>
          </w:rPr>
          <w:tab/>
        </w:r>
        <w:r w:rsidR="00B93594">
          <w:rPr>
            <w:noProof/>
            <w:webHidden/>
          </w:rPr>
          <w:fldChar w:fldCharType="begin"/>
        </w:r>
        <w:r w:rsidR="00B93594">
          <w:rPr>
            <w:noProof/>
            <w:webHidden/>
          </w:rPr>
          <w:instrText xml:space="preserve"> PAGEREF _Toc9507463 \h </w:instrText>
        </w:r>
        <w:r w:rsidR="00B93594">
          <w:rPr>
            <w:noProof/>
            <w:webHidden/>
          </w:rPr>
        </w:r>
        <w:r w:rsidR="00B93594">
          <w:rPr>
            <w:noProof/>
            <w:webHidden/>
          </w:rPr>
          <w:fldChar w:fldCharType="separate"/>
        </w:r>
        <w:r>
          <w:rPr>
            <w:noProof/>
            <w:webHidden/>
          </w:rPr>
          <w:t>25</w:t>
        </w:r>
        <w:r w:rsidR="00B93594">
          <w:rPr>
            <w:noProof/>
            <w:webHidden/>
          </w:rPr>
          <w:fldChar w:fldCharType="end"/>
        </w:r>
      </w:hyperlink>
    </w:p>
    <w:p w14:paraId="08C48986" w14:textId="77777777" w:rsidR="00B93594" w:rsidRDefault="00400D29">
      <w:pPr>
        <w:pStyle w:val="TableofFigures"/>
        <w:tabs>
          <w:tab w:val="right" w:leader="dot" w:pos="9060"/>
        </w:tabs>
        <w:rPr>
          <w:rFonts w:eastAsiaTheme="minorEastAsia"/>
          <w:noProof/>
          <w:lang w:eastAsia="en-AU"/>
        </w:rPr>
      </w:pPr>
      <w:hyperlink w:anchor="_Toc9507464" w:history="1">
        <w:r w:rsidR="00B93594" w:rsidRPr="00F9071E">
          <w:rPr>
            <w:rStyle w:val="Hyperlink"/>
            <w:noProof/>
          </w:rPr>
          <w:t>Table D4 Step 2 Impacts criteria</w:t>
        </w:r>
        <w:r w:rsidR="00B93594">
          <w:rPr>
            <w:noProof/>
            <w:webHidden/>
          </w:rPr>
          <w:tab/>
        </w:r>
        <w:r w:rsidR="00B93594">
          <w:rPr>
            <w:noProof/>
            <w:webHidden/>
          </w:rPr>
          <w:fldChar w:fldCharType="begin"/>
        </w:r>
        <w:r w:rsidR="00B93594">
          <w:rPr>
            <w:noProof/>
            <w:webHidden/>
          </w:rPr>
          <w:instrText xml:space="preserve"> PAGEREF _Toc9507464 \h </w:instrText>
        </w:r>
        <w:r w:rsidR="00B93594">
          <w:rPr>
            <w:noProof/>
            <w:webHidden/>
          </w:rPr>
        </w:r>
        <w:r w:rsidR="00B93594">
          <w:rPr>
            <w:noProof/>
            <w:webHidden/>
          </w:rPr>
          <w:fldChar w:fldCharType="separate"/>
        </w:r>
        <w:r>
          <w:rPr>
            <w:noProof/>
            <w:webHidden/>
          </w:rPr>
          <w:t>26</w:t>
        </w:r>
        <w:r w:rsidR="00B93594">
          <w:rPr>
            <w:noProof/>
            <w:webHidden/>
          </w:rPr>
          <w:fldChar w:fldCharType="end"/>
        </w:r>
      </w:hyperlink>
    </w:p>
    <w:p w14:paraId="57BD853F" w14:textId="77777777" w:rsidR="00B93594" w:rsidRDefault="00400D29">
      <w:pPr>
        <w:pStyle w:val="TableofFigures"/>
        <w:tabs>
          <w:tab w:val="right" w:leader="dot" w:pos="9060"/>
        </w:tabs>
        <w:rPr>
          <w:noProof/>
        </w:rPr>
      </w:pPr>
      <w:hyperlink w:anchor="_Toc9507465" w:history="1">
        <w:r w:rsidR="00B93594" w:rsidRPr="00F9071E">
          <w:rPr>
            <w:rStyle w:val="Hyperlink"/>
            <w:noProof/>
          </w:rPr>
          <w:t>Table D5 Step 3 Control and management criteria</w:t>
        </w:r>
        <w:r w:rsidR="00B93594">
          <w:rPr>
            <w:noProof/>
            <w:webHidden/>
          </w:rPr>
          <w:tab/>
        </w:r>
        <w:r w:rsidR="00B93594">
          <w:rPr>
            <w:noProof/>
            <w:webHidden/>
          </w:rPr>
          <w:fldChar w:fldCharType="begin"/>
        </w:r>
        <w:r w:rsidR="00B93594">
          <w:rPr>
            <w:noProof/>
            <w:webHidden/>
          </w:rPr>
          <w:instrText xml:space="preserve"> PAGEREF _Toc9507465 \h </w:instrText>
        </w:r>
        <w:r w:rsidR="00B93594">
          <w:rPr>
            <w:noProof/>
            <w:webHidden/>
          </w:rPr>
        </w:r>
        <w:r w:rsidR="00B93594">
          <w:rPr>
            <w:noProof/>
            <w:webHidden/>
          </w:rPr>
          <w:fldChar w:fldCharType="separate"/>
        </w:r>
        <w:r>
          <w:rPr>
            <w:noProof/>
            <w:webHidden/>
          </w:rPr>
          <w:t>27</w:t>
        </w:r>
        <w:r w:rsidR="00B93594">
          <w:rPr>
            <w:noProof/>
            <w:webHidden/>
          </w:rPr>
          <w:fldChar w:fldCharType="end"/>
        </w:r>
      </w:hyperlink>
      <w:r w:rsidR="005223B6" w:rsidRPr="00B93594">
        <w:fldChar w:fldCharType="end"/>
      </w:r>
      <w:r w:rsidR="005223B6" w:rsidRPr="00B93594">
        <w:fldChar w:fldCharType="begin"/>
      </w:r>
      <w:r w:rsidR="005223B6" w:rsidRPr="00B93594">
        <w:instrText xml:space="preserve"> TOC \h \z \c "Table E" </w:instrText>
      </w:r>
      <w:r w:rsidR="005223B6" w:rsidRPr="00B93594">
        <w:fldChar w:fldCharType="separate"/>
      </w:r>
    </w:p>
    <w:p w14:paraId="1CADAF0F" w14:textId="77777777" w:rsidR="00B93594" w:rsidRDefault="00400D29">
      <w:pPr>
        <w:pStyle w:val="TableofFigures"/>
        <w:tabs>
          <w:tab w:val="right" w:leader="dot" w:pos="9060"/>
        </w:tabs>
        <w:rPr>
          <w:rFonts w:eastAsiaTheme="minorEastAsia"/>
          <w:noProof/>
          <w:lang w:eastAsia="en-AU"/>
        </w:rPr>
      </w:pPr>
      <w:hyperlink w:anchor="_Toc9507468" w:history="1">
        <w:r w:rsidR="00B93594" w:rsidRPr="00CE4898">
          <w:rPr>
            <w:rStyle w:val="Hyperlink"/>
            <w:noProof/>
          </w:rPr>
          <w:t>Table E1 Marine pest lists consulted by APMPL task group</w:t>
        </w:r>
        <w:r w:rsidR="00B93594">
          <w:rPr>
            <w:noProof/>
            <w:webHidden/>
          </w:rPr>
          <w:tab/>
        </w:r>
        <w:r w:rsidR="00B93594">
          <w:rPr>
            <w:noProof/>
            <w:webHidden/>
          </w:rPr>
          <w:fldChar w:fldCharType="begin"/>
        </w:r>
        <w:r w:rsidR="00B93594">
          <w:rPr>
            <w:noProof/>
            <w:webHidden/>
          </w:rPr>
          <w:instrText xml:space="preserve"> PAGEREF _Toc9507468 \h </w:instrText>
        </w:r>
        <w:r w:rsidR="00B93594">
          <w:rPr>
            <w:noProof/>
            <w:webHidden/>
          </w:rPr>
        </w:r>
        <w:r w:rsidR="00B93594">
          <w:rPr>
            <w:noProof/>
            <w:webHidden/>
          </w:rPr>
          <w:fldChar w:fldCharType="separate"/>
        </w:r>
        <w:r>
          <w:rPr>
            <w:noProof/>
            <w:webHidden/>
          </w:rPr>
          <w:t>28</w:t>
        </w:r>
        <w:r w:rsidR="00B93594">
          <w:rPr>
            <w:noProof/>
            <w:webHidden/>
          </w:rPr>
          <w:fldChar w:fldCharType="end"/>
        </w:r>
      </w:hyperlink>
    </w:p>
    <w:p w14:paraId="4E219EE0" w14:textId="77777777" w:rsidR="00B93594" w:rsidRDefault="00400D29">
      <w:pPr>
        <w:pStyle w:val="TableofFigures"/>
        <w:tabs>
          <w:tab w:val="right" w:leader="dot" w:pos="9060"/>
        </w:tabs>
        <w:rPr>
          <w:rFonts w:eastAsiaTheme="minorEastAsia"/>
          <w:noProof/>
          <w:lang w:eastAsia="en-AU"/>
        </w:rPr>
      </w:pPr>
      <w:hyperlink w:anchor="_Toc9507469" w:history="1">
        <w:r w:rsidR="00B93594" w:rsidRPr="00CE4898">
          <w:rPr>
            <w:rStyle w:val="Hyperlink"/>
            <w:noProof/>
          </w:rPr>
          <w:t>Table E2 Candidate species list for</w:t>
        </w:r>
        <w:r w:rsidR="00B93594" w:rsidRPr="00CE4898">
          <w:rPr>
            <w:rStyle w:val="Hyperlink"/>
            <w:i/>
            <w:iCs/>
            <w:noProof/>
          </w:rPr>
          <w:t xml:space="preserve"> Algae (Chlorophyta)</w:t>
        </w:r>
        <w:r w:rsidR="00B93594">
          <w:rPr>
            <w:noProof/>
            <w:webHidden/>
          </w:rPr>
          <w:tab/>
        </w:r>
        <w:r w:rsidR="00B93594">
          <w:rPr>
            <w:noProof/>
            <w:webHidden/>
          </w:rPr>
          <w:fldChar w:fldCharType="begin"/>
        </w:r>
        <w:r w:rsidR="00B93594">
          <w:rPr>
            <w:noProof/>
            <w:webHidden/>
          </w:rPr>
          <w:instrText xml:space="preserve"> PAGEREF _Toc9507469 \h </w:instrText>
        </w:r>
        <w:r w:rsidR="00B93594">
          <w:rPr>
            <w:noProof/>
            <w:webHidden/>
          </w:rPr>
        </w:r>
        <w:r w:rsidR="00B93594">
          <w:rPr>
            <w:noProof/>
            <w:webHidden/>
          </w:rPr>
          <w:fldChar w:fldCharType="separate"/>
        </w:r>
        <w:r>
          <w:rPr>
            <w:noProof/>
            <w:webHidden/>
          </w:rPr>
          <w:t>30</w:t>
        </w:r>
        <w:r w:rsidR="00B93594">
          <w:rPr>
            <w:noProof/>
            <w:webHidden/>
          </w:rPr>
          <w:fldChar w:fldCharType="end"/>
        </w:r>
      </w:hyperlink>
    </w:p>
    <w:p w14:paraId="7AD8DBB3" w14:textId="77777777" w:rsidR="00B93594" w:rsidRDefault="00400D29">
      <w:pPr>
        <w:pStyle w:val="TableofFigures"/>
        <w:tabs>
          <w:tab w:val="right" w:leader="dot" w:pos="9060"/>
        </w:tabs>
        <w:rPr>
          <w:rFonts w:eastAsiaTheme="minorEastAsia"/>
          <w:noProof/>
          <w:lang w:eastAsia="en-AU"/>
        </w:rPr>
      </w:pPr>
      <w:hyperlink w:anchor="_Toc9507470" w:history="1">
        <w:r w:rsidR="00B93594" w:rsidRPr="00CE4898">
          <w:rPr>
            <w:rStyle w:val="Hyperlink"/>
            <w:noProof/>
          </w:rPr>
          <w:t>Table E3 Candidate species list:</w:t>
        </w:r>
        <w:r w:rsidR="00B93594" w:rsidRPr="00CE4898">
          <w:rPr>
            <w:rStyle w:val="Hyperlink"/>
            <w:i/>
            <w:iCs/>
            <w:noProof/>
          </w:rPr>
          <w:t xml:space="preserve"> Algae (Miozoa)</w:t>
        </w:r>
        <w:r w:rsidR="00B93594">
          <w:rPr>
            <w:noProof/>
            <w:webHidden/>
          </w:rPr>
          <w:tab/>
        </w:r>
        <w:r w:rsidR="00B93594">
          <w:rPr>
            <w:noProof/>
            <w:webHidden/>
          </w:rPr>
          <w:fldChar w:fldCharType="begin"/>
        </w:r>
        <w:r w:rsidR="00B93594">
          <w:rPr>
            <w:noProof/>
            <w:webHidden/>
          </w:rPr>
          <w:instrText xml:space="preserve"> PAGEREF _Toc9507470 \h </w:instrText>
        </w:r>
        <w:r w:rsidR="00B93594">
          <w:rPr>
            <w:noProof/>
            <w:webHidden/>
          </w:rPr>
        </w:r>
        <w:r w:rsidR="00B93594">
          <w:rPr>
            <w:noProof/>
            <w:webHidden/>
          </w:rPr>
          <w:fldChar w:fldCharType="separate"/>
        </w:r>
        <w:r>
          <w:rPr>
            <w:noProof/>
            <w:webHidden/>
          </w:rPr>
          <w:t>31</w:t>
        </w:r>
        <w:r w:rsidR="00B93594">
          <w:rPr>
            <w:noProof/>
            <w:webHidden/>
          </w:rPr>
          <w:fldChar w:fldCharType="end"/>
        </w:r>
      </w:hyperlink>
    </w:p>
    <w:p w14:paraId="6C716A8B" w14:textId="77777777" w:rsidR="00B93594" w:rsidRDefault="00400D29">
      <w:pPr>
        <w:pStyle w:val="TableofFigures"/>
        <w:tabs>
          <w:tab w:val="right" w:leader="dot" w:pos="9060"/>
        </w:tabs>
        <w:rPr>
          <w:rFonts w:eastAsiaTheme="minorEastAsia"/>
          <w:noProof/>
          <w:lang w:eastAsia="en-AU"/>
        </w:rPr>
      </w:pPr>
      <w:hyperlink w:anchor="_Toc9507471" w:history="1">
        <w:r w:rsidR="00B93594" w:rsidRPr="00CE4898">
          <w:rPr>
            <w:rStyle w:val="Hyperlink"/>
            <w:noProof/>
          </w:rPr>
          <w:t>Table E4 Candidate species list:</w:t>
        </w:r>
        <w:r w:rsidR="00B93594" w:rsidRPr="00CE4898">
          <w:rPr>
            <w:rStyle w:val="Hyperlink"/>
            <w:i/>
            <w:iCs/>
            <w:noProof/>
          </w:rPr>
          <w:t xml:space="preserve"> Algae (Ochrophyta)</w:t>
        </w:r>
        <w:r w:rsidR="00B93594">
          <w:rPr>
            <w:noProof/>
            <w:webHidden/>
          </w:rPr>
          <w:tab/>
        </w:r>
        <w:r w:rsidR="00B93594">
          <w:rPr>
            <w:noProof/>
            <w:webHidden/>
          </w:rPr>
          <w:fldChar w:fldCharType="begin"/>
        </w:r>
        <w:r w:rsidR="00B93594">
          <w:rPr>
            <w:noProof/>
            <w:webHidden/>
          </w:rPr>
          <w:instrText xml:space="preserve"> PAGEREF _Toc9507471 \h </w:instrText>
        </w:r>
        <w:r w:rsidR="00B93594">
          <w:rPr>
            <w:noProof/>
            <w:webHidden/>
          </w:rPr>
        </w:r>
        <w:r w:rsidR="00B93594">
          <w:rPr>
            <w:noProof/>
            <w:webHidden/>
          </w:rPr>
          <w:fldChar w:fldCharType="separate"/>
        </w:r>
        <w:r>
          <w:rPr>
            <w:noProof/>
            <w:webHidden/>
          </w:rPr>
          <w:t>32</w:t>
        </w:r>
        <w:r w:rsidR="00B93594">
          <w:rPr>
            <w:noProof/>
            <w:webHidden/>
          </w:rPr>
          <w:fldChar w:fldCharType="end"/>
        </w:r>
      </w:hyperlink>
    </w:p>
    <w:p w14:paraId="561154E6" w14:textId="77777777" w:rsidR="00B93594" w:rsidRDefault="00400D29">
      <w:pPr>
        <w:pStyle w:val="TableofFigures"/>
        <w:tabs>
          <w:tab w:val="right" w:leader="dot" w:pos="9060"/>
        </w:tabs>
        <w:rPr>
          <w:rFonts w:eastAsiaTheme="minorEastAsia"/>
          <w:noProof/>
          <w:lang w:eastAsia="en-AU"/>
        </w:rPr>
      </w:pPr>
      <w:hyperlink w:anchor="_Toc9507472" w:history="1">
        <w:r w:rsidR="00B93594" w:rsidRPr="00CE4898">
          <w:rPr>
            <w:rStyle w:val="Hyperlink"/>
            <w:noProof/>
          </w:rPr>
          <w:t>Table E5 Candidate species list:</w:t>
        </w:r>
        <w:r w:rsidR="00B93594" w:rsidRPr="00CE4898">
          <w:rPr>
            <w:rStyle w:val="Hyperlink"/>
            <w:i/>
            <w:iCs/>
            <w:noProof/>
          </w:rPr>
          <w:t xml:space="preserve"> Algae (Rhodophyta)</w:t>
        </w:r>
        <w:r w:rsidR="00B93594">
          <w:rPr>
            <w:noProof/>
            <w:webHidden/>
          </w:rPr>
          <w:tab/>
        </w:r>
        <w:r w:rsidR="00B93594">
          <w:rPr>
            <w:noProof/>
            <w:webHidden/>
          </w:rPr>
          <w:fldChar w:fldCharType="begin"/>
        </w:r>
        <w:r w:rsidR="00B93594">
          <w:rPr>
            <w:noProof/>
            <w:webHidden/>
          </w:rPr>
          <w:instrText xml:space="preserve"> PAGEREF _Toc9507472 \h </w:instrText>
        </w:r>
        <w:r w:rsidR="00B93594">
          <w:rPr>
            <w:noProof/>
            <w:webHidden/>
          </w:rPr>
        </w:r>
        <w:r w:rsidR="00B93594">
          <w:rPr>
            <w:noProof/>
            <w:webHidden/>
          </w:rPr>
          <w:fldChar w:fldCharType="separate"/>
        </w:r>
        <w:r>
          <w:rPr>
            <w:noProof/>
            <w:webHidden/>
          </w:rPr>
          <w:t>33</w:t>
        </w:r>
        <w:r w:rsidR="00B93594">
          <w:rPr>
            <w:noProof/>
            <w:webHidden/>
          </w:rPr>
          <w:fldChar w:fldCharType="end"/>
        </w:r>
      </w:hyperlink>
    </w:p>
    <w:p w14:paraId="71F2E5E0" w14:textId="77777777" w:rsidR="00B93594" w:rsidRDefault="00400D29">
      <w:pPr>
        <w:pStyle w:val="TableofFigures"/>
        <w:tabs>
          <w:tab w:val="right" w:leader="dot" w:pos="9060"/>
        </w:tabs>
        <w:rPr>
          <w:rFonts w:eastAsiaTheme="minorEastAsia"/>
          <w:noProof/>
          <w:lang w:eastAsia="en-AU"/>
        </w:rPr>
      </w:pPr>
      <w:hyperlink w:anchor="_Toc9507473" w:history="1">
        <w:r w:rsidR="00B93594" w:rsidRPr="00CE4898">
          <w:rPr>
            <w:rStyle w:val="Hyperlink"/>
            <w:noProof/>
          </w:rPr>
          <w:t xml:space="preserve">Table E6 Candidate species list: </w:t>
        </w:r>
        <w:r w:rsidR="00B93594" w:rsidRPr="00CE4898">
          <w:rPr>
            <w:rStyle w:val="Hyperlink"/>
            <w:i/>
            <w:iCs/>
            <w:noProof/>
          </w:rPr>
          <w:t>Annelida</w:t>
        </w:r>
        <w:r w:rsidR="00B93594">
          <w:rPr>
            <w:noProof/>
            <w:webHidden/>
          </w:rPr>
          <w:tab/>
        </w:r>
        <w:r w:rsidR="00B93594">
          <w:rPr>
            <w:noProof/>
            <w:webHidden/>
          </w:rPr>
          <w:fldChar w:fldCharType="begin"/>
        </w:r>
        <w:r w:rsidR="00B93594">
          <w:rPr>
            <w:noProof/>
            <w:webHidden/>
          </w:rPr>
          <w:instrText xml:space="preserve"> PAGEREF _Toc9507473 \h </w:instrText>
        </w:r>
        <w:r w:rsidR="00B93594">
          <w:rPr>
            <w:noProof/>
            <w:webHidden/>
          </w:rPr>
        </w:r>
        <w:r w:rsidR="00B93594">
          <w:rPr>
            <w:noProof/>
            <w:webHidden/>
          </w:rPr>
          <w:fldChar w:fldCharType="separate"/>
        </w:r>
        <w:r>
          <w:rPr>
            <w:noProof/>
            <w:webHidden/>
          </w:rPr>
          <w:t>34</w:t>
        </w:r>
        <w:r w:rsidR="00B93594">
          <w:rPr>
            <w:noProof/>
            <w:webHidden/>
          </w:rPr>
          <w:fldChar w:fldCharType="end"/>
        </w:r>
      </w:hyperlink>
    </w:p>
    <w:p w14:paraId="0E69B8EA" w14:textId="77777777" w:rsidR="00B93594" w:rsidRDefault="00400D29">
      <w:pPr>
        <w:pStyle w:val="TableofFigures"/>
        <w:tabs>
          <w:tab w:val="right" w:leader="dot" w:pos="9060"/>
        </w:tabs>
        <w:rPr>
          <w:rFonts w:eastAsiaTheme="minorEastAsia"/>
          <w:noProof/>
          <w:lang w:eastAsia="en-AU"/>
        </w:rPr>
      </w:pPr>
      <w:hyperlink w:anchor="_Toc9507474" w:history="1">
        <w:r w:rsidR="00B93594" w:rsidRPr="00CE4898">
          <w:rPr>
            <w:rStyle w:val="Hyperlink"/>
            <w:noProof/>
          </w:rPr>
          <w:t>Table E7 Candidate species list:</w:t>
        </w:r>
        <w:r w:rsidR="00B93594" w:rsidRPr="00CE4898">
          <w:rPr>
            <w:rStyle w:val="Hyperlink"/>
            <w:i/>
            <w:iCs/>
            <w:noProof/>
          </w:rPr>
          <w:t xml:space="preserve"> Arthropoda</w:t>
        </w:r>
        <w:r w:rsidR="00B93594">
          <w:rPr>
            <w:noProof/>
            <w:webHidden/>
          </w:rPr>
          <w:tab/>
        </w:r>
        <w:r w:rsidR="00B93594">
          <w:rPr>
            <w:noProof/>
            <w:webHidden/>
          </w:rPr>
          <w:fldChar w:fldCharType="begin"/>
        </w:r>
        <w:r w:rsidR="00B93594">
          <w:rPr>
            <w:noProof/>
            <w:webHidden/>
          </w:rPr>
          <w:instrText xml:space="preserve"> PAGEREF _Toc9507474 \h </w:instrText>
        </w:r>
        <w:r w:rsidR="00B93594">
          <w:rPr>
            <w:noProof/>
            <w:webHidden/>
          </w:rPr>
        </w:r>
        <w:r w:rsidR="00B93594">
          <w:rPr>
            <w:noProof/>
            <w:webHidden/>
          </w:rPr>
          <w:fldChar w:fldCharType="separate"/>
        </w:r>
        <w:r>
          <w:rPr>
            <w:noProof/>
            <w:webHidden/>
          </w:rPr>
          <w:t>36</w:t>
        </w:r>
        <w:r w:rsidR="00B93594">
          <w:rPr>
            <w:noProof/>
            <w:webHidden/>
          </w:rPr>
          <w:fldChar w:fldCharType="end"/>
        </w:r>
      </w:hyperlink>
    </w:p>
    <w:p w14:paraId="08E7AA46" w14:textId="77777777" w:rsidR="00B93594" w:rsidRDefault="00400D29">
      <w:pPr>
        <w:pStyle w:val="TableofFigures"/>
        <w:tabs>
          <w:tab w:val="right" w:leader="dot" w:pos="9060"/>
        </w:tabs>
        <w:rPr>
          <w:rFonts w:eastAsiaTheme="minorEastAsia"/>
          <w:noProof/>
          <w:lang w:eastAsia="en-AU"/>
        </w:rPr>
      </w:pPr>
      <w:hyperlink w:anchor="_Toc9507475" w:history="1">
        <w:r w:rsidR="00B93594" w:rsidRPr="00CE4898">
          <w:rPr>
            <w:rStyle w:val="Hyperlink"/>
            <w:noProof/>
          </w:rPr>
          <w:t xml:space="preserve">Table E8 Candidate species list: </w:t>
        </w:r>
        <w:r w:rsidR="00B93594" w:rsidRPr="00CE4898">
          <w:rPr>
            <w:rStyle w:val="Hyperlink"/>
            <w:i/>
            <w:iCs/>
            <w:noProof/>
          </w:rPr>
          <w:t>Bryozoa</w:t>
        </w:r>
        <w:r w:rsidR="00B93594">
          <w:rPr>
            <w:noProof/>
            <w:webHidden/>
          </w:rPr>
          <w:tab/>
        </w:r>
        <w:r w:rsidR="00B93594">
          <w:rPr>
            <w:noProof/>
            <w:webHidden/>
          </w:rPr>
          <w:fldChar w:fldCharType="begin"/>
        </w:r>
        <w:r w:rsidR="00B93594">
          <w:rPr>
            <w:noProof/>
            <w:webHidden/>
          </w:rPr>
          <w:instrText xml:space="preserve"> PAGEREF _Toc9507475 \h </w:instrText>
        </w:r>
        <w:r w:rsidR="00B93594">
          <w:rPr>
            <w:noProof/>
            <w:webHidden/>
          </w:rPr>
        </w:r>
        <w:r w:rsidR="00B93594">
          <w:rPr>
            <w:noProof/>
            <w:webHidden/>
          </w:rPr>
          <w:fldChar w:fldCharType="separate"/>
        </w:r>
        <w:r>
          <w:rPr>
            <w:noProof/>
            <w:webHidden/>
          </w:rPr>
          <w:t>40</w:t>
        </w:r>
        <w:r w:rsidR="00B93594">
          <w:rPr>
            <w:noProof/>
            <w:webHidden/>
          </w:rPr>
          <w:fldChar w:fldCharType="end"/>
        </w:r>
      </w:hyperlink>
    </w:p>
    <w:p w14:paraId="3A7BFAEC" w14:textId="77777777" w:rsidR="00B93594" w:rsidRDefault="00400D29">
      <w:pPr>
        <w:pStyle w:val="TableofFigures"/>
        <w:tabs>
          <w:tab w:val="right" w:leader="dot" w:pos="9060"/>
        </w:tabs>
        <w:rPr>
          <w:rFonts w:eastAsiaTheme="minorEastAsia"/>
          <w:noProof/>
          <w:lang w:eastAsia="en-AU"/>
        </w:rPr>
      </w:pPr>
      <w:hyperlink w:anchor="_Toc9507476" w:history="1">
        <w:r w:rsidR="00B93594" w:rsidRPr="00CE4898">
          <w:rPr>
            <w:rStyle w:val="Hyperlink"/>
            <w:noProof/>
          </w:rPr>
          <w:t xml:space="preserve">Table E9 Candidate species list: </w:t>
        </w:r>
        <w:r w:rsidR="00B93594" w:rsidRPr="00CE4898">
          <w:rPr>
            <w:rStyle w:val="Hyperlink"/>
            <w:i/>
            <w:iCs/>
            <w:noProof/>
          </w:rPr>
          <w:t>Cercozoa</w:t>
        </w:r>
        <w:r w:rsidR="00B93594">
          <w:rPr>
            <w:noProof/>
            <w:webHidden/>
          </w:rPr>
          <w:tab/>
        </w:r>
        <w:r w:rsidR="00B93594">
          <w:rPr>
            <w:noProof/>
            <w:webHidden/>
          </w:rPr>
          <w:fldChar w:fldCharType="begin"/>
        </w:r>
        <w:r w:rsidR="00B93594">
          <w:rPr>
            <w:noProof/>
            <w:webHidden/>
          </w:rPr>
          <w:instrText xml:space="preserve"> PAGEREF _Toc9507476 \h </w:instrText>
        </w:r>
        <w:r w:rsidR="00B93594">
          <w:rPr>
            <w:noProof/>
            <w:webHidden/>
          </w:rPr>
        </w:r>
        <w:r w:rsidR="00B93594">
          <w:rPr>
            <w:noProof/>
            <w:webHidden/>
          </w:rPr>
          <w:fldChar w:fldCharType="separate"/>
        </w:r>
        <w:r>
          <w:rPr>
            <w:noProof/>
            <w:webHidden/>
          </w:rPr>
          <w:t>41</w:t>
        </w:r>
        <w:r w:rsidR="00B93594">
          <w:rPr>
            <w:noProof/>
            <w:webHidden/>
          </w:rPr>
          <w:fldChar w:fldCharType="end"/>
        </w:r>
      </w:hyperlink>
    </w:p>
    <w:p w14:paraId="4156121E" w14:textId="77777777" w:rsidR="00B93594" w:rsidRDefault="00400D29">
      <w:pPr>
        <w:pStyle w:val="TableofFigures"/>
        <w:tabs>
          <w:tab w:val="right" w:leader="dot" w:pos="9060"/>
        </w:tabs>
        <w:rPr>
          <w:rFonts w:eastAsiaTheme="minorEastAsia"/>
          <w:noProof/>
          <w:lang w:eastAsia="en-AU"/>
        </w:rPr>
      </w:pPr>
      <w:hyperlink w:anchor="_Toc9507477" w:history="1">
        <w:r w:rsidR="00B93594" w:rsidRPr="00CE4898">
          <w:rPr>
            <w:rStyle w:val="Hyperlink"/>
            <w:noProof/>
          </w:rPr>
          <w:t xml:space="preserve">Table E10 Candidate species list: </w:t>
        </w:r>
        <w:r w:rsidR="00B93594" w:rsidRPr="00CE4898">
          <w:rPr>
            <w:rStyle w:val="Hyperlink"/>
            <w:i/>
            <w:iCs/>
            <w:noProof/>
          </w:rPr>
          <w:t>Chordata</w:t>
        </w:r>
        <w:r w:rsidR="00B93594">
          <w:rPr>
            <w:noProof/>
            <w:webHidden/>
          </w:rPr>
          <w:tab/>
        </w:r>
        <w:r w:rsidR="00B93594">
          <w:rPr>
            <w:noProof/>
            <w:webHidden/>
          </w:rPr>
          <w:fldChar w:fldCharType="begin"/>
        </w:r>
        <w:r w:rsidR="00B93594">
          <w:rPr>
            <w:noProof/>
            <w:webHidden/>
          </w:rPr>
          <w:instrText xml:space="preserve"> PAGEREF _Toc9507477 \h </w:instrText>
        </w:r>
        <w:r w:rsidR="00B93594">
          <w:rPr>
            <w:noProof/>
            <w:webHidden/>
          </w:rPr>
        </w:r>
        <w:r w:rsidR="00B93594">
          <w:rPr>
            <w:noProof/>
            <w:webHidden/>
          </w:rPr>
          <w:fldChar w:fldCharType="separate"/>
        </w:r>
        <w:r>
          <w:rPr>
            <w:noProof/>
            <w:webHidden/>
          </w:rPr>
          <w:t>42</w:t>
        </w:r>
        <w:r w:rsidR="00B93594">
          <w:rPr>
            <w:noProof/>
            <w:webHidden/>
          </w:rPr>
          <w:fldChar w:fldCharType="end"/>
        </w:r>
      </w:hyperlink>
    </w:p>
    <w:p w14:paraId="1E01CF55" w14:textId="77777777" w:rsidR="00B93594" w:rsidRDefault="00400D29">
      <w:pPr>
        <w:pStyle w:val="TableofFigures"/>
        <w:tabs>
          <w:tab w:val="right" w:leader="dot" w:pos="9060"/>
        </w:tabs>
        <w:rPr>
          <w:rFonts w:eastAsiaTheme="minorEastAsia"/>
          <w:noProof/>
          <w:lang w:eastAsia="en-AU"/>
        </w:rPr>
      </w:pPr>
      <w:hyperlink w:anchor="_Toc9507478" w:history="1">
        <w:r w:rsidR="00B93594" w:rsidRPr="00CE4898">
          <w:rPr>
            <w:rStyle w:val="Hyperlink"/>
            <w:noProof/>
          </w:rPr>
          <w:t xml:space="preserve">Table E11 Candidate species list: </w:t>
        </w:r>
        <w:r w:rsidR="00B93594" w:rsidRPr="00CE4898">
          <w:rPr>
            <w:rStyle w:val="Hyperlink"/>
            <w:i/>
            <w:iCs/>
            <w:noProof/>
          </w:rPr>
          <w:t>Cnidaria</w:t>
        </w:r>
        <w:r w:rsidR="00B93594">
          <w:rPr>
            <w:noProof/>
            <w:webHidden/>
          </w:rPr>
          <w:tab/>
        </w:r>
        <w:r w:rsidR="00B93594">
          <w:rPr>
            <w:noProof/>
            <w:webHidden/>
          </w:rPr>
          <w:fldChar w:fldCharType="begin"/>
        </w:r>
        <w:r w:rsidR="00B93594">
          <w:rPr>
            <w:noProof/>
            <w:webHidden/>
          </w:rPr>
          <w:instrText xml:space="preserve"> PAGEREF _Toc9507478 \h </w:instrText>
        </w:r>
        <w:r w:rsidR="00B93594">
          <w:rPr>
            <w:noProof/>
            <w:webHidden/>
          </w:rPr>
        </w:r>
        <w:r w:rsidR="00B93594">
          <w:rPr>
            <w:noProof/>
            <w:webHidden/>
          </w:rPr>
          <w:fldChar w:fldCharType="separate"/>
        </w:r>
        <w:r>
          <w:rPr>
            <w:noProof/>
            <w:webHidden/>
          </w:rPr>
          <w:t>44</w:t>
        </w:r>
        <w:r w:rsidR="00B93594">
          <w:rPr>
            <w:noProof/>
            <w:webHidden/>
          </w:rPr>
          <w:fldChar w:fldCharType="end"/>
        </w:r>
      </w:hyperlink>
    </w:p>
    <w:p w14:paraId="467BBFD4" w14:textId="77777777" w:rsidR="00B93594" w:rsidRDefault="00400D29">
      <w:pPr>
        <w:pStyle w:val="TableofFigures"/>
        <w:tabs>
          <w:tab w:val="right" w:leader="dot" w:pos="9060"/>
        </w:tabs>
        <w:rPr>
          <w:rFonts w:eastAsiaTheme="minorEastAsia"/>
          <w:noProof/>
          <w:lang w:eastAsia="en-AU"/>
        </w:rPr>
      </w:pPr>
      <w:hyperlink w:anchor="_Toc9507479" w:history="1">
        <w:r w:rsidR="00B93594" w:rsidRPr="00CE4898">
          <w:rPr>
            <w:rStyle w:val="Hyperlink"/>
            <w:noProof/>
          </w:rPr>
          <w:t xml:space="preserve">Table E12 Candidate species list: </w:t>
        </w:r>
        <w:r w:rsidR="00B93594" w:rsidRPr="00CE4898">
          <w:rPr>
            <w:rStyle w:val="Hyperlink"/>
            <w:i/>
            <w:iCs/>
            <w:noProof/>
          </w:rPr>
          <w:t>Ctenophora</w:t>
        </w:r>
        <w:r w:rsidR="00B93594">
          <w:rPr>
            <w:noProof/>
            <w:webHidden/>
          </w:rPr>
          <w:tab/>
        </w:r>
        <w:r w:rsidR="00B93594">
          <w:rPr>
            <w:noProof/>
            <w:webHidden/>
          </w:rPr>
          <w:fldChar w:fldCharType="begin"/>
        </w:r>
        <w:r w:rsidR="00B93594">
          <w:rPr>
            <w:noProof/>
            <w:webHidden/>
          </w:rPr>
          <w:instrText xml:space="preserve"> PAGEREF _Toc9507479 \h </w:instrText>
        </w:r>
        <w:r w:rsidR="00B93594">
          <w:rPr>
            <w:noProof/>
            <w:webHidden/>
          </w:rPr>
        </w:r>
        <w:r w:rsidR="00B93594">
          <w:rPr>
            <w:noProof/>
            <w:webHidden/>
          </w:rPr>
          <w:fldChar w:fldCharType="separate"/>
        </w:r>
        <w:r>
          <w:rPr>
            <w:noProof/>
            <w:webHidden/>
          </w:rPr>
          <w:t>45</w:t>
        </w:r>
        <w:r w:rsidR="00B93594">
          <w:rPr>
            <w:noProof/>
            <w:webHidden/>
          </w:rPr>
          <w:fldChar w:fldCharType="end"/>
        </w:r>
      </w:hyperlink>
    </w:p>
    <w:p w14:paraId="147AFA97" w14:textId="77777777" w:rsidR="00B93594" w:rsidRDefault="00400D29">
      <w:pPr>
        <w:pStyle w:val="TableofFigures"/>
        <w:tabs>
          <w:tab w:val="right" w:leader="dot" w:pos="9060"/>
        </w:tabs>
        <w:rPr>
          <w:rFonts w:eastAsiaTheme="minorEastAsia"/>
          <w:noProof/>
          <w:lang w:eastAsia="en-AU"/>
        </w:rPr>
      </w:pPr>
      <w:hyperlink w:anchor="_Toc9507480" w:history="1">
        <w:r w:rsidR="00B93594" w:rsidRPr="00CE4898">
          <w:rPr>
            <w:rStyle w:val="Hyperlink"/>
            <w:noProof/>
          </w:rPr>
          <w:t xml:space="preserve">Table E13 Candidate species list: </w:t>
        </w:r>
        <w:r w:rsidR="00B93594" w:rsidRPr="00CE4898">
          <w:rPr>
            <w:rStyle w:val="Hyperlink"/>
            <w:i/>
            <w:iCs/>
            <w:noProof/>
          </w:rPr>
          <w:t>Echinodermata</w:t>
        </w:r>
        <w:r w:rsidR="00B93594">
          <w:rPr>
            <w:noProof/>
            <w:webHidden/>
          </w:rPr>
          <w:tab/>
        </w:r>
        <w:r w:rsidR="00B93594">
          <w:rPr>
            <w:noProof/>
            <w:webHidden/>
          </w:rPr>
          <w:fldChar w:fldCharType="begin"/>
        </w:r>
        <w:r w:rsidR="00B93594">
          <w:rPr>
            <w:noProof/>
            <w:webHidden/>
          </w:rPr>
          <w:instrText xml:space="preserve"> PAGEREF _Toc9507480 \h </w:instrText>
        </w:r>
        <w:r w:rsidR="00B93594">
          <w:rPr>
            <w:noProof/>
            <w:webHidden/>
          </w:rPr>
        </w:r>
        <w:r w:rsidR="00B93594">
          <w:rPr>
            <w:noProof/>
            <w:webHidden/>
          </w:rPr>
          <w:fldChar w:fldCharType="separate"/>
        </w:r>
        <w:r>
          <w:rPr>
            <w:noProof/>
            <w:webHidden/>
          </w:rPr>
          <w:t>46</w:t>
        </w:r>
        <w:r w:rsidR="00B93594">
          <w:rPr>
            <w:noProof/>
            <w:webHidden/>
          </w:rPr>
          <w:fldChar w:fldCharType="end"/>
        </w:r>
      </w:hyperlink>
    </w:p>
    <w:p w14:paraId="4CEC2CC6" w14:textId="77777777" w:rsidR="00B93594" w:rsidRDefault="00400D29">
      <w:pPr>
        <w:pStyle w:val="TableofFigures"/>
        <w:tabs>
          <w:tab w:val="right" w:leader="dot" w:pos="9060"/>
        </w:tabs>
        <w:rPr>
          <w:rFonts w:eastAsiaTheme="minorEastAsia"/>
          <w:noProof/>
          <w:lang w:eastAsia="en-AU"/>
        </w:rPr>
      </w:pPr>
      <w:hyperlink w:anchor="_Toc9507481" w:history="1">
        <w:r w:rsidR="00B93594" w:rsidRPr="00CE4898">
          <w:rPr>
            <w:rStyle w:val="Hyperlink"/>
            <w:noProof/>
          </w:rPr>
          <w:t xml:space="preserve">Table E14 Candidate species list: </w:t>
        </w:r>
        <w:r w:rsidR="00B93594" w:rsidRPr="00CE4898">
          <w:rPr>
            <w:rStyle w:val="Hyperlink"/>
            <w:i/>
            <w:iCs/>
            <w:noProof/>
          </w:rPr>
          <w:t>Entoprocta</w:t>
        </w:r>
        <w:r w:rsidR="00B93594">
          <w:rPr>
            <w:noProof/>
            <w:webHidden/>
          </w:rPr>
          <w:tab/>
        </w:r>
        <w:r w:rsidR="00B93594">
          <w:rPr>
            <w:noProof/>
            <w:webHidden/>
          </w:rPr>
          <w:fldChar w:fldCharType="begin"/>
        </w:r>
        <w:r w:rsidR="00B93594">
          <w:rPr>
            <w:noProof/>
            <w:webHidden/>
          </w:rPr>
          <w:instrText xml:space="preserve"> PAGEREF _Toc9507481 \h </w:instrText>
        </w:r>
        <w:r w:rsidR="00B93594">
          <w:rPr>
            <w:noProof/>
            <w:webHidden/>
          </w:rPr>
        </w:r>
        <w:r w:rsidR="00B93594">
          <w:rPr>
            <w:noProof/>
            <w:webHidden/>
          </w:rPr>
          <w:fldChar w:fldCharType="separate"/>
        </w:r>
        <w:r>
          <w:rPr>
            <w:noProof/>
            <w:webHidden/>
          </w:rPr>
          <w:t>46</w:t>
        </w:r>
        <w:r w:rsidR="00B93594">
          <w:rPr>
            <w:noProof/>
            <w:webHidden/>
          </w:rPr>
          <w:fldChar w:fldCharType="end"/>
        </w:r>
      </w:hyperlink>
    </w:p>
    <w:p w14:paraId="1B7E916E" w14:textId="77777777" w:rsidR="00B93594" w:rsidRDefault="00400D29">
      <w:pPr>
        <w:pStyle w:val="TableofFigures"/>
        <w:tabs>
          <w:tab w:val="right" w:leader="dot" w:pos="9060"/>
        </w:tabs>
        <w:rPr>
          <w:rFonts w:eastAsiaTheme="minorEastAsia"/>
          <w:noProof/>
          <w:lang w:eastAsia="en-AU"/>
        </w:rPr>
      </w:pPr>
      <w:hyperlink w:anchor="_Toc9507482" w:history="1">
        <w:r w:rsidR="00B93594" w:rsidRPr="00CE4898">
          <w:rPr>
            <w:rStyle w:val="Hyperlink"/>
            <w:noProof/>
          </w:rPr>
          <w:t xml:space="preserve">Table E15 Candidate species list: </w:t>
        </w:r>
        <w:r w:rsidR="00B93594" w:rsidRPr="00CE4898">
          <w:rPr>
            <w:rStyle w:val="Hyperlink"/>
            <w:i/>
            <w:iCs/>
            <w:noProof/>
          </w:rPr>
          <w:t>Mollusca</w:t>
        </w:r>
        <w:r w:rsidR="00B93594">
          <w:rPr>
            <w:noProof/>
            <w:webHidden/>
          </w:rPr>
          <w:tab/>
        </w:r>
        <w:r w:rsidR="00B93594">
          <w:rPr>
            <w:noProof/>
            <w:webHidden/>
          </w:rPr>
          <w:fldChar w:fldCharType="begin"/>
        </w:r>
        <w:r w:rsidR="00B93594">
          <w:rPr>
            <w:noProof/>
            <w:webHidden/>
          </w:rPr>
          <w:instrText xml:space="preserve"> PAGEREF _Toc9507482 \h </w:instrText>
        </w:r>
        <w:r w:rsidR="00B93594">
          <w:rPr>
            <w:noProof/>
            <w:webHidden/>
          </w:rPr>
        </w:r>
        <w:r w:rsidR="00B93594">
          <w:rPr>
            <w:noProof/>
            <w:webHidden/>
          </w:rPr>
          <w:fldChar w:fldCharType="separate"/>
        </w:r>
        <w:r>
          <w:rPr>
            <w:noProof/>
            <w:webHidden/>
          </w:rPr>
          <w:t>47</w:t>
        </w:r>
        <w:r w:rsidR="00B93594">
          <w:rPr>
            <w:noProof/>
            <w:webHidden/>
          </w:rPr>
          <w:fldChar w:fldCharType="end"/>
        </w:r>
      </w:hyperlink>
    </w:p>
    <w:p w14:paraId="619DF935" w14:textId="77777777" w:rsidR="00B93594" w:rsidRDefault="00400D29">
      <w:pPr>
        <w:pStyle w:val="TableofFigures"/>
        <w:tabs>
          <w:tab w:val="right" w:leader="dot" w:pos="9060"/>
        </w:tabs>
        <w:rPr>
          <w:rFonts w:eastAsiaTheme="minorEastAsia"/>
          <w:noProof/>
          <w:lang w:eastAsia="en-AU"/>
        </w:rPr>
      </w:pPr>
      <w:hyperlink w:anchor="_Toc9507483" w:history="1">
        <w:r w:rsidR="00B93594" w:rsidRPr="00CE4898">
          <w:rPr>
            <w:rStyle w:val="Hyperlink"/>
            <w:noProof/>
          </w:rPr>
          <w:t xml:space="preserve">Table E16 Candidate species list: </w:t>
        </w:r>
        <w:r w:rsidR="00B93594" w:rsidRPr="00CE4898">
          <w:rPr>
            <w:rStyle w:val="Hyperlink"/>
            <w:i/>
            <w:iCs/>
            <w:noProof/>
          </w:rPr>
          <w:t>Nematoda</w:t>
        </w:r>
        <w:r w:rsidR="00B93594">
          <w:rPr>
            <w:noProof/>
            <w:webHidden/>
          </w:rPr>
          <w:tab/>
        </w:r>
        <w:r w:rsidR="00B93594">
          <w:rPr>
            <w:noProof/>
            <w:webHidden/>
          </w:rPr>
          <w:fldChar w:fldCharType="begin"/>
        </w:r>
        <w:r w:rsidR="00B93594">
          <w:rPr>
            <w:noProof/>
            <w:webHidden/>
          </w:rPr>
          <w:instrText xml:space="preserve"> PAGEREF _Toc9507483 \h </w:instrText>
        </w:r>
        <w:r w:rsidR="00B93594">
          <w:rPr>
            <w:noProof/>
            <w:webHidden/>
          </w:rPr>
        </w:r>
        <w:r w:rsidR="00B93594">
          <w:rPr>
            <w:noProof/>
            <w:webHidden/>
          </w:rPr>
          <w:fldChar w:fldCharType="separate"/>
        </w:r>
        <w:r>
          <w:rPr>
            <w:noProof/>
            <w:webHidden/>
          </w:rPr>
          <w:t>51</w:t>
        </w:r>
        <w:r w:rsidR="00B93594">
          <w:rPr>
            <w:noProof/>
            <w:webHidden/>
          </w:rPr>
          <w:fldChar w:fldCharType="end"/>
        </w:r>
      </w:hyperlink>
    </w:p>
    <w:p w14:paraId="45E5E96E" w14:textId="77777777" w:rsidR="00B93594" w:rsidRDefault="00400D29">
      <w:pPr>
        <w:pStyle w:val="TableofFigures"/>
        <w:tabs>
          <w:tab w:val="right" w:leader="dot" w:pos="9060"/>
        </w:tabs>
        <w:rPr>
          <w:noProof/>
        </w:rPr>
      </w:pPr>
      <w:hyperlink w:anchor="_Toc9507484" w:history="1">
        <w:r w:rsidR="00B93594" w:rsidRPr="00CE4898">
          <w:rPr>
            <w:rStyle w:val="Hyperlink"/>
            <w:noProof/>
          </w:rPr>
          <w:t>Table E17 Candidate species list:</w:t>
        </w:r>
        <w:r w:rsidR="00B93594" w:rsidRPr="00CE4898">
          <w:rPr>
            <w:rStyle w:val="Hyperlink"/>
            <w:i/>
            <w:iCs/>
            <w:noProof/>
          </w:rPr>
          <w:t xml:space="preserve"> Porifera</w:t>
        </w:r>
        <w:r w:rsidR="00B93594">
          <w:rPr>
            <w:noProof/>
            <w:webHidden/>
          </w:rPr>
          <w:tab/>
        </w:r>
        <w:r w:rsidR="00B93594">
          <w:rPr>
            <w:noProof/>
            <w:webHidden/>
          </w:rPr>
          <w:fldChar w:fldCharType="begin"/>
        </w:r>
        <w:r w:rsidR="00B93594">
          <w:rPr>
            <w:noProof/>
            <w:webHidden/>
          </w:rPr>
          <w:instrText xml:space="preserve"> PAGEREF _Toc9507484 \h </w:instrText>
        </w:r>
        <w:r w:rsidR="00B93594">
          <w:rPr>
            <w:noProof/>
            <w:webHidden/>
          </w:rPr>
        </w:r>
        <w:r w:rsidR="00B93594">
          <w:rPr>
            <w:noProof/>
            <w:webHidden/>
          </w:rPr>
          <w:fldChar w:fldCharType="separate"/>
        </w:r>
        <w:r>
          <w:rPr>
            <w:noProof/>
            <w:webHidden/>
          </w:rPr>
          <w:t>52</w:t>
        </w:r>
        <w:r w:rsidR="00B93594">
          <w:rPr>
            <w:noProof/>
            <w:webHidden/>
          </w:rPr>
          <w:fldChar w:fldCharType="end"/>
        </w:r>
      </w:hyperlink>
      <w:r w:rsidR="005223B6" w:rsidRPr="00B93594">
        <w:fldChar w:fldCharType="end"/>
      </w:r>
      <w:r w:rsidR="005223B6" w:rsidRPr="00B93594">
        <w:fldChar w:fldCharType="begin"/>
      </w:r>
      <w:r w:rsidR="005223B6" w:rsidRPr="00B93594">
        <w:instrText xml:space="preserve"> TOC \h \z \c "Table F" </w:instrText>
      </w:r>
      <w:r w:rsidR="005223B6" w:rsidRPr="00B93594">
        <w:fldChar w:fldCharType="separate"/>
      </w:r>
    </w:p>
    <w:p w14:paraId="4A2C7CB1" w14:textId="77777777" w:rsidR="00B93594" w:rsidRDefault="00400D29">
      <w:pPr>
        <w:pStyle w:val="TableofFigures"/>
        <w:tabs>
          <w:tab w:val="right" w:leader="dot" w:pos="9060"/>
        </w:tabs>
        <w:rPr>
          <w:noProof/>
        </w:rPr>
      </w:pPr>
      <w:hyperlink w:anchor="_Toc9507485" w:history="1">
        <w:r w:rsidR="00B93594" w:rsidRPr="00E75CAA">
          <w:rPr>
            <w:rStyle w:val="Hyperlink"/>
            <w:noProof/>
          </w:rPr>
          <w:t>Table F1 Species excluded from Australian Priority Marine Pest List consideration</w:t>
        </w:r>
        <w:r w:rsidR="00B93594">
          <w:rPr>
            <w:noProof/>
            <w:webHidden/>
          </w:rPr>
          <w:tab/>
        </w:r>
        <w:r w:rsidR="00B93594">
          <w:rPr>
            <w:noProof/>
            <w:webHidden/>
          </w:rPr>
          <w:fldChar w:fldCharType="begin"/>
        </w:r>
        <w:r w:rsidR="00B93594">
          <w:rPr>
            <w:noProof/>
            <w:webHidden/>
          </w:rPr>
          <w:instrText xml:space="preserve"> PAGEREF _Toc9507485 \h </w:instrText>
        </w:r>
        <w:r w:rsidR="00B93594">
          <w:rPr>
            <w:noProof/>
            <w:webHidden/>
          </w:rPr>
        </w:r>
        <w:r w:rsidR="00B93594">
          <w:rPr>
            <w:noProof/>
            <w:webHidden/>
          </w:rPr>
          <w:fldChar w:fldCharType="separate"/>
        </w:r>
        <w:r>
          <w:rPr>
            <w:noProof/>
            <w:webHidden/>
          </w:rPr>
          <w:t>53</w:t>
        </w:r>
        <w:r w:rsidR="00B93594">
          <w:rPr>
            <w:noProof/>
            <w:webHidden/>
          </w:rPr>
          <w:fldChar w:fldCharType="end"/>
        </w:r>
      </w:hyperlink>
      <w:r w:rsidR="005223B6" w:rsidRPr="00B93594">
        <w:fldChar w:fldCharType="end"/>
      </w:r>
      <w:r w:rsidR="005223B6" w:rsidRPr="00B93594">
        <w:fldChar w:fldCharType="begin"/>
      </w:r>
      <w:r w:rsidR="005223B6" w:rsidRPr="00B93594">
        <w:instrText xml:space="preserve"> TOC \h \z \c "Table G" </w:instrText>
      </w:r>
      <w:r w:rsidR="005223B6" w:rsidRPr="00B93594">
        <w:fldChar w:fldCharType="separate"/>
      </w:r>
    </w:p>
    <w:p w14:paraId="27B85E0E" w14:textId="77777777" w:rsidR="00B93594" w:rsidRDefault="00400D29">
      <w:pPr>
        <w:pStyle w:val="TableofFigures"/>
        <w:tabs>
          <w:tab w:val="right" w:leader="dot" w:pos="9060"/>
        </w:tabs>
        <w:rPr>
          <w:rFonts w:eastAsiaTheme="minorEastAsia"/>
          <w:noProof/>
          <w:lang w:eastAsia="en-AU"/>
        </w:rPr>
      </w:pPr>
      <w:hyperlink w:anchor="_Toc9507560" w:history="1">
        <w:r w:rsidR="00B93594" w:rsidRPr="00CD1445">
          <w:rPr>
            <w:rStyle w:val="Hyperlink"/>
            <w:noProof/>
          </w:rPr>
          <w:t xml:space="preserve">Table G1 Step 1 assessment for </w:t>
        </w:r>
        <w:r w:rsidR="00B93594" w:rsidRPr="00CD1445">
          <w:rPr>
            <w:rStyle w:val="Hyperlink"/>
            <w:i/>
            <w:iCs/>
            <w:noProof/>
          </w:rPr>
          <w:t>Codium fragile</w:t>
        </w:r>
        <w:r w:rsidR="00B93594" w:rsidRPr="00CD1445">
          <w:rPr>
            <w:rStyle w:val="Hyperlink"/>
            <w:noProof/>
          </w:rPr>
          <w:t xml:space="preserve"> spp. </w:t>
        </w:r>
        <w:r w:rsidR="00B93594" w:rsidRPr="00CD1445">
          <w:rPr>
            <w:rStyle w:val="Hyperlink"/>
            <w:i/>
            <w:iCs/>
            <w:noProof/>
          </w:rPr>
          <w:t>fragile</w:t>
        </w:r>
        <w:r w:rsidR="00B93594">
          <w:rPr>
            <w:noProof/>
            <w:webHidden/>
          </w:rPr>
          <w:tab/>
        </w:r>
        <w:r w:rsidR="00B93594">
          <w:rPr>
            <w:noProof/>
            <w:webHidden/>
          </w:rPr>
          <w:fldChar w:fldCharType="begin"/>
        </w:r>
        <w:r w:rsidR="00B93594">
          <w:rPr>
            <w:noProof/>
            <w:webHidden/>
          </w:rPr>
          <w:instrText xml:space="preserve"> PAGEREF _Toc9507560 \h </w:instrText>
        </w:r>
        <w:r w:rsidR="00B93594">
          <w:rPr>
            <w:noProof/>
            <w:webHidden/>
          </w:rPr>
        </w:r>
        <w:r w:rsidR="00B93594">
          <w:rPr>
            <w:noProof/>
            <w:webHidden/>
          </w:rPr>
          <w:fldChar w:fldCharType="separate"/>
        </w:r>
        <w:r>
          <w:rPr>
            <w:noProof/>
            <w:webHidden/>
          </w:rPr>
          <w:t>57</w:t>
        </w:r>
        <w:r w:rsidR="00B93594">
          <w:rPr>
            <w:noProof/>
            <w:webHidden/>
          </w:rPr>
          <w:fldChar w:fldCharType="end"/>
        </w:r>
      </w:hyperlink>
    </w:p>
    <w:p w14:paraId="66FD0B10" w14:textId="77777777" w:rsidR="00B93594" w:rsidRDefault="00400D29">
      <w:pPr>
        <w:pStyle w:val="TableofFigures"/>
        <w:tabs>
          <w:tab w:val="right" w:leader="dot" w:pos="9060"/>
        </w:tabs>
        <w:rPr>
          <w:rFonts w:eastAsiaTheme="minorEastAsia"/>
          <w:noProof/>
          <w:lang w:eastAsia="en-AU"/>
        </w:rPr>
      </w:pPr>
      <w:hyperlink w:anchor="_Toc9507561" w:history="1">
        <w:r w:rsidR="00B93594" w:rsidRPr="00CD1445">
          <w:rPr>
            <w:rStyle w:val="Hyperlink"/>
            <w:noProof/>
          </w:rPr>
          <w:t>Table G2 Step 1 assessment for</w:t>
        </w:r>
        <w:r w:rsidR="00B93594" w:rsidRPr="00CD1445">
          <w:rPr>
            <w:rStyle w:val="Hyperlink"/>
            <w:i/>
            <w:iCs/>
            <w:noProof/>
          </w:rPr>
          <w:t xml:space="preserve"> Gracilaria vermiculophylla</w:t>
        </w:r>
        <w:r w:rsidR="00B93594">
          <w:rPr>
            <w:noProof/>
            <w:webHidden/>
          </w:rPr>
          <w:tab/>
        </w:r>
        <w:r w:rsidR="00B93594">
          <w:rPr>
            <w:noProof/>
            <w:webHidden/>
          </w:rPr>
          <w:fldChar w:fldCharType="begin"/>
        </w:r>
        <w:r w:rsidR="00B93594">
          <w:rPr>
            <w:noProof/>
            <w:webHidden/>
          </w:rPr>
          <w:instrText xml:space="preserve"> PAGEREF _Toc9507561 \h </w:instrText>
        </w:r>
        <w:r w:rsidR="00B93594">
          <w:rPr>
            <w:noProof/>
            <w:webHidden/>
          </w:rPr>
        </w:r>
        <w:r w:rsidR="00B93594">
          <w:rPr>
            <w:noProof/>
            <w:webHidden/>
          </w:rPr>
          <w:fldChar w:fldCharType="separate"/>
        </w:r>
        <w:r>
          <w:rPr>
            <w:noProof/>
            <w:webHidden/>
          </w:rPr>
          <w:t>59</w:t>
        </w:r>
        <w:r w:rsidR="00B93594">
          <w:rPr>
            <w:noProof/>
            <w:webHidden/>
          </w:rPr>
          <w:fldChar w:fldCharType="end"/>
        </w:r>
      </w:hyperlink>
    </w:p>
    <w:p w14:paraId="149E45B3" w14:textId="77777777" w:rsidR="00B93594" w:rsidRDefault="00400D29">
      <w:pPr>
        <w:pStyle w:val="TableofFigures"/>
        <w:tabs>
          <w:tab w:val="right" w:leader="dot" w:pos="9060"/>
        </w:tabs>
        <w:rPr>
          <w:rFonts w:eastAsiaTheme="minorEastAsia"/>
          <w:noProof/>
          <w:lang w:eastAsia="en-AU"/>
        </w:rPr>
      </w:pPr>
      <w:hyperlink w:anchor="_Toc9507562" w:history="1">
        <w:r w:rsidR="00B93594" w:rsidRPr="00CD1445">
          <w:rPr>
            <w:rStyle w:val="Hyperlink"/>
            <w:noProof/>
          </w:rPr>
          <w:t>Table G3 Step 1 assessment for</w:t>
        </w:r>
        <w:r w:rsidR="00B93594" w:rsidRPr="00CD1445">
          <w:rPr>
            <w:rStyle w:val="Hyperlink"/>
            <w:i/>
            <w:iCs/>
            <w:noProof/>
          </w:rPr>
          <w:t xml:space="preserve"> Grateloupia imbricata</w:t>
        </w:r>
        <w:r w:rsidR="00B93594">
          <w:rPr>
            <w:noProof/>
            <w:webHidden/>
          </w:rPr>
          <w:tab/>
        </w:r>
        <w:r w:rsidR="00B93594">
          <w:rPr>
            <w:noProof/>
            <w:webHidden/>
          </w:rPr>
          <w:fldChar w:fldCharType="begin"/>
        </w:r>
        <w:r w:rsidR="00B93594">
          <w:rPr>
            <w:noProof/>
            <w:webHidden/>
          </w:rPr>
          <w:instrText xml:space="preserve"> PAGEREF _Toc9507562 \h </w:instrText>
        </w:r>
        <w:r w:rsidR="00B93594">
          <w:rPr>
            <w:noProof/>
            <w:webHidden/>
          </w:rPr>
        </w:r>
        <w:r w:rsidR="00B93594">
          <w:rPr>
            <w:noProof/>
            <w:webHidden/>
          </w:rPr>
          <w:fldChar w:fldCharType="separate"/>
        </w:r>
        <w:r>
          <w:rPr>
            <w:noProof/>
            <w:webHidden/>
          </w:rPr>
          <w:t>61</w:t>
        </w:r>
        <w:r w:rsidR="00B93594">
          <w:rPr>
            <w:noProof/>
            <w:webHidden/>
          </w:rPr>
          <w:fldChar w:fldCharType="end"/>
        </w:r>
      </w:hyperlink>
    </w:p>
    <w:p w14:paraId="16E49230" w14:textId="77777777" w:rsidR="00B93594" w:rsidRDefault="00400D29">
      <w:pPr>
        <w:pStyle w:val="TableofFigures"/>
        <w:tabs>
          <w:tab w:val="right" w:leader="dot" w:pos="9060"/>
        </w:tabs>
        <w:rPr>
          <w:rFonts w:eastAsiaTheme="minorEastAsia"/>
          <w:noProof/>
          <w:lang w:eastAsia="en-AU"/>
        </w:rPr>
      </w:pPr>
      <w:hyperlink w:anchor="_Toc9507563" w:history="1">
        <w:r w:rsidR="00B93594" w:rsidRPr="00CD1445">
          <w:rPr>
            <w:rStyle w:val="Hyperlink"/>
            <w:noProof/>
          </w:rPr>
          <w:t>Table G4 Step 1 assessment for</w:t>
        </w:r>
        <w:r w:rsidR="00B93594" w:rsidRPr="00CD1445">
          <w:rPr>
            <w:rStyle w:val="Hyperlink"/>
            <w:i/>
            <w:iCs/>
            <w:noProof/>
          </w:rPr>
          <w:t xml:space="preserve"> Grateloupia turuturu</w:t>
        </w:r>
        <w:r w:rsidR="00B93594">
          <w:rPr>
            <w:noProof/>
            <w:webHidden/>
          </w:rPr>
          <w:tab/>
        </w:r>
        <w:r w:rsidR="00B93594">
          <w:rPr>
            <w:noProof/>
            <w:webHidden/>
          </w:rPr>
          <w:fldChar w:fldCharType="begin"/>
        </w:r>
        <w:r w:rsidR="00B93594">
          <w:rPr>
            <w:noProof/>
            <w:webHidden/>
          </w:rPr>
          <w:instrText xml:space="preserve"> PAGEREF _Toc9507563 \h </w:instrText>
        </w:r>
        <w:r w:rsidR="00B93594">
          <w:rPr>
            <w:noProof/>
            <w:webHidden/>
          </w:rPr>
        </w:r>
        <w:r w:rsidR="00B93594">
          <w:rPr>
            <w:noProof/>
            <w:webHidden/>
          </w:rPr>
          <w:fldChar w:fldCharType="separate"/>
        </w:r>
        <w:r>
          <w:rPr>
            <w:noProof/>
            <w:webHidden/>
          </w:rPr>
          <w:t>62</w:t>
        </w:r>
        <w:r w:rsidR="00B93594">
          <w:rPr>
            <w:noProof/>
            <w:webHidden/>
          </w:rPr>
          <w:fldChar w:fldCharType="end"/>
        </w:r>
      </w:hyperlink>
    </w:p>
    <w:p w14:paraId="59C8EAB7" w14:textId="77777777" w:rsidR="00B93594" w:rsidRDefault="00400D29">
      <w:pPr>
        <w:pStyle w:val="TableofFigures"/>
        <w:tabs>
          <w:tab w:val="right" w:leader="dot" w:pos="9060"/>
        </w:tabs>
        <w:rPr>
          <w:rFonts w:eastAsiaTheme="minorEastAsia"/>
          <w:noProof/>
          <w:lang w:eastAsia="en-AU"/>
        </w:rPr>
      </w:pPr>
      <w:hyperlink w:anchor="_Toc9507564" w:history="1">
        <w:r w:rsidR="00B93594" w:rsidRPr="00CD1445">
          <w:rPr>
            <w:rStyle w:val="Hyperlink"/>
            <w:noProof/>
          </w:rPr>
          <w:t>Table G5 Step 1 assessment for</w:t>
        </w:r>
        <w:r w:rsidR="00B93594" w:rsidRPr="00CD1445">
          <w:rPr>
            <w:rStyle w:val="Hyperlink"/>
            <w:i/>
            <w:iCs/>
            <w:noProof/>
          </w:rPr>
          <w:t xml:space="preserve"> Sargassum horneri</w:t>
        </w:r>
        <w:r w:rsidR="00B93594">
          <w:rPr>
            <w:noProof/>
            <w:webHidden/>
          </w:rPr>
          <w:tab/>
        </w:r>
        <w:r w:rsidR="00B93594">
          <w:rPr>
            <w:noProof/>
            <w:webHidden/>
          </w:rPr>
          <w:fldChar w:fldCharType="begin"/>
        </w:r>
        <w:r w:rsidR="00B93594">
          <w:rPr>
            <w:noProof/>
            <w:webHidden/>
          </w:rPr>
          <w:instrText xml:space="preserve"> PAGEREF _Toc9507564 \h </w:instrText>
        </w:r>
        <w:r w:rsidR="00B93594">
          <w:rPr>
            <w:noProof/>
            <w:webHidden/>
          </w:rPr>
        </w:r>
        <w:r w:rsidR="00B93594">
          <w:rPr>
            <w:noProof/>
            <w:webHidden/>
          </w:rPr>
          <w:fldChar w:fldCharType="separate"/>
        </w:r>
        <w:r>
          <w:rPr>
            <w:noProof/>
            <w:webHidden/>
          </w:rPr>
          <w:t>64</w:t>
        </w:r>
        <w:r w:rsidR="00B93594">
          <w:rPr>
            <w:noProof/>
            <w:webHidden/>
          </w:rPr>
          <w:fldChar w:fldCharType="end"/>
        </w:r>
      </w:hyperlink>
    </w:p>
    <w:p w14:paraId="0BE15FED" w14:textId="77777777" w:rsidR="00B93594" w:rsidRDefault="00400D29">
      <w:pPr>
        <w:pStyle w:val="TableofFigures"/>
        <w:tabs>
          <w:tab w:val="right" w:leader="dot" w:pos="9060"/>
        </w:tabs>
        <w:rPr>
          <w:rFonts w:eastAsiaTheme="minorEastAsia"/>
          <w:noProof/>
          <w:lang w:eastAsia="en-AU"/>
        </w:rPr>
      </w:pPr>
      <w:hyperlink w:anchor="_Toc9507565" w:history="1">
        <w:r w:rsidR="00B93594" w:rsidRPr="00CD1445">
          <w:rPr>
            <w:rStyle w:val="Hyperlink"/>
            <w:noProof/>
          </w:rPr>
          <w:t>Table G6 Step 1 assessment for</w:t>
        </w:r>
        <w:r w:rsidR="00B93594" w:rsidRPr="00CD1445">
          <w:rPr>
            <w:rStyle w:val="Hyperlink"/>
            <w:i/>
            <w:iCs/>
            <w:noProof/>
          </w:rPr>
          <w:t xml:space="preserve"> Sargassum muticum</w:t>
        </w:r>
        <w:r w:rsidR="00B93594">
          <w:rPr>
            <w:noProof/>
            <w:webHidden/>
          </w:rPr>
          <w:tab/>
        </w:r>
        <w:r w:rsidR="00B93594">
          <w:rPr>
            <w:noProof/>
            <w:webHidden/>
          </w:rPr>
          <w:fldChar w:fldCharType="begin"/>
        </w:r>
        <w:r w:rsidR="00B93594">
          <w:rPr>
            <w:noProof/>
            <w:webHidden/>
          </w:rPr>
          <w:instrText xml:space="preserve"> PAGEREF _Toc9507565 \h </w:instrText>
        </w:r>
        <w:r w:rsidR="00B93594">
          <w:rPr>
            <w:noProof/>
            <w:webHidden/>
          </w:rPr>
        </w:r>
        <w:r w:rsidR="00B93594">
          <w:rPr>
            <w:noProof/>
            <w:webHidden/>
          </w:rPr>
          <w:fldChar w:fldCharType="separate"/>
        </w:r>
        <w:r>
          <w:rPr>
            <w:noProof/>
            <w:webHidden/>
          </w:rPr>
          <w:t>66</w:t>
        </w:r>
        <w:r w:rsidR="00B93594">
          <w:rPr>
            <w:noProof/>
            <w:webHidden/>
          </w:rPr>
          <w:fldChar w:fldCharType="end"/>
        </w:r>
      </w:hyperlink>
    </w:p>
    <w:p w14:paraId="6029BAB9" w14:textId="77777777" w:rsidR="00B93594" w:rsidRDefault="00400D29">
      <w:pPr>
        <w:pStyle w:val="TableofFigures"/>
        <w:tabs>
          <w:tab w:val="right" w:leader="dot" w:pos="9060"/>
        </w:tabs>
        <w:rPr>
          <w:rFonts w:eastAsiaTheme="minorEastAsia"/>
          <w:noProof/>
          <w:lang w:eastAsia="en-AU"/>
        </w:rPr>
      </w:pPr>
      <w:hyperlink w:anchor="_Toc9507566" w:history="1">
        <w:r w:rsidR="00B93594" w:rsidRPr="00CD1445">
          <w:rPr>
            <w:rStyle w:val="Hyperlink"/>
            <w:noProof/>
          </w:rPr>
          <w:t>Table G7 Step 1 assessment for</w:t>
        </w:r>
        <w:r w:rsidR="00B93594" w:rsidRPr="00CD1445">
          <w:rPr>
            <w:rStyle w:val="Hyperlink"/>
            <w:i/>
            <w:iCs/>
            <w:noProof/>
          </w:rPr>
          <w:t xml:space="preserve"> Schizymenia apoda</w:t>
        </w:r>
        <w:r w:rsidR="00B93594">
          <w:rPr>
            <w:noProof/>
            <w:webHidden/>
          </w:rPr>
          <w:tab/>
        </w:r>
        <w:r w:rsidR="00B93594">
          <w:rPr>
            <w:noProof/>
            <w:webHidden/>
          </w:rPr>
          <w:fldChar w:fldCharType="begin"/>
        </w:r>
        <w:r w:rsidR="00B93594">
          <w:rPr>
            <w:noProof/>
            <w:webHidden/>
          </w:rPr>
          <w:instrText xml:space="preserve"> PAGEREF _Toc9507566 \h </w:instrText>
        </w:r>
        <w:r w:rsidR="00B93594">
          <w:rPr>
            <w:noProof/>
            <w:webHidden/>
          </w:rPr>
        </w:r>
        <w:r w:rsidR="00B93594">
          <w:rPr>
            <w:noProof/>
            <w:webHidden/>
          </w:rPr>
          <w:fldChar w:fldCharType="separate"/>
        </w:r>
        <w:r>
          <w:rPr>
            <w:noProof/>
            <w:webHidden/>
          </w:rPr>
          <w:t>67</w:t>
        </w:r>
        <w:r w:rsidR="00B93594">
          <w:rPr>
            <w:noProof/>
            <w:webHidden/>
          </w:rPr>
          <w:fldChar w:fldCharType="end"/>
        </w:r>
      </w:hyperlink>
    </w:p>
    <w:p w14:paraId="3BED2AD1" w14:textId="77777777" w:rsidR="00B93594" w:rsidRDefault="00400D29">
      <w:pPr>
        <w:pStyle w:val="TableofFigures"/>
        <w:tabs>
          <w:tab w:val="right" w:leader="dot" w:pos="9060"/>
        </w:tabs>
        <w:rPr>
          <w:rFonts w:eastAsiaTheme="minorEastAsia"/>
          <w:noProof/>
          <w:lang w:eastAsia="en-AU"/>
        </w:rPr>
      </w:pPr>
      <w:hyperlink w:anchor="_Toc9507567" w:history="1">
        <w:r w:rsidR="00B93594" w:rsidRPr="00CD1445">
          <w:rPr>
            <w:rStyle w:val="Hyperlink"/>
            <w:noProof/>
          </w:rPr>
          <w:t>Table G8 Step 1 assessment for</w:t>
        </w:r>
        <w:r w:rsidR="00B93594" w:rsidRPr="00CD1445">
          <w:rPr>
            <w:rStyle w:val="Hyperlink"/>
            <w:i/>
            <w:iCs/>
            <w:noProof/>
          </w:rPr>
          <w:t xml:space="preserve"> Undaria pinnatifida</w:t>
        </w:r>
        <w:r w:rsidR="00B93594">
          <w:rPr>
            <w:noProof/>
            <w:webHidden/>
          </w:rPr>
          <w:tab/>
        </w:r>
        <w:r w:rsidR="00B93594">
          <w:rPr>
            <w:noProof/>
            <w:webHidden/>
          </w:rPr>
          <w:fldChar w:fldCharType="begin"/>
        </w:r>
        <w:r w:rsidR="00B93594">
          <w:rPr>
            <w:noProof/>
            <w:webHidden/>
          </w:rPr>
          <w:instrText xml:space="preserve"> PAGEREF _Toc9507567 \h </w:instrText>
        </w:r>
        <w:r w:rsidR="00B93594">
          <w:rPr>
            <w:noProof/>
            <w:webHidden/>
          </w:rPr>
        </w:r>
        <w:r w:rsidR="00B93594">
          <w:rPr>
            <w:noProof/>
            <w:webHidden/>
          </w:rPr>
          <w:fldChar w:fldCharType="separate"/>
        </w:r>
        <w:r>
          <w:rPr>
            <w:noProof/>
            <w:webHidden/>
          </w:rPr>
          <w:t>69</w:t>
        </w:r>
        <w:r w:rsidR="00B93594">
          <w:rPr>
            <w:noProof/>
            <w:webHidden/>
          </w:rPr>
          <w:fldChar w:fldCharType="end"/>
        </w:r>
      </w:hyperlink>
    </w:p>
    <w:p w14:paraId="14906513" w14:textId="77777777" w:rsidR="00B93594" w:rsidRDefault="00400D29">
      <w:pPr>
        <w:pStyle w:val="TableofFigures"/>
        <w:tabs>
          <w:tab w:val="right" w:leader="dot" w:pos="9060"/>
        </w:tabs>
        <w:rPr>
          <w:rFonts w:eastAsiaTheme="minorEastAsia"/>
          <w:noProof/>
          <w:lang w:eastAsia="en-AU"/>
        </w:rPr>
      </w:pPr>
      <w:hyperlink w:anchor="_Toc9507568" w:history="1">
        <w:r w:rsidR="00B93594" w:rsidRPr="00CD1445">
          <w:rPr>
            <w:rStyle w:val="Hyperlink"/>
            <w:noProof/>
          </w:rPr>
          <w:t>Table G9 Step 2 assessment for</w:t>
        </w:r>
        <w:r w:rsidR="00B93594" w:rsidRPr="00CD1445">
          <w:rPr>
            <w:rStyle w:val="Hyperlink"/>
            <w:i/>
            <w:iCs/>
            <w:noProof/>
          </w:rPr>
          <w:t xml:space="preserve"> Undaria pinnatifida</w:t>
        </w:r>
        <w:r w:rsidR="00B93594">
          <w:rPr>
            <w:noProof/>
            <w:webHidden/>
          </w:rPr>
          <w:tab/>
        </w:r>
        <w:r w:rsidR="00B93594">
          <w:rPr>
            <w:noProof/>
            <w:webHidden/>
          </w:rPr>
          <w:fldChar w:fldCharType="begin"/>
        </w:r>
        <w:r w:rsidR="00B93594">
          <w:rPr>
            <w:noProof/>
            <w:webHidden/>
          </w:rPr>
          <w:instrText xml:space="preserve"> PAGEREF _Toc9507568 \h </w:instrText>
        </w:r>
        <w:r w:rsidR="00B93594">
          <w:rPr>
            <w:noProof/>
            <w:webHidden/>
          </w:rPr>
        </w:r>
        <w:r w:rsidR="00B93594">
          <w:rPr>
            <w:noProof/>
            <w:webHidden/>
          </w:rPr>
          <w:fldChar w:fldCharType="separate"/>
        </w:r>
        <w:r>
          <w:rPr>
            <w:noProof/>
            <w:webHidden/>
          </w:rPr>
          <w:t>71</w:t>
        </w:r>
        <w:r w:rsidR="00B93594">
          <w:rPr>
            <w:noProof/>
            <w:webHidden/>
          </w:rPr>
          <w:fldChar w:fldCharType="end"/>
        </w:r>
      </w:hyperlink>
    </w:p>
    <w:p w14:paraId="028258E1" w14:textId="77777777" w:rsidR="00B93594" w:rsidRDefault="00400D29">
      <w:pPr>
        <w:pStyle w:val="TableofFigures"/>
        <w:tabs>
          <w:tab w:val="right" w:leader="dot" w:pos="9060"/>
        </w:tabs>
        <w:rPr>
          <w:rFonts w:eastAsiaTheme="minorEastAsia"/>
          <w:noProof/>
          <w:lang w:eastAsia="en-AU"/>
        </w:rPr>
      </w:pPr>
      <w:hyperlink w:anchor="_Toc9507569" w:history="1">
        <w:r w:rsidR="00B93594" w:rsidRPr="00CD1445">
          <w:rPr>
            <w:rStyle w:val="Hyperlink"/>
            <w:noProof/>
          </w:rPr>
          <w:t>Table G10 Step 3 assessment for</w:t>
        </w:r>
        <w:r w:rsidR="00B93594" w:rsidRPr="00CD1445">
          <w:rPr>
            <w:rStyle w:val="Hyperlink"/>
            <w:i/>
            <w:iCs/>
            <w:noProof/>
          </w:rPr>
          <w:t xml:space="preserve"> Undaria pinnatifida</w:t>
        </w:r>
        <w:r w:rsidR="00B93594">
          <w:rPr>
            <w:noProof/>
            <w:webHidden/>
          </w:rPr>
          <w:tab/>
        </w:r>
        <w:r w:rsidR="00B93594">
          <w:rPr>
            <w:noProof/>
            <w:webHidden/>
          </w:rPr>
          <w:fldChar w:fldCharType="begin"/>
        </w:r>
        <w:r w:rsidR="00B93594">
          <w:rPr>
            <w:noProof/>
            <w:webHidden/>
          </w:rPr>
          <w:instrText xml:space="preserve"> PAGEREF _Toc9507569 \h </w:instrText>
        </w:r>
        <w:r w:rsidR="00B93594">
          <w:rPr>
            <w:noProof/>
            <w:webHidden/>
          </w:rPr>
        </w:r>
        <w:r w:rsidR="00B93594">
          <w:rPr>
            <w:noProof/>
            <w:webHidden/>
          </w:rPr>
          <w:fldChar w:fldCharType="separate"/>
        </w:r>
        <w:r>
          <w:rPr>
            <w:noProof/>
            <w:webHidden/>
          </w:rPr>
          <w:t>73</w:t>
        </w:r>
        <w:r w:rsidR="00B93594">
          <w:rPr>
            <w:noProof/>
            <w:webHidden/>
          </w:rPr>
          <w:fldChar w:fldCharType="end"/>
        </w:r>
      </w:hyperlink>
    </w:p>
    <w:p w14:paraId="5D987472" w14:textId="77777777" w:rsidR="00B93594" w:rsidRDefault="00400D29">
      <w:pPr>
        <w:pStyle w:val="TableofFigures"/>
        <w:tabs>
          <w:tab w:val="right" w:leader="dot" w:pos="9060"/>
        </w:tabs>
        <w:rPr>
          <w:rFonts w:eastAsiaTheme="minorEastAsia"/>
          <w:noProof/>
          <w:lang w:eastAsia="en-AU"/>
        </w:rPr>
      </w:pPr>
      <w:hyperlink w:anchor="_Toc9507570" w:history="1">
        <w:r w:rsidR="00B93594" w:rsidRPr="00CD1445">
          <w:rPr>
            <w:rStyle w:val="Hyperlink"/>
            <w:noProof/>
          </w:rPr>
          <w:t>Table G11 Step 1 assessment for</w:t>
        </w:r>
        <w:r w:rsidR="00B93594" w:rsidRPr="00CD1445">
          <w:rPr>
            <w:rStyle w:val="Hyperlink"/>
            <w:i/>
            <w:iCs/>
            <w:noProof/>
          </w:rPr>
          <w:t xml:space="preserve"> Pseudopolydora paucibranchiata</w:t>
        </w:r>
        <w:r w:rsidR="00B93594">
          <w:rPr>
            <w:noProof/>
            <w:webHidden/>
          </w:rPr>
          <w:tab/>
        </w:r>
        <w:r w:rsidR="00B93594">
          <w:rPr>
            <w:noProof/>
            <w:webHidden/>
          </w:rPr>
          <w:fldChar w:fldCharType="begin"/>
        </w:r>
        <w:r w:rsidR="00B93594">
          <w:rPr>
            <w:noProof/>
            <w:webHidden/>
          </w:rPr>
          <w:instrText xml:space="preserve"> PAGEREF _Toc9507570 \h </w:instrText>
        </w:r>
        <w:r w:rsidR="00B93594">
          <w:rPr>
            <w:noProof/>
            <w:webHidden/>
          </w:rPr>
        </w:r>
        <w:r w:rsidR="00B93594">
          <w:rPr>
            <w:noProof/>
            <w:webHidden/>
          </w:rPr>
          <w:fldChar w:fldCharType="separate"/>
        </w:r>
        <w:r>
          <w:rPr>
            <w:noProof/>
            <w:webHidden/>
          </w:rPr>
          <w:t>74</w:t>
        </w:r>
        <w:r w:rsidR="00B93594">
          <w:rPr>
            <w:noProof/>
            <w:webHidden/>
          </w:rPr>
          <w:fldChar w:fldCharType="end"/>
        </w:r>
      </w:hyperlink>
    </w:p>
    <w:p w14:paraId="3CB828E9" w14:textId="77777777" w:rsidR="00B93594" w:rsidRDefault="00400D29">
      <w:pPr>
        <w:pStyle w:val="TableofFigures"/>
        <w:tabs>
          <w:tab w:val="right" w:leader="dot" w:pos="9060"/>
        </w:tabs>
        <w:rPr>
          <w:rFonts w:eastAsiaTheme="minorEastAsia"/>
          <w:noProof/>
          <w:lang w:eastAsia="en-AU"/>
        </w:rPr>
      </w:pPr>
      <w:hyperlink w:anchor="_Toc9507571" w:history="1">
        <w:r w:rsidR="00B93594" w:rsidRPr="00CD1445">
          <w:rPr>
            <w:rStyle w:val="Hyperlink"/>
            <w:noProof/>
          </w:rPr>
          <w:t>Table G12 Step 1 assessment for</w:t>
        </w:r>
        <w:r w:rsidR="00B93594" w:rsidRPr="00CD1445">
          <w:rPr>
            <w:rStyle w:val="Hyperlink"/>
            <w:i/>
            <w:iCs/>
            <w:noProof/>
          </w:rPr>
          <w:t xml:space="preserve"> Sabella spallanzanii</w:t>
        </w:r>
        <w:r w:rsidR="00B93594">
          <w:rPr>
            <w:noProof/>
            <w:webHidden/>
          </w:rPr>
          <w:tab/>
        </w:r>
        <w:r w:rsidR="00B93594">
          <w:rPr>
            <w:noProof/>
            <w:webHidden/>
          </w:rPr>
          <w:fldChar w:fldCharType="begin"/>
        </w:r>
        <w:r w:rsidR="00B93594">
          <w:rPr>
            <w:noProof/>
            <w:webHidden/>
          </w:rPr>
          <w:instrText xml:space="preserve"> PAGEREF _Toc9507571 \h </w:instrText>
        </w:r>
        <w:r w:rsidR="00B93594">
          <w:rPr>
            <w:noProof/>
            <w:webHidden/>
          </w:rPr>
        </w:r>
        <w:r w:rsidR="00B93594">
          <w:rPr>
            <w:noProof/>
            <w:webHidden/>
          </w:rPr>
          <w:fldChar w:fldCharType="separate"/>
        </w:r>
        <w:r>
          <w:rPr>
            <w:noProof/>
            <w:webHidden/>
          </w:rPr>
          <w:t>76</w:t>
        </w:r>
        <w:r w:rsidR="00B93594">
          <w:rPr>
            <w:noProof/>
            <w:webHidden/>
          </w:rPr>
          <w:fldChar w:fldCharType="end"/>
        </w:r>
      </w:hyperlink>
    </w:p>
    <w:p w14:paraId="000647EB" w14:textId="77777777" w:rsidR="00B93594" w:rsidRDefault="00400D29">
      <w:pPr>
        <w:pStyle w:val="TableofFigures"/>
        <w:tabs>
          <w:tab w:val="right" w:leader="dot" w:pos="9060"/>
        </w:tabs>
        <w:rPr>
          <w:rFonts w:eastAsiaTheme="minorEastAsia"/>
          <w:noProof/>
          <w:lang w:eastAsia="en-AU"/>
        </w:rPr>
      </w:pPr>
      <w:hyperlink w:anchor="_Toc9507572" w:history="1">
        <w:r w:rsidR="00B93594" w:rsidRPr="00CD1445">
          <w:rPr>
            <w:rStyle w:val="Hyperlink"/>
            <w:noProof/>
          </w:rPr>
          <w:t>Table G13 Step 1 assessment for</w:t>
        </w:r>
        <w:r w:rsidR="00B93594" w:rsidRPr="00CD1445">
          <w:rPr>
            <w:rStyle w:val="Hyperlink"/>
            <w:i/>
            <w:iCs/>
            <w:noProof/>
          </w:rPr>
          <w:t xml:space="preserve"> Amphibalanus eburneus</w:t>
        </w:r>
        <w:r w:rsidR="00B93594">
          <w:rPr>
            <w:noProof/>
            <w:webHidden/>
          </w:rPr>
          <w:tab/>
        </w:r>
        <w:r w:rsidR="00B93594">
          <w:rPr>
            <w:noProof/>
            <w:webHidden/>
          </w:rPr>
          <w:fldChar w:fldCharType="begin"/>
        </w:r>
        <w:r w:rsidR="00B93594">
          <w:rPr>
            <w:noProof/>
            <w:webHidden/>
          </w:rPr>
          <w:instrText xml:space="preserve"> PAGEREF _Toc9507572 \h </w:instrText>
        </w:r>
        <w:r w:rsidR="00B93594">
          <w:rPr>
            <w:noProof/>
            <w:webHidden/>
          </w:rPr>
        </w:r>
        <w:r w:rsidR="00B93594">
          <w:rPr>
            <w:noProof/>
            <w:webHidden/>
          </w:rPr>
          <w:fldChar w:fldCharType="separate"/>
        </w:r>
        <w:r>
          <w:rPr>
            <w:noProof/>
            <w:webHidden/>
          </w:rPr>
          <w:t>78</w:t>
        </w:r>
        <w:r w:rsidR="00B93594">
          <w:rPr>
            <w:noProof/>
            <w:webHidden/>
          </w:rPr>
          <w:fldChar w:fldCharType="end"/>
        </w:r>
      </w:hyperlink>
    </w:p>
    <w:p w14:paraId="0C01AA9C" w14:textId="77777777" w:rsidR="00B93594" w:rsidRDefault="00400D29">
      <w:pPr>
        <w:pStyle w:val="TableofFigures"/>
        <w:tabs>
          <w:tab w:val="right" w:leader="dot" w:pos="9060"/>
        </w:tabs>
        <w:rPr>
          <w:rFonts w:eastAsiaTheme="minorEastAsia"/>
          <w:noProof/>
          <w:lang w:eastAsia="en-AU"/>
        </w:rPr>
      </w:pPr>
      <w:hyperlink w:anchor="_Toc9507573" w:history="1">
        <w:r w:rsidR="00B93594" w:rsidRPr="00CD1445">
          <w:rPr>
            <w:rStyle w:val="Hyperlink"/>
            <w:noProof/>
          </w:rPr>
          <w:t>Table G14 Step 1 assessment for</w:t>
        </w:r>
        <w:r w:rsidR="00B93594" w:rsidRPr="00CD1445">
          <w:rPr>
            <w:rStyle w:val="Hyperlink"/>
            <w:i/>
            <w:iCs/>
            <w:noProof/>
          </w:rPr>
          <w:t xml:space="preserve"> Amphibalanus improvises</w:t>
        </w:r>
        <w:r w:rsidR="00B93594">
          <w:rPr>
            <w:noProof/>
            <w:webHidden/>
          </w:rPr>
          <w:tab/>
        </w:r>
        <w:r w:rsidR="00B93594">
          <w:rPr>
            <w:noProof/>
            <w:webHidden/>
          </w:rPr>
          <w:fldChar w:fldCharType="begin"/>
        </w:r>
        <w:r w:rsidR="00B93594">
          <w:rPr>
            <w:noProof/>
            <w:webHidden/>
          </w:rPr>
          <w:instrText xml:space="preserve"> PAGEREF _Toc9507573 \h </w:instrText>
        </w:r>
        <w:r w:rsidR="00B93594">
          <w:rPr>
            <w:noProof/>
            <w:webHidden/>
          </w:rPr>
        </w:r>
        <w:r w:rsidR="00B93594">
          <w:rPr>
            <w:noProof/>
            <w:webHidden/>
          </w:rPr>
          <w:fldChar w:fldCharType="separate"/>
        </w:r>
        <w:r>
          <w:rPr>
            <w:noProof/>
            <w:webHidden/>
          </w:rPr>
          <w:t>79</w:t>
        </w:r>
        <w:r w:rsidR="00B93594">
          <w:rPr>
            <w:noProof/>
            <w:webHidden/>
          </w:rPr>
          <w:fldChar w:fldCharType="end"/>
        </w:r>
      </w:hyperlink>
    </w:p>
    <w:p w14:paraId="36FAEAE8" w14:textId="77777777" w:rsidR="00B93594" w:rsidRDefault="00400D29">
      <w:pPr>
        <w:pStyle w:val="TableofFigures"/>
        <w:tabs>
          <w:tab w:val="right" w:leader="dot" w:pos="9060"/>
        </w:tabs>
        <w:rPr>
          <w:rFonts w:eastAsiaTheme="minorEastAsia"/>
          <w:noProof/>
          <w:lang w:eastAsia="en-AU"/>
        </w:rPr>
      </w:pPr>
      <w:hyperlink w:anchor="_Toc9507574" w:history="1">
        <w:r w:rsidR="00B93594" w:rsidRPr="00CD1445">
          <w:rPr>
            <w:rStyle w:val="Hyperlink"/>
            <w:noProof/>
          </w:rPr>
          <w:t>Table G15 Step 1 assessment for</w:t>
        </w:r>
        <w:r w:rsidR="00B93594" w:rsidRPr="00CD1445">
          <w:rPr>
            <w:rStyle w:val="Hyperlink"/>
            <w:i/>
            <w:iCs/>
            <w:noProof/>
          </w:rPr>
          <w:t xml:space="preserve"> Austromegabalanus psittacus</w:t>
        </w:r>
        <w:r w:rsidR="00B93594">
          <w:rPr>
            <w:noProof/>
            <w:webHidden/>
          </w:rPr>
          <w:tab/>
        </w:r>
        <w:r w:rsidR="00B93594">
          <w:rPr>
            <w:noProof/>
            <w:webHidden/>
          </w:rPr>
          <w:fldChar w:fldCharType="begin"/>
        </w:r>
        <w:r w:rsidR="00B93594">
          <w:rPr>
            <w:noProof/>
            <w:webHidden/>
          </w:rPr>
          <w:instrText xml:space="preserve"> PAGEREF _Toc9507574 \h </w:instrText>
        </w:r>
        <w:r w:rsidR="00B93594">
          <w:rPr>
            <w:noProof/>
            <w:webHidden/>
          </w:rPr>
        </w:r>
        <w:r w:rsidR="00B93594">
          <w:rPr>
            <w:noProof/>
            <w:webHidden/>
          </w:rPr>
          <w:fldChar w:fldCharType="separate"/>
        </w:r>
        <w:r>
          <w:rPr>
            <w:noProof/>
            <w:webHidden/>
          </w:rPr>
          <w:t>81</w:t>
        </w:r>
        <w:r w:rsidR="00B93594">
          <w:rPr>
            <w:noProof/>
            <w:webHidden/>
          </w:rPr>
          <w:fldChar w:fldCharType="end"/>
        </w:r>
      </w:hyperlink>
    </w:p>
    <w:p w14:paraId="53128B4F" w14:textId="77777777" w:rsidR="00B93594" w:rsidRDefault="00400D29">
      <w:pPr>
        <w:pStyle w:val="TableofFigures"/>
        <w:tabs>
          <w:tab w:val="right" w:leader="dot" w:pos="9060"/>
        </w:tabs>
        <w:rPr>
          <w:rFonts w:eastAsiaTheme="minorEastAsia"/>
          <w:noProof/>
          <w:lang w:eastAsia="en-AU"/>
        </w:rPr>
      </w:pPr>
      <w:hyperlink w:anchor="_Toc9507575" w:history="1">
        <w:r w:rsidR="00B93594" w:rsidRPr="00CD1445">
          <w:rPr>
            <w:rStyle w:val="Hyperlink"/>
            <w:noProof/>
          </w:rPr>
          <w:t>Table G16 Step 1 assessment for</w:t>
        </w:r>
        <w:r w:rsidR="00B93594" w:rsidRPr="00CD1445">
          <w:rPr>
            <w:rStyle w:val="Hyperlink"/>
            <w:i/>
            <w:iCs/>
            <w:noProof/>
          </w:rPr>
          <w:t xml:space="preserve"> Balanus glandula</w:t>
        </w:r>
        <w:r w:rsidR="00B93594">
          <w:rPr>
            <w:noProof/>
            <w:webHidden/>
          </w:rPr>
          <w:tab/>
        </w:r>
        <w:r w:rsidR="00B93594">
          <w:rPr>
            <w:noProof/>
            <w:webHidden/>
          </w:rPr>
          <w:fldChar w:fldCharType="begin"/>
        </w:r>
        <w:r w:rsidR="00B93594">
          <w:rPr>
            <w:noProof/>
            <w:webHidden/>
          </w:rPr>
          <w:instrText xml:space="preserve"> PAGEREF _Toc9507575 \h </w:instrText>
        </w:r>
        <w:r w:rsidR="00B93594">
          <w:rPr>
            <w:noProof/>
            <w:webHidden/>
          </w:rPr>
        </w:r>
        <w:r w:rsidR="00B93594">
          <w:rPr>
            <w:noProof/>
            <w:webHidden/>
          </w:rPr>
          <w:fldChar w:fldCharType="separate"/>
        </w:r>
        <w:r>
          <w:rPr>
            <w:noProof/>
            <w:webHidden/>
          </w:rPr>
          <w:t>83</w:t>
        </w:r>
        <w:r w:rsidR="00B93594">
          <w:rPr>
            <w:noProof/>
            <w:webHidden/>
          </w:rPr>
          <w:fldChar w:fldCharType="end"/>
        </w:r>
      </w:hyperlink>
    </w:p>
    <w:p w14:paraId="097732D7" w14:textId="77777777" w:rsidR="00B93594" w:rsidRDefault="00400D29">
      <w:pPr>
        <w:pStyle w:val="TableofFigures"/>
        <w:tabs>
          <w:tab w:val="right" w:leader="dot" w:pos="9060"/>
        </w:tabs>
        <w:rPr>
          <w:rFonts w:eastAsiaTheme="minorEastAsia"/>
          <w:noProof/>
          <w:lang w:eastAsia="en-AU"/>
        </w:rPr>
      </w:pPr>
      <w:hyperlink w:anchor="_Toc9507576" w:history="1">
        <w:r w:rsidR="00B93594" w:rsidRPr="00CD1445">
          <w:rPr>
            <w:rStyle w:val="Hyperlink"/>
            <w:noProof/>
          </w:rPr>
          <w:t>Table G17 Step 1 assessment for</w:t>
        </w:r>
        <w:r w:rsidR="00B93594" w:rsidRPr="00CD1445">
          <w:rPr>
            <w:rStyle w:val="Hyperlink"/>
            <w:i/>
            <w:iCs/>
            <w:noProof/>
          </w:rPr>
          <w:t xml:space="preserve"> Callinectes sapidus</w:t>
        </w:r>
        <w:r w:rsidR="00B93594">
          <w:rPr>
            <w:noProof/>
            <w:webHidden/>
          </w:rPr>
          <w:tab/>
        </w:r>
        <w:r w:rsidR="00B93594">
          <w:rPr>
            <w:noProof/>
            <w:webHidden/>
          </w:rPr>
          <w:fldChar w:fldCharType="begin"/>
        </w:r>
        <w:r w:rsidR="00B93594">
          <w:rPr>
            <w:noProof/>
            <w:webHidden/>
          </w:rPr>
          <w:instrText xml:space="preserve"> PAGEREF _Toc9507576 \h </w:instrText>
        </w:r>
        <w:r w:rsidR="00B93594">
          <w:rPr>
            <w:noProof/>
            <w:webHidden/>
          </w:rPr>
        </w:r>
        <w:r w:rsidR="00B93594">
          <w:rPr>
            <w:noProof/>
            <w:webHidden/>
          </w:rPr>
          <w:fldChar w:fldCharType="separate"/>
        </w:r>
        <w:r>
          <w:rPr>
            <w:noProof/>
            <w:webHidden/>
          </w:rPr>
          <w:t>84</w:t>
        </w:r>
        <w:r w:rsidR="00B93594">
          <w:rPr>
            <w:noProof/>
            <w:webHidden/>
          </w:rPr>
          <w:fldChar w:fldCharType="end"/>
        </w:r>
      </w:hyperlink>
    </w:p>
    <w:p w14:paraId="3CE60D1D" w14:textId="77777777" w:rsidR="00B93594" w:rsidRDefault="00400D29">
      <w:pPr>
        <w:pStyle w:val="TableofFigures"/>
        <w:tabs>
          <w:tab w:val="right" w:leader="dot" w:pos="9060"/>
        </w:tabs>
        <w:rPr>
          <w:rFonts w:eastAsiaTheme="minorEastAsia"/>
          <w:noProof/>
          <w:lang w:eastAsia="en-AU"/>
        </w:rPr>
      </w:pPr>
      <w:hyperlink w:anchor="_Toc9507577" w:history="1">
        <w:r w:rsidR="00B93594" w:rsidRPr="00CD1445">
          <w:rPr>
            <w:rStyle w:val="Hyperlink"/>
            <w:noProof/>
          </w:rPr>
          <w:t>Table G18 Step 1 assessment for</w:t>
        </w:r>
        <w:r w:rsidR="00B93594" w:rsidRPr="00CD1445">
          <w:rPr>
            <w:rStyle w:val="Hyperlink"/>
            <w:i/>
            <w:iCs/>
            <w:noProof/>
          </w:rPr>
          <w:t xml:space="preserve"> Caprella mutica</w:t>
        </w:r>
        <w:r w:rsidR="00B93594">
          <w:rPr>
            <w:noProof/>
            <w:webHidden/>
          </w:rPr>
          <w:tab/>
        </w:r>
        <w:r w:rsidR="00B93594">
          <w:rPr>
            <w:noProof/>
            <w:webHidden/>
          </w:rPr>
          <w:fldChar w:fldCharType="begin"/>
        </w:r>
        <w:r w:rsidR="00B93594">
          <w:rPr>
            <w:noProof/>
            <w:webHidden/>
          </w:rPr>
          <w:instrText xml:space="preserve"> PAGEREF _Toc9507577 \h </w:instrText>
        </w:r>
        <w:r w:rsidR="00B93594">
          <w:rPr>
            <w:noProof/>
            <w:webHidden/>
          </w:rPr>
        </w:r>
        <w:r w:rsidR="00B93594">
          <w:rPr>
            <w:noProof/>
            <w:webHidden/>
          </w:rPr>
          <w:fldChar w:fldCharType="separate"/>
        </w:r>
        <w:r>
          <w:rPr>
            <w:noProof/>
            <w:webHidden/>
          </w:rPr>
          <w:t>86</w:t>
        </w:r>
        <w:r w:rsidR="00B93594">
          <w:rPr>
            <w:noProof/>
            <w:webHidden/>
          </w:rPr>
          <w:fldChar w:fldCharType="end"/>
        </w:r>
      </w:hyperlink>
    </w:p>
    <w:p w14:paraId="6091F56A" w14:textId="77777777" w:rsidR="00B93594" w:rsidRDefault="00400D29">
      <w:pPr>
        <w:pStyle w:val="TableofFigures"/>
        <w:tabs>
          <w:tab w:val="right" w:leader="dot" w:pos="9060"/>
        </w:tabs>
        <w:rPr>
          <w:rFonts w:eastAsiaTheme="minorEastAsia"/>
          <w:noProof/>
          <w:lang w:eastAsia="en-AU"/>
        </w:rPr>
      </w:pPr>
      <w:hyperlink w:anchor="_Toc9507578" w:history="1">
        <w:r w:rsidR="00B93594" w:rsidRPr="00CD1445">
          <w:rPr>
            <w:rStyle w:val="Hyperlink"/>
            <w:noProof/>
          </w:rPr>
          <w:t>Table G19 Step 1 assessment for</w:t>
        </w:r>
        <w:r w:rsidR="00B93594" w:rsidRPr="00CD1445">
          <w:rPr>
            <w:rStyle w:val="Hyperlink"/>
            <w:i/>
            <w:iCs/>
            <w:noProof/>
          </w:rPr>
          <w:t xml:space="preserve"> Carcinoscorpius rotundicauda</w:t>
        </w:r>
        <w:r w:rsidR="00B93594">
          <w:rPr>
            <w:noProof/>
            <w:webHidden/>
          </w:rPr>
          <w:tab/>
        </w:r>
        <w:r w:rsidR="00B93594">
          <w:rPr>
            <w:noProof/>
            <w:webHidden/>
          </w:rPr>
          <w:fldChar w:fldCharType="begin"/>
        </w:r>
        <w:r w:rsidR="00B93594">
          <w:rPr>
            <w:noProof/>
            <w:webHidden/>
          </w:rPr>
          <w:instrText xml:space="preserve"> PAGEREF _Toc9507578 \h </w:instrText>
        </w:r>
        <w:r w:rsidR="00B93594">
          <w:rPr>
            <w:noProof/>
            <w:webHidden/>
          </w:rPr>
        </w:r>
        <w:r w:rsidR="00B93594">
          <w:rPr>
            <w:noProof/>
            <w:webHidden/>
          </w:rPr>
          <w:fldChar w:fldCharType="separate"/>
        </w:r>
        <w:r>
          <w:rPr>
            <w:noProof/>
            <w:webHidden/>
          </w:rPr>
          <w:t>87</w:t>
        </w:r>
        <w:r w:rsidR="00B93594">
          <w:rPr>
            <w:noProof/>
            <w:webHidden/>
          </w:rPr>
          <w:fldChar w:fldCharType="end"/>
        </w:r>
      </w:hyperlink>
    </w:p>
    <w:p w14:paraId="5A80C237" w14:textId="77777777" w:rsidR="00B93594" w:rsidRDefault="00400D29">
      <w:pPr>
        <w:pStyle w:val="TableofFigures"/>
        <w:tabs>
          <w:tab w:val="right" w:leader="dot" w:pos="9060"/>
        </w:tabs>
        <w:rPr>
          <w:rFonts w:eastAsiaTheme="minorEastAsia"/>
          <w:noProof/>
          <w:lang w:eastAsia="en-AU"/>
        </w:rPr>
      </w:pPr>
      <w:hyperlink w:anchor="_Toc9507579" w:history="1">
        <w:r w:rsidR="00B93594" w:rsidRPr="00CD1445">
          <w:rPr>
            <w:rStyle w:val="Hyperlink"/>
            <w:noProof/>
          </w:rPr>
          <w:t>Table G20 Step 1 assessment for</w:t>
        </w:r>
        <w:r w:rsidR="00B93594" w:rsidRPr="00CD1445">
          <w:rPr>
            <w:rStyle w:val="Hyperlink"/>
            <w:i/>
            <w:iCs/>
            <w:noProof/>
          </w:rPr>
          <w:t xml:space="preserve"> Carcinus maenas</w:t>
        </w:r>
        <w:r w:rsidR="00B93594">
          <w:rPr>
            <w:noProof/>
            <w:webHidden/>
          </w:rPr>
          <w:tab/>
        </w:r>
        <w:r w:rsidR="00B93594">
          <w:rPr>
            <w:noProof/>
            <w:webHidden/>
          </w:rPr>
          <w:fldChar w:fldCharType="begin"/>
        </w:r>
        <w:r w:rsidR="00B93594">
          <w:rPr>
            <w:noProof/>
            <w:webHidden/>
          </w:rPr>
          <w:instrText xml:space="preserve"> PAGEREF _Toc9507579 \h </w:instrText>
        </w:r>
        <w:r w:rsidR="00B93594">
          <w:rPr>
            <w:noProof/>
            <w:webHidden/>
          </w:rPr>
        </w:r>
        <w:r w:rsidR="00B93594">
          <w:rPr>
            <w:noProof/>
            <w:webHidden/>
          </w:rPr>
          <w:fldChar w:fldCharType="separate"/>
        </w:r>
        <w:r>
          <w:rPr>
            <w:noProof/>
            <w:webHidden/>
          </w:rPr>
          <w:t>89</w:t>
        </w:r>
        <w:r w:rsidR="00B93594">
          <w:rPr>
            <w:noProof/>
            <w:webHidden/>
          </w:rPr>
          <w:fldChar w:fldCharType="end"/>
        </w:r>
      </w:hyperlink>
    </w:p>
    <w:p w14:paraId="18A7A89A" w14:textId="77777777" w:rsidR="00B93594" w:rsidRDefault="00400D29">
      <w:pPr>
        <w:pStyle w:val="TableofFigures"/>
        <w:tabs>
          <w:tab w:val="right" w:leader="dot" w:pos="9060"/>
        </w:tabs>
        <w:rPr>
          <w:rFonts w:eastAsiaTheme="minorEastAsia"/>
          <w:noProof/>
          <w:lang w:eastAsia="en-AU"/>
        </w:rPr>
      </w:pPr>
      <w:hyperlink w:anchor="_Toc9507580" w:history="1">
        <w:r w:rsidR="00B93594" w:rsidRPr="00CD1445">
          <w:rPr>
            <w:rStyle w:val="Hyperlink"/>
            <w:noProof/>
          </w:rPr>
          <w:t>Table G21 Step 2 assessment for</w:t>
        </w:r>
        <w:r w:rsidR="00B93594" w:rsidRPr="00CD1445">
          <w:rPr>
            <w:rStyle w:val="Hyperlink"/>
            <w:i/>
            <w:iCs/>
            <w:noProof/>
          </w:rPr>
          <w:t xml:space="preserve"> Carcinus maenas</w:t>
        </w:r>
        <w:r w:rsidR="00B93594">
          <w:rPr>
            <w:noProof/>
            <w:webHidden/>
          </w:rPr>
          <w:tab/>
        </w:r>
        <w:r w:rsidR="00B93594">
          <w:rPr>
            <w:noProof/>
            <w:webHidden/>
          </w:rPr>
          <w:fldChar w:fldCharType="begin"/>
        </w:r>
        <w:r w:rsidR="00B93594">
          <w:rPr>
            <w:noProof/>
            <w:webHidden/>
          </w:rPr>
          <w:instrText xml:space="preserve"> PAGEREF _Toc9507580 \h </w:instrText>
        </w:r>
        <w:r w:rsidR="00B93594">
          <w:rPr>
            <w:noProof/>
            <w:webHidden/>
          </w:rPr>
        </w:r>
        <w:r w:rsidR="00B93594">
          <w:rPr>
            <w:noProof/>
            <w:webHidden/>
          </w:rPr>
          <w:fldChar w:fldCharType="separate"/>
        </w:r>
        <w:r>
          <w:rPr>
            <w:noProof/>
            <w:webHidden/>
          </w:rPr>
          <w:t>91</w:t>
        </w:r>
        <w:r w:rsidR="00B93594">
          <w:rPr>
            <w:noProof/>
            <w:webHidden/>
          </w:rPr>
          <w:fldChar w:fldCharType="end"/>
        </w:r>
      </w:hyperlink>
    </w:p>
    <w:p w14:paraId="72FBCFA5" w14:textId="77777777" w:rsidR="00B93594" w:rsidRDefault="00400D29">
      <w:pPr>
        <w:pStyle w:val="TableofFigures"/>
        <w:tabs>
          <w:tab w:val="right" w:leader="dot" w:pos="9060"/>
        </w:tabs>
        <w:rPr>
          <w:rFonts w:eastAsiaTheme="minorEastAsia"/>
          <w:noProof/>
          <w:lang w:eastAsia="en-AU"/>
        </w:rPr>
      </w:pPr>
      <w:hyperlink w:anchor="_Toc9507581" w:history="1">
        <w:r w:rsidR="00B93594" w:rsidRPr="00CD1445">
          <w:rPr>
            <w:rStyle w:val="Hyperlink"/>
            <w:noProof/>
          </w:rPr>
          <w:t>Table G22 Step 3 assessment for</w:t>
        </w:r>
        <w:r w:rsidR="00B93594" w:rsidRPr="00CD1445">
          <w:rPr>
            <w:rStyle w:val="Hyperlink"/>
            <w:i/>
            <w:iCs/>
            <w:noProof/>
          </w:rPr>
          <w:t xml:space="preserve"> Carcinus maenas</w:t>
        </w:r>
        <w:r w:rsidR="00B93594">
          <w:rPr>
            <w:noProof/>
            <w:webHidden/>
          </w:rPr>
          <w:tab/>
        </w:r>
        <w:r w:rsidR="00B93594">
          <w:rPr>
            <w:noProof/>
            <w:webHidden/>
          </w:rPr>
          <w:fldChar w:fldCharType="begin"/>
        </w:r>
        <w:r w:rsidR="00B93594">
          <w:rPr>
            <w:noProof/>
            <w:webHidden/>
          </w:rPr>
          <w:instrText xml:space="preserve"> PAGEREF _Toc9507581 \h </w:instrText>
        </w:r>
        <w:r w:rsidR="00B93594">
          <w:rPr>
            <w:noProof/>
            <w:webHidden/>
          </w:rPr>
        </w:r>
        <w:r w:rsidR="00B93594">
          <w:rPr>
            <w:noProof/>
            <w:webHidden/>
          </w:rPr>
          <w:fldChar w:fldCharType="separate"/>
        </w:r>
        <w:r>
          <w:rPr>
            <w:noProof/>
            <w:webHidden/>
          </w:rPr>
          <w:t>94</w:t>
        </w:r>
        <w:r w:rsidR="00B93594">
          <w:rPr>
            <w:noProof/>
            <w:webHidden/>
          </w:rPr>
          <w:fldChar w:fldCharType="end"/>
        </w:r>
      </w:hyperlink>
    </w:p>
    <w:p w14:paraId="4159D385" w14:textId="77777777" w:rsidR="00B93594" w:rsidRDefault="00400D29">
      <w:pPr>
        <w:pStyle w:val="TableofFigures"/>
        <w:tabs>
          <w:tab w:val="right" w:leader="dot" w:pos="9060"/>
        </w:tabs>
        <w:rPr>
          <w:rFonts w:eastAsiaTheme="minorEastAsia"/>
          <w:noProof/>
          <w:lang w:eastAsia="en-AU"/>
        </w:rPr>
      </w:pPr>
      <w:hyperlink w:anchor="_Toc9507582" w:history="1">
        <w:r w:rsidR="00B93594" w:rsidRPr="00CD1445">
          <w:rPr>
            <w:rStyle w:val="Hyperlink"/>
            <w:noProof/>
          </w:rPr>
          <w:t>Table G23 Step 1 assessment for</w:t>
        </w:r>
        <w:r w:rsidR="00B93594" w:rsidRPr="00CD1445">
          <w:rPr>
            <w:rStyle w:val="Hyperlink"/>
            <w:i/>
            <w:iCs/>
            <w:noProof/>
          </w:rPr>
          <w:t xml:space="preserve"> Charybdis japonica</w:t>
        </w:r>
        <w:r w:rsidR="00B93594">
          <w:rPr>
            <w:noProof/>
            <w:webHidden/>
          </w:rPr>
          <w:tab/>
        </w:r>
        <w:r w:rsidR="00B93594">
          <w:rPr>
            <w:noProof/>
            <w:webHidden/>
          </w:rPr>
          <w:fldChar w:fldCharType="begin"/>
        </w:r>
        <w:r w:rsidR="00B93594">
          <w:rPr>
            <w:noProof/>
            <w:webHidden/>
          </w:rPr>
          <w:instrText xml:space="preserve"> PAGEREF _Toc9507582 \h </w:instrText>
        </w:r>
        <w:r w:rsidR="00B93594">
          <w:rPr>
            <w:noProof/>
            <w:webHidden/>
          </w:rPr>
        </w:r>
        <w:r w:rsidR="00B93594">
          <w:rPr>
            <w:noProof/>
            <w:webHidden/>
          </w:rPr>
          <w:fldChar w:fldCharType="separate"/>
        </w:r>
        <w:r>
          <w:rPr>
            <w:noProof/>
            <w:webHidden/>
          </w:rPr>
          <w:t>94</w:t>
        </w:r>
        <w:r w:rsidR="00B93594">
          <w:rPr>
            <w:noProof/>
            <w:webHidden/>
          </w:rPr>
          <w:fldChar w:fldCharType="end"/>
        </w:r>
      </w:hyperlink>
    </w:p>
    <w:p w14:paraId="2E14626B" w14:textId="77777777" w:rsidR="00B93594" w:rsidRDefault="00400D29">
      <w:pPr>
        <w:pStyle w:val="TableofFigures"/>
        <w:tabs>
          <w:tab w:val="right" w:leader="dot" w:pos="9060"/>
        </w:tabs>
        <w:rPr>
          <w:rFonts w:eastAsiaTheme="minorEastAsia"/>
          <w:noProof/>
          <w:lang w:eastAsia="en-AU"/>
        </w:rPr>
      </w:pPr>
      <w:hyperlink w:anchor="_Toc9507583" w:history="1">
        <w:r w:rsidR="00B93594" w:rsidRPr="00CD1445">
          <w:rPr>
            <w:rStyle w:val="Hyperlink"/>
            <w:noProof/>
          </w:rPr>
          <w:t>Table G24 Step 2 assessment for</w:t>
        </w:r>
        <w:r w:rsidR="00B93594" w:rsidRPr="00CD1445">
          <w:rPr>
            <w:rStyle w:val="Hyperlink"/>
            <w:i/>
            <w:iCs/>
            <w:noProof/>
          </w:rPr>
          <w:t xml:space="preserve"> Charybdis japonica</w:t>
        </w:r>
        <w:r w:rsidR="00B93594">
          <w:rPr>
            <w:noProof/>
            <w:webHidden/>
          </w:rPr>
          <w:tab/>
        </w:r>
        <w:r w:rsidR="00B93594">
          <w:rPr>
            <w:noProof/>
            <w:webHidden/>
          </w:rPr>
          <w:fldChar w:fldCharType="begin"/>
        </w:r>
        <w:r w:rsidR="00B93594">
          <w:rPr>
            <w:noProof/>
            <w:webHidden/>
          </w:rPr>
          <w:instrText xml:space="preserve"> PAGEREF _Toc9507583 \h </w:instrText>
        </w:r>
        <w:r w:rsidR="00B93594">
          <w:rPr>
            <w:noProof/>
            <w:webHidden/>
          </w:rPr>
        </w:r>
        <w:r w:rsidR="00B93594">
          <w:rPr>
            <w:noProof/>
            <w:webHidden/>
          </w:rPr>
          <w:fldChar w:fldCharType="separate"/>
        </w:r>
        <w:r>
          <w:rPr>
            <w:noProof/>
            <w:webHidden/>
          </w:rPr>
          <w:t>96</w:t>
        </w:r>
        <w:r w:rsidR="00B93594">
          <w:rPr>
            <w:noProof/>
            <w:webHidden/>
          </w:rPr>
          <w:fldChar w:fldCharType="end"/>
        </w:r>
      </w:hyperlink>
    </w:p>
    <w:p w14:paraId="5F107930" w14:textId="77777777" w:rsidR="00B93594" w:rsidRDefault="00400D29">
      <w:pPr>
        <w:pStyle w:val="TableofFigures"/>
        <w:tabs>
          <w:tab w:val="right" w:leader="dot" w:pos="9060"/>
        </w:tabs>
        <w:rPr>
          <w:rFonts w:eastAsiaTheme="minorEastAsia"/>
          <w:noProof/>
          <w:lang w:eastAsia="en-AU"/>
        </w:rPr>
      </w:pPr>
      <w:hyperlink w:anchor="_Toc9507584" w:history="1">
        <w:r w:rsidR="00B93594" w:rsidRPr="00CD1445">
          <w:rPr>
            <w:rStyle w:val="Hyperlink"/>
            <w:noProof/>
          </w:rPr>
          <w:t>Table G25 Step 1 assessment for</w:t>
        </w:r>
        <w:r w:rsidR="00B93594" w:rsidRPr="00CD1445">
          <w:rPr>
            <w:rStyle w:val="Hyperlink"/>
            <w:i/>
            <w:iCs/>
            <w:noProof/>
          </w:rPr>
          <w:t xml:space="preserve"> Chthamalus proteus</w:t>
        </w:r>
        <w:r w:rsidR="00B93594">
          <w:rPr>
            <w:noProof/>
            <w:webHidden/>
          </w:rPr>
          <w:tab/>
        </w:r>
        <w:r w:rsidR="00B93594">
          <w:rPr>
            <w:noProof/>
            <w:webHidden/>
          </w:rPr>
          <w:fldChar w:fldCharType="begin"/>
        </w:r>
        <w:r w:rsidR="00B93594">
          <w:rPr>
            <w:noProof/>
            <w:webHidden/>
          </w:rPr>
          <w:instrText xml:space="preserve"> PAGEREF _Toc9507584 \h </w:instrText>
        </w:r>
        <w:r w:rsidR="00B93594">
          <w:rPr>
            <w:noProof/>
            <w:webHidden/>
          </w:rPr>
        </w:r>
        <w:r w:rsidR="00B93594">
          <w:rPr>
            <w:noProof/>
            <w:webHidden/>
          </w:rPr>
          <w:fldChar w:fldCharType="separate"/>
        </w:r>
        <w:r>
          <w:rPr>
            <w:noProof/>
            <w:webHidden/>
          </w:rPr>
          <w:t>98</w:t>
        </w:r>
        <w:r w:rsidR="00B93594">
          <w:rPr>
            <w:noProof/>
            <w:webHidden/>
          </w:rPr>
          <w:fldChar w:fldCharType="end"/>
        </w:r>
      </w:hyperlink>
    </w:p>
    <w:p w14:paraId="160609DF" w14:textId="77777777" w:rsidR="00B93594" w:rsidRDefault="00400D29">
      <w:pPr>
        <w:pStyle w:val="TableofFigures"/>
        <w:tabs>
          <w:tab w:val="right" w:leader="dot" w:pos="9060"/>
        </w:tabs>
        <w:rPr>
          <w:rFonts w:eastAsiaTheme="minorEastAsia"/>
          <w:noProof/>
          <w:lang w:eastAsia="en-AU"/>
        </w:rPr>
      </w:pPr>
      <w:hyperlink w:anchor="_Toc9507585" w:history="1">
        <w:r w:rsidR="00B93594" w:rsidRPr="00CD1445">
          <w:rPr>
            <w:rStyle w:val="Hyperlink"/>
            <w:noProof/>
          </w:rPr>
          <w:t>Table G26 Step 1 assessment for</w:t>
        </w:r>
        <w:r w:rsidR="00B93594" w:rsidRPr="00CD1445">
          <w:rPr>
            <w:rStyle w:val="Hyperlink"/>
            <w:i/>
            <w:iCs/>
            <w:noProof/>
          </w:rPr>
          <w:t xml:space="preserve"> Eriocheir sinensis</w:t>
        </w:r>
        <w:r w:rsidR="00B93594">
          <w:rPr>
            <w:noProof/>
            <w:webHidden/>
          </w:rPr>
          <w:tab/>
        </w:r>
        <w:r w:rsidR="00B93594">
          <w:rPr>
            <w:noProof/>
            <w:webHidden/>
          </w:rPr>
          <w:fldChar w:fldCharType="begin"/>
        </w:r>
        <w:r w:rsidR="00B93594">
          <w:rPr>
            <w:noProof/>
            <w:webHidden/>
          </w:rPr>
          <w:instrText xml:space="preserve"> PAGEREF _Toc9507585 \h </w:instrText>
        </w:r>
        <w:r w:rsidR="00B93594">
          <w:rPr>
            <w:noProof/>
            <w:webHidden/>
          </w:rPr>
        </w:r>
        <w:r w:rsidR="00B93594">
          <w:rPr>
            <w:noProof/>
            <w:webHidden/>
          </w:rPr>
          <w:fldChar w:fldCharType="separate"/>
        </w:r>
        <w:r>
          <w:rPr>
            <w:noProof/>
            <w:webHidden/>
          </w:rPr>
          <w:t>99</w:t>
        </w:r>
        <w:r w:rsidR="00B93594">
          <w:rPr>
            <w:noProof/>
            <w:webHidden/>
          </w:rPr>
          <w:fldChar w:fldCharType="end"/>
        </w:r>
      </w:hyperlink>
    </w:p>
    <w:p w14:paraId="00B564EA" w14:textId="77777777" w:rsidR="00B93594" w:rsidRDefault="00400D29">
      <w:pPr>
        <w:pStyle w:val="TableofFigures"/>
        <w:tabs>
          <w:tab w:val="right" w:leader="dot" w:pos="9060"/>
        </w:tabs>
        <w:rPr>
          <w:rFonts w:eastAsiaTheme="minorEastAsia"/>
          <w:noProof/>
          <w:lang w:eastAsia="en-AU"/>
        </w:rPr>
      </w:pPr>
      <w:hyperlink w:anchor="_Toc9507586" w:history="1">
        <w:r w:rsidR="00B93594" w:rsidRPr="00CD1445">
          <w:rPr>
            <w:rStyle w:val="Hyperlink"/>
            <w:noProof/>
          </w:rPr>
          <w:t>Table G27 Step 2 assessment for</w:t>
        </w:r>
        <w:r w:rsidR="00B93594" w:rsidRPr="00CD1445">
          <w:rPr>
            <w:rStyle w:val="Hyperlink"/>
            <w:i/>
            <w:iCs/>
            <w:noProof/>
          </w:rPr>
          <w:t xml:space="preserve"> Eriocheir sinensis</w:t>
        </w:r>
        <w:r w:rsidR="00B93594">
          <w:rPr>
            <w:noProof/>
            <w:webHidden/>
          </w:rPr>
          <w:tab/>
        </w:r>
        <w:r w:rsidR="00B93594">
          <w:rPr>
            <w:noProof/>
            <w:webHidden/>
          </w:rPr>
          <w:fldChar w:fldCharType="begin"/>
        </w:r>
        <w:r w:rsidR="00B93594">
          <w:rPr>
            <w:noProof/>
            <w:webHidden/>
          </w:rPr>
          <w:instrText xml:space="preserve"> PAGEREF _Toc9507586 \h </w:instrText>
        </w:r>
        <w:r w:rsidR="00B93594">
          <w:rPr>
            <w:noProof/>
            <w:webHidden/>
          </w:rPr>
        </w:r>
        <w:r w:rsidR="00B93594">
          <w:rPr>
            <w:noProof/>
            <w:webHidden/>
          </w:rPr>
          <w:fldChar w:fldCharType="separate"/>
        </w:r>
        <w:r>
          <w:rPr>
            <w:noProof/>
            <w:webHidden/>
          </w:rPr>
          <w:t>101</w:t>
        </w:r>
        <w:r w:rsidR="00B93594">
          <w:rPr>
            <w:noProof/>
            <w:webHidden/>
          </w:rPr>
          <w:fldChar w:fldCharType="end"/>
        </w:r>
      </w:hyperlink>
    </w:p>
    <w:p w14:paraId="49ED21A0" w14:textId="77777777" w:rsidR="00B93594" w:rsidRDefault="00400D29">
      <w:pPr>
        <w:pStyle w:val="TableofFigures"/>
        <w:tabs>
          <w:tab w:val="right" w:leader="dot" w:pos="9060"/>
        </w:tabs>
        <w:rPr>
          <w:rFonts w:eastAsiaTheme="minorEastAsia"/>
          <w:noProof/>
          <w:lang w:eastAsia="en-AU"/>
        </w:rPr>
      </w:pPr>
      <w:hyperlink w:anchor="_Toc9507587" w:history="1">
        <w:r w:rsidR="00B93594" w:rsidRPr="00CD1445">
          <w:rPr>
            <w:rStyle w:val="Hyperlink"/>
            <w:noProof/>
          </w:rPr>
          <w:t>Table G28 Step 3 assessment for</w:t>
        </w:r>
        <w:r w:rsidR="00B93594" w:rsidRPr="00CD1445">
          <w:rPr>
            <w:rStyle w:val="Hyperlink"/>
            <w:i/>
            <w:iCs/>
            <w:noProof/>
          </w:rPr>
          <w:t xml:space="preserve"> Eriocheir sinensis</w:t>
        </w:r>
        <w:r w:rsidR="00B93594">
          <w:rPr>
            <w:noProof/>
            <w:webHidden/>
          </w:rPr>
          <w:tab/>
        </w:r>
        <w:r w:rsidR="00B93594">
          <w:rPr>
            <w:noProof/>
            <w:webHidden/>
          </w:rPr>
          <w:fldChar w:fldCharType="begin"/>
        </w:r>
        <w:r w:rsidR="00B93594">
          <w:rPr>
            <w:noProof/>
            <w:webHidden/>
          </w:rPr>
          <w:instrText xml:space="preserve"> PAGEREF _Toc9507587 \h </w:instrText>
        </w:r>
        <w:r w:rsidR="00B93594">
          <w:rPr>
            <w:noProof/>
            <w:webHidden/>
          </w:rPr>
        </w:r>
        <w:r w:rsidR="00B93594">
          <w:rPr>
            <w:noProof/>
            <w:webHidden/>
          </w:rPr>
          <w:fldChar w:fldCharType="separate"/>
        </w:r>
        <w:r>
          <w:rPr>
            <w:noProof/>
            <w:webHidden/>
          </w:rPr>
          <w:t>102</w:t>
        </w:r>
        <w:r w:rsidR="00B93594">
          <w:rPr>
            <w:noProof/>
            <w:webHidden/>
          </w:rPr>
          <w:fldChar w:fldCharType="end"/>
        </w:r>
      </w:hyperlink>
    </w:p>
    <w:p w14:paraId="292FCEF2" w14:textId="77777777" w:rsidR="00B93594" w:rsidRDefault="00400D29">
      <w:pPr>
        <w:pStyle w:val="TableofFigures"/>
        <w:tabs>
          <w:tab w:val="right" w:leader="dot" w:pos="9060"/>
        </w:tabs>
        <w:rPr>
          <w:rFonts w:eastAsiaTheme="minorEastAsia"/>
          <w:noProof/>
          <w:lang w:eastAsia="en-AU"/>
        </w:rPr>
      </w:pPr>
      <w:hyperlink w:anchor="_Toc9507588" w:history="1">
        <w:r w:rsidR="00B93594" w:rsidRPr="00CD1445">
          <w:rPr>
            <w:rStyle w:val="Hyperlink"/>
            <w:noProof/>
          </w:rPr>
          <w:t>Table G29 Step 1 assessment for</w:t>
        </w:r>
        <w:r w:rsidR="00B93594" w:rsidRPr="00CD1445">
          <w:rPr>
            <w:rStyle w:val="Hyperlink"/>
            <w:i/>
            <w:iCs/>
            <w:noProof/>
          </w:rPr>
          <w:t xml:space="preserve"> Gmelinoides fasciatus</w:t>
        </w:r>
        <w:r w:rsidR="00B93594">
          <w:rPr>
            <w:noProof/>
            <w:webHidden/>
          </w:rPr>
          <w:tab/>
        </w:r>
        <w:r w:rsidR="00B93594">
          <w:rPr>
            <w:noProof/>
            <w:webHidden/>
          </w:rPr>
          <w:fldChar w:fldCharType="begin"/>
        </w:r>
        <w:r w:rsidR="00B93594">
          <w:rPr>
            <w:noProof/>
            <w:webHidden/>
          </w:rPr>
          <w:instrText xml:space="preserve"> PAGEREF _Toc9507588 \h </w:instrText>
        </w:r>
        <w:r w:rsidR="00B93594">
          <w:rPr>
            <w:noProof/>
            <w:webHidden/>
          </w:rPr>
        </w:r>
        <w:r w:rsidR="00B93594">
          <w:rPr>
            <w:noProof/>
            <w:webHidden/>
          </w:rPr>
          <w:fldChar w:fldCharType="separate"/>
        </w:r>
        <w:r>
          <w:rPr>
            <w:noProof/>
            <w:webHidden/>
          </w:rPr>
          <w:t>103</w:t>
        </w:r>
        <w:r w:rsidR="00B93594">
          <w:rPr>
            <w:noProof/>
            <w:webHidden/>
          </w:rPr>
          <w:fldChar w:fldCharType="end"/>
        </w:r>
      </w:hyperlink>
    </w:p>
    <w:p w14:paraId="2A22D45C" w14:textId="77777777" w:rsidR="00B93594" w:rsidRDefault="00400D29">
      <w:pPr>
        <w:pStyle w:val="TableofFigures"/>
        <w:tabs>
          <w:tab w:val="right" w:leader="dot" w:pos="9060"/>
        </w:tabs>
        <w:rPr>
          <w:rFonts w:eastAsiaTheme="minorEastAsia"/>
          <w:noProof/>
          <w:lang w:eastAsia="en-AU"/>
        </w:rPr>
      </w:pPr>
      <w:hyperlink w:anchor="_Toc9507589" w:history="1">
        <w:r w:rsidR="00B93594" w:rsidRPr="00CD1445">
          <w:rPr>
            <w:rStyle w:val="Hyperlink"/>
            <w:noProof/>
          </w:rPr>
          <w:t>Table G30 Step 1 assessment for</w:t>
        </w:r>
        <w:r w:rsidR="00B93594" w:rsidRPr="00CD1445">
          <w:rPr>
            <w:rStyle w:val="Hyperlink"/>
            <w:i/>
            <w:iCs/>
            <w:noProof/>
          </w:rPr>
          <w:t xml:space="preserve"> Hemigrapsus sanguineus</w:t>
        </w:r>
        <w:r w:rsidR="00B93594">
          <w:rPr>
            <w:noProof/>
            <w:webHidden/>
          </w:rPr>
          <w:tab/>
        </w:r>
        <w:r w:rsidR="00B93594">
          <w:rPr>
            <w:noProof/>
            <w:webHidden/>
          </w:rPr>
          <w:fldChar w:fldCharType="begin"/>
        </w:r>
        <w:r w:rsidR="00B93594">
          <w:rPr>
            <w:noProof/>
            <w:webHidden/>
          </w:rPr>
          <w:instrText xml:space="preserve"> PAGEREF _Toc9507589 \h </w:instrText>
        </w:r>
        <w:r w:rsidR="00B93594">
          <w:rPr>
            <w:noProof/>
            <w:webHidden/>
          </w:rPr>
        </w:r>
        <w:r w:rsidR="00B93594">
          <w:rPr>
            <w:noProof/>
            <w:webHidden/>
          </w:rPr>
          <w:fldChar w:fldCharType="separate"/>
        </w:r>
        <w:r>
          <w:rPr>
            <w:noProof/>
            <w:webHidden/>
          </w:rPr>
          <w:t>104</w:t>
        </w:r>
        <w:r w:rsidR="00B93594">
          <w:rPr>
            <w:noProof/>
            <w:webHidden/>
          </w:rPr>
          <w:fldChar w:fldCharType="end"/>
        </w:r>
      </w:hyperlink>
    </w:p>
    <w:p w14:paraId="15399AFA" w14:textId="77777777" w:rsidR="00B93594" w:rsidRDefault="00400D29">
      <w:pPr>
        <w:pStyle w:val="TableofFigures"/>
        <w:tabs>
          <w:tab w:val="right" w:leader="dot" w:pos="9060"/>
        </w:tabs>
        <w:rPr>
          <w:rFonts w:eastAsiaTheme="minorEastAsia"/>
          <w:noProof/>
          <w:lang w:eastAsia="en-AU"/>
        </w:rPr>
      </w:pPr>
      <w:hyperlink w:anchor="_Toc9507590" w:history="1">
        <w:r w:rsidR="00B93594" w:rsidRPr="00CD1445">
          <w:rPr>
            <w:rStyle w:val="Hyperlink"/>
            <w:noProof/>
          </w:rPr>
          <w:t>Table G31 Step 1 assessment for</w:t>
        </w:r>
        <w:r w:rsidR="00B93594" w:rsidRPr="00CD1445">
          <w:rPr>
            <w:rStyle w:val="Hyperlink"/>
            <w:i/>
            <w:iCs/>
            <w:noProof/>
          </w:rPr>
          <w:t xml:space="preserve"> Hemigrapsus takanoi</w:t>
        </w:r>
        <w:r w:rsidR="00B93594">
          <w:rPr>
            <w:noProof/>
            <w:webHidden/>
          </w:rPr>
          <w:tab/>
        </w:r>
        <w:r w:rsidR="00B93594">
          <w:rPr>
            <w:noProof/>
            <w:webHidden/>
          </w:rPr>
          <w:fldChar w:fldCharType="begin"/>
        </w:r>
        <w:r w:rsidR="00B93594">
          <w:rPr>
            <w:noProof/>
            <w:webHidden/>
          </w:rPr>
          <w:instrText xml:space="preserve"> PAGEREF _Toc9507590 \h </w:instrText>
        </w:r>
        <w:r w:rsidR="00B93594">
          <w:rPr>
            <w:noProof/>
            <w:webHidden/>
          </w:rPr>
        </w:r>
        <w:r w:rsidR="00B93594">
          <w:rPr>
            <w:noProof/>
            <w:webHidden/>
          </w:rPr>
          <w:fldChar w:fldCharType="separate"/>
        </w:r>
        <w:r>
          <w:rPr>
            <w:noProof/>
            <w:webHidden/>
          </w:rPr>
          <w:t>106</w:t>
        </w:r>
        <w:r w:rsidR="00B93594">
          <w:rPr>
            <w:noProof/>
            <w:webHidden/>
          </w:rPr>
          <w:fldChar w:fldCharType="end"/>
        </w:r>
      </w:hyperlink>
    </w:p>
    <w:p w14:paraId="5DFB1C38" w14:textId="77777777" w:rsidR="00B93594" w:rsidRDefault="00400D29">
      <w:pPr>
        <w:pStyle w:val="TableofFigures"/>
        <w:tabs>
          <w:tab w:val="right" w:leader="dot" w:pos="9060"/>
        </w:tabs>
        <w:rPr>
          <w:rFonts w:eastAsiaTheme="minorEastAsia"/>
          <w:noProof/>
          <w:lang w:eastAsia="en-AU"/>
        </w:rPr>
      </w:pPr>
      <w:hyperlink w:anchor="_Toc9507591" w:history="1">
        <w:r w:rsidR="00B93594" w:rsidRPr="00CD1445">
          <w:rPr>
            <w:rStyle w:val="Hyperlink"/>
            <w:noProof/>
          </w:rPr>
          <w:t>Table G32 Step 1 assessment for</w:t>
        </w:r>
        <w:r w:rsidR="00B93594" w:rsidRPr="00CD1445">
          <w:rPr>
            <w:rStyle w:val="Hyperlink"/>
            <w:i/>
            <w:iCs/>
            <w:noProof/>
          </w:rPr>
          <w:t xml:space="preserve"> Hesperibalanus fallax</w:t>
        </w:r>
        <w:r w:rsidR="00B93594">
          <w:rPr>
            <w:noProof/>
            <w:webHidden/>
          </w:rPr>
          <w:tab/>
        </w:r>
        <w:r w:rsidR="00B93594">
          <w:rPr>
            <w:noProof/>
            <w:webHidden/>
          </w:rPr>
          <w:fldChar w:fldCharType="begin"/>
        </w:r>
        <w:r w:rsidR="00B93594">
          <w:rPr>
            <w:noProof/>
            <w:webHidden/>
          </w:rPr>
          <w:instrText xml:space="preserve"> PAGEREF _Toc9507591 \h </w:instrText>
        </w:r>
        <w:r w:rsidR="00B93594">
          <w:rPr>
            <w:noProof/>
            <w:webHidden/>
          </w:rPr>
        </w:r>
        <w:r w:rsidR="00B93594">
          <w:rPr>
            <w:noProof/>
            <w:webHidden/>
          </w:rPr>
          <w:fldChar w:fldCharType="separate"/>
        </w:r>
        <w:r>
          <w:rPr>
            <w:noProof/>
            <w:webHidden/>
          </w:rPr>
          <w:t>108</w:t>
        </w:r>
        <w:r w:rsidR="00B93594">
          <w:rPr>
            <w:noProof/>
            <w:webHidden/>
          </w:rPr>
          <w:fldChar w:fldCharType="end"/>
        </w:r>
      </w:hyperlink>
    </w:p>
    <w:p w14:paraId="0576816A" w14:textId="77777777" w:rsidR="00B93594" w:rsidRDefault="00400D29">
      <w:pPr>
        <w:pStyle w:val="TableofFigures"/>
        <w:tabs>
          <w:tab w:val="right" w:leader="dot" w:pos="9060"/>
        </w:tabs>
        <w:rPr>
          <w:rFonts w:eastAsiaTheme="minorEastAsia"/>
          <w:noProof/>
          <w:lang w:eastAsia="en-AU"/>
        </w:rPr>
      </w:pPr>
      <w:hyperlink w:anchor="_Toc9507592" w:history="1">
        <w:r w:rsidR="00B93594" w:rsidRPr="00CD1445">
          <w:rPr>
            <w:rStyle w:val="Hyperlink"/>
            <w:noProof/>
          </w:rPr>
          <w:t>Table G33 Step 1 assessment for</w:t>
        </w:r>
        <w:r w:rsidR="00B93594" w:rsidRPr="00CD1445">
          <w:rPr>
            <w:rStyle w:val="Hyperlink"/>
            <w:i/>
            <w:iCs/>
            <w:noProof/>
          </w:rPr>
          <w:t xml:space="preserve"> Pachygrapsus fakaravensis</w:t>
        </w:r>
        <w:r w:rsidR="00B93594">
          <w:rPr>
            <w:noProof/>
            <w:webHidden/>
          </w:rPr>
          <w:tab/>
        </w:r>
        <w:r w:rsidR="00B93594">
          <w:rPr>
            <w:noProof/>
            <w:webHidden/>
          </w:rPr>
          <w:fldChar w:fldCharType="begin"/>
        </w:r>
        <w:r w:rsidR="00B93594">
          <w:rPr>
            <w:noProof/>
            <w:webHidden/>
          </w:rPr>
          <w:instrText xml:space="preserve"> PAGEREF _Toc9507592 \h </w:instrText>
        </w:r>
        <w:r w:rsidR="00B93594">
          <w:rPr>
            <w:noProof/>
            <w:webHidden/>
          </w:rPr>
        </w:r>
        <w:r w:rsidR="00B93594">
          <w:rPr>
            <w:noProof/>
            <w:webHidden/>
          </w:rPr>
          <w:fldChar w:fldCharType="separate"/>
        </w:r>
        <w:r>
          <w:rPr>
            <w:noProof/>
            <w:webHidden/>
          </w:rPr>
          <w:t>109</w:t>
        </w:r>
        <w:r w:rsidR="00B93594">
          <w:rPr>
            <w:noProof/>
            <w:webHidden/>
          </w:rPr>
          <w:fldChar w:fldCharType="end"/>
        </w:r>
      </w:hyperlink>
    </w:p>
    <w:p w14:paraId="2E4F76A8" w14:textId="77777777" w:rsidR="00B93594" w:rsidRDefault="00400D29">
      <w:pPr>
        <w:pStyle w:val="TableofFigures"/>
        <w:tabs>
          <w:tab w:val="right" w:leader="dot" w:pos="9060"/>
        </w:tabs>
        <w:rPr>
          <w:rFonts w:eastAsiaTheme="minorEastAsia"/>
          <w:noProof/>
          <w:lang w:eastAsia="en-AU"/>
        </w:rPr>
      </w:pPr>
      <w:hyperlink w:anchor="_Toc9507593" w:history="1">
        <w:r w:rsidR="00B93594" w:rsidRPr="00CD1445">
          <w:rPr>
            <w:rStyle w:val="Hyperlink"/>
            <w:noProof/>
          </w:rPr>
          <w:t>Table G34 Step 1 assessment for</w:t>
        </w:r>
        <w:r w:rsidR="00B93594" w:rsidRPr="00CD1445">
          <w:rPr>
            <w:rStyle w:val="Hyperlink"/>
            <w:i/>
            <w:iCs/>
            <w:noProof/>
          </w:rPr>
          <w:t xml:space="preserve"> Petrolisthes elongates</w:t>
        </w:r>
        <w:r w:rsidR="00B93594">
          <w:rPr>
            <w:noProof/>
            <w:webHidden/>
          </w:rPr>
          <w:tab/>
        </w:r>
        <w:r w:rsidR="00B93594">
          <w:rPr>
            <w:noProof/>
            <w:webHidden/>
          </w:rPr>
          <w:fldChar w:fldCharType="begin"/>
        </w:r>
        <w:r w:rsidR="00B93594">
          <w:rPr>
            <w:noProof/>
            <w:webHidden/>
          </w:rPr>
          <w:instrText xml:space="preserve"> PAGEREF _Toc9507593 \h </w:instrText>
        </w:r>
        <w:r w:rsidR="00B93594">
          <w:rPr>
            <w:noProof/>
            <w:webHidden/>
          </w:rPr>
        </w:r>
        <w:r w:rsidR="00B93594">
          <w:rPr>
            <w:noProof/>
            <w:webHidden/>
          </w:rPr>
          <w:fldChar w:fldCharType="separate"/>
        </w:r>
        <w:r>
          <w:rPr>
            <w:noProof/>
            <w:webHidden/>
          </w:rPr>
          <w:t>110</w:t>
        </w:r>
        <w:r w:rsidR="00B93594">
          <w:rPr>
            <w:noProof/>
            <w:webHidden/>
          </w:rPr>
          <w:fldChar w:fldCharType="end"/>
        </w:r>
      </w:hyperlink>
    </w:p>
    <w:p w14:paraId="3987D8E2" w14:textId="77777777" w:rsidR="00B93594" w:rsidRDefault="00400D29">
      <w:pPr>
        <w:pStyle w:val="TableofFigures"/>
        <w:tabs>
          <w:tab w:val="right" w:leader="dot" w:pos="9060"/>
        </w:tabs>
        <w:rPr>
          <w:rFonts w:eastAsiaTheme="minorEastAsia"/>
          <w:noProof/>
          <w:lang w:eastAsia="en-AU"/>
        </w:rPr>
      </w:pPr>
      <w:hyperlink w:anchor="_Toc9507594" w:history="1">
        <w:r w:rsidR="00B93594" w:rsidRPr="00CD1445">
          <w:rPr>
            <w:rStyle w:val="Hyperlink"/>
            <w:noProof/>
          </w:rPr>
          <w:t>Table G35 Step 2 assessment for</w:t>
        </w:r>
        <w:r w:rsidR="00B93594" w:rsidRPr="00CD1445">
          <w:rPr>
            <w:rStyle w:val="Hyperlink"/>
            <w:i/>
            <w:iCs/>
            <w:noProof/>
          </w:rPr>
          <w:t xml:space="preserve"> Petrolisthes elongates</w:t>
        </w:r>
        <w:r w:rsidR="00B93594">
          <w:rPr>
            <w:noProof/>
            <w:webHidden/>
          </w:rPr>
          <w:tab/>
        </w:r>
        <w:r w:rsidR="00B93594">
          <w:rPr>
            <w:noProof/>
            <w:webHidden/>
          </w:rPr>
          <w:fldChar w:fldCharType="begin"/>
        </w:r>
        <w:r w:rsidR="00B93594">
          <w:rPr>
            <w:noProof/>
            <w:webHidden/>
          </w:rPr>
          <w:instrText xml:space="preserve"> PAGEREF _Toc9507594 \h </w:instrText>
        </w:r>
        <w:r w:rsidR="00B93594">
          <w:rPr>
            <w:noProof/>
            <w:webHidden/>
          </w:rPr>
        </w:r>
        <w:r w:rsidR="00B93594">
          <w:rPr>
            <w:noProof/>
            <w:webHidden/>
          </w:rPr>
          <w:fldChar w:fldCharType="separate"/>
        </w:r>
        <w:r>
          <w:rPr>
            <w:noProof/>
            <w:webHidden/>
          </w:rPr>
          <w:t>112</w:t>
        </w:r>
        <w:r w:rsidR="00B93594">
          <w:rPr>
            <w:noProof/>
            <w:webHidden/>
          </w:rPr>
          <w:fldChar w:fldCharType="end"/>
        </w:r>
      </w:hyperlink>
    </w:p>
    <w:p w14:paraId="2B982561" w14:textId="77777777" w:rsidR="00B93594" w:rsidRDefault="00400D29">
      <w:pPr>
        <w:pStyle w:val="TableofFigures"/>
        <w:tabs>
          <w:tab w:val="right" w:leader="dot" w:pos="9060"/>
        </w:tabs>
        <w:rPr>
          <w:rFonts w:eastAsiaTheme="minorEastAsia"/>
          <w:noProof/>
          <w:lang w:eastAsia="en-AU"/>
        </w:rPr>
      </w:pPr>
      <w:hyperlink w:anchor="_Toc9507595" w:history="1">
        <w:r w:rsidR="00B93594" w:rsidRPr="00CD1445">
          <w:rPr>
            <w:rStyle w:val="Hyperlink"/>
            <w:noProof/>
          </w:rPr>
          <w:t>Table G36 Step 1 assessment for</w:t>
        </w:r>
        <w:r w:rsidR="00B93594" w:rsidRPr="00CD1445">
          <w:rPr>
            <w:rStyle w:val="Hyperlink"/>
            <w:i/>
            <w:iCs/>
            <w:noProof/>
          </w:rPr>
          <w:t xml:space="preserve"> Pyromaia tuberculate</w:t>
        </w:r>
        <w:r w:rsidR="00B93594">
          <w:rPr>
            <w:noProof/>
            <w:webHidden/>
          </w:rPr>
          <w:tab/>
        </w:r>
        <w:r w:rsidR="00B93594">
          <w:rPr>
            <w:noProof/>
            <w:webHidden/>
          </w:rPr>
          <w:fldChar w:fldCharType="begin"/>
        </w:r>
        <w:r w:rsidR="00B93594">
          <w:rPr>
            <w:noProof/>
            <w:webHidden/>
          </w:rPr>
          <w:instrText xml:space="preserve"> PAGEREF _Toc9507595 \h </w:instrText>
        </w:r>
        <w:r w:rsidR="00B93594">
          <w:rPr>
            <w:noProof/>
            <w:webHidden/>
          </w:rPr>
        </w:r>
        <w:r w:rsidR="00B93594">
          <w:rPr>
            <w:noProof/>
            <w:webHidden/>
          </w:rPr>
          <w:fldChar w:fldCharType="separate"/>
        </w:r>
        <w:r>
          <w:rPr>
            <w:noProof/>
            <w:webHidden/>
          </w:rPr>
          <w:t>113</w:t>
        </w:r>
        <w:r w:rsidR="00B93594">
          <w:rPr>
            <w:noProof/>
            <w:webHidden/>
          </w:rPr>
          <w:fldChar w:fldCharType="end"/>
        </w:r>
      </w:hyperlink>
    </w:p>
    <w:p w14:paraId="06DEB476" w14:textId="77777777" w:rsidR="00B93594" w:rsidRDefault="00400D29">
      <w:pPr>
        <w:pStyle w:val="TableofFigures"/>
        <w:tabs>
          <w:tab w:val="right" w:leader="dot" w:pos="9060"/>
        </w:tabs>
        <w:rPr>
          <w:rFonts w:eastAsiaTheme="minorEastAsia"/>
          <w:noProof/>
          <w:lang w:eastAsia="en-AU"/>
        </w:rPr>
      </w:pPr>
      <w:hyperlink w:anchor="_Toc9507596" w:history="1">
        <w:r w:rsidR="00B93594" w:rsidRPr="00CD1445">
          <w:rPr>
            <w:rStyle w:val="Hyperlink"/>
            <w:noProof/>
          </w:rPr>
          <w:t>Table G37 Step 1 assessment for</w:t>
        </w:r>
        <w:r w:rsidR="00B93594" w:rsidRPr="00CD1445">
          <w:rPr>
            <w:rStyle w:val="Hyperlink"/>
            <w:i/>
            <w:iCs/>
            <w:noProof/>
          </w:rPr>
          <w:t xml:space="preserve"> Rhithropanopeus harrisii</w:t>
        </w:r>
        <w:r w:rsidR="00B93594">
          <w:rPr>
            <w:noProof/>
            <w:webHidden/>
          </w:rPr>
          <w:tab/>
        </w:r>
        <w:r w:rsidR="00B93594">
          <w:rPr>
            <w:noProof/>
            <w:webHidden/>
          </w:rPr>
          <w:fldChar w:fldCharType="begin"/>
        </w:r>
        <w:r w:rsidR="00B93594">
          <w:rPr>
            <w:noProof/>
            <w:webHidden/>
          </w:rPr>
          <w:instrText xml:space="preserve"> PAGEREF _Toc9507596 \h </w:instrText>
        </w:r>
        <w:r w:rsidR="00B93594">
          <w:rPr>
            <w:noProof/>
            <w:webHidden/>
          </w:rPr>
        </w:r>
        <w:r w:rsidR="00B93594">
          <w:rPr>
            <w:noProof/>
            <w:webHidden/>
          </w:rPr>
          <w:fldChar w:fldCharType="separate"/>
        </w:r>
        <w:r>
          <w:rPr>
            <w:noProof/>
            <w:webHidden/>
          </w:rPr>
          <w:t>115</w:t>
        </w:r>
        <w:r w:rsidR="00B93594">
          <w:rPr>
            <w:noProof/>
            <w:webHidden/>
          </w:rPr>
          <w:fldChar w:fldCharType="end"/>
        </w:r>
      </w:hyperlink>
    </w:p>
    <w:p w14:paraId="28BDCB84" w14:textId="77777777" w:rsidR="00B93594" w:rsidRDefault="00400D29">
      <w:pPr>
        <w:pStyle w:val="TableofFigures"/>
        <w:tabs>
          <w:tab w:val="right" w:leader="dot" w:pos="9060"/>
        </w:tabs>
        <w:rPr>
          <w:rFonts w:eastAsiaTheme="minorEastAsia"/>
          <w:noProof/>
          <w:lang w:eastAsia="en-AU"/>
        </w:rPr>
      </w:pPr>
      <w:hyperlink w:anchor="_Toc9507597" w:history="1">
        <w:r w:rsidR="00B93594" w:rsidRPr="00CD1445">
          <w:rPr>
            <w:rStyle w:val="Hyperlink"/>
            <w:noProof/>
          </w:rPr>
          <w:t>Table G38 Step 2 assessment for</w:t>
        </w:r>
        <w:r w:rsidR="00B93594" w:rsidRPr="00CD1445">
          <w:rPr>
            <w:rStyle w:val="Hyperlink"/>
            <w:i/>
            <w:iCs/>
            <w:noProof/>
          </w:rPr>
          <w:t xml:space="preserve"> Rhithropanopeus harrisii</w:t>
        </w:r>
        <w:r w:rsidR="00B93594">
          <w:rPr>
            <w:noProof/>
            <w:webHidden/>
          </w:rPr>
          <w:tab/>
        </w:r>
        <w:r w:rsidR="00B93594">
          <w:rPr>
            <w:noProof/>
            <w:webHidden/>
          </w:rPr>
          <w:fldChar w:fldCharType="begin"/>
        </w:r>
        <w:r w:rsidR="00B93594">
          <w:rPr>
            <w:noProof/>
            <w:webHidden/>
          </w:rPr>
          <w:instrText xml:space="preserve"> PAGEREF _Toc9507597 \h </w:instrText>
        </w:r>
        <w:r w:rsidR="00B93594">
          <w:rPr>
            <w:noProof/>
            <w:webHidden/>
          </w:rPr>
        </w:r>
        <w:r w:rsidR="00B93594">
          <w:rPr>
            <w:noProof/>
            <w:webHidden/>
          </w:rPr>
          <w:fldChar w:fldCharType="separate"/>
        </w:r>
        <w:r>
          <w:rPr>
            <w:noProof/>
            <w:webHidden/>
          </w:rPr>
          <w:t>117</w:t>
        </w:r>
        <w:r w:rsidR="00B93594">
          <w:rPr>
            <w:noProof/>
            <w:webHidden/>
          </w:rPr>
          <w:fldChar w:fldCharType="end"/>
        </w:r>
      </w:hyperlink>
    </w:p>
    <w:p w14:paraId="143546B8" w14:textId="77777777" w:rsidR="00B93594" w:rsidRDefault="00400D29">
      <w:pPr>
        <w:pStyle w:val="TableofFigures"/>
        <w:tabs>
          <w:tab w:val="right" w:leader="dot" w:pos="9060"/>
        </w:tabs>
        <w:rPr>
          <w:rFonts w:eastAsiaTheme="minorEastAsia"/>
          <w:noProof/>
          <w:lang w:eastAsia="en-AU"/>
        </w:rPr>
      </w:pPr>
      <w:hyperlink w:anchor="_Toc9507598" w:history="1">
        <w:r w:rsidR="00B93594" w:rsidRPr="00CD1445">
          <w:rPr>
            <w:rStyle w:val="Hyperlink"/>
            <w:noProof/>
          </w:rPr>
          <w:t>Table G39 Step 3 assessment for</w:t>
        </w:r>
        <w:r w:rsidR="00B93594" w:rsidRPr="00CD1445">
          <w:rPr>
            <w:rStyle w:val="Hyperlink"/>
            <w:i/>
            <w:iCs/>
            <w:noProof/>
          </w:rPr>
          <w:t xml:space="preserve"> Rhithropanopeus harrisii</w:t>
        </w:r>
        <w:r w:rsidR="00B93594">
          <w:rPr>
            <w:noProof/>
            <w:webHidden/>
          </w:rPr>
          <w:tab/>
        </w:r>
        <w:r w:rsidR="00B93594">
          <w:rPr>
            <w:noProof/>
            <w:webHidden/>
          </w:rPr>
          <w:fldChar w:fldCharType="begin"/>
        </w:r>
        <w:r w:rsidR="00B93594">
          <w:rPr>
            <w:noProof/>
            <w:webHidden/>
          </w:rPr>
          <w:instrText xml:space="preserve"> PAGEREF _Toc9507598 \h </w:instrText>
        </w:r>
        <w:r w:rsidR="00B93594">
          <w:rPr>
            <w:noProof/>
            <w:webHidden/>
          </w:rPr>
        </w:r>
        <w:r w:rsidR="00B93594">
          <w:rPr>
            <w:noProof/>
            <w:webHidden/>
          </w:rPr>
          <w:fldChar w:fldCharType="separate"/>
        </w:r>
        <w:r>
          <w:rPr>
            <w:noProof/>
            <w:webHidden/>
          </w:rPr>
          <w:t>119</w:t>
        </w:r>
        <w:r w:rsidR="00B93594">
          <w:rPr>
            <w:noProof/>
            <w:webHidden/>
          </w:rPr>
          <w:fldChar w:fldCharType="end"/>
        </w:r>
      </w:hyperlink>
    </w:p>
    <w:p w14:paraId="5AE6CA6C" w14:textId="77777777" w:rsidR="00B93594" w:rsidRDefault="00400D29">
      <w:pPr>
        <w:pStyle w:val="TableofFigures"/>
        <w:tabs>
          <w:tab w:val="right" w:leader="dot" w:pos="9060"/>
        </w:tabs>
        <w:rPr>
          <w:rFonts w:eastAsiaTheme="minorEastAsia"/>
          <w:noProof/>
          <w:lang w:eastAsia="en-AU"/>
        </w:rPr>
      </w:pPr>
      <w:hyperlink w:anchor="_Toc9507599" w:history="1">
        <w:r w:rsidR="00B93594" w:rsidRPr="00CD1445">
          <w:rPr>
            <w:rStyle w:val="Hyperlink"/>
            <w:noProof/>
          </w:rPr>
          <w:t>Table G40 Step 1 assessment for</w:t>
        </w:r>
        <w:r w:rsidR="00B93594" w:rsidRPr="00CD1445">
          <w:rPr>
            <w:rStyle w:val="Hyperlink"/>
            <w:i/>
            <w:iCs/>
            <w:noProof/>
          </w:rPr>
          <w:t xml:space="preserve"> Watersipora arcuate</w:t>
        </w:r>
        <w:r w:rsidR="00B93594">
          <w:rPr>
            <w:noProof/>
            <w:webHidden/>
          </w:rPr>
          <w:tab/>
        </w:r>
        <w:r w:rsidR="00B93594">
          <w:rPr>
            <w:noProof/>
            <w:webHidden/>
          </w:rPr>
          <w:fldChar w:fldCharType="begin"/>
        </w:r>
        <w:r w:rsidR="00B93594">
          <w:rPr>
            <w:noProof/>
            <w:webHidden/>
          </w:rPr>
          <w:instrText xml:space="preserve"> PAGEREF _Toc9507599 \h </w:instrText>
        </w:r>
        <w:r w:rsidR="00B93594">
          <w:rPr>
            <w:noProof/>
            <w:webHidden/>
          </w:rPr>
        </w:r>
        <w:r w:rsidR="00B93594">
          <w:rPr>
            <w:noProof/>
            <w:webHidden/>
          </w:rPr>
          <w:fldChar w:fldCharType="separate"/>
        </w:r>
        <w:r>
          <w:rPr>
            <w:noProof/>
            <w:webHidden/>
          </w:rPr>
          <w:t>120</w:t>
        </w:r>
        <w:r w:rsidR="00B93594">
          <w:rPr>
            <w:noProof/>
            <w:webHidden/>
          </w:rPr>
          <w:fldChar w:fldCharType="end"/>
        </w:r>
      </w:hyperlink>
    </w:p>
    <w:p w14:paraId="62F0794F" w14:textId="77777777" w:rsidR="00B93594" w:rsidRDefault="00400D29">
      <w:pPr>
        <w:pStyle w:val="TableofFigures"/>
        <w:tabs>
          <w:tab w:val="right" w:leader="dot" w:pos="9060"/>
        </w:tabs>
        <w:rPr>
          <w:rFonts w:eastAsiaTheme="minorEastAsia"/>
          <w:noProof/>
          <w:lang w:eastAsia="en-AU"/>
        </w:rPr>
      </w:pPr>
      <w:hyperlink w:anchor="_Toc9507600" w:history="1">
        <w:r w:rsidR="00B93594" w:rsidRPr="00CD1445">
          <w:rPr>
            <w:rStyle w:val="Hyperlink"/>
            <w:noProof/>
          </w:rPr>
          <w:t>Table G41 Step 1 assessment for</w:t>
        </w:r>
        <w:r w:rsidR="00B93594" w:rsidRPr="00CD1445">
          <w:rPr>
            <w:rStyle w:val="Hyperlink"/>
            <w:i/>
            <w:iCs/>
            <w:noProof/>
          </w:rPr>
          <w:t xml:space="preserve"> Didemnum perlucidum</w:t>
        </w:r>
        <w:r w:rsidR="00B93594">
          <w:rPr>
            <w:noProof/>
            <w:webHidden/>
          </w:rPr>
          <w:tab/>
        </w:r>
        <w:r w:rsidR="00B93594">
          <w:rPr>
            <w:noProof/>
            <w:webHidden/>
          </w:rPr>
          <w:fldChar w:fldCharType="begin"/>
        </w:r>
        <w:r w:rsidR="00B93594">
          <w:rPr>
            <w:noProof/>
            <w:webHidden/>
          </w:rPr>
          <w:instrText xml:space="preserve"> PAGEREF _Toc9507600 \h </w:instrText>
        </w:r>
        <w:r w:rsidR="00B93594">
          <w:rPr>
            <w:noProof/>
            <w:webHidden/>
          </w:rPr>
        </w:r>
        <w:r w:rsidR="00B93594">
          <w:rPr>
            <w:noProof/>
            <w:webHidden/>
          </w:rPr>
          <w:fldChar w:fldCharType="separate"/>
        </w:r>
        <w:r>
          <w:rPr>
            <w:noProof/>
            <w:webHidden/>
          </w:rPr>
          <w:t>122</w:t>
        </w:r>
        <w:r w:rsidR="00B93594">
          <w:rPr>
            <w:noProof/>
            <w:webHidden/>
          </w:rPr>
          <w:fldChar w:fldCharType="end"/>
        </w:r>
      </w:hyperlink>
    </w:p>
    <w:p w14:paraId="3E6AB101" w14:textId="77777777" w:rsidR="00B93594" w:rsidRDefault="00400D29">
      <w:pPr>
        <w:pStyle w:val="TableofFigures"/>
        <w:tabs>
          <w:tab w:val="right" w:leader="dot" w:pos="9060"/>
        </w:tabs>
        <w:rPr>
          <w:rFonts w:eastAsiaTheme="minorEastAsia"/>
          <w:noProof/>
          <w:lang w:eastAsia="en-AU"/>
        </w:rPr>
      </w:pPr>
      <w:hyperlink w:anchor="_Toc9507601" w:history="1">
        <w:r w:rsidR="00B93594" w:rsidRPr="00CD1445">
          <w:rPr>
            <w:rStyle w:val="Hyperlink"/>
            <w:noProof/>
          </w:rPr>
          <w:t>Table G42 Step 1 assessment for</w:t>
        </w:r>
        <w:r w:rsidR="00B93594" w:rsidRPr="00CD1445">
          <w:rPr>
            <w:rStyle w:val="Hyperlink"/>
            <w:i/>
            <w:iCs/>
            <w:noProof/>
          </w:rPr>
          <w:t xml:space="preserve"> Didemnum vexillum</w:t>
        </w:r>
        <w:r w:rsidR="00B93594">
          <w:rPr>
            <w:noProof/>
            <w:webHidden/>
          </w:rPr>
          <w:tab/>
        </w:r>
        <w:r w:rsidR="00B93594">
          <w:rPr>
            <w:noProof/>
            <w:webHidden/>
          </w:rPr>
          <w:fldChar w:fldCharType="begin"/>
        </w:r>
        <w:r w:rsidR="00B93594">
          <w:rPr>
            <w:noProof/>
            <w:webHidden/>
          </w:rPr>
          <w:instrText xml:space="preserve"> PAGEREF _Toc9507601 \h </w:instrText>
        </w:r>
        <w:r w:rsidR="00B93594">
          <w:rPr>
            <w:noProof/>
            <w:webHidden/>
          </w:rPr>
        </w:r>
        <w:r w:rsidR="00B93594">
          <w:rPr>
            <w:noProof/>
            <w:webHidden/>
          </w:rPr>
          <w:fldChar w:fldCharType="separate"/>
        </w:r>
        <w:r>
          <w:rPr>
            <w:noProof/>
            <w:webHidden/>
          </w:rPr>
          <w:t>124</w:t>
        </w:r>
        <w:r w:rsidR="00B93594">
          <w:rPr>
            <w:noProof/>
            <w:webHidden/>
          </w:rPr>
          <w:fldChar w:fldCharType="end"/>
        </w:r>
      </w:hyperlink>
    </w:p>
    <w:p w14:paraId="1E153D05" w14:textId="77777777" w:rsidR="00B93594" w:rsidRDefault="00400D29">
      <w:pPr>
        <w:pStyle w:val="TableofFigures"/>
        <w:tabs>
          <w:tab w:val="right" w:leader="dot" w:pos="9060"/>
        </w:tabs>
        <w:rPr>
          <w:rFonts w:eastAsiaTheme="minorEastAsia"/>
          <w:noProof/>
          <w:lang w:eastAsia="en-AU"/>
        </w:rPr>
      </w:pPr>
      <w:hyperlink w:anchor="_Toc9507602" w:history="1">
        <w:r w:rsidR="00B93594" w:rsidRPr="00CD1445">
          <w:rPr>
            <w:rStyle w:val="Hyperlink"/>
            <w:noProof/>
          </w:rPr>
          <w:t>Table G43 Step 1 assessment for</w:t>
        </w:r>
        <w:r w:rsidR="00B93594" w:rsidRPr="00CD1445">
          <w:rPr>
            <w:rStyle w:val="Hyperlink"/>
            <w:i/>
            <w:iCs/>
            <w:noProof/>
          </w:rPr>
          <w:t xml:space="preserve"> Neogobius melanostomus</w:t>
        </w:r>
        <w:r w:rsidR="00B93594">
          <w:rPr>
            <w:noProof/>
            <w:webHidden/>
          </w:rPr>
          <w:tab/>
        </w:r>
        <w:r w:rsidR="00B93594">
          <w:rPr>
            <w:noProof/>
            <w:webHidden/>
          </w:rPr>
          <w:fldChar w:fldCharType="begin"/>
        </w:r>
        <w:r w:rsidR="00B93594">
          <w:rPr>
            <w:noProof/>
            <w:webHidden/>
          </w:rPr>
          <w:instrText xml:space="preserve"> PAGEREF _Toc9507602 \h </w:instrText>
        </w:r>
        <w:r w:rsidR="00B93594">
          <w:rPr>
            <w:noProof/>
            <w:webHidden/>
          </w:rPr>
        </w:r>
        <w:r w:rsidR="00B93594">
          <w:rPr>
            <w:noProof/>
            <w:webHidden/>
          </w:rPr>
          <w:fldChar w:fldCharType="separate"/>
        </w:r>
        <w:r>
          <w:rPr>
            <w:noProof/>
            <w:webHidden/>
          </w:rPr>
          <w:t>126</w:t>
        </w:r>
        <w:r w:rsidR="00B93594">
          <w:rPr>
            <w:noProof/>
            <w:webHidden/>
          </w:rPr>
          <w:fldChar w:fldCharType="end"/>
        </w:r>
      </w:hyperlink>
    </w:p>
    <w:p w14:paraId="2FD2B180" w14:textId="77777777" w:rsidR="00B93594" w:rsidRDefault="00400D29">
      <w:pPr>
        <w:pStyle w:val="TableofFigures"/>
        <w:tabs>
          <w:tab w:val="right" w:leader="dot" w:pos="9060"/>
        </w:tabs>
        <w:rPr>
          <w:rFonts w:eastAsiaTheme="minorEastAsia"/>
          <w:noProof/>
          <w:lang w:eastAsia="en-AU"/>
        </w:rPr>
      </w:pPr>
      <w:hyperlink w:anchor="_Toc9507603" w:history="1">
        <w:r w:rsidR="00B93594" w:rsidRPr="00CD1445">
          <w:rPr>
            <w:rStyle w:val="Hyperlink"/>
            <w:noProof/>
          </w:rPr>
          <w:t>Table G44 Step 1 assessment for</w:t>
        </w:r>
        <w:r w:rsidR="00B93594" w:rsidRPr="00CD1445">
          <w:rPr>
            <w:rStyle w:val="Hyperlink"/>
            <w:i/>
            <w:iCs/>
            <w:noProof/>
          </w:rPr>
          <w:t xml:space="preserve"> Siganus rivulatus</w:t>
        </w:r>
        <w:r w:rsidR="00B93594">
          <w:rPr>
            <w:noProof/>
            <w:webHidden/>
          </w:rPr>
          <w:tab/>
        </w:r>
        <w:r w:rsidR="00B93594">
          <w:rPr>
            <w:noProof/>
            <w:webHidden/>
          </w:rPr>
          <w:fldChar w:fldCharType="begin"/>
        </w:r>
        <w:r w:rsidR="00B93594">
          <w:rPr>
            <w:noProof/>
            <w:webHidden/>
          </w:rPr>
          <w:instrText xml:space="preserve"> PAGEREF _Toc9507603 \h </w:instrText>
        </w:r>
        <w:r w:rsidR="00B93594">
          <w:rPr>
            <w:noProof/>
            <w:webHidden/>
          </w:rPr>
        </w:r>
        <w:r w:rsidR="00B93594">
          <w:rPr>
            <w:noProof/>
            <w:webHidden/>
          </w:rPr>
          <w:fldChar w:fldCharType="separate"/>
        </w:r>
        <w:r>
          <w:rPr>
            <w:noProof/>
            <w:webHidden/>
          </w:rPr>
          <w:t>128</w:t>
        </w:r>
        <w:r w:rsidR="00B93594">
          <w:rPr>
            <w:noProof/>
            <w:webHidden/>
          </w:rPr>
          <w:fldChar w:fldCharType="end"/>
        </w:r>
      </w:hyperlink>
    </w:p>
    <w:p w14:paraId="40F03652" w14:textId="77777777" w:rsidR="00B93594" w:rsidRDefault="00400D29">
      <w:pPr>
        <w:pStyle w:val="TableofFigures"/>
        <w:tabs>
          <w:tab w:val="right" w:leader="dot" w:pos="9060"/>
        </w:tabs>
        <w:rPr>
          <w:rFonts w:eastAsiaTheme="minorEastAsia"/>
          <w:noProof/>
          <w:lang w:eastAsia="en-AU"/>
        </w:rPr>
      </w:pPr>
      <w:hyperlink w:anchor="_Toc9507604" w:history="1">
        <w:r w:rsidR="00B93594" w:rsidRPr="00CD1445">
          <w:rPr>
            <w:rStyle w:val="Hyperlink"/>
            <w:noProof/>
          </w:rPr>
          <w:t>Table G45 Step 1 assessment for</w:t>
        </w:r>
        <w:r w:rsidR="00B93594" w:rsidRPr="00CD1445">
          <w:rPr>
            <w:rStyle w:val="Hyperlink"/>
            <w:i/>
            <w:iCs/>
            <w:noProof/>
          </w:rPr>
          <w:t xml:space="preserve"> Styela clava</w:t>
        </w:r>
        <w:r w:rsidR="00B93594">
          <w:rPr>
            <w:noProof/>
            <w:webHidden/>
          </w:rPr>
          <w:tab/>
        </w:r>
        <w:r w:rsidR="00B93594">
          <w:rPr>
            <w:noProof/>
            <w:webHidden/>
          </w:rPr>
          <w:fldChar w:fldCharType="begin"/>
        </w:r>
        <w:r w:rsidR="00B93594">
          <w:rPr>
            <w:noProof/>
            <w:webHidden/>
          </w:rPr>
          <w:instrText xml:space="preserve"> PAGEREF _Toc9507604 \h </w:instrText>
        </w:r>
        <w:r w:rsidR="00B93594">
          <w:rPr>
            <w:noProof/>
            <w:webHidden/>
          </w:rPr>
        </w:r>
        <w:r w:rsidR="00B93594">
          <w:rPr>
            <w:noProof/>
            <w:webHidden/>
          </w:rPr>
          <w:fldChar w:fldCharType="separate"/>
        </w:r>
        <w:r>
          <w:rPr>
            <w:noProof/>
            <w:webHidden/>
          </w:rPr>
          <w:t>130</w:t>
        </w:r>
        <w:r w:rsidR="00B93594">
          <w:rPr>
            <w:noProof/>
            <w:webHidden/>
          </w:rPr>
          <w:fldChar w:fldCharType="end"/>
        </w:r>
      </w:hyperlink>
    </w:p>
    <w:p w14:paraId="5A60B1D1" w14:textId="77777777" w:rsidR="00B93594" w:rsidRDefault="00400D29">
      <w:pPr>
        <w:pStyle w:val="TableofFigures"/>
        <w:tabs>
          <w:tab w:val="right" w:leader="dot" w:pos="9060"/>
        </w:tabs>
        <w:rPr>
          <w:rFonts w:eastAsiaTheme="minorEastAsia"/>
          <w:noProof/>
          <w:lang w:eastAsia="en-AU"/>
        </w:rPr>
      </w:pPr>
      <w:hyperlink w:anchor="_Toc9507605" w:history="1">
        <w:r w:rsidR="00B93594" w:rsidRPr="00CD1445">
          <w:rPr>
            <w:rStyle w:val="Hyperlink"/>
            <w:noProof/>
          </w:rPr>
          <w:t>Table G46 Step 1 assessment for</w:t>
        </w:r>
        <w:r w:rsidR="00B93594" w:rsidRPr="00CD1445">
          <w:rPr>
            <w:rStyle w:val="Hyperlink"/>
            <w:i/>
            <w:iCs/>
            <w:noProof/>
          </w:rPr>
          <w:t xml:space="preserve"> Styela plicata</w:t>
        </w:r>
        <w:r w:rsidR="00B93594">
          <w:rPr>
            <w:noProof/>
            <w:webHidden/>
          </w:rPr>
          <w:tab/>
        </w:r>
        <w:r w:rsidR="00B93594">
          <w:rPr>
            <w:noProof/>
            <w:webHidden/>
          </w:rPr>
          <w:fldChar w:fldCharType="begin"/>
        </w:r>
        <w:r w:rsidR="00B93594">
          <w:rPr>
            <w:noProof/>
            <w:webHidden/>
          </w:rPr>
          <w:instrText xml:space="preserve"> PAGEREF _Toc9507605 \h </w:instrText>
        </w:r>
        <w:r w:rsidR="00B93594">
          <w:rPr>
            <w:noProof/>
            <w:webHidden/>
          </w:rPr>
        </w:r>
        <w:r w:rsidR="00B93594">
          <w:rPr>
            <w:noProof/>
            <w:webHidden/>
          </w:rPr>
          <w:fldChar w:fldCharType="separate"/>
        </w:r>
        <w:r>
          <w:rPr>
            <w:noProof/>
            <w:webHidden/>
          </w:rPr>
          <w:t>132</w:t>
        </w:r>
        <w:r w:rsidR="00B93594">
          <w:rPr>
            <w:noProof/>
            <w:webHidden/>
          </w:rPr>
          <w:fldChar w:fldCharType="end"/>
        </w:r>
      </w:hyperlink>
    </w:p>
    <w:p w14:paraId="4A928A73" w14:textId="77777777" w:rsidR="00B93594" w:rsidRDefault="00400D29">
      <w:pPr>
        <w:pStyle w:val="TableofFigures"/>
        <w:tabs>
          <w:tab w:val="right" w:leader="dot" w:pos="9060"/>
        </w:tabs>
        <w:rPr>
          <w:rFonts w:eastAsiaTheme="minorEastAsia"/>
          <w:noProof/>
          <w:lang w:eastAsia="en-AU"/>
        </w:rPr>
      </w:pPr>
      <w:hyperlink w:anchor="_Toc9507606" w:history="1">
        <w:r w:rsidR="00B93594" w:rsidRPr="00CD1445">
          <w:rPr>
            <w:rStyle w:val="Hyperlink"/>
            <w:noProof/>
          </w:rPr>
          <w:t>Table G47 Step 1 assessment for</w:t>
        </w:r>
        <w:r w:rsidR="00B93594" w:rsidRPr="00CD1445">
          <w:rPr>
            <w:rStyle w:val="Hyperlink"/>
            <w:i/>
            <w:iCs/>
            <w:noProof/>
          </w:rPr>
          <w:t xml:space="preserve"> Carijoa riisei</w:t>
        </w:r>
        <w:r w:rsidR="00B93594">
          <w:rPr>
            <w:noProof/>
            <w:webHidden/>
          </w:rPr>
          <w:tab/>
        </w:r>
        <w:r w:rsidR="00B93594">
          <w:rPr>
            <w:noProof/>
            <w:webHidden/>
          </w:rPr>
          <w:fldChar w:fldCharType="begin"/>
        </w:r>
        <w:r w:rsidR="00B93594">
          <w:rPr>
            <w:noProof/>
            <w:webHidden/>
          </w:rPr>
          <w:instrText xml:space="preserve"> PAGEREF _Toc9507606 \h </w:instrText>
        </w:r>
        <w:r w:rsidR="00B93594">
          <w:rPr>
            <w:noProof/>
            <w:webHidden/>
          </w:rPr>
        </w:r>
        <w:r w:rsidR="00B93594">
          <w:rPr>
            <w:noProof/>
            <w:webHidden/>
          </w:rPr>
          <w:fldChar w:fldCharType="separate"/>
        </w:r>
        <w:r>
          <w:rPr>
            <w:noProof/>
            <w:webHidden/>
          </w:rPr>
          <w:t>135</w:t>
        </w:r>
        <w:r w:rsidR="00B93594">
          <w:rPr>
            <w:noProof/>
            <w:webHidden/>
          </w:rPr>
          <w:fldChar w:fldCharType="end"/>
        </w:r>
      </w:hyperlink>
    </w:p>
    <w:p w14:paraId="72D62A5A" w14:textId="77777777" w:rsidR="00B93594" w:rsidRDefault="00400D29">
      <w:pPr>
        <w:pStyle w:val="TableofFigures"/>
        <w:tabs>
          <w:tab w:val="right" w:leader="dot" w:pos="9060"/>
        </w:tabs>
        <w:rPr>
          <w:rFonts w:eastAsiaTheme="minorEastAsia"/>
          <w:noProof/>
          <w:lang w:eastAsia="en-AU"/>
        </w:rPr>
      </w:pPr>
      <w:hyperlink w:anchor="_Toc9507607" w:history="1">
        <w:r w:rsidR="00B93594" w:rsidRPr="00CD1445">
          <w:rPr>
            <w:rStyle w:val="Hyperlink"/>
            <w:noProof/>
          </w:rPr>
          <w:t>Table G48 Step 1 assessment for</w:t>
        </w:r>
        <w:r w:rsidR="00B93594" w:rsidRPr="00CD1445">
          <w:rPr>
            <w:rStyle w:val="Hyperlink"/>
            <w:i/>
            <w:iCs/>
            <w:noProof/>
          </w:rPr>
          <w:t xml:space="preserve"> Cordylophora caspia</w:t>
        </w:r>
        <w:r w:rsidR="00B93594">
          <w:rPr>
            <w:noProof/>
            <w:webHidden/>
          </w:rPr>
          <w:tab/>
        </w:r>
        <w:r w:rsidR="00B93594">
          <w:rPr>
            <w:noProof/>
            <w:webHidden/>
          </w:rPr>
          <w:fldChar w:fldCharType="begin"/>
        </w:r>
        <w:r w:rsidR="00B93594">
          <w:rPr>
            <w:noProof/>
            <w:webHidden/>
          </w:rPr>
          <w:instrText xml:space="preserve"> PAGEREF _Toc9507607 \h </w:instrText>
        </w:r>
        <w:r w:rsidR="00B93594">
          <w:rPr>
            <w:noProof/>
            <w:webHidden/>
          </w:rPr>
        </w:r>
        <w:r w:rsidR="00B93594">
          <w:rPr>
            <w:noProof/>
            <w:webHidden/>
          </w:rPr>
          <w:fldChar w:fldCharType="separate"/>
        </w:r>
        <w:r>
          <w:rPr>
            <w:noProof/>
            <w:webHidden/>
          </w:rPr>
          <w:t>137</w:t>
        </w:r>
        <w:r w:rsidR="00B93594">
          <w:rPr>
            <w:noProof/>
            <w:webHidden/>
          </w:rPr>
          <w:fldChar w:fldCharType="end"/>
        </w:r>
      </w:hyperlink>
    </w:p>
    <w:p w14:paraId="1D23B0F7" w14:textId="77777777" w:rsidR="00B93594" w:rsidRDefault="00400D29">
      <w:pPr>
        <w:pStyle w:val="TableofFigures"/>
        <w:tabs>
          <w:tab w:val="right" w:leader="dot" w:pos="9060"/>
        </w:tabs>
        <w:rPr>
          <w:rFonts w:eastAsiaTheme="minorEastAsia"/>
          <w:noProof/>
          <w:lang w:eastAsia="en-AU"/>
        </w:rPr>
      </w:pPr>
      <w:hyperlink w:anchor="_Toc9507608" w:history="1">
        <w:r w:rsidR="00B93594" w:rsidRPr="00CD1445">
          <w:rPr>
            <w:rStyle w:val="Hyperlink"/>
            <w:noProof/>
          </w:rPr>
          <w:t>Table G49 Step 1 assessment for</w:t>
        </w:r>
        <w:r w:rsidR="00B93594" w:rsidRPr="00CD1445">
          <w:rPr>
            <w:rStyle w:val="Hyperlink"/>
            <w:i/>
            <w:iCs/>
            <w:noProof/>
          </w:rPr>
          <w:t xml:space="preserve"> Tubastraea tagusensis</w:t>
        </w:r>
        <w:r w:rsidR="00B93594">
          <w:rPr>
            <w:noProof/>
            <w:webHidden/>
          </w:rPr>
          <w:tab/>
        </w:r>
        <w:r w:rsidR="00B93594">
          <w:rPr>
            <w:noProof/>
            <w:webHidden/>
          </w:rPr>
          <w:fldChar w:fldCharType="begin"/>
        </w:r>
        <w:r w:rsidR="00B93594">
          <w:rPr>
            <w:noProof/>
            <w:webHidden/>
          </w:rPr>
          <w:instrText xml:space="preserve"> PAGEREF _Toc9507608 \h </w:instrText>
        </w:r>
        <w:r w:rsidR="00B93594">
          <w:rPr>
            <w:noProof/>
            <w:webHidden/>
          </w:rPr>
        </w:r>
        <w:r w:rsidR="00B93594">
          <w:rPr>
            <w:noProof/>
            <w:webHidden/>
          </w:rPr>
          <w:fldChar w:fldCharType="separate"/>
        </w:r>
        <w:r>
          <w:rPr>
            <w:noProof/>
            <w:webHidden/>
          </w:rPr>
          <w:t>139</w:t>
        </w:r>
        <w:r w:rsidR="00B93594">
          <w:rPr>
            <w:noProof/>
            <w:webHidden/>
          </w:rPr>
          <w:fldChar w:fldCharType="end"/>
        </w:r>
      </w:hyperlink>
    </w:p>
    <w:p w14:paraId="7D48A75A" w14:textId="77777777" w:rsidR="00B93594" w:rsidRDefault="00400D29">
      <w:pPr>
        <w:pStyle w:val="TableofFigures"/>
        <w:tabs>
          <w:tab w:val="right" w:leader="dot" w:pos="9060"/>
        </w:tabs>
        <w:rPr>
          <w:rFonts w:eastAsiaTheme="minorEastAsia"/>
          <w:noProof/>
          <w:lang w:eastAsia="en-AU"/>
        </w:rPr>
      </w:pPr>
      <w:hyperlink w:anchor="_Toc9507609" w:history="1">
        <w:r w:rsidR="00B93594" w:rsidRPr="00CD1445">
          <w:rPr>
            <w:rStyle w:val="Hyperlink"/>
            <w:noProof/>
          </w:rPr>
          <w:t>Table G50 Step 1 assessment for</w:t>
        </w:r>
        <w:r w:rsidR="00B93594" w:rsidRPr="00CD1445">
          <w:rPr>
            <w:rStyle w:val="Hyperlink"/>
            <w:i/>
            <w:iCs/>
            <w:noProof/>
          </w:rPr>
          <w:t xml:space="preserve"> Asterias amurensis</w:t>
        </w:r>
        <w:r w:rsidR="00B93594">
          <w:rPr>
            <w:noProof/>
            <w:webHidden/>
          </w:rPr>
          <w:tab/>
        </w:r>
        <w:r w:rsidR="00B93594">
          <w:rPr>
            <w:noProof/>
            <w:webHidden/>
          </w:rPr>
          <w:fldChar w:fldCharType="begin"/>
        </w:r>
        <w:r w:rsidR="00B93594">
          <w:rPr>
            <w:noProof/>
            <w:webHidden/>
          </w:rPr>
          <w:instrText xml:space="preserve"> PAGEREF _Toc9507609 \h </w:instrText>
        </w:r>
        <w:r w:rsidR="00B93594">
          <w:rPr>
            <w:noProof/>
            <w:webHidden/>
          </w:rPr>
        </w:r>
        <w:r w:rsidR="00B93594">
          <w:rPr>
            <w:noProof/>
            <w:webHidden/>
          </w:rPr>
          <w:fldChar w:fldCharType="separate"/>
        </w:r>
        <w:r>
          <w:rPr>
            <w:noProof/>
            <w:webHidden/>
          </w:rPr>
          <w:t>141</w:t>
        </w:r>
        <w:r w:rsidR="00B93594">
          <w:rPr>
            <w:noProof/>
            <w:webHidden/>
          </w:rPr>
          <w:fldChar w:fldCharType="end"/>
        </w:r>
      </w:hyperlink>
    </w:p>
    <w:p w14:paraId="67492DAA" w14:textId="77777777" w:rsidR="00B93594" w:rsidRDefault="00400D29">
      <w:pPr>
        <w:pStyle w:val="TableofFigures"/>
        <w:tabs>
          <w:tab w:val="right" w:leader="dot" w:pos="9060"/>
        </w:tabs>
        <w:rPr>
          <w:rFonts w:eastAsiaTheme="minorEastAsia"/>
          <w:noProof/>
          <w:lang w:eastAsia="en-AU"/>
        </w:rPr>
      </w:pPr>
      <w:hyperlink w:anchor="_Toc9507610" w:history="1">
        <w:r w:rsidR="00B93594" w:rsidRPr="00CD1445">
          <w:rPr>
            <w:rStyle w:val="Hyperlink"/>
            <w:noProof/>
          </w:rPr>
          <w:t>Table G51 Step 2 assessment for</w:t>
        </w:r>
        <w:r w:rsidR="00B93594" w:rsidRPr="00CD1445">
          <w:rPr>
            <w:rStyle w:val="Hyperlink"/>
            <w:i/>
            <w:iCs/>
            <w:noProof/>
          </w:rPr>
          <w:t xml:space="preserve"> Asterias amurensis</w:t>
        </w:r>
        <w:r w:rsidR="00B93594">
          <w:rPr>
            <w:noProof/>
            <w:webHidden/>
          </w:rPr>
          <w:tab/>
        </w:r>
        <w:r w:rsidR="00B93594">
          <w:rPr>
            <w:noProof/>
            <w:webHidden/>
          </w:rPr>
          <w:fldChar w:fldCharType="begin"/>
        </w:r>
        <w:r w:rsidR="00B93594">
          <w:rPr>
            <w:noProof/>
            <w:webHidden/>
          </w:rPr>
          <w:instrText xml:space="preserve"> PAGEREF _Toc9507610 \h </w:instrText>
        </w:r>
        <w:r w:rsidR="00B93594">
          <w:rPr>
            <w:noProof/>
            <w:webHidden/>
          </w:rPr>
        </w:r>
        <w:r w:rsidR="00B93594">
          <w:rPr>
            <w:noProof/>
            <w:webHidden/>
          </w:rPr>
          <w:fldChar w:fldCharType="separate"/>
        </w:r>
        <w:r>
          <w:rPr>
            <w:noProof/>
            <w:webHidden/>
          </w:rPr>
          <w:t>143</w:t>
        </w:r>
        <w:r w:rsidR="00B93594">
          <w:rPr>
            <w:noProof/>
            <w:webHidden/>
          </w:rPr>
          <w:fldChar w:fldCharType="end"/>
        </w:r>
      </w:hyperlink>
    </w:p>
    <w:p w14:paraId="7D69CA44" w14:textId="77777777" w:rsidR="00B93594" w:rsidRDefault="00400D29">
      <w:pPr>
        <w:pStyle w:val="TableofFigures"/>
        <w:tabs>
          <w:tab w:val="right" w:leader="dot" w:pos="9060"/>
        </w:tabs>
        <w:rPr>
          <w:rFonts w:eastAsiaTheme="minorEastAsia"/>
          <w:noProof/>
          <w:lang w:eastAsia="en-AU"/>
        </w:rPr>
      </w:pPr>
      <w:hyperlink w:anchor="_Toc9507611" w:history="1">
        <w:r w:rsidR="00B93594" w:rsidRPr="00CD1445">
          <w:rPr>
            <w:rStyle w:val="Hyperlink"/>
            <w:noProof/>
          </w:rPr>
          <w:t>Table G52 Step 3 assessment for</w:t>
        </w:r>
        <w:r w:rsidR="00B93594" w:rsidRPr="00CD1445">
          <w:rPr>
            <w:rStyle w:val="Hyperlink"/>
            <w:i/>
            <w:iCs/>
            <w:noProof/>
          </w:rPr>
          <w:t xml:space="preserve"> Asterias amurensis</w:t>
        </w:r>
        <w:r w:rsidR="00B93594">
          <w:rPr>
            <w:noProof/>
            <w:webHidden/>
          </w:rPr>
          <w:tab/>
        </w:r>
        <w:r w:rsidR="00B93594">
          <w:rPr>
            <w:noProof/>
            <w:webHidden/>
          </w:rPr>
          <w:fldChar w:fldCharType="begin"/>
        </w:r>
        <w:r w:rsidR="00B93594">
          <w:rPr>
            <w:noProof/>
            <w:webHidden/>
          </w:rPr>
          <w:instrText xml:space="preserve"> PAGEREF _Toc9507611 \h </w:instrText>
        </w:r>
        <w:r w:rsidR="00B93594">
          <w:rPr>
            <w:noProof/>
            <w:webHidden/>
          </w:rPr>
        </w:r>
        <w:r w:rsidR="00B93594">
          <w:rPr>
            <w:noProof/>
            <w:webHidden/>
          </w:rPr>
          <w:fldChar w:fldCharType="separate"/>
        </w:r>
        <w:r>
          <w:rPr>
            <w:noProof/>
            <w:webHidden/>
          </w:rPr>
          <w:t>145</w:t>
        </w:r>
        <w:r w:rsidR="00B93594">
          <w:rPr>
            <w:noProof/>
            <w:webHidden/>
          </w:rPr>
          <w:fldChar w:fldCharType="end"/>
        </w:r>
      </w:hyperlink>
    </w:p>
    <w:p w14:paraId="5E81880A" w14:textId="77777777" w:rsidR="00B93594" w:rsidRDefault="00400D29">
      <w:pPr>
        <w:pStyle w:val="TableofFigures"/>
        <w:tabs>
          <w:tab w:val="right" w:leader="dot" w:pos="9060"/>
        </w:tabs>
        <w:rPr>
          <w:rFonts w:eastAsiaTheme="minorEastAsia"/>
          <w:noProof/>
          <w:lang w:eastAsia="en-AU"/>
        </w:rPr>
      </w:pPr>
      <w:hyperlink w:anchor="_Toc9507612" w:history="1">
        <w:r w:rsidR="00B93594" w:rsidRPr="00CD1445">
          <w:rPr>
            <w:rStyle w:val="Hyperlink"/>
            <w:noProof/>
          </w:rPr>
          <w:t>Table G53 Step 1 assessment for</w:t>
        </w:r>
        <w:r w:rsidR="00B93594" w:rsidRPr="00CD1445">
          <w:rPr>
            <w:rStyle w:val="Hyperlink"/>
            <w:i/>
            <w:iCs/>
            <w:noProof/>
          </w:rPr>
          <w:t xml:space="preserve"> Anomia/Monia nobilis</w:t>
        </w:r>
        <w:r w:rsidR="00B93594">
          <w:rPr>
            <w:noProof/>
            <w:webHidden/>
          </w:rPr>
          <w:tab/>
        </w:r>
        <w:r w:rsidR="00B93594">
          <w:rPr>
            <w:noProof/>
            <w:webHidden/>
          </w:rPr>
          <w:fldChar w:fldCharType="begin"/>
        </w:r>
        <w:r w:rsidR="00B93594">
          <w:rPr>
            <w:noProof/>
            <w:webHidden/>
          </w:rPr>
          <w:instrText xml:space="preserve"> PAGEREF _Toc9507612 \h </w:instrText>
        </w:r>
        <w:r w:rsidR="00B93594">
          <w:rPr>
            <w:noProof/>
            <w:webHidden/>
          </w:rPr>
        </w:r>
        <w:r w:rsidR="00B93594">
          <w:rPr>
            <w:noProof/>
            <w:webHidden/>
          </w:rPr>
          <w:fldChar w:fldCharType="separate"/>
        </w:r>
        <w:r>
          <w:rPr>
            <w:noProof/>
            <w:webHidden/>
          </w:rPr>
          <w:t>146</w:t>
        </w:r>
        <w:r w:rsidR="00B93594">
          <w:rPr>
            <w:noProof/>
            <w:webHidden/>
          </w:rPr>
          <w:fldChar w:fldCharType="end"/>
        </w:r>
      </w:hyperlink>
    </w:p>
    <w:p w14:paraId="2A4CD2DB" w14:textId="77777777" w:rsidR="00B93594" w:rsidRDefault="00400D29">
      <w:pPr>
        <w:pStyle w:val="TableofFigures"/>
        <w:tabs>
          <w:tab w:val="right" w:leader="dot" w:pos="9060"/>
        </w:tabs>
        <w:rPr>
          <w:rFonts w:eastAsiaTheme="minorEastAsia"/>
          <w:noProof/>
          <w:lang w:eastAsia="en-AU"/>
        </w:rPr>
      </w:pPr>
      <w:hyperlink w:anchor="_Toc9507613" w:history="1">
        <w:r w:rsidR="00B93594" w:rsidRPr="00CD1445">
          <w:rPr>
            <w:rStyle w:val="Hyperlink"/>
            <w:noProof/>
          </w:rPr>
          <w:t>Table G54 Step 1 assessment for</w:t>
        </w:r>
        <w:r w:rsidR="00B93594" w:rsidRPr="00CD1445">
          <w:rPr>
            <w:rStyle w:val="Hyperlink"/>
            <w:i/>
            <w:iCs/>
            <w:noProof/>
          </w:rPr>
          <w:t xml:space="preserve"> Arcuatula senhousia</w:t>
        </w:r>
        <w:r w:rsidR="00B93594">
          <w:rPr>
            <w:noProof/>
            <w:webHidden/>
          </w:rPr>
          <w:tab/>
        </w:r>
        <w:r w:rsidR="00B93594">
          <w:rPr>
            <w:noProof/>
            <w:webHidden/>
          </w:rPr>
          <w:fldChar w:fldCharType="begin"/>
        </w:r>
        <w:r w:rsidR="00B93594">
          <w:rPr>
            <w:noProof/>
            <w:webHidden/>
          </w:rPr>
          <w:instrText xml:space="preserve"> PAGEREF _Toc9507613 \h </w:instrText>
        </w:r>
        <w:r w:rsidR="00B93594">
          <w:rPr>
            <w:noProof/>
            <w:webHidden/>
          </w:rPr>
        </w:r>
        <w:r w:rsidR="00B93594">
          <w:rPr>
            <w:noProof/>
            <w:webHidden/>
          </w:rPr>
          <w:fldChar w:fldCharType="separate"/>
        </w:r>
        <w:r>
          <w:rPr>
            <w:noProof/>
            <w:webHidden/>
          </w:rPr>
          <w:t>148</w:t>
        </w:r>
        <w:r w:rsidR="00B93594">
          <w:rPr>
            <w:noProof/>
            <w:webHidden/>
          </w:rPr>
          <w:fldChar w:fldCharType="end"/>
        </w:r>
      </w:hyperlink>
    </w:p>
    <w:p w14:paraId="6041F2A0" w14:textId="77777777" w:rsidR="00B93594" w:rsidRDefault="00400D29">
      <w:pPr>
        <w:pStyle w:val="TableofFigures"/>
        <w:tabs>
          <w:tab w:val="right" w:leader="dot" w:pos="9060"/>
        </w:tabs>
        <w:rPr>
          <w:rFonts w:eastAsiaTheme="minorEastAsia"/>
          <w:noProof/>
          <w:lang w:eastAsia="en-AU"/>
        </w:rPr>
      </w:pPr>
      <w:hyperlink w:anchor="_Toc9507614" w:history="1">
        <w:r w:rsidR="00B93594" w:rsidRPr="00CD1445">
          <w:rPr>
            <w:rStyle w:val="Hyperlink"/>
            <w:noProof/>
          </w:rPr>
          <w:t>Table G55 Step 1 assessment for</w:t>
        </w:r>
        <w:r w:rsidR="00B93594" w:rsidRPr="00CD1445">
          <w:rPr>
            <w:rStyle w:val="Hyperlink"/>
            <w:i/>
            <w:iCs/>
            <w:noProof/>
          </w:rPr>
          <w:t xml:space="preserve"> Crepidula fornicata</w:t>
        </w:r>
        <w:r w:rsidR="00B93594">
          <w:rPr>
            <w:noProof/>
            <w:webHidden/>
          </w:rPr>
          <w:tab/>
        </w:r>
        <w:r w:rsidR="00B93594">
          <w:rPr>
            <w:noProof/>
            <w:webHidden/>
          </w:rPr>
          <w:fldChar w:fldCharType="begin"/>
        </w:r>
        <w:r w:rsidR="00B93594">
          <w:rPr>
            <w:noProof/>
            <w:webHidden/>
          </w:rPr>
          <w:instrText xml:space="preserve"> PAGEREF _Toc9507614 \h </w:instrText>
        </w:r>
        <w:r w:rsidR="00B93594">
          <w:rPr>
            <w:noProof/>
            <w:webHidden/>
          </w:rPr>
        </w:r>
        <w:r w:rsidR="00B93594">
          <w:rPr>
            <w:noProof/>
            <w:webHidden/>
          </w:rPr>
          <w:fldChar w:fldCharType="separate"/>
        </w:r>
        <w:r>
          <w:rPr>
            <w:noProof/>
            <w:webHidden/>
          </w:rPr>
          <w:t>150</w:t>
        </w:r>
        <w:r w:rsidR="00B93594">
          <w:rPr>
            <w:noProof/>
            <w:webHidden/>
          </w:rPr>
          <w:fldChar w:fldCharType="end"/>
        </w:r>
      </w:hyperlink>
    </w:p>
    <w:p w14:paraId="5D05C083" w14:textId="77777777" w:rsidR="00B93594" w:rsidRDefault="00400D29">
      <w:pPr>
        <w:pStyle w:val="TableofFigures"/>
        <w:tabs>
          <w:tab w:val="right" w:leader="dot" w:pos="9060"/>
        </w:tabs>
        <w:rPr>
          <w:rFonts w:eastAsiaTheme="minorEastAsia"/>
          <w:noProof/>
          <w:lang w:eastAsia="en-AU"/>
        </w:rPr>
      </w:pPr>
      <w:hyperlink w:anchor="_Toc9507615" w:history="1">
        <w:r w:rsidR="00B93594" w:rsidRPr="00CD1445">
          <w:rPr>
            <w:rStyle w:val="Hyperlink"/>
            <w:noProof/>
          </w:rPr>
          <w:t>Table G56 Step 1 assessment for</w:t>
        </w:r>
        <w:r w:rsidR="00B93594" w:rsidRPr="00CD1445">
          <w:rPr>
            <w:rStyle w:val="Hyperlink"/>
            <w:i/>
            <w:iCs/>
            <w:noProof/>
          </w:rPr>
          <w:t xml:space="preserve"> Geukensia demissa</w:t>
        </w:r>
        <w:r w:rsidR="00B93594">
          <w:rPr>
            <w:noProof/>
            <w:webHidden/>
          </w:rPr>
          <w:tab/>
        </w:r>
        <w:r w:rsidR="00B93594">
          <w:rPr>
            <w:noProof/>
            <w:webHidden/>
          </w:rPr>
          <w:fldChar w:fldCharType="begin"/>
        </w:r>
        <w:r w:rsidR="00B93594">
          <w:rPr>
            <w:noProof/>
            <w:webHidden/>
          </w:rPr>
          <w:instrText xml:space="preserve"> PAGEREF _Toc9507615 \h </w:instrText>
        </w:r>
        <w:r w:rsidR="00B93594">
          <w:rPr>
            <w:noProof/>
            <w:webHidden/>
          </w:rPr>
        </w:r>
        <w:r w:rsidR="00B93594">
          <w:rPr>
            <w:noProof/>
            <w:webHidden/>
          </w:rPr>
          <w:fldChar w:fldCharType="separate"/>
        </w:r>
        <w:r>
          <w:rPr>
            <w:noProof/>
            <w:webHidden/>
          </w:rPr>
          <w:t>152</w:t>
        </w:r>
        <w:r w:rsidR="00B93594">
          <w:rPr>
            <w:noProof/>
            <w:webHidden/>
          </w:rPr>
          <w:fldChar w:fldCharType="end"/>
        </w:r>
      </w:hyperlink>
    </w:p>
    <w:p w14:paraId="40B73A01" w14:textId="77777777" w:rsidR="00B93594" w:rsidRDefault="00400D29">
      <w:pPr>
        <w:pStyle w:val="TableofFigures"/>
        <w:tabs>
          <w:tab w:val="right" w:leader="dot" w:pos="9060"/>
        </w:tabs>
        <w:rPr>
          <w:rFonts w:eastAsiaTheme="minorEastAsia"/>
          <w:noProof/>
          <w:lang w:eastAsia="en-AU"/>
        </w:rPr>
      </w:pPr>
      <w:hyperlink w:anchor="_Toc9507616" w:history="1">
        <w:r w:rsidR="00B93594" w:rsidRPr="00CD1445">
          <w:rPr>
            <w:rStyle w:val="Hyperlink"/>
            <w:noProof/>
          </w:rPr>
          <w:t>Table G57 Step 1 assessment for</w:t>
        </w:r>
        <w:r w:rsidR="00B93594" w:rsidRPr="00CD1445">
          <w:rPr>
            <w:rStyle w:val="Hyperlink"/>
            <w:i/>
            <w:iCs/>
            <w:noProof/>
          </w:rPr>
          <w:t xml:space="preserve"> Mya arenaria</w:t>
        </w:r>
        <w:r w:rsidR="00B93594">
          <w:rPr>
            <w:noProof/>
            <w:webHidden/>
          </w:rPr>
          <w:tab/>
        </w:r>
        <w:r w:rsidR="00B93594">
          <w:rPr>
            <w:noProof/>
            <w:webHidden/>
          </w:rPr>
          <w:fldChar w:fldCharType="begin"/>
        </w:r>
        <w:r w:rsidR="00B93594">
          <w:rPr>
            <w:noProof/>
            <w:webHidden/>
          </w:rPr>
          <w:instrText xml:space="preserve"> PAGEREF _Toc9507616 \h </w:instrText>
        </w:r>
        <w:r w:rsidR="00B93594">
          <w:rPr>
            <w:noProof/>
            <w:webHidden/>
          </w:rPr>
        </w:r>
        <w:r w:rsidR="00B93594">
          <w:rPr>
            <w:noProof/>
            <w:webHidden/>
          </w:rPr>
          <w:fldChar w:fldCharType="separate"/>
        </w:r>
        <w:r>
          <w:rPr>
            <w:noProof/>
            <w:webHidden/>
          </w:rPr>
          <w:t>154</w:t>
        </w:r>
        <w:r w:rsidR="00B93594">
          <w:rPr>
            <w:noProof/>
            <w:webHidden/>
          </w:rPr>
          <w:fldChar w:fldCharType="end"/>
        </w:r>
      </w:hyperlink>
    </w:p>
    <w:p w14:paraId="50391F17" w14:textId="77777777" w:rsidR="00B93594" w:rsidRDefault="00400D29">
      <w:pPr>
        <w:pStyle w:val="TableofFigures"/>
        <w:tabs>
          <w:tab w:val="right" w:leader="dot" w:pos="9060"/>
        </w:tabs>
        <w:rPr>
          <w:rFonts w:eastAsiaTheme="minorEastAsia"/>
          <w:noProof/>
          <w:lang w:eastAsia="en-AU"/>
        </w:rPr>
      </w:pPr>
      <w:hyperlink w:anchor="_Toc9507617" w:history="1">
        <w:r w:rsidR="00B93594" w:rsidRPr="00CD1445">
          <w:rPr>
            <w:rStyle w:val="Hyperlink"/>
            <w:noProof/>
          </w:rPr>
          <w:t>Table G58 Step 1 assessment for</w:t>
        </w:r>
        <w:r w:rsidR="00B93594" w:rsidRPr="00CD1445">
          <w:rPr>
            <w:rStyle w:val="Hyperlink"/>
            <w:i/>
            <w:iCs/>
            <w:noProof/>
          </w:rPr>
          <w:t xml:space="preserve"> Mytella charruana</w:t>
        </w:r>
        <w:r w:rsidR="00B93594">
          <w:rPr>
            <w:noProof/>
            <w:webHidden/>
          </w:rPr>
          <w:tab/>
        </w:r>
        <w:r w:rsidR="00B93594">
          <w:rPr>
            <w:noProof/>
            <w:webHidden/>
          </w:rPr>
          <w:fldChar w:fldCharType="begin"/>
        </w:r>
        <w:r w:rsidR="00B93594">
          <w:rPr>
            <w:noProof/>
            <w:webHidden/>
          </w:rPr>
          <w:instrText xml:space="preserve"> PAGEREF _Toc9507617 \h </w:instrText>
        </w:r>
        <w:r w:rsidR="00B93594">
          <w:rPr>
            <w:noProof/>
            <w:webHidden/>
          </w:rPr>
        </w:r>
        <w:r w:rsidR="00B93594">
          <w:rPr>
            <w:noProof/>
            <w:webHidden/>
          </w:rPr>
          <w:fldChar w:fldCharType="separate"/>
        </w:r>
        <w:r>
          <w:rPr>
            <w:noProof/>
            <w:webHidden/>
          </w:rPr>
          <w:t>156</w:t>
        </w:r>
        <w:r w:rsidR="00B93594">
          <w:rPr>
            <w:noProof/>
            <w:webHidden/>
          </w:rPr>
          <w:fldChar w:fldCharType="end"/>
        </w:r>
      </w:hyperlink>
    </w:p>
    <w:p w14:paraId="3A6A9052" w14:textId="77777777" w:rsidR="00B93594" w:rsidRDefault="00400D29">
      <w:pPr>
        <w:pStyle w:val="TableofFigures"/>
        <w:tabs>
          <w:tab w:val="right" w:leader="dot" w:pos="9060"/>
        </w:tabs>
        <w:rPr>
          <w:rFonts w:eastAsiaTheme="minorEastAsia"/>
          <w:noProof/>
          <w:lang w:eastAsia="en-AU"/>
        </w:rPr>
      </w:pPr>
      <w:hyperlink w:anchor="_Toc9507618" w:history="1">
        <w:r w:rsidR="00B93594" w:rsidRPr="00CD1445">
          <w:rPr>
            <w:rStyle w:val="Hyperlink"/>
            <w:noProof/>
          </w:rPr>
          <w:t>Table G59 Step 1 assessment for</w:t>
        </w:r>
        <w:r w:rsidR="00B93594" w:rsidRPr="00CD1445">
          <w:rPr>
            <w:rStyle w:val="Hyperlink"/>
            <w:i/>
            <w:iCs/>
            <w:noProof/>
          </w:rPr>
          <w:t xml:space="preserve"> Mytilopsis leucophaeata</w:t>
        </w:r>
        <w:r w:rsidR="00B93594">
          <w:rPr>
            <w:noProof/>
            <w:webHidden/>
          </w:rPr>
          <w:tab/>
        </w:r>
        <w:r w:rsidR="00B93594">
          <w:rPr>
            <w:noProof/>
            <w:webHidden/>
          </w:rPr>
          <w:fldChar w:fldCharType="begin"/>
        </w:r>
        <w:r w:rsidR="00B93594">
          <w:rPr>
            <w:noProof/>
            <w:webHidden/>
          </w:rPr>
          <w:instrText xml:space="preserve"> PAGEREF _Toc9507618 \h </w:instrText>
        </w:r>
        <w:r w:rsidR="00B93594">
          <w:rPr>
            <w:noProof/>
            <w:webHidden/>
          </w:rPr>
        </w:r>
        <w:r w:rsidR="00B93594">
          <w:rPr>
            <w:noProof/>
            <w:webHidden/>
          </w:rPr>
          <w:fldChar w:fldCharType="separate"/>
        </w:r>
        <w:r>
          <w:rPr>
            <w:noProof/>
            <w:webHidden/>
          </w:rPr>
          <w:t>158</w:t>
        </w:r>
        <w:r w:rsidR="00B93594">
          <w:rPr>
            <w:noProof/>
            <w:webHidden/>
          </w:rPr>
          <w:fldChar w:fldCharType="end"/>
        </w:r>
      </w:hyperlink>
    </w:p>
    <w:p w14:paraId="252F60E6" w14:textId="77777777" w:rsidR="00B93594" w:rsidRDefault="00400D29">
      <w:pPr>
        <w:pStyle w:val="TableofFigures"/>
        <w:tabs>
          <w:tab w:val="right" w:leader="dot" w:pos="9060"/>
        </w:tabs>
        <w:rPr>
          <w:rFonts w:eastAsiaTheme="minorEastAsia"/>
          <w:noProof/>
          <w:lang w:eastAsia="en-AU"/>
        </w:rPr>
      </w:pPr>
      <w:hyperlink w:anchor="_Toc9507619" w:history="1">
        <w:r w:rsidR="00B93594" w:rsidRPr="00CD1445">
          <w:rPr>
            <w:rStyle w:val="Hyperlink"/>
            <w:noProof/>
          </w:rPr>
          <w:t>Table G60 Step 1 assessment for</w:t>
        </w:r>
        <w:r w:rsidR="00B93594" w:rsidRPr="00CD1445">
          <w:rPr>
            <w:rStyle w:val="Hyperlink"/>
            <w:i/>
            <w:iCs/>
            <w:noProof/>
          </w:rPr>
          <w:t xml:space="preserve"> Mytilopsis sallei</w:t>
        </w:r>
        <w:r w:rsidR="00B93594">
          <w:rPr>
            <w:noProof/>
            <w:webHidden/>
          </w:rPr>
          <w:tab/>
        </w:r>
        <w:r w:rsidR="00B93594">
          <w:rPr>
            <w:noProof/>
            <w:webHidden/>
          </w:rPr>
          <w:fldChar w:fldCharType="begin"/>
        </w:r>
        <w:r w:rsidR="00B93594">
          <w:rPr>
            <w:noProof/>
            <w:webHidden/>
          </w:rPr>
          <w:instrText xml:space="preserve"> PAGEREF _Toc9507619 \h </w:instrText>
        </w:r>
        <w:r w:rsidR="00B93594">
          <w:rPr>
            <w:noProof/>
            <w:webHidden/>
          </w:rPr>
        </w:r>
        <w:r w:rsidR="00B93594">
          <w:rPr>
            <w:noProof/>
            <w:webHidden/>
          </w:rPr>
          <w:fldChar w:fldCharType="separate"/>
        </w:r>
        <w:r>
          <w:rPr>
            <w:noProof/>
            <w:webHidden/>
          </w:rPr>
          <w:t>160</w:t>
        </w:r>
        <w:r w:rsidR="00B93594">
          <w:rPr>
            <w:noProof/>
            <w:webHidden/>
          </w:rPr>
          <w:fldChar w:fldCharType="end"/>
        </w:r>
      </w:hyperlink>
    </w:p>
    <w:p w14:paraId="25A5197E" w14:textId="77777777" w:rsidR="00B93594" w:rsidRDefault="00400D29">
      <w:pPr>
        <w:pStyle w:val="TableofFigures"/>
        <w:tabs>
          <w:tab w:val="right" w:leader="dot" w:pos="9060"/>
        </w:tabs>
        <w:rPr>
          <w:rFonts w:eastAsiaTheme="minorEastAsia"/>
          <w:noProof/>
          <w:lang w:eastAsia="en-AU"/>
        </w:rPr>
      </w:pPr>
      <w:hyperlink w:anchor="_Toc9507620" w:history="1">
        <w:r w:rsidR="00B93594" w:rsidRPr="00CD1445">
          <w:rPr>
            <w:rStyle w:val="Hyperlink"/>
            <w:noProof/>
          </w:rPr>
          <w:t>Table G61 Step 2 assessment for</w:t>
        </w:r>
        <w:r w:rsidR="00B93594" w:rsidRPr="00CD1445">
          <w:rPr>
            <w:rStyle w:val="Hyperlink"/>
            <w:i/>
            <w:iCs/>
            <w:noProof/>
          </w:rPr>
          <w:t xml:space="preserve"> Mytilopsis sallei</w:t>
        </w:r>
        <w:r w:rsidR="00B93594">
          <w:rPr>
            <w:noProof/>
            <w:webHidden/>
          </w:rPr>
          <w:tab/>
        </w:r>
        <w:r w:rsidR="00B93594">
          <w:rPr>
            <w:noProof/>
            <w:webHidden/>
          </w:rPr>
          <w:fldChar w:fldCharType="begin"/>
        </w:r>
        <w:r w:rsidR="00B93594">
          <w:rPr>
            <w:noProof/>
            <w:webHidden/>
          </w:rPr>
          <w:instrText xml:space="preserve"> PAGEREF _Toc9507620 \h </w:instrText>
        </w:r>
        <w:r w:rsidR="00B93594">
          <w:rPr>
            <w:noProof/>
            <w:webHidden/>
          </w:rPr>
        </w:r>
        <w:r w:rsidR="00B93594">
          <w:rPr>
            <w:noProof/>
            <w:webHidden/>
          </w:rPr>
          <w:fldChar w:fldCharType="separate"/>
        </w:r>
        <w:r>
          <w:rPr>
            <w:noProof/>
            <w:webHidden/>
          </w:rPr>
          <w:t>161</w:t>
        </w:r>
        <w:r w:rsidR="00B93594">
          <w:rPr>
            <w:noProof/>
            <w:webHidden/>
          </w:rPr>
          <w:fldChar w:fldCharType="end"/>
        </w:r>
      </w:hyperlink>
    </w:p>
    <w:p w14:paraId="49CFCA9E" w14:textId="77777777" w:rsidR="00B93594" w:rsidRDefault="00400D29">
      <w:pPr>
        <w:pStyle w:val="TableofFigures"/>
        <w:tabs>
          <w:tab w:val="right" w:leader="dot" w:pos="9060"/>
        </w:tabs>
        <w:rPr>
          <w:rFonts w:eastAsiaTheme="minorEastAsia"/>
          <w:noProof/>
          <w:lang w:eastAsia="en-AU"/>
        </w:rPr>
      </w:pPr>
      <w:hyperlink w:anchor="_Toc9507621" w:history="1">
        <w:r w:rsidR="00B93594" w:rsidRPr="00CD1445">
          <w:rPr>
            <w:rStyle w:val="Hyperlink"/>
            <w:noProof/>
          </w:rPr>
          <w:t>Table G62 Step 3 assessment for</w:t>
        </w:r>
        <w:r w:rsidR="00B93594" w:rsidRPr="00CD1445">
          <w:rPr>
            <w:rStyle w:val="Hyperlink"/>
            <w:i/>
            <w:iCs/>
            <w:noProof/>
          </w:rPr>
          <w:t xml:space="preserve"> Mytilopsis sallei</w:t>
        </w:r>
        <w:r w:rsidR="00B93594">
          <w:rPr>
            <w:noProof/>
            <w:webHidden/>
          </w:rPr>
          <w:tab/>
        </w:r>
        <w:r w:rsidR="00B93594">
          <w:rPr>
            <w:noProof/>
            <w:webHidden/>
          </w:rPr>
          <w:fldChar w:fldCharType="begin"/>
        </w:r>
        <w:r w:rsidR="00B93594">
          <w:rPr>
            <w:noProof/>
            <w:webHidden/>
          </w:rPr>
          <w:instrText xml:space="preserve"> PAGEREF _Toc9507621 \h </w:instrText>
        </w:r>
        <w:r w:rsidR="00B93594">
          <w:rPr>
            <w:noProof/>
            <w:webHidden/>
          </w:rPr>
        </w:r>
        <w:r w:rsidR="00B93594">
          <w:rPr>
            <w:noProof/>
            <w:webHidden/>
          </w:rPr>
          <w:fldChar w:fldCharType="separate"/>
        </w:r>
        <w:r>
          <w:rPr>
            <w:noProof/>
            <w:webHidden/>
          </w:rPr>
          <w:t>163</w:t>
        </w:r>
        <w:r w:rsidR="00B93594">
          <w:rPr>
            <w:noProof/>
            <w:webHidden/>
          </w:rPr>
          <w:fldChar w:fldCharType="end"/>
        </w:r>
      </w:hyperlink>
    </w:p>
    <w:p w14:paraId="439CF30E" w14:textId="77777777" w:rsidR="00B93594" w:rsidRDefault="00400D29">
      <w:pPr>
        <w:pStyle w:val="TableofFigures"/>
        <w:tabs>
          <w:tab w:val="right" w:leader="dot" w:pos="9060"/>
        </w:tabs>
        <w:rPr>
          <w:rFonts w:eastAsiaTheme="minorEastAsia"/>
          <w:noProof/>
          <w:lang w:eastAsia="en-AU"/>
        </w:rPr>
      </w:pPr>
      <w:hyperlink w:anchor="_Toc9507622" w:history="1">
        <w:r w:rsidR="00B93594" w:rsidRPr="00CD1445">
          <w:rPr>
            <w:rStyle w:val="Hyperlink"/>
            <w:noProof/>
          </w:rPr>
          <w:t>Table G63 Step 1 assessment for</w:t>
        </w:r>
        <w:r w:rsidR="00B93594" w:rsidRPr="00CD1445">
          <w:rPr>
            <w:rStyle w:val="Hyperlink"/>
            <w:i/>
            <w:iCs/>
            <w:noProof/>
          </w:rPr>
          <w:t xml:space="preserve"> Perna canaliculus</w:t>
        </w:r>
        <w:r w:rsidR="00B93594">
          <w:rPr>
            <w:noProof/>
            <w:webHidden/>
          </w:rPr>
          <w:tab/>
        </w:r>
        <w:r w:rsidR="00B93594">
          <w:rPr>
            <w:noProof/>
            <w:webHidden/>
          </w:rPr>
          <w:fldChar w:fldCharType="begin"/>
        </w:r>
        <w:r w:rsidR="00B93594">
          <w:rPr>
            <w:noProof/>
            <w:webHidden/>
          </w:rPr>
          <w:instrText xml:space="preserve"> PAGEREF _Toc9507622 \h </w:instrText>
        </w:r>
        <w:r w:rsidR="00B93594">
          <w:rPr>
            <w:noProof/>
            <w:webHidden/>
          </w:rPr>
        </w:r>
        <w:r w:rsidR="00B93594">
          <w:rPr>
            <w:noProof/>
            <w:webHidden/>
          </w:rPr>
          <w:fldChar w:fldCharType="separate"/>
        </w:r>
        <w:r>
          <w:rPr>
            <w:noProof/>
            <w:webHidden/>
          </w:rPr>
          <w:t>164</w:t>
        </w:r>
        <w:r w:rsidR="00B93594">
          <w:rPr>
            <w:noProof/>
            <w:webHidden/>
          </w:rPr>
          <w:fldChar w:fldCharType="end"/>
        </w:r>
      </w:hyperlink>
    </w:p>
    <w:p w14:paraId="772529E3" w14:textId="77777777" w:rsidR="00B93594" w:rsidRDefault="00400D29">
      <w:pPr>
        <w:pStyle w:val="TableofFigures"/>
        <w:tabs>
          <w:tab w:val="right" w:leader="dot" w:pos="9060"/>
        </w:tabs>
        <w:rPr>
          <w:rFonts w:eastAsiaTheme="minorEastAsia"/>
          <w:noProof/>
          <w:lang w:eastAsia="en-AU"/>
        </w:rPr>
      </w:pPr>
      <w:hyperlink w:anchor="_Toc9507623" w:history="1">
        <w:r w:rsidR="00B93594" w:rsidRPr="00CD1445">
          <w:rPr>
            <w:rStyle w:val="Hyperlink"/>
            <w:noProof/>
          </w:rPr>
          <w:t>Table G64 Step 2 assessment for</w:t>
        </w:r>
        <w:r w:rsidR="00B93594" w:rsidRPr="00CD1445">
          <w:rPr>
            <w:rStyle w:val="Hyperlink"/>
            <w:i/>
            <w:iCs/>
            <w:noProof/>
          </w:rPr>
          <w:t xml:space="preserve"> Perna canaliculus</w:t>
        </w:r>
        <w:r w:rsidR="00B93594">
          <w:rPr>
            <w:noProof/>
            <w:webHidden/>
          </w:rPr>
          <w:tab/>
        </w:r>
        <w:r w:rsidR="00B93594">
          <w:rPr>
            <w:noProof/>
            <w:webHidden/>
          </w:rPr>
          <w:fldChar w:fldCharType="begin"/>
        </w:r>
        <w:r w:rsidR="00B93594">
          <w:rPr>
            <w:noProof/>
            <w:webHidden/>
          </w:rPr>
          <w:instrText xml:space="preserve"> PAGEREF _Toc9507623 \h </w:instrText>
        </w:r>
        <w:r w:rsidR="00B93594">
          <w:rPr>
            <w:noProof/>
            <w:webHidden/>
          </w:rPr>
        </w:r>
        <w:r w:rsidR="00B93594">
          <w:rPr>
            <w:noProof/>
            <w:webHidden/>
          </w:rPr>
          <w:fldChar w:fldCharType="separate"/>
        </w:r>
        <w:r>
          <w:rPr>
            <w:noProof/>
            <w:webHidden/>
          </w:rPr>
          <w:t>165</w:t>
        </w:r>
        <w:r w:rsidR="00B93594">
          <w:rPr>
            <w:noProof/>
            <w:webHidden/>
          </w:rPr>
          <w:fldChar w:fldCharType="end"/>
        </w:r>
      </w:hyperlink>
    </w:p>
    <w:p w14:paraId="67C4E671" w14:textId="77777777" w:rsidR="00B93594" w:rsidRDefault="00400D29">
      <w:pPr>
        <w:pStyle w:val="TableofFigures"/>
        <w:tabs>
          <w:tab w:val="right" w:leader="dot" w:pos="9060"/>
        </w:tabs>
        <w:rPr>
          <w:rFonts w:eastAsiaTheme="minorEastAsia"/>
          <w:noProof/>
          <w:lang w:eastAsia="en-AU"/>
        </w:rPr>
      </w:pPr>
      <w:hyperlink w:anchor="_Toc9507624" w:history="1">
        <w:r w:rsidR="00B93594" w:rsidRPr="00CD1445">
          <w:rPr>
            <w:rStyle w:val="Hyperlink"/>
            <w:noProof/>
          </w:rPr>
          <w:t>Table G65 Step 3 assessment for</w:t>
        </w:r>
        <w:r w:rsidR="00B93594" w:rsidRPr="00CD1445">
          <w:rPr>
            <w:rStyle w:val="Hyperlink"/>
            <w:i/>
            <w:iCs/>
            <w:noProof/>
          </w:rPr>
          <w:t xml:space="preserve"> Perna canaliculus</w:t>
        </w:r>
        <w:r w:rsidR="00B93594">
          <w:rPr>
            <w:noProof/>
            <w:webHidden/>
          </w:rPr>
          <w:tab/>
        </w:r>
        <w:r w:rsidR="00B93594">
          <w:rPr>
            <w:noProof/>
            <w:webHidden/>
          </w:rPr>
          <w:fldChar w:fldCharType="begin"/>
        </w:r>
        <w:r w:rsidR="00B93594">
          <w:rPr>
            <w:noProof/>
            <w:webHidden/>
          </w:rPr>
          <w:instrText xml:space="preserve"> PAGEREF _Toc9507624 \h </w:instrText>
        </w:r>
        <w:r w:rsidR="00B93594">
          <w:rPr>
            <w:noProof/>
            <w:webHidden/>
          </w:rPr>
        </w:r>
        <w:r w:rsidR="00B93594">
          <w:rPr>
            <w:noProof/>
            <w:webHidden/>
          </w:rPr>
          <w:fldChar w:fldCharType="separate"/>
        </w:r>
        <w:r>
          <w:rPr>
            <w:noProof/>
            <w:webHidden/>
          </w:rPr>
          <w:t>167</w:t>
        </w:r>
        <w:r w:rsidR="00B93594">
          <w:rPr>
            <w:noProof/>
            <w:webHidden/>
          </w:rPr>
          <w:fldChar w:fldCharType="end"/>
        </w:r>
      </w:hyperlink>
    </w:p>
    <w:p w14:paraId="07C97C5C" w14:textId="77777777" w:rsidR="00B93594" w:rsidRDefault="00400D29">
      <w:pPr>
        <w:pStyle w:val="TableofFigures"/>
        <w:tabs>
          <w:tab w:val="right" w:leader="dot" w:pos="9060"/>
        </w:tabs>
        <w:rPr>
          <w:rFonts w:eastAsiaTheme="minorEastAsia"/>
          <w:noProof/>
          <w:lang w:eastAsia="en-AU"/>
        </w:rPr>
      </w:pPr>
      <w:hyperlink w:anchor="_Toc9507625" w:history="1">
        <w:r w:rsidR="00B93594" w:rsidRPr="00CD1445">
          <w:rPr>
            <w:rStyle w:val="Hyperlink"/>
            <w:noProof/>
          </w:rPr>
          <w:t>Table G66 Step 1 assessment for</w:t>
        </w:r>
        <w:r w:rsidR="00B93594" w:rsidRPr="00CD1445">
          <w:rPr>
            <w:rStyle w:val="Hyperlink"/>
            <w:i/>
            <w:iCs/>
            <w:noProof/>
          </w:rPr>
          <w:t xml:space="preserve"> Perna</w:t>
        </w:r>
        <w:r w:rsidR="00B93594" w:rsidRPr="00CD1445">
          <w:rPr>
            <w:rStyle w:val="Hyperlink"/>
            <w:noProof/>
          </w:rPr>
          <w:t xml:space="preserve"> </w:t>
        </w:r>
        <w:r w:rsidR="00B93594" w:rsidRPr="00CD1445">
          <w:rPr>
            <w:rStyle w:val="Hyperlink"/>
            <w:i/>
            <w:iCs/>
            <w:noProof/>
          </w:rPr>
          <w:t>perna</w:t>
        </w:r>
        <w:r w:rsidR="00B93594">
          <w:rPr>
            <w:noProof/>
            <w:webHidden/>
          </w:rPr>
          <w:tab/>
        </w:r>
        <w:r w:rsidR="00B93594">
          <w:rPr>
            <w:noProof/>
            <w:webHidden/>
          </w:rPr>
          <w:fldChar w:fldCharType="begin"/>
        </w:r>
        <w:r w:rsidR="00B93594">
          <w:rPr>
            <w:noProof/>
            <w:webHidden/>
          </w:rPr>
          <w:instrText xml:space="preserve"> PAGEREF _Toc9507625 \h </w:instrText>
        </w:r>
        <w:r w:rsidR="00B93594">
          <w:rPr>
            <w:noProof/>
            <w:webHidden/>
          </w:rPr>
        </w:r>
        <w:r w:rsidR="00B93594">
          <w:rPr>
            <w:noProof/>
            <w:webHidden/>
          </w:rPr>
          <w:fldChar w:fldCharType="separate"/>
        </w:r>
        <w:r>
          <w:rPr>
            <w:noProof/>
            <w:webHidden/>
          </w:rPr>
          <w:t>168</w:t>
        </w:r>
        <w:r w:rsidR="00B93594">
          <w:rPr>
            <w:noProof/>
            <w:webHidden/>
          </w:rPr>
          <w:fldChar w:fldCharType="end"/>
        </w:r>
      </w:hyperlink>
    </w:p>
    <w:p w14:paraId="57B479D6" w14:textId="77777777" w:rsidR="00B93594" w:rsidRDefault="00400D29">
      <w:pPr>
        <w:pStyle w:val="TableofFigures"/>
        <w:tabs>
          <w:tab w:val="right" w:leader="dot" w:pos="9060"/>
        </w:tabs>
        <w:rPr>
          <w:rFonts w:eastAsiaTheme="minorEastAsia"/>
          <w:noProof/>
          <w:lang w:eastAsia="en-AU"/>
        </w:rPr>
      </w:pPr>
      <w:hyperlink w:anchor="_Toc9507626" w:history="1">
        <w:r w:rsidR="00B93594" w:rsidRPr="00CD1445">
          <w:rPr>
            <w:rStyle w:val="Hyperlink"/>
            <w:noProof/>
          </w:rPr>
          <w:t>Table G67 Step 2 assessment for</w:t>
        </w:r>
        <w:r w:rsidR="00B93594" w:rsidRPr="00CD1445">
          <w:rPr>
            <w:rStyle w:val="Hyperlink"/>
            <w:i/>
            <w:iCs/>
            <w:noProof/>
          </w:rPr>
          <w:t xml:space="preserve"> Perna</w:t>
        </w:r>
        <w:r w:rsidR="00B93594" w:rsidRPr="00CD1445">
          <w:rPr>
            <w:rStyle w:val="Hyperlink"/>
            <w:noProof/>
          </w:rPr>
          <w:t xml:space="preserve"> </w:t>
        </w:r>
        <w:r w:rsidR="00B93594" w:rsidRPr="00CD1445">
          <w:rPr>
            <w:rStyle w:val="Hyperlink"/>
            <w:i/>
            <w:iCs/>
            <w:noProof/>
          </w:rPr>
          <w:t>perna</w:t>
        </w:r>
        <w:r w:rsidR="00B93594">
          <w:rPr>
            <w:noProof/>
            <w:webHidden/>
          </w:rPr>
          <w:tab/>
        </w:r>
        <w:r w:rsidR="00B93594">
          <w:rPr>
            <w:noProof/>
            <w:webHidden/>
          </w:rPr>
          <w:fldChar w:fldCharType="begin"/>
        </w:r>
        <w:r w:rsidR="00B93594">
          <w:rPr>
            <w:noProof/>
            <w:webHidden/>
          </w:rPr>
          <w:instrText xml:space="preserve"> PAGEREF _Toc9507626 \h </w:instrText>
        </w:r>
        <w:r w:rsidR="00B93594">
          <w:rPr>
            <w:noProof/>
            <w:webHidden/>
          </w:rPr>
        </w:r>
        <w:r w:rsidR="00B93594">
          <w:rPr>
            <w:noProof/>
            <w:webHidden/>
          </w:rPr>
          <w:fldChar w:fldCharType="separate"/>
        </w:r>
        <w:r>
          <w:rPr>
            <w:noProof/>
            <w:webHidden/>
          </w:rPr>
          <w:t>169</w:t>
        </w:r>
        <w:r w:rsidR="00B93594">
          <w:rPr>
            <w:noProof/>
            <w:webHidden/>
          </w:rPr>
          <w:fldChar w:fldCharType="end"/>
        </w:r>
      </w:hyperlink>
    </w:p>
    <w:p w14:paraId="41B2EB39" w14:textId="77777777" w:rsidR="00B93594" w:rsidRDefault="00400D29">
      <w:pPr>
        <w:pStyle w:val="TableofFigures"/>
        <w:tabs>
          <w:tab w:val="right" w:leader="dot" w:pos="9060"/>
        </w:tabs>
        <w:rPr>
          <w:rFonts w:eastAsiaTheme="minorEastAsia"/>
          <w:noProof/>
          <w:lang w:eastAsia="en-AU"/>
        </w:rPr>
      </w:pPr>
      <w:hyperlink w:anchor="_Toc9507627" w:history="1">
        <w:r w:rsidR="00B93594" w:rsidRPr="00CD1445">
          <w:rPr>
            <w:rStyle w:val="Hyperlink"/>
            <w:noProof/>
          </w:rPr>
          <w:t>Table G68 Step 3 assessment for</w:t>
        </w:r>
        <w:r w:rsidR="00B93594" w:rsidRPr="00CD1445">
          <w:rPr>
            <w:rStyle w:val="Hyperlink"/>
            <w:i/>
            <w:iCs/>
            <w:noProof/>
          </w:rPr>
          <w:t xml:space="preserve"> Perna</w:t>
        </w:r>
        <w:r w:rsidR="00B93594" w:rsidRPr="00CD1445">
          <w:rPr>
            <w:rStyle w:val="Hyperlink"/>
            <w:noProof/>
          </w:rPr>
          <w:t xml:space="preserve"> </w:t>
        </w:r>
        <w:r w:rsidR="00B93594" w:rsidRPr="00CD1445">
          <w:rPr>
            <w:rStyle w:val="Hyperlink"/>
            <w:i/>
            <w:iCs/>
            <w:noProof/>
          </w:rPr>
          <w:t>perna</w:t>
        </w:r>
        <w:r w:rsidR="00B93594">
          <w:rPr>
            <w:noProof/>
            <w:webHidden/>
          </w:rPr>
          <w:tab/>
        </w:r>
        <w:r w:rsidR="00B93594">
          <w:rPr>
            <w:noProof/>
            <w:webHidden/>
          </w:rPr>
          <w:fldChar w:fldCharType="begin"/>
        </w:r>
        <w:r w:rsidR="00B93594">
          <w:rPr>
            <w:noProof/>
            <w:webHidden/>
          </w:rPr>
          <w:instrText xml:space="preserve"> PAGEREF _Toc9507627 \h </w:instrText>
        </w:r>
        <w:r w:rsidR="00B93594">
          <w:rPr>
            <w:noProof/>
            <w:webHidden/>
          </w:rPr>
        </w:r>
        <w:r w:rsidR="00B93594">
          <w:rPr>
            <w:noProof/>
            <w:webHidden/>
          </w:rPr>
          <w:fldChar w:fldCharType="separate"/>
        </w:r>
        <w:r>
          <w:rPr>
            <w:noProof/>
            <w:webHidden/>
          </w:rPr>
          <w:t>171</w:t>
        </w:r>
        <w:r w:rsidR="00B93594">
          <w:rPr>
            <w:noProof/>
            <w:webHidden/>
          </w:rPr>
          <w:fldChar w:fldCharType="end"/>
        </w:r>
      </w:hyperlink>
    </w:p>
    <w:p w14:paraId="07F6B371" w14:textId="77777777" w:rsidR="00B93594" w:rsidRDefault="00400D29">
      <w:pPr>
        <w:pStyle w:val="TableofFigures"/>
        <w:tabs>
          <w:tab w:val="right" w:leader="dot" w:pos="9060"/>
        </w:tabs>
        <w:rPr>
          <w:rFonts w:eastAsiaTheme="minorEastAsia"/>
          <w:noProof/>
          <w:lang w:eastAsia="en-AU"/>
        </w:rPr>
      </w:pPr>
      <w:hyperlink w:anchor="_Toc9507628" w:history="1">
        <w:r w:rsidR="00B93594" w:rsidRPr="00CD1445">
          <w:rPr>
            <w:rStyle w:val="Hyperlink"/>
            <w:noProof/>
          </w:rPr>
          <w:t>Table G69 Step 1 assessment for</w:t>
        </w:r>
        <w:r w:rsidR="00B93594" w:rsidRPr="00CD1445">
          <w:rPr>
            <w:rStyle w:val="Hyperlink"/>
            <w:i/>
            <w:iCs/>
            <w:noProof/>
          </w:rPr>
          <w:t xml:space="preserve"> Perna viridis</w:t>
        </w:r>
        <w:r w:rsidR="00B93594">
          <w:rPr>
            <w:noProof/>
            <w:webHidden/>
          </w:rPr>
          <w:tab/>
        </w:r>
        <w:r w:rsidR="00B93594">
          <w:rPr>
            <w:noProof/>
            <w:webHidden/>
          </w:rPr>
          <w:fldChar w:fldCharType="begin"/>
        </w:r>
        <w:r w:rsidR="00B93594">
          <w:rPr>
            <w:noProof/>
            <w:webHidden/>
          </w:rPr>
          <w:instrText xml:space="preserve"> PAGEREF _Toc9507628 \h </w:instrText>
        </w:r>
        <w:r w:rsidR="00B93594">
          <w:rPr>
            <w:noProof/>
            <w:webHidden/>
          </w:rPr>
        </w:r>
        <w:r w:rsidR="00B93594">
          <w:rPr>
            <w:noProof/>
            <w:webHidden/>
          </w:rPr>
          <w:fldChar w:fldCharType="separate"/>
        </w:r>
        <w:r>
          <w:rPr>
            <w:noProof/>
            <w:webHidden/>
          </w:rPr>
          <w:t>172</w:t>
        </w:r>
        <w:r w:rsidR="00B93594">
          <w:rPr>
            <w:noProof/>
            <w:webHidden/>
          </w:rPr>
          <w:fldChar w:fldCharType="end"/>
        </w:r>
      </w:hyperlink>
    </w:p>
    <w:p w14:paraId="1E4E9F57" w14:textId="77777777" w:rsidR="00B93594" w:rsidRDefault="00400D29">
      <w:pPr>
        <w:pStyle w:val="TableofFigures"/>
        <w:tabs>
          <w:tab w:val="right" w:leader="dot" w:pos="9060"/>
        </w:tabs>
        <w:rPr>
          <w:rFonts w:eastAsiaTheme="minorEastAsia"/>
          <w:noProof/>
          <w:lang w:eastAsia="en-AU"/>
        </w:rPr>
      </w:pPr>
      <w:hyperlink w:anchor="_Toc9507629" w:history="1">
        <w:r w:rsidR="00B93594" w:rsidRPr="00CD1445">
          <w:rPr>
            <w:rStyle w:val="Hyperlink"/>
            <w:noProof/>
          </w:rPr>
          <w:t>Table G70 Step 2 assessment for</w:t>
        </w:r>
        <w:r w:rsidR="00B93594" w:rsidRPr="00CD1445">
          <w:rPr>
            <w:rStyle w:val="Hyperlink"/>
            <w:i/>
            <w:iCs/>
            <w:noProof/>
          </w:rPr>
          <w:t xml:space="preserve"> Perna viridis</w:t>
        </w:r>
        <w:r w:rsidR="00B93594">
          <w:rPr>
            <w:noProof/>
            <w:webHidden/>
          </w:rPr>
          <w:tab/>
        </w:r>
        <w:r w:rsidR="00B93594">
          <w:rPr>
            <w:noProof/>
            <w:webHidden/>
          </w:rPr>
          <w:fldChar w:fldCharType="begin"/>
        </w:r>
        <w:r w:rsidR="00B93594">
          <w:rPr>
            <w:noProof/>
            <w:webHidden/>
          </w:rPr>
          <w:instrText xml:space="preserve"> PAGEREF _Toc9507629 \h </w:instrText>
        </w:r>
        <w:r w:rsidR="00B93594">
          <w:rPr>
            <w:noProof/>
            <w:webHidden/>
          </w:rPr>
        </w:r>
        <w:r w:rsidR="00B93594">
          <w:rPr>
            <w:noProof/>
            <w:webHidden/>
          </w:rPr>
          <w:fldChar w:fldCharType="separate"/>
        </w:r>
        <w:r>
          <w:rPr>
            <w:noProof/>
            <w:webHidden/>
          </w:rPr>
          <w:t>174</w:t>
        </w:r>
        <w:r w:rsidR="00B93594">
          <w:rPr>
            <w:noProof/>
            <w:webHidden/>
          </w:rPr>
          <w:fldChar w:fldCharType="end"/>
        </w:r>
      </w:hyperlink>
    </w:p>
    <w:p w14:paraId="4943834E" w14:textId="77777777" w:rsidR="00B93594" w:rsidRDefault="00400D29">
      <w:pPr>
        <w:pStyle w:val="TableofFigures"/>
        <w:tabs>
          <w:tab w:val="right" w:leader="dot" w:pos="9060"/>
        </w:tabs>
        <w:rPr>
          <w:rFonts w:eastAsiaTheme="minorEastAsia"/>
          <w:noProof/>
          <w:lang w:eastAsia="en-AU"/>
        </w:rPr>
      </w:pPr>
      <w:hyperlink w:anchor="_Toc9507630" w:history="1">
        <w:r w:rsidR="00B93594" w:rsidRPr="00CD1445">
          <w:rPr>
            <w:rStyle w:val="Hyperlink"/>
            <w:noProof/>
          </w:rPr>
          <w:t>Table G71 Step 3 assessment for</w:t>
        </w:r>
        <w:r w:rsidR="00B93594" w:rsidRPr="00CD1445">
          <w:rPr>
            <w:rStyle w:val="Hyperlink"/>
            <w:i/>
            <w:iCs/>
            <w:noProof/>
          </w:rPr>
          <w:t xml:space="preserve"> Perna viridis</w:t>
        </w:r>
        <w:r w:rsidR="00B93594">
          <w:rPr>
            <w:noProof/>
            <w:webHidden/>
          </w:rPr>
          <w:tab/>
        </w:r>
        <w:r w:rsidR="00B93594">
          <w:rPr>
            <w:noProof/>
            <w:webHidden/>
          </w:rPr>
          <w:fldChar w:fldCharType="begin"/>
        </w:r>
        <w:r w:rsidR="00B93594">
          <w:rPr>
            <w:noProof/>
            <w:webHidden/>
          </w:rPr>
          <w:instrText xml:space="preserve"> PAGEREF _Toc9507630 \h </w:instrText>
        </w:r>
        <w:r w:rsidR="00B93594">
          <w:rPr>
            <w:noProof/>
            <w:webHidden/>
          </w:rPr>
        </w:r>
        <w:r w:rsidR="00B93594">
          <w:rPr>
            <w:noProof/>
            <w:webHidden/>
          </w:rPr>
          <w:fldChar w:fldCharType="separate"/>
        </w:r>
        <w:r>
          <w:rPr>
            <w:noProof/>
            <w:webHidden/>
          </w:rPr>
          <w:t>176</w:t>
        </w:r>
        <w:r w:rsidR="00B93594">
          <w:rPr>
            <w:noProof/>
            <w:webHidden/>
          </w:rPr>
          <w:fldChar w:fldCharType="end"/>
        </w:r>
      </w:hyperlink>
    </w:p>
    <w:p w14:paraId="3E1111BD" w14:textId="77777777" w:rsidR="00B93594" w:rsidRDefault="00400D29">
      <w:pPr>
        <w:pStyle w:val="TableofFigures"/>
        <w:tabs>
          <w:tab w:val="right" w:leader="dot" w:pos="9060"/>
        </w:tabs>
        <w:rPr>
          <w:rFonts w:eastAsiaTheme="minorEastAsia"/>
          <w:noProof/>
          <w:lang w:eastAsia="en-AU"/>
        </w:rPr>
      </w:pPr>
      <w:hyperlink w:anchor="_Toc9507631" w:history="1">
        <w:r w:rsidR="00B93594" w:rsidRPr="00CD1445">
          <w:rPr>
            <w:rStyle w:val="Hyperlink"/>
            <w:noProof/>
          </w:rPr>
          <w:t>Table G72 Step 1 assessment for</w:t>
        </w:r>
        <w:r w:rsidR="00B93594" w:rsidRPr="00CD1445">
          <w:rPr>
            <w:rStyle w:val="Hyperlink"/>
            <w:i/>
            <w:iCs/>
            <w:noProof/>
          </w:rPr>
          <w:t xml:space="preserve"> Potamocorbula amurensis</w:t>
        </w:r>
        <w:r w:rsidR="00B93594">
          <w:rPr>
            <w:noProof/>
            <w:webHidden/>
          </w:rPr>
          <w:tab/>
        </w:r>
        <w:r w:rsidR="00B93594">
          <w:rPr>
            <w:noProof/>
            <w:webHidden/>
          </w:rPr>
          <w:fldChar w:fldCharType="begin"/>
        </w:r>
        <w:r w:rsidR="00B93594">
          <w:rPr>
            <w:noProof/>
            <w:webHidden/>
          </w:rPr>
          <w:instrText xml:space="preserve"> PAGEREF _Toc9507631 \h </w:instrText>
        </w:r>
        <w:r w:rsidR="00B93594">
          <w:rPr>
            <w:noProof/>
            <w:webHidden/>
          </w:rPr>
        </w:r>
        <w:r w:rsidR="00B93594">
          <w:rPr>
            <w:noProof/>
            <w:webHidden/>
          </w:rPr>
          <w:fldChar w:fldCharType="separate"/>
        </w:r>
        <w:r>
          <w:rPr>
            <w:noProof/>
            <w:webHidden/>
          </w:rPr>
          <w:t>177</w:t>
        </w:r>
        <w:r w:rsidR="00B93594">
          <w:rPr>
            <w:noProof/>
            <w:webHidden/>
          </w:rPr>
          <w:fldChar w:fldCharType="end"/>
        </w:r>
      </w:hyperlink>
    </w:p>
    <w:p w14:paraId="2FE267A9" w14:textId="77777777" w:rsidR="00B93594" w:rsidRDefault="00400D29">
      <w:pPr>
        <w:pStyle w:val="TableofFigures"/>
        <w:tabs>
          <w:tab w:val="right" w:leader="dot" w:pos="9060"/>
        </w:tabs>
        <w:rPr>
          <w:rFonts w:eastAsiaTheme="minorEastAsia"/>
          <w:noProof/>
          <w:lang w:eastAsia="en-AU"/>
        </w:rPr>
      </w:pPr>
      <w:hyperlink w:anchor="_Toc9507632" w:history="1">
        <w:r w:rsidR="00B93594" w:rsidRPr="00CD1445">
          <w:rPr>
            <w:rStyle w:val="Hyperlink"/>
            <w:noProof/>
          </w:rPr>
          <w:t>Table G73 Step 1 assessment for</w:t>
        </w:r>
        <w:r w:rsidR="00B93594" w:rsidRPr="00CD1445">
          <w:rPr>
            <w:rStyle w:val="Hyperlink"/>
            <w:i/>
            <w:iCs/>
            <w:noProof/>
          </w:rPr>
          <w:t xml:space="preserve"> Rapana venosa</w:t>
        </w:r>
        <w:r w:rsidR="00B93594">
          <w:rPr>
            <w:noProof/>
            <w:webHidden/>
          </w:rPr>
          <w:tab/>
        </w:r>
        <w:r w:rsidR="00B93594">
          <w:rPr>
            <w:noProof/>
            <w:webHidden/>
          </w:rPr>
          <w:fldChar w:fldCharType="begin"/>
        </w:r>
        <w:r w:rsidR="00B93594">
          <w:rPr>
            <w:noProof/>
            <w:webHidden/>
          </w:rPr>
          <w:instrText xml:space="preserve"> PAGEREF _Toc9507632 \h </w:instrText>
        </w:r>
        <w:r w:rsidR="00B93594">
          <w:rPr>
            <w:noProof/>
            <w:webHidden/>
          </w:rPr>
        </w:r>
        <w:r w:rsidR="00B93594">
          <w:rPr>
            <w:noProof/>
            <w:webHidden/>
          </w:rPr>
          <w:fldChar w:fldCharType="separate"/>
        </w:r>
        <w:r>
          <w:rPr>
            <w:noProof/>
            <w:webHidden/>
          </w:rPr>
          <w:t>179</w:t>
        </w:r>
        <w:r w:rsidR="00B93594">
          <w:rPr>
            <w:noProof/>
            <w:webHidden/>
          </w:rPr>
          <w:fldChar w:fldCharType="end"/>
        </w:r>
      </w:hyperlink>
    </w:p>
    <w:p w14:paraId="1BAF9CBB" w14:textId="77777777" w:rsidR="00B93594" w:rsidRDefault="00400D29">
      <w:pPr>
        <w:pStyle w:val="TableofFigures"/>
        <w:tabs>
          <w:tab w:val="right" w:leader="dot" w:pos="9060"/>
        </w:tabs>
        <w:rPr>
          <w:rFonts w:eastAsiaTheme="minorEastAsia"/>
          <w:noProof/>
          <w:lang w:eastAsia="en-AU"/>
        </w:rPr>
      </w:pPr>
      <w:hyperlink w:anchor="_Toc9507633" w:history="1">
        <w:r w:rsidR="00B93594" w:rsidRPr="00CD1445">
          <w:rPr>
            <w:rStyle w:val="Hyperlink"/>
            <w:noProof/>
          </w:rPr>
          <w:t>Table G74 Step 1 assessment for</w:t>
        </w:r>
        <w:r w:rsidR="00B93594" w:rsidRPr="00CD1445">
          <w:rPr>
            <w:rStyle w:val="Hyperlink"/>
            <w:i/>
            <w:iCs/>
            <w:noProof/>
          </w:rPr>
          <w:t xml:space="preserve"> Semimytilus algosus</w:t>
        </w:r>
        <w:r w:rsidR="00B93594">
          <w:rPr>
            <w:noProof/>
            <w:webHidden/>
          </w:rPr>
          <w:tab/>
        </w:r>
        <w:r w:rsidR="00B93594">
          <w:rPr>
            <w:noProof/>
            <w:webHidden/>
          </w:rPr>
          <w:fldChar w:fldCharType="begin"/>
        </w:r>
        <w:r w:rsidR="00B93594">
          <w:rPr>
            <w:noProof/>
            <w:webHidden/>
          </w:rPr>
          <w:instrText xml:space="preserve"> PAGEREF _Toc9507633 \h </w:instrText>
        </w:r>
        <w:r w:rsidR="00B93594">
          <w:rPr>
            <w:noProof/>
            <w:webHidden/>
          </w:rPr>
        </w:r>
        <w:r w:rsidR="00B93594">
          <w:rPr>
            <w:noProof/>
            <w:webHidden/>
          </w:rPr>
          <w:fldChar w:fldCharType="separate"/>
        </w:r>
        <w:r>
          <w:rPr>
            <w:noProof/>
            <w:webHidden/>
          </w:rPr>
          <w:t>181</w:t>
        </w:r>
        <w:r w:rsidR="00B93594">
          <w:rPr>
            <w:noProof/>
            <w:webHidden/>
          </w:rPr>
          <w:fldChar w:fldCharType="end"/>
        </w:r>
      </w:hyperlink>
    </w:p>
    <w:p w14:paraId="1D6315A4" w14:textId="77777777" w:rsidR="00D37629" w:rsidRPr="00B93594" w:rsidRDefault="005223B6">
      <w:pPr>
        <w:pStyle w:val="TableofFigures"/>
        <w:tabs>
          <w:tab w:val="right" w:leader="dot" w:pos="9060"/>
        </w:tabs>
        <w:sectPr w:rsidR="00D37629" w:rsidRPr="00B93594">
          <w:headerReference w:type="default" r:id="rId17"/>
          <w:footerReference w:type="default" r:id="rId18"/>
          <w:headerReference w:type="first" r:id="rId19"/>
          <w:type w:val="continuous"/>
          <w:pgSz w:w="11906" w:h="16838"/>
          <w:pgMar w:top="1418" w:right="1418" w:bottom="1418" w:left="1418" w:header="567" w:footer="283" w:gutter="0"/>
          <w:pgNumType w:fmt="lowerRoman"/>
          <w:cols w:space="708"/>
          <w:titlePg/>
          <w:docGrid w:linePitch="360"/>
        </w:sectPr>
      </w:pPr>
      <w:r w:rsidRPr="00B93594">
        <w:fldChar w:fldCharType="end"/>
      </w:r>
    </w:p>
    <w:p w14:paraId="7D41EDE5" w14:textId="77777777" w:rsidR="00D37629" w:rsidRPr="00B93594" w:rsidRDefault="005223B6">
      <w:pPr>
        <w:pStyle w:val="Heading2"/>
      </w:pPr>
      <w:bookmarkStart w:id="3" w:name="_Toc430782150"/>
      <w:bookmarkStart w:id="4" w:name="_Toc9507427"/>
      <w:r w:rsidRPr="00B93594">
        <w:lastRenderedPageBreak/>
        <w:t>Introduction</w:t>
      </w:r>
      <w:bookmarkEnd w:id="3"/>
      <w:bookmarkEnd w:id="4"/>
    </w:p>
    <w:p w14:paraId="655068AB" w14:textId="57F3EB1D" w:rsidR="00D37629" w:rsidRPr="00B93594" w:rsidRDefault="005223B6">
      <w:r w:rsidRPr="00B93594">
        <w:t>Marine pests are n</w:t>
      </w:r>
      <w:r w:rsidRPr="00B93594">
        <w:rPr>
          <w:lang w:eastAsia="ja-JP"/>
        </w:rPr>
        <w:t>on-native marine plants or animals that are considered to have the potential to harm Australia</w:t>
      </w:r>
      <w:r w:rsidR="00BE59E1" w:rsidRPr="00B93594">
        <w:rPr>
          <w:lang w:eastAsia="ja-JP"/>
        </w:rPr>
        <w:t>’</w:t>
      </w:r>
      <w:r w:rsidRPr="00B93594">
        <w:rPr>
          <w:lang w:eastAsia="ja-JP"/>
        </w:rPr>
        <w:t xml:space="preserve">s marine environment, social amenity, human health and industries. Marine pests </w:t>
      </w:r>
      <w:r w:rsidRPr="00B93594">
        <w:t xml:space="preserve">may threaten biodiversity through a number of mechanisms such as predation, competition for habitat and altering ecosystems. They can also impact the economy and social amenity, decreasing the activities based in the marine environment such as shipping (for example, through increased fuel costs due to hull fouling), fisheries, aquaculture, tourism and marine infrastructure (Hayes &amp; Sliwa 2003; Hayes </w:t>
      </w:r>
      <w:r w:rsidR="00890B23" w:rsidRPr="00B93594">
        <w:t>et al.</w:t>
      </w:r>
      <w:r w:rsidRPr="00B93594">
        <w:t xml:space="preserve"> 2005; Murphy &amp; Paini 2010; Schultz </w:t>
      </w:r>
      <w:r w:rsidR="00890B23" w:rsidRPr="00B93594">
        <w:t>et al.</w:t>
      </w:r>
      <w:r w:rsidRPr="00B93594">
        <w:t xml:space="preserve"> 2011; Fitridge </w:t>
      </w:r>
      <w:r w:rsidR="00890B23" w:rsidRPr="00B93594">
        <w:t>et al.</w:t>
      </w:r>
      <w:r w:rsidRPr="00B93594">
        <w:t xml:space="preserve"> 2012; Katsanevakis </w:t>
      </w:r>
      <w:r w:rsidR="00890B23" w:rsidRPr="00B93594">
        <w:t>et al.</w:t>
      </w:r>
      <w:r w:rsidRPr="00B93594">
        <w:t xml:space="preserve"> 2014; Berdalet </w:t>
      </w:r>
      <w:r w:rsidR="00890B23" w:rsidRPr="00B93594">
        <w:t>et al.</w:t>
      </w:r>
      <w:r w:rsidRPr="00B93594">
        <w:t xml:space="preserve"> 2015).</w:t>
      </w:r>
    </w:p>
    <w:p w14:paraId="58CC5956" w14:textId="77D6E9E1" w:rsidR="00D37629" w:rsidRPr="00B93594" w:rsidRDefault="005223B6">
      <w:r w:rsidRPr="00B93594">
        <w:t xml:space="preserve">Marine pests are primarily transported around the world by anthropogenic vectors. Shipping—followed by aquaculture—represents the major means of introduction of marine invasive species; other common human-assisted pathways include canal construction, and the live seafood and aquarium trades (Molnar </w:t>
      </w:r>
      <w:r w:rsidR="00890B23" w:rsidRPr="00B93594">
        <w:t>et al.</w:t>
      </w:r>
      <w:r w:rsidRPr="00B93594">
        <w:t xml:space="preserve"> 2008). Once introduced into a new location, marine pests may subsequently spread to new locations by these vectors as well as by </w:t>
      </w:r>
      <w:r w:rsidR="00BE59E1" w:rsidRPr="00B93594">
        <w:t>‘</w:t>
      </w:r>
      <w:r w:rsidRPr="00B93594">
        <w:t>hitchhiking</w:t>
      </w:r>
      <w:r w:rsidR="00BE59E1" w:rsidRPr="00B93594">
        <w:t>’</w:t>
      </w:r>
      <w:r w:rsidRPr="00B93594">
        <w:t xml:space="preserve"> (for example on fishing gear) and via natural dispersal (Dodgshun, Taylor &amp; Forrest 2007; Relini, Relini &amp; Torchia 2000). In 1999, the introduction and successful eradication of the black-striped false mussel, </w:t>
      </w:r>
      <w:r w:rsidRPr="00B93594">
        <w:rPr>
          <w:rStyle w:val="Emphasis"/>
        </w:rPr>
        <w:t>Mytilopsis sallei,</w:t>
      </w:r>
      <w:r w:rsidRPr="00B93594">
        <w:t xml:space="preserve"> in Darwin highlighted to governments the need for an integrated approach to prevent and manage marine pest incursions. This set in force a number of actions to address marine biosecurity in Australia, including the establishment of the National System for the Prevention and Management of Introduced Marine Pest Incursions (the National System). The National System comprised three elements: prevention, emergency response and ongoing management and control of introduced marine pests.</w:t>
      </w:r>
    </w:p>
    <w:p w14:paraId="328C23B1" w14:textId="460D269C" w:rsidR="00D37629" w:rsidRPr="00B93594" w:rsidRDefault="005223B6">
      <w:r w:rsidRPr="00B93594">
        <w:t>In 2015, the national review of marine pest biosecurity identified the need to revise the approach to the National System to better reflect the current understanding of marine pest impacts and pathways (</w:t>
      </w:r>
      <w:r w:rsidR="00B42FC2" w:rsidRPr="00B93594">
        <w:t>Department of Agriculture and Water Resources 2015a)</w:t>
      </w:r>
      <w:r w:rsidRPr="00B93594">
        <w:t>. The review recommended that a national marine pest biosecurity strategy should be finalised and implemented to set a new direction for the national management of marine pests and replace the National System for the Prevention and Management of Marine Pest Incursions. This includes the development of national monitoring and surveillance strategies to replace the National Monitoring Strategy.</w:t>
      </w:r>
    </w:p>
    <w:p w14:paraId="454202E9" w14:textId="678E3807" w:rsidR="00D37629" w:rsidRPr="00B93594" w:rsidRDefault="005223B6">
      <w:r w:rsidRPr="00B93594">
        <w:t>The 2015 national review of marine pest biosecurity also highlighted that prevention should be the focus of marine biosecurity efforts (</w:t>
      </w:r>
      <w:r w:rsidR="00B42FC2" w:rsidRPr="00B93594">
        <w:t>Department of Agriculture and Water Resources 2015a)</w:t>
      </w:r>
      <w:r w:rsidRPr="00B93594">
        <w:t>. In relation to ballast water, Arthur, Summerson &amp; Mazur (2015) concluded from cost comparisons that prevention of incursions of marine pests is generally preferable over the eradication of a marine pest, because prevention focuses on a broader range of species than eradication, and has a higher rate of success. To support the prevention of new incursions, a number of international agreements and guidelines have been developed to prevent the spread of marine pests by shipping and recreational craft. These include the Ballast Water Management Convention for ballast water (IMO 2004) and guidelines for hull fouling (IMO 2011, 2012), which are the primary mechanisms of marine pest spread via vessels (Carlton &amp; Geller 1993). These agreements aim to prevent vessels from transporting marine pests to new locations. However, no risk can ever be reduced to zero. Incursions of new marine pests into Australia and to new jurisdictions (for established species), may still occur.</w:t>
      </w:r>
    </w:p>
    <w:p w14:paraId="107674AC" w14:textId="77777777" w:rsidR="00D37629" w:rsidRPr="00B93594" w:rsidRDefault="005223B6">
      <w:r w:rsidRPr="00B93594">
        <w:lastRenderedPageBreak/>
        <w:t>A number of national policies guide Australian governments and outline to stakeholders how governments may respond to new incursions of introduced species. The National Environmental Biosecurity Response Agreement (NEBRA) sets out emergency response procedures for the event of an incursion of an exotic species to Australia, where the species threatens to impact the environment or social amenity. The Established Pests and Diseases of National Significance (EPDNS) framework sets out the management actions for established species. Both policy documents focus effort to those species that are assessed as having significant impacts and where it is in the national interest to act. This ensures that response efforts direct their attention and limited resources to those species where they have the potential for greatest impact.</w:t>
      </w:r>
    </w:p>
    <w:p w14:paraId="2B669DA9" w14:textId="6FF046A8" w:rsidR="00D37629" w:rsidRPr="00B93594" w:rsidRDefault="005223B6">
      <w:r w:rsidRPr="00B93594">
        <w:t xml:space="preserve">A number of </w:t>
      </w:r>
      <w:r w:rsidR="00BE59E1" w:rsidRPr="00B93594">
        <w:t>‘</w:t>
      </w:r>
      <w:r w:rsidRPr="00B93594">
        <w:t>marine pest lists</w:t>
      </w:r>
      <w:r w:rsidR="00BE59E1" w:rsidRPr="00B93594">
        <w:t>’</w:t>
      </w:r>
      <w:r w:rsidRPr="00B93594">
        <w:t xml:space="preserve"> currently exist in Australia. These lists include species that have been assessed as of concern due to their potential or documented impacts on the environment, business, social or cultural values and human health. The Consultative Committee on Introduced Marine Pest Emergencies (CCIMPE) Trigger List (CCIMPE trigger list), is an agreed list of marine pests that are considered to have the potential for significant impacts if they were to establish in Australia</w:t>
      </w:r>
      <w:r w:rsidR="00BE59E1" w:rsidRPr="00B93594">
        <w:t>’</w:t>
      </w:r>
      <w:r w:rsidRPr="00B93594">
        <w:t xml:space="preserve">s marine environment. If a species was detected that was on the CCIMPE trigger list, it would </w:t>
      </w:r>
      <w:r w:rsidR="00BE59E1" w:rsidRPr="00B93594">
        <w:t>‘</w:t>
      </w:r>
      <w:r w:rsidRPr="00B93594">
        <w:t>trigger</w:t>
      </w:r>
      <w:r w:rsidR="00BE59E1" w:rsidRPr="00B93594">
        <w:t>’</w:t>
      </w:r>
      <w:r w:rsidRPr="00B93594">
        <w:t xml:space="preserve"> a range of response actions. The CCIMPE trigger list was last reviewed in 2007, and since this time, the new policy framework of the NEBRA and EPDNS have been established to guide marine pest incursion responses and actions. As such, the CCIMPE trigger list is no longer valid to direct the need for emergency responses. However, states and territories continue to report new detections and significant range extensions of CCIMPE trigger list species to CCIMPE.</w:t>
      </w:r>
    </w:p>
    <w:p w14:paraId="1ABB388F" w14:textId="77777777" w:rsidR="00D37629" w:rsidRPr="00B93594" w:rsidRDefault="005223B6">
      <w:r w:rsidRPr="00B93594">
        <w:t>In keeping with NEBRA and EPDNS, the Marine Pest Sectoral Committee (MPSC) agreed to develop a new list of priority marine pest species, which includes both exotic and established species. For exotic species, those on the APMPL are expected to meet the requirements of a NEBRA response, if the scale and location of the incursion is deemed technically feasible to eradicate. For established species, those on the APMPL are where national collaborative effort is required to limit their further spread (human-mediated) and manage their impacts.</w:t>
      </w:r>
    </w:p>
    <w:p w14:paraId="1B758976" w14:textId="77777777" w:rsidR="00D37629" w:rsidRPr="00B93594" w:rsidRDefault="005223B6">
      <w:r w:rsidRPr="00B93594">
        <w:t>The APMPL will facilitate a nationally coordinated set of actions for those listed species, such as the development of preparedness plans for exotic species and national management plans for established species. The MPSC has agreed that the focus should not be limited to these listed species. The APMPL represents significant marine pests, areas of focus for fostering national improvements in marine pest communication, surveillance, preparedness (including incursion response) and ongoing management.</w:t>
      </w:r>
    </w:p>
    <w:p w14:paraId="07274099" w14:textId="77777777" w:rsidR="00D37629" w:rsidRPr="00B93594" w:rsidRDefault="005223B6">
      <w:r w:rsidRPr="00B93594">
        <w:t>To populate the APMPL, the MPSC established the APMPL task group (the task group) in 2013. The terms of reference for the task group included the development of an assessment framework, selecting candidate species for assessment, assessment of those species and the recommendation of a list of APMPL species to the MPSC (</w:t>
      </w:r>
      <w:hyperlink w:anchor="_Appendix_A:_APMPL" w:history="1">
        <w:r w:rsidRPr="00B93594">
          <w:rPr>
            <w:rStyle w:val="Hyperlink"/>
          </w:rPr>
          <w:t>Appendix A</w:t>
        </w:r>
      </w:hyperlink>
      <w:r w:rsidRPr="00B93594">
        <w:t xml:space="preserve"> and </w:t>
      </w:r>
      <w:hyperlink w:anchor="_Appendix_B:_APMPL" w:history="1">
        <w:r w:rsidRPr="00B93594">
          <w:rPr>
            <w:rStyle w:val="Hyperlink"/>
          </w:rPr>
          <w:t>Appendix B</w:t>
        </w:r>
      </w:hyperlink>
      <w:r w:rsidRPr="00B93594">
        <w:t>). In 2017, ABARES was commissioned by the MPSC to support the task group by standardising, editing and reviewing species assessments undertaken up to that time and provide a technical report to the MPSC to document the listing process.</w:t>
      </w:r>
    </w:p>
    <w:p w14:paraId="07E5E110" w14:textId="77777777" w:rsidR="00D37629" w:rsidRPr="00B93594" w:rsidRDefault="005223B6">
      <w:pPr>
        <w:pStyle w:val="Heading2"/>
      </w:pPr>
      <w:bookmarkStart w:id="5" w:name="_Toc8131778"/>
      <w:bookmarkStart w:id="6" w:name="_Toc9507428"/>
      <w:r w:rsidRPr="00B93594">
        <w:lastRenderedPageBreak/>
        <w:t>Methodology</w:t>
      </w:r>
      <w:bookmarkEnd w:id="5"/>
      <w:bookmarkEnd w:id="6"/>
    </w:p>
    <w:p w14:paraId="18F7CE20" w14:textId="77777777" w:rsidR="00D37629" w:rsidRPr="00B93594" w:rsidRDefault="005223B6">
      <w:bookmarkStart w:id="7" w:name="_Toc358282844"/>
      <w:r w:rsidRPr="00B93594">
        <w:t>The task group developed the APMPL based on criteria endorsed by the MPSC and the National Biosecurity Committee (NBC) in 2015 (</w:t>
      </w:r>
      <w:hyperlink w:anchor="_Appendix_A:_APMPL" w:history="1">
        <w:r w:rsidRPr="00B93594">
          <w:rPr>
            <w:rStyle w:val="Hyperlink"/>
          </w:rPr>
          <w:t>Appendix A</w:t>
        </w:r>
      </w:hyperlink>
      <w:r w:rsidRPr="00B93594">
        <w:t>). The terms of reference for the task group (</w:t>
      </w:r>
      <w:hyperlink w:anchor="_Appendix_B:_APMPL" w:history="1">
        <w:r w:rsidRPr="00B93594">
          <w:rPr>
            <w:rStyle w:val="Hyperlink"/>
          </w:rPr>
          <w:t>Appendix B</w:t>
        </w:r>
      </w:hyperlink>
      <w:r w:rsidRPr="00B93594">
        <w:t>) include:</w:t>
      </w:r>
    </w:p>
    <w:p w14:paraId="75AB54A6" w14:textId="20E381FB" w:rsidR="00D37629" w:rsidRPr="00B93594" w:rsidRDefault="005223B6">
      <w:pPr>
        <w:pStyle w:val="ListBullet"/>
      </w:pPr>
      <w:r w:rsidRPr="00B93594">
        <w:t>proposing an assessment methodology to MPSC to assess species</w:t>
      </w:r>
      <w:r w:rsidR="00BE59E1" w:rsidRPr="00B93594">
        <w:t>’</w:t>
      </w:r>
      <w:r w:rsidRPr="00B93594">
        <w:t xml:space="preserve"> marine pest risk, including assessment against the NBC and NEBRA national significance criteria</w:t>
      </w:r>
    </w:p>
    <w:p w14:paraId="48DB58E5" w14:textId="77777777" w:rsidR="00D37629" w:rsidRPr="00B93594" w:rsidRDefault="005223B6">
      <w:pPr>
        <w:pStyle w:val="ListBullet"/>
      </w:pPr>
      <w:r w:rsidRPr="00B93594">
        <w:t>undertaking species assessments according to the developed assessment framework</w:t>
      </w:r>
    </w:p>
    <w:p w14:paraId="21EE14F2" w14:textId="77777777" w:rsidR="00D37629" w:rsidRPr="00B93594" w:rsidRDefault="005223B6">
      <w:pPr>
        <w:pStyle w:val="ListBullet"/>
      </w:pPr>
      <w:r w:rsidRPr="00B93594">
        <w:t>providing recommendations to the MPSC for species to be considered on the APMPL.</w:t>
      </w:r>
    </w:p>
    <w:p w14:paraId="45A653E4" w14:textId="77777777" w:rsidR="00D37629" w:rsidRPr="00B93594" w:rsidRDefault="005223B6">
      <w:r w:rsidRPr="00B93594">
        <w:t>The task group consisted of policy and operational officers from Commonwealth and state and territory governments and Australian marine pest technical experts (</w:t>
      </w:r>
      <w:hyperlink w:anchor="_Appendix_C:_APMPL" w:history="1">
        <w:r w:rsidRPr="00B93594">
          <w:rPr>
            <w:rStyle w:val="Hyperlink"/>
          </w:rPr>
          <w:t>Appendix C</w:t>
        </w:r>
      </w:hyperlink>
      <w:r w:rsidRPr="00B93594">
        <w:t>).</w:t>
      </w:r>
    </w:p>
    <w:p w14:paraId="18ED32B7" w14:textId="04A00A56" w:rsidR="00D37629" w:rsidRPr="00B93594" w:rsidRDefault="005223B6">
      <w:r w:rsidRPr="00B93594">
        <w:t xml:space="preserve">To determine the final list of species to recommend for the APMPL, the task group undertook a series of steps including developing an assessment framework, selecting candidate species, pre-screening species and final assessment. </w:t>
      </w:r>
      <w:r w:rsidR="00BE59E1" w:rsidRPr="00B93594">
        <w:fldChar w:fldCharType="begin"/>
      </w:r>
      <w:r w:rsidR="00BE59E1" w:rsidRPr="00B93594">
        <w:instrText xml:space="preserve"> REF _Ref8293259 \h </w:instrText>
      </w:r>
      <w:r w:rsidR="00B93594">
        <w:instrText xml:space="preserve"> \* MERGEFORMAT </w:instrText>
      </w:r>
      <w:r w:rsidR="00BE59E1" w:rsidRPr="00B93594">
        <w:fldChar w:fldCharType="separate"/>
      </w:r>
      <w:r w:rsidR="00400D29" w:rsidRPr="00B93594">
        <w:t xml:space="preserve">Figure </w:t>
      </w:r>
      <w:r w:rsidR="00400D29">
        <w:rPr>
          <w:noProof/>
        </w:rPr>
        <w:t>1</w:t>
      </w:r>
      <w:r w:rsidR="00BE59E1" w:rsidRPr="00B93594">
        <w:fldChar w:fldCharType="end"/>
      </w:r>
      <w:r w:rsidRPr="00B93594">
        <w:t>provides an overview of these steps.</w:t>
      </w:r>
    </w:p>
    <w:p w14:paraId="5EBF44A2" w14:textId="37624697" w:rsidR="00D37629" w:rsidRPr="00B93594" w:rsidRDefault="005223B6">
      <w:pPr>
        <w:pStyle w:val="Caption"/>
      </w:pPr>
      <w:bookmarkStart w:id="8" w:name="_Ref8293259"/>
      <w:bookmarkStart w:id="9" w:name="_Toc2948288"/>
      <w:bookmarkStart w:id="10" w:name="_Toc8119615"/>
      <w:bookmarkStart w:id="11" w:name="_Toc9507444"/>
      <w:r w:rsidRPr="00B93594">
        <w:t xml:space="preserve">Figure </w:t>
      </w:r>
      <w:r w:rsidRPr="00B93594">
        <w:rPr>
          <w:noProof/>
        </w:rPr>
        <w:fldChar w:fldCharType="begin"/>
      </w:r>
      <w:r w:rsidRPr="00B93594">
        <w:rPr>
          <w:noProof/>
        </w:rPr>
        <w:instrText xml:space="preserve"> SEQ Figure \* ARABIC </w:instrText>
      </w:r>
      <w:r w:rsidRPr="00B93594">
        <w:rPr>
          <w:noProof/>
        </w:rPr>
        <w:fldChar w:fldCharType="separate"/>
      </w:r>
      <w:r w:rsidR="00400D29">
        <w:rPr>
          <w:noProof/>
        </w:rPr>
        <w:t>1</w:t>
      </w:r>
      <w:r w:rsidRPr="00B93594">
        <w:rPr>
          <w:noProof/>
        </w:rPr>
        <w:fldChar w:fldCharType="end"/>
      </w:r>
      <w:bookmarkEnd w:id="8"/>
      <w:r w:rsidRPr="00B93594">
        <w:t xml:space="preserve"> Steps for recommending species for </w:t>
      </w:r>
      <w:bookmarkEnd w:id="9"/>
      <w:r w:rsidRPr="00B93594">
        <w:t>Australian Priority Marine Pest List</w:t>
      </w:r>
      <w:bookmarkEnd w:id="10"/>
      <w:bookmarkEnd w:id="11"/>
    </w:p>
    <w:p w14:paraId="6AB8F6DB" w14:textId="77777777" w:rsidR="00D37629" w:rsidRPr="00B93594" w:rsidRDefault="005223B6">
      <w:r w:rsidRPr="00B93594">
        <w:rPr>
          <w:noProof/>
          <w:lang w:eastAsia="en-AU"/>
        </w:rPr>
        <w:drawing>
          <wp:inline distT="0" distB="0" distL="0" distR="0" wp14:anchorId="2D234D8A" wp14:editId="368F6755">
            <wp:extent cx="5956534" cy="4971561"/>
            <wp:effectExtent l="0" t="0" r="0" b="635"/>
            <wp:docPr id="1" name="Picture 1" descr="Step 1 Development of assessment framework. Step 2 Candidate species selection: species compiled from various marine pest lists. Step 3 Prescreening: candidate species are assessed and eliminated. Step 4 Species assessments: remaining candidate species assessed through the assessment framewo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PMPL outline.png"/>
                    <pic:cNvPicPr/>
                  </pic:nvPicPr>
                  <pic:blipFill rotWithShape="1">
                    <a:blip r:embed="rId20">
                      <a:extLst>
                        <a:ext uri="{28A0092B-C50C-407E-A947-70E740481C1C}">
                          <a14:useLocalDpi xmlns:a14="http://schemas.microsoft.com/office/drawing/2010/main" val="0"/>
                        </a:ext>
                      </a:extLst>
                    </a:blip>
                    <a:srcRect l="-56262" r="-56147"/>
                    <a:stretch/>
                  </pic:blipFill>
                  <pic:spPr bwMode="auto">
                    <a:xfrm>
                      <a:off x="0" y="0"/>
                      <a:ext cx="5982578" cy="4993298"/>
                    </a:xfrm>
                    <a:prstGeom prst="rect">
                      <a:avLst/>
                    </a:prstGeom>
                    <a:ln>
                      <a:noFill/>
                    </a:ln>
                    <a:extLst>
                      <a:ext uri="{53640926-AAD7-44D8-BBD7-CCE9431645EC}">
                        <a14:shadowObscured xmlns:a14="http://schemas.microsoft.com/office/drawing/2010/main"/>
                      </a:ext>
                    </a:extLst>
                  </pic:spPr>
                </pic:pic>
              </a:graphicData>
            </a:graphic>
          </wp:inline>
        </w:drawing>
      </w:r>
    </w:p>
    <w:p w14:paraId="54E32100" w14:textId="77777777" w:rsidR="00D37629" w:rsidRPr="00B93594" w:rsidRDefault="005223B6">
      <w:pPr>
        <w:pStyle w:val="Heading2"/>
      </w:pPr>
      <w:bookmarkStart w:id="12" w:name="_Toc8131779"/>
      <w:bookmarkStart w:id="13" w:name="_Toc9507429"/>
      <w:r w:rsidRPr="00B93594">
        <w:lastRenderedPageBreak/>
        <w:t>Development of the assessment framework</w:t>
      </w:r>
      <w:bookmarkEnd w:id="12"/>
      <w:bookmarkEnd w:id="13"/>
    </w:p>
    <w:p w14:paraId="2875D6FE" w14:textId="77777777" w:rsidR="00D37629" w:rsidRPr="00B93594" w:rsidRDefault="005223B6">
      <w:r w:rsidRPr="00B93594">
        <w:t>The first project for the task group was to develop an assessment framework in which to assess species for the APMPL. The objective of the assessment framework was to populate a list of marine pest species of national significance, including:</w:t>
      </w:r>
    </w:p>
    <w:p w14:paraId="4BC58785" w14:textId="77777777" w:rsidR="00D37629" w:rsidRPr="00B93594" w:rsidRDefault="005223B6">
      <w:pPr>
        <w:pStyle w:val="ListBullet"/>
      </w:pPr>
      <w:r w:rsidRPr="00B93594">
        <w:t>exotic pests—species not known to be established in Australia, which would be expected to meet the requirements of a NEBRA response if the scale and/or location of an incursion was technically feasible to eradicate</w:t>
      </w:r>
    </w:p>
    <w:p w14:paraId="73ECCA76" w14:textId="77777777" w:rsidR="00D37629" w:rsidRPr="00B93594" w:rsidRDefault="005223B6">
      <w:pPr>
        <w:pStyle w:val="ListBullet"/>
      </w:pPr>
      <w:r w:rsidRPr="00B93594">
        <w:t>established pests—species already introduced to Australia, which would require agreed national collaborative effort to further limit national spread and manage impacts.</w:t>
      </w:r>
    </w:p>
    <w:p w14:paraId="5E200634" w14:textId="77777777" w:rsidR="00D37629" w:rsidRPr="00B93594" w:rsidRDefault="005223B6">
      <w:r w:rsidRPr="00B93594">
        <w:t>The task group agreed on a number of criteria that the assessment framework must meet, including that it be:</w:t>
      </w:r>
    </w:p>
    <w:p w14:paraId="0D9AE41E" w14:textId="77777777" w:rsidR="00D37629" w:rsidRPr="00B93594" w:rsidRDefault="005223B6">
      <w:pPr>
        <w:pStyle w:val="ListBullet"/>
      </w:pPr>
      <w:r w:rsidRPr="00B93594">
        <w:t>transparent, robust, defensible, flexible and concise</w:t>
      </w:r>
    </w:p>
    <w:p w14:paraId="0A2E039B" w14:textId="77777777" w:rsidR="00D37629" w:rsidRPr="00B93594" w:rsidRDefault="005223B6">
      <w:pPr>
        <w:pStyle w:val="ListBullet"/>
      </w:pPr>
      <w:r w:rsidRPr="00B93594">
        <w:t>easy to use—simple language so that it could be understood by policy and technical staff; developed on an accessible platform such as excel or web-based</w:t>
      </w:r>
    </w:p>
    <w:p w14:paraId="224D0756" w14:textId="77777777" w:rsidR="00D37629" w:rsidRPr="00B93594" w:rsidRDefault="005223B6">
      <w:pPr>
        <w:pStyle w:val="ListBullet"/>
      </w:pPr>
      <w:r w:rsidRPr="00B93594">
        <w:t>applicable to a wide range of taxa</w:t>
      </w:r>
    </w:p>
    <w:p w14:paraId="001F204C" w14:textId="77777777" w:rsidR="00D37629" w:rsidRPr="00B93594" w:rsidRDefault="005223B6">
      <w:pPr>
        <w:pStyle w:val="ListBullet"/>
      </w:pPr>
      <w:r w:rsidRPr="00B93594">
        <w:t>consistent and provide a clear outcome for differentiating species</w:t>
      </w:r>
    </w:p>
    <w:p w14:paraId="4526C3F9" w14:textId="77777777" w:rsidR="00D37629" w:rsidRPr="00B93594" w:rsidRDefault="005223B6">
      <w:pPr>
        <w:pStyle w:val="ListBullet"/>
      </w:pPr>
      <w:r w:rsidRPr="00B93594">
        <w:t>best practice in terms of a decision support system.</w:t>
      </w:r>
    </w:p>
    <w:p w14:paraId="7B39026B" w14:textId="158446D6" w:rsidR="00D37629" w:rsidRPr="00B93594" w:rsidRDefault="005223B6">
      <w:r w:rsidRPr="00B93594">
        <w:t xml:space="preserve">The task group discussed a proposed semi-quantitative prioritisation framework at workshops in April and December 2015. However, this was dismissed unanimously in favour of the development of the simpler </w:t>
      </w:r>
      <w:r w:rsidR="00BE59E1" w:rsidRPr="00B93594">
        <w:t>‘</w:t>
      </w:r>
      <w:r w:rsidRPr="00B93594">
        <w:t>stop/go</w:t>
      </w:r>
      <w:r w:rsidR="00BE59E1" w:rsidRPr="00B93594">
        <w:t>’</w:t>
      </w:r>
      <w:r w:rsidRPr="00B93594">
        <w:t xml:space="preserve"> approach outlined in the following section. The final agreed framework is comprised of three steps.</w:t>
      </w:r>
    </w:p>
    <w:p w14:paraId="551EBEBA" w14:textId="402F589A" w:rsidR="00D37629" w:rsidRPr="00B93594" w:rsidRDefault="005223B6">
      <w:pPr>
        <w:pStyle w:val="Heading3"/>
      </w:pPr>
      <w:bookmarkStart w:id="14" w:name="_Ref507072456"/>
      <w:r w:rsidRPr="00B93594">
        <w:t xml:space="preserve">Step 1 </w:t>
      </w:r>
      <w:r w:rsidR="00BE59E1" w:rsidRPr="00B93594">
        <w:t>Stop/go</w:t>
      </w:r>
      <w:r w:rsidRPr="00B93594">
        <w:t xml:space="preserve"> criteria</w:t>
      </w:r>
      <w:bookmarkEnd w:id="14"/>
    </w:p>
    <w:p w14:paraId="515207F8" w14:textId="77777777" w:rsidR="0052686C" w:rsidRPr="00B93594" w:rsidRDefault="005223B6">
      <w:r w:rsidRPr="00B93594">
        <w:t xml:space="preserve">The </w:t>
      </w:r>
      <w:r w:rsidR="00BE59E1" w:rsidRPr="00B93594">
        <w:t>‘</w:t>
      </w:r>
      <w:r w:rsidRPr="00B93594">
        <w:t>stop/go</w:t>
      </w:r>
      <w:r w:rsidR="00BE59E1" w:rsidRPr="00B93594">
        <w:t>’</w:t>
      </w:r>
      <w:r w:rsidRPr="00B93594">
        <w:t xml:space="preserve"> screening criteria are a set of screening rules developed by the task group based on the APMPL listing criteria approved by the MPSC and NBC (</w:t>
      </w:r>
      <w:hyperlink w:anchor="_Appendix_A:_APMPL" w:history="1">
        <w:r w:rsidRPr="00B93594">
          <w:rPr>
            <w:rStyle w:val="Hyperlink"/>
          </w:rPr>
          <w:t>Appendix A</w:t>
        </w:r>
      </w:hyperlink>
      <w:r w:rsidRPr="00B93594">
        <w:t xml:space="preserve">). Each of the criteria in Step 1 requires a </w:t>
      </w:r>
      <w:r w:rsidR="00BE59E1" w:rsidRPr="00B93594">
        <w:t>‘</w:t>
      </w:r>
      <w:r w:rsidRPr="00B93594">
        <w:t>true</w:t>
      </w:r>
      <w:r w:rsidR="00BE59E1" w:rsidRPr="00B93594">
        <w:t>’</w:t>
      </w:r>
      <w:r w:rsidRPr="00B93594">
        <w:t xml:space="preserve"> or </w:t>
      </w:r>
      <w:r w:rsidR="00BE59E1" w:rsidRPr="00B93594">
        <w:t>‘</w:t>
      </w:r>
      <w:r w:rsidRPr="00B93594">
        <w:t>false</w:t>
      </w:r>
      <w:r w:rsidR="00BE59E1" w:rsidRPr="00B93594">
        <w:t>’</w:t>
      </w:r>
      <w:r w:rsidRPr="00B93594">
        <w:t xml:space="preserve"> response with species requiring all responses to be </w:t>
      </w:r>
      <w:r w:rsidR="00BE59E1" w:rsidRPr="00B93594">
        <w:t>‘</w:t>
      </w:r>
      <w:r w:rsidRPr="00B93594">
        <w:t>true</w:t>
      </w:r>
      <w:r w:rsidR="00BE59E1" w:rsidRPr="00B93594">
        <w:t>’</w:t>
      </w:r>
      <w:r w:rsidRPr="00B93594">
        <w:t xml:space="preserve"> in order to proceed to Step 2. The stop/go criteria and explanatory information for each criterion is in </w:t>
      </w:r>
      <w:hyperlink w:anchor="_Appendix_D:_APMPL" w:history="1">
        <w:r w:rsidRPr="00B93594">
          <w:rPr>
            <w:rStyle w:val="Hyperlink"/>
          </w:rPr>
          <w:t>Appendix D</w:t>
        </w:r>
      </w:hyperlink>
      <w:r w:rsidRPr="00B93594">
        <w:t>, (tables D1 to D3).</w:t>
      </w:r>
    </w:p>
    <w:p w14:paraId="4F3CA001" w14:textId="66AB3661" w:rsidR="00D37629" w:rsidRPr="00B93594" w:rsidRDefault="005223B6">
      <w:pPr>
        <w:pStyle w:val="Heading3"/>
        <w:pageBreakBefore/>
      </w:pPr>
      <w:bookmarkStart w:id="15" w:name="_Step_2—Impacts"/>
      <w:bookmarkEnd w:id="15"/>
      <w:r w:rsidRPr="00B93594">
        <w:lastRenderedPageBreak/>
        <w:t>Step 2 Impacts</w:t>
      </w:r>
    </w:p>
    <w:p w14:paraId="63D32119" w14:textId="77777777" w:rsidR="00D37629" w:rsidRPr="00B93594" w:rsidRDefault="005223B6">
      <w:r w:rsidRPr="00B93594">
        <w:t>The second step of the assessment framework relates to the impacts of the species. Species that are determined to be invasive—based on the literature or other expert evidence, or where there is some level of uncertainty—then progress to an impact assessment. Potential species must first be determined as likely both to reach high densities and to maintain its invasiveness over time. Species failing these criteria are unlikely to have impacts sufficient to require response and are eliminated from further consideration.</w:t>
      </w:r>
    </w:p>
    <w:p w14:paraId="35A9BB03" w14:textId="7FAE1037" w:rsidR="00D37629" w:rsidRPr="00B93594" w:rsidRDefault="005223B6">
      <w:r w:rsidRPr="00B93594">
        <w:t xml:space="preserve">The impact assessment criteria are based on NBC national significance principles (NBC 2016) and the NEBRA. The criteria include an assessment of impacts on the environment, social and cultural values, economy and human health. To meet the NEBRA and NBC </w:t>
      </w:r>
      <w:r w:rsidR="00BE59E1" w:rsidRPr="00B93594">
        <w:t>‘</w:t>
      </w:r>
      <w:r w:rsidRPr="00B93594">
        <w:t>national significance</w:t>
      </w:r>
      <w:r w:rsidR="00BE59E1" w:rsidRPr="00B93594">
        <w:t>’</w:t>
      </w:r>
      <w:r w:rsidRPr="00B93594">
        <w:t xml:space="preserve"> requirements, the species must demonstrate that it is likely to have </w:t>
      </w:r>
      <w:r w:rsidR="00BE59E1" w:rsidRPr="00B93594">
        <w:t>‘</w:t>
      </w:r>
      <w:r w:rsidRPr="00B93594">
        <w:t>significant negative consequences</w:t>
      </w:r>
      <w:r w:rsidR="00BE59E1" w:rsidRPr="00B93594">
        <w:t>’</w:t>
      </w:r>
      <w:r w:rsidRPr="00B93594">
        <w:t xml:space="preserve"> on at least one of the impact criteria. Significant negative consequences are impacts deemed to be substantially over and above those caused by native species or other naturalised species.</w:t>
      </w:r>
    </w:p>
    <w:p w14:paraId="4B783064" w14:textId="77777777" w:rsidR="00D37629" w:rsidRPr="00B93594" w:rsidRDefault="005223B6">
      <w:r w:rsidRPr="00B93594">
        <w:t>Significant negative consequences for the environment refers to any effects that either would substantially modify habitats or nutrient cycles, or would seriously disrupt the lifecycle (reproduction, feeding and behaviour) of an ecologically significant proportion of the native flora and/or fauna populations in question. Impact criteria for the environment were largely derived from the NEBRA national significance criteria, with examples provided from the EPBC Act 1999 for nationally protected endangered species or communities, ecologically valuable marine species, nationally important places and ecologically valuable places.</w:t>
      </w:r>
    </w:p>
    <w:p w14:paraId="5CE53F0C" w14:textId="4B294ADB" w:rsidR="00D37629" w:rsidRPr="00B93594" w:rsidRDefault="005223B6">
      <w:r w:rsidRPr="00B93594">
        <w:t>Significant negative consequences for social and business impacts relate to those that might seriously disrupt current human usage, practices or profitability. In terms of financial costs, significant negative consequences of a pest, once it became widely established, would be in the order of greater than $10 million per annum in terms of impacts and the pest</w:t>
      </w:r>
      <w:r w:rsidR="00BE59E1" w:rsidRPr="00B93594">
        <w:t>’</w:t>
      </w:r>
      <w:r w:rsidRPr="00B93594">
        <w:t>s management.</w:t>
      </w:r>
    </w:p>
    <w:p w14:paraId="61B09D94" w14:textId="77777777" w:rsidR="00D37629" w:rsidRPr="00B93594" w:rsidRDefault="005223B6">
      <w:r w:rsidRPr="00B93594">
        <w:t>Human health impacts were considered to be those where a pest would be likely to cause significant impacts such as illness or physical injury to people resulting in deaths, permanent disabilities and/or substantial long-term health costs to the community.</w:t>
      </w:r>
    </w:p>
    <w:p w14:paraId="4F9A1806" w14:textId="0AB9282A" w:rsidR="00D37629" w:rsidRPr="00B93594" w:rsidRDefault="005223B6">
      <w:r w:rsidRPr="00B93594">
        <w:t xml:space="preserve">The assessment criteria for Step 2 are included in </w:t>
      </w:r>
      <w:hyperlink w:anchor="_Appendix_D:_APMPL" w:history="1">
        <w:r w:rsidRPr="00B93594">
          <w:rPr>
            <w:rStyle w:val="Hyperlink"/>
          </w:rPr>
          <w:t>Appendix D</w:t>
        </w:r>
      </w:hyperlink>
      <w:r w:rsidRPr="00B93594">
        <w:t xml:space="preserve">, </w:t>
      </w:r>
      <w:r w:rsidRPr="00B93594">
        <w:fldChar w:fldCharType="begin"/>
      </w:r>
      <w:r w:rsidRPr="00B93594">
        <w:instrText xml:space="preserve"> REF _Ref6307619 \h </w:instrText>
      </w:r>
      <w:r w:rsidR="00B93594">
        <w:instrText xml:space="preserve"> \* MERGEFORMAT </w:instrText>
      </w:r>
      <w:r w:rsidRPr="00B93594">
        <w:fldChar w:fldCharType="separate"/>
      </w:r>
      <w:r w:rsidR="00400D29" w:rsidRPr="00B93594">
        <w:t>Table D</w:t>
      </w:r>
      <w:r w:rsidR="00400D29">
        <w:t>4</w:t>
      </w:r>
      <w:r w:rsidRPr="00B93594">
        <w:fldChar w:fldCharType="end"/>
      </w:r>
      <w:r w:rsidRPr="00B93594">
        <w:t>. Once a species has passed Step 1 and Step 2 of the assessment framework, it is deemed suitable for recommendation on the APMPL.</w:t>
      </w:r>
    </w:p>
    <w:p w14:paraId="65986F2D" w14:textId="0BCC2FF1" w:rsidR="00D37629" w:rsidRPr="00B93594" w:rsidRDefault="005223B6">
      <w:pPr>
        <w:pStyle w:val="Heading3"/>
      </w:pPr>
      <w:r w:rsidRPr="00B93594">
        <w:t>Step 3 Potential distribution and control options</w:t>
      </w:r>
    </w:p>
    <w:p w14:paraId="23EDF8C0" w14:textId="7C467918" w:rsidR="00D37629" w:rsidRPr="00B93594" w:rsidRDefault="005223B6">
      <w:r w:rsidRPr="00B93594">
        <w:t xml:space="preserve">The final step of the process seeks to gain additional information for the consideration of a species, to assist with the development of any emergency response or national plan. This step is not a determinant for the species to be listed on the APMPL. </w:t>
      </w:r>
      <w:hyperlink w:anchor="_Appendix_D:_APMPL" w:history="1">
        <w:r w:rsidRPr="00B93594">
          <w:rPr>
            <w:rStyle w:val="Hyperlink"/>
          </w:rPr>
          <w:t>Appendix D</w:t>
        </w:r>
      </w:hyperlink>
      <w:r w:rsidRPr="00B93594">
        <w:t xml:space="preserve"> outlines the criteria for Step 3, in </w:t>
      </w:r>
      <w:r w:rsidRPr="00B93594">
        <w:fldChar w:fldCharType="begin"/>
      </w:r>
      <w:r w:rsidRPr="00B93594">
        <w:instrText xml:space="preserve"> REF _Ref6307626 \h </w:instrText>
      </w:r>
      <w:r w:rsidR="00B93594">
        <w:instrText xml:space="preserve"> \* MERGEFORMAT </w:instrText>
      </w:r>
      <w:r w:rsidRPr="00B93594">
        <w:fldChar w:fldCharType="separate"/>
      </w:r>
      <w:r w:rsidR="00400D29" w:rsidRPr="00B93594">
        <w:t>Table D</w:t>
      </w:r>
      <w:r w:rsidR="00400D29">
        <w:t>5</w:t>
      </w:r>
      <w:r w:rsidRPr="00B93594">
        <w:fldChar w:fldCharType="end"/>
      </w:r>
      <w:r w:rsidRPr="00B93594">
        <w:t>.</w:t>
      </w:r>
      <w:bookmarkEnd w:id="7"/>
    </w:p>
    <w:p w14:paraId="7B6CAAB3" w14:textId="77777777" w:rsidR="00D37629" w:rsidRPr="00B93594" w:rsidRDefault="005223B6">
      <w:pPr>
        <w:pStyle w:val="Heading2"/>
      </w:pPr>
      <w:bookmarkStart w:id="16" w:name="_Toc8131780"/>
      <w:bookmarkStart w:id="17" w:name="_Toc9507430"/>
      <w:r w:rsidRPr="00B93594">
        <w:lastRenderedPageBreak/>
        <w:t>Candidate species selection</w:t>
      </w:r>
      <w:bookmarkEnd w:id="16"/>
      <w:bookmarkEnd w:id="17"/>
    </w:p>
    <w:p w14:paraId="12DD83C6" w14:textId="77777777" w:rsidR="00D37629" w:rsidRPr="00B93594" w:rsidRDefault="005223B6">
      <w:r w:rsidRPr="00B93594">
        <w:t>The initial compilation of candidate species for consideration involved the collation of 13 existing Australian and New Zealand marine pest lists (</w:t>
      </w:r>
      <w:hyperlink w:anchor="_Appendix_E:_APMPL" w:history="1">
        <w:r w:rsidRPr="00B93594">
          <w:rPr>
            <w:rStyle w:val="Hyperlink"/>
          </w:rPr>
          <w:t>Appendix E</w:t>
        </w:r>
      </w:hyperlink>
      <w:r w:rsidRPr="00B93594">
        <w:t>). This resulted in an initial candidate list of 158 species.</w:t>
      </w:r>
    </w:p>
    <w:p w14:paraId="57150863" w14:textId="77777777" w:rsidR="00D37629" w:rsidRPr="00B93594" w:rsidRDefault="005223B6">
      <w:pPr>
        <w:pStyle w:val="Heading2"/>
        <w:pageBreakBefore w:val="0"/>
        <w:spacing w:before="480"/>
      </w:pPr>
      <w:bookmarkStart w:id="18" w:name="_Toc8131781"/>
      <w:bookmarkStart w:id="19" w:name="_Toc9507431"/>
      <w:r w:rsidRPr="00B93594">
        <w:t>Pre-screening species for assessment</w:t>
      </w:r>
      <w:bookmarkEnd w:id="18"/>
      <w:bookmarkEnd w:id="19"/>
    </w:p>
    <w:p w14:paraId="5CEFA66A" w14:textId="61CC8832" w:rsidR="00D37629" w:rsidRPr="00B93594" w:rsidRDefault="005223B6">
      <w:r w:rsidRPr="00B93594">
        <w:t>The 158 species were screened prior to further assessment based on the impact assessments conducted by Murphy and Paini (2010) on marine pests of concern. The marine pests of concern included those on the CCIMPE trigger list, the NIMPIS, the Marine Pest Monitoring List, the Ballast Water Risk A</w:t>
      </w:r>
      <w:r w:rsidR="00A842FB" w:rsidRPr="00B93594">
        <w:t>ssessment List and the List of S</w:t>
      </w:r>
      <w:r w:rsidRPr="00B93594">
        <w:t>pecies of Biofouling Concern.</w:t>
      </w:r>
    </w:p>
    <w:p w14:paraId="70D01249" w14:textId="68EE4E90" w:rsidR="00D37629" w:rsidRPr="00B93594" w:rsidRDefault="005223B6">
      <w:r w:rsidRPr="00B93594">
        <w:t xml:space="preserve">Species impacts were assessed against the four NEBRA criteria: environment, business, public health and people. Each species was assessed against each impact criterion and was scored one of six ranks: negligible (or no information available), very low, low, moderate, high or extreme (Murphy &amp; Paini 2010). Species assessed by Murphy &amp; Paini (2010) as having at least one </w:t>
      </w:r>
      <w:r w:rsidR="00BE59E1" w:rsidRPr="00B93594">
        <w:t>‘</w:t>
      </w:r>
      <w:r w:rsidRPr="00B93594">
        <w:t>extreme</w:t>
      </w:r>
      <w:r w:rsidR="00BE59E1" w:rsidRPr="00B93594">
        <w:t>’</w:t>
      </w:r>
      <w:r w:rsidRPr="00B93594">
        <w:t xml:space="preserve">, or one </w:t>
      </w:r>
      <w:r w:rsidR="00BE59E1" w:rsidRPr="00B93594">
        <w:t>‘</w:t>
      </w:r>
      <w:r w:rsidRPr="00B93594">
        <w:t>high</w:t>
      </w:r>
      <w:r w:rsidR="00BE59E1" w:rsidRPr="00B93594">
        <w:t>’</w:t>
      </w:r>
      <w:r w:rsidRPr="00B93594">
        <w:t xml:space="preserve"> or at least two </w:t>
      </w:r>
      <w:r w:rsidR="00BE59E1" w:rsidRPr="00B93594">
        <w:t>‘</w:t>
      </w:r>
      <w:r w:rsidRPr="00B93594">
        <w:t>moderate</w:t>
      </w:r>
      <w:r w:rsidR="00BE59E1" w:rsidRPr="00B93594">
        <w:t>’</w:t>
      </w:r>
      <w:r w:rsidRPr="00B93594">
        <w:t xml:space="preserve"> impacts were considered for inclusion in the APMPL assessment framework developed by the task group. It was deemed that species assessed as having negligible, very low or low impacts would be unlikely to meet the national significance criteria, and were therefore excluded from further assessment. 76 species were eliminated at this step, leaving 82 species to be further assessed through the assessment framework. Three established species that were originally eliminated were reconsidered by the task group and added back to the candidate list, despite Murphy and Paini (2010) ranking them as having low impacts.</w:t>
      </w:r>
    </w:p>
    <w:p w14:paraId="795A7C4B" w14:textId="77777777" w:rsidR="00D37629" w:rsidRPr="00B93594" w:rsidRDefault="005223B6">
      <w:r w:rsidRPr="00B93594">
        <w:t>The task group considered the inclusion of a further nine species on advice from experts of emerging marine pest species and the Northern Australia Biosecurity Framework (NABF) Aquatic Biosecurity Capability Project (Northern Australia Marine Pest Hazard Identification Workshop, September 2016).</w:t>
      </w:r>
    </w:p>
    <w:p w14:paraId="1F5F3A2A" w14:textId="77777777" w:rsidR="00D37629" w:rsidRPr="00B93594" w:rsidRDefault="005223B6">
      <w:pPr>
        <w:pStyle w:val="ListNumber2"/>
        <w:numPr>
          <w:ilvl w:val="0"/>
          <w:numId w:val="0"/>
        </w:numPr>
        <w:rPr>
          <w:rFonts w:ascii="Calibri" w:hAnsi="Calibri"/>
        </w:rPr>
      </w:pPr>
      <w:r w:rsidRPr="00B93594">
        <w:rPr>
          <w:rFonts w:ascii="Calibri" w:hAnsi="Calibri"/>
        </w:rPr>
        <w:t>The 82 species, with additional three species reconsidered by the task group and nine additional species for consideration, meant 94 species progressed to the next stage of the process.</w:t>
      </w:r>
    </w:p>
    <w:p w14:paraId="23472CE9" w14:textId="77777777" w:rsidR="00D37629" w:rsidRPr="00B93594" w:rsidRDefault="005223B6">
      <w:pPr>
        <w:pStyle w:val="Heading2"/>
      </w:pPr>
      <w:bookmarkStart w:id="20" w:name="_Toc8131782"/>
      <w:bookmarkStart w:id="21" w:name="_Toc9507432"/>
      <w:r w:rsidRPr="00B93594">
        <w:lastRenderedPageBreak/>
        <w:t>Species assessments</w:t>
      </w:r>
      <w:bookmarkEnd w:id="20"/>
      <w:bookmarkEnd w:id="21"/>
    </w:p>
    <w:p w14:paraId="7C929D57" w14:textId="19893845" w:rsidR="00D37629" w:rsidRPr="00B93594" w:rsidRDefault="005223B6">
      <w:r w:rsidRPr="00B93594">
        <w:t xml:space="preserve">Using the </w:t>
      </w:r>
      <w:r w:rsidRPr="00B93594">
        <w:fldChar w:fldCharType="begin"/>
      </w:r>
      <w:r w:rsidRPr="00B93594">
        <w:instrText xml:space="preserve"> REF _Ref507072456 \h </w:instrText>
      </w:r>
      <w:r w:rsidR="00707095" w:rsidRPr="00B93594">
        <w:instrText xml:space="preserve"> \* MERGEFORMAT </w:instrText>
      </w:r>
      <w:r w:rsidRPr="00B93594">
        <w:fldChar w:fldCharType="separate"/>
      </w:r>
      <w:r w:rsidR="00400D29" w:rsidRPr="00B93594">
        <w:t>Step 1 Stop/go criteria</w:t>
      </w:r>
      <w:r w:rsidRPr="00B93594">
        <w:fldChar w:fldCharType="end"/>
      </w:r>
      <w:r w:rsidRPr="00B93594">
        <w:t xml:space="preserve">, a subset of task group members eliminated 40 of the 94 species remaining after pre-screening. This included excluding species that were parasitic; these are covered by the Sub-committee for Aquatic Animal Health (SCAAH). </w:t>
      </w:r>
      <w:hyperlink w:anchor="_Appendix_F:_APMPL" w:history="1">
        <w:r w:rsidRPr="00B93594">
          <w:rPr>
            <w:rStyle w:val="Hyperlink"/>
          </w:rPr>
          <w:t>Appendix F</w:t>
        </w:r>
      </w:hyperlink>
      <w:r w:rsidRPr="00B93594">
        <w:t xml:space="preserve"> provides more details on the species excluded at this step, and the justification used.</w:t>
      </w:r>
    </w:p>
    <w:p w14:paraId="1FAB0360" w14:textId="77777777" w:rsidR="00D37629" w:rsidRPr="00B93594" w:rsidRDefault="005223B6">
      <w:r w:rsidRPr="00B93594">
        <w:t>Of the remaining 54 species, the task group applied the assessment framework to 51 candidate marine pests. A subset of task group members undertook the assessments—usually two people working together on each species.</w:t>
      </w:r>
    </w:p>
    <w:p w14:paraId="7EAD3B95" w14:textId="77777777" w:rsidR="00D37629" w:rsidRPr="00B93594" w:rsidRDefault="005223B6">
      <w:r w:rsidRPr="00B93594">
        <w:t>Candidate species included:</w:t>
      </w:r>
    </w:p>
    <w:p w14:paraId="56D3CECB" w14:textId="77777777" w:rsidR="00D37629" w:rsidRPr="00B93594" w:rsidRDefault="005223B6">
      <w:pPr>
        <w:pStyle w:val="ListBullet"/>
      </w:pPr>
      <w:r w:rsidRPr="00B93594">
        <w:t>8 algae</w:t>
      </w:r>
    </w:p>
    <w:p w14:paraId="16B131C4" w14:textId="77777777" w:rsidR="00D37629" w:rsidRPr="00B93594" w:rsidRDefault="005223B6">
      <w:pPr>
        <w:pStyle w:val="ListBullet"/>
      </w:pPr>
      <w:r w:rsidRPr="00B93594">
        <w:t>2 annelids</w:t>
      </w:r>
    </w:p>
    <w:p w14:paraId="26CEF4E3" w14:textId="77777777" w:rsidR="00D37629" w:rsidRPr="00B93594" w:rsidRDefault="005223B6">
      <w:pPr>
        <w:pStyle w:val="ListBullet"/>
      </w:pPr>
      <w:r w:rsidRPr="00B93594">
        <w:t>16 arthropods</w:t>
      </w:r>
    </w:p>
    <w:p w14:paraId="6C956348" w14:textId="77777777" w:rsidR="00D37629" w:rsidRPr="00B93594" w:rsidRDefault="005223B6">
      <w:pPr>
        <w:pStyle w:val="ListBullet"/>
      </w:pPr>
      <w:r w:rsidRPr="00B93594">
        <w:t>1 bryozoan</w:t>
      </w:r>
    </w:p>
    <w:p w14:paraId="3A0EB18D" w14:textId="77777777" w:rsidR="00D37629" w:rsidRPr="00B93594" w:rsidRDefault="005223B6">
      <w:pPr>
        <w:pStyle w:val="ListBullet"/>
      </w:pPr>
      <w:r w:rsidRPr="00B93594">
        <w:t>6 chordates</w:t>
      </w:r>
    </w:p>
    <w:p w14:paraId="60BE3361" w14:textId="77777777" w:rsidR="00D37629" w:rsidRPr="00B93594" w:rsidRDefault="005223B6">
      <w:pPr>
        <w:pStyle w:val="ListBullet"/>
      </w:pPr>
      <w:r w:rsidRPr="00B93594">
        <w:t>1 echinoderm</w:t>
      </w:r>
    </w:p>
    <w:p w14:paraId="7BC6032D" w14:textId="77777777" w:rsidR="00D37629" w:rsidRPr="00B93594" w:rsidRDefault="005223B6">
      <w:pPr>
        <w:pStyle w:val="ListBullet"/>
      </w:pPr>
      <w:r w:rsidRPr="00B93594">
        <w:t>3 cnidarians</w:t>
      </w:r>
    </w:p>
    <w:p w14:paraId="7674C79C" w14:textId="77777777" w:rsidR="00D37629" w:rsidRPr="00B93594" w:rsidRDefault="005223B6">
      <w:pPr>
        <w:pStyle w:val="ListBullet"/>
      </w:pPr>
      <w:r w:rsidRPr="00B93594">
        <w:t>14 molluscs.</w:t>
      </w:r>
    </w:p>
    <w:p w14:paraId="791AAC05" w14:textId="73A830E6" w:rsidR="00D37629" w:rsidRPr="00B93594" w:rsidRDefault="005223B6">
      <w:r w:rsidRPr="00B93594">
        <w:t xml:space="preserve">These assessments formed the basis for discussion amongst the 14 participants at the workshop on 28 and 29 November 2016. Representatives from all jurisdictions participated in the workshop, which included taxonomic, ecological, management and policy expertise. Post-workshop, ABARES reviewed the species assessments, in consultation with the original species assessors. An additional three arthropods were later assessed by members of the task group and technical experts. Detailed species assessments for the 54 species are at </w:t>
      </w:r>
      <w:hyperlink w:anchor="_Appendix_G:_APMPL" w:history="1">
        <w:r w:rsidRPr="00B93594">
          <w:rPr>
            <w:rStyle w:val="Hyperlink"/>
          </w:rPr>
          <w:t>Appendix G</w:t>
        </w:r>
      </w:hyperlink>
      <w:r w:rsidR="004B75F5" w:rsidRPr="004B75F5">
        <w:t>.</w:t>
      </w:r>
    </w:p>
    <w:p w14:paraId="0F4641DE" w14:textId="36A08382" w:rsidR="00D37629" w:rsidRPr="00B93594" w:rsidRDefault="005223B6">
      <w:r w:rsidRPr="00B93594">
        <w:t xml:space="preserve">The complete list of 167 species (158 species from original lists and 9 species recommended by the task group and experts) are provided in </w:t>
      </w:r>
      <w:hyperlink w:anchor="_Appendix_E:_APMPL" w:history="1">
        <w:r w:rsidRPr="00B93594">
          <w:rPr>
            <w:rStyle w:val="Hyperlink"/>
          </w:rPr>
          <w:t>Appendix E</w:t>
        </w:r>
      </w:hyperlink>
      <w:r w:rsidRPr="00B93594">
        <w:t xml:space="preserve"> (tables E2 to 18). Also included are the marine pest lists (or expert recommendations) from which the species had been derived (</w:t>
      </w:r>
      <w:r w:rsidRPr="00B93594">
        <w:fldChar w:fldCharType="begin"/>
      </w:r>
      <w:r w:rsidRPr="00B93594">
        <w:instrText xml:space="preserve"> REF _Ref6307830 \h </w:instrText>
      </w:r>
      <w:r w:rsidR="00B93594">
        <w:instrText xml:space="preserve"> \* MERGEFORMAT </w:instrText>
      </w:r>
      <w:r w:rsidRPr="00B93594">
        <w:fldChar w:fldCharType="separate"/>
      </w:r>
      <w:r w:rsidR="00400D29" w:rsidRPr="00B93594">
        <w:t>Table E</w:t>
      </w:r>
      <w:r w:rsidR="00400D29">
        <w:t>1</w:t>
      </w:r>
      <w:r w:rsidRPr="00B93594">
        <w:fldChar w:fldCharType="end"/>
      </w:r>
      <w:r w:rsidRPr="00B93594">
        <w:t>), and the steps at which species were removed from the assessment process for further consideration (tables E2 to 18).</w:t>
      </w:r>
    </w:p>
    <w:p w14:paraId="1559937B" w14:textId="77777777" w:rsidR="00D37629" w:rsidRPr="00B93594" w:rsidRDefault="005223B6">
      <w:pPr>
        <w:pStyle w:val="Heading2"/>
      </w:pPr>
      <w:bookmarkStart w:id="22" w:name="_Toc8131783"/>
      <w:bookmarkStart w:id="23" w:name="_Toc9507433"/>
      <w:r w:rsidRPr="00B93594">
        <w:lastRenderedPageBreak/>
        <w:t>Assessment outcomes</w:t>
      </w:r>
      <w:bookmarkEnd w:id="22"/>
      <w:bookmarkEnd w:id="23"/>
    </w:p>
    <w:p w14:paraId="287B8125" w14:textId="77777777" w:rsidR="00D37629" w:rsidRPr="00B93594" w:rsidRDefault="005223B6">
      <w:r w:rsidRPr="00B93594">
        <w:t>Based on the assessment framework, the task group recommended nine species (three established and six exotic) for listing on the APMPL by the MPSC. A summary of each species recommended for inclusion on the APMPL is provided in this section.</w:t>
      </w:r>
    </w:p>
    <w:p w14:paraId="25162968" w14:textId="77777777" w:rsidR="00D37629" w:rsidRPr="00B93594" w:rsidRDefault="005223B6">
      <w:pPr>
        <w:pStyle w:val="Heading3"/>
      </w:pPr>
      <w:r w:rsidRPr="00B93594">
        <w:t>Established species</w:t>
      </w:r>
    </w:p>
    <w:p w14:paraId="5E3F40C3" w14:textId="48168E59" w:rsidR="00D37629" w:rsidRPr="00B93594" w:rsidRDefault="005223B6">
      <w:pPr>
        <w:pStyle w:val="Heading4"/>
      </w:pPr>
      <w:r w:rsidRPr="00B93594">
        <w:rPr>
          <w:rStyle w:val="Emphasis"/>
        </w:rPr>
        <w:t xml:space="preserve">Asterias amurensis </w:t>
      </w:r>
      <w:r w:rsidRPr="00B93594">
        <w:t>(</w:t>
      </w:r>
      <w:r w:rsidR="001D7C45" w:rsidRPr="00B93594">
        <w:t>n</w:t>
      </w:r>
      <w:r w:rsidRPr="00B93594">
        <w:t>orthern Pacific seastar)</w:t>
      </w:r>
    </w:p>
    <w:p w14:paraId="3BA46BB5" w14:textId="77777777" w:rsidR="00D37629" w:rsidRPr="00B93594" w:rsidRDefault="005223B6">
      <w:r w:rsidRPr="00B93594">
        <w:rPr>
          <w:rStyle w:val="Emphasis"/>
        </w:rPr>
        <w:t>Asterias amurensis</w:t>
      </w:r>
      <w:r w:rsidRPr="00B93594">
        <w:t xml:space="preserve"> is an invasive starfish, native to China, North Korea, South Korea, Russia and Japan. It was introduced to Tasmania in the 1980s (Buttermore, Turner &amp; Morrice 1994) and has since spread to Victoria. The potential range of this species in Australia determined by sea surface temperature and temperature tolerance modelling suggests that the species could establish in South Australia, New South Wales and Western Australia (Richmond, Darbyshire &amp; Summerson 2010).</w:t>
      </w:r>
    </w:p>
    <w:p w14:paraId="2DC4C3B0" w14:textId="7F3B6794" w:rsidR="00D37629" w:rsidRPr="00B93594" w:rsidRDefault="005223B6">
      <w:r w:rsidRPr="00B93594">
        <w:rPr>
          <w:rStyle w:val="Emphasis"/>
        </w:rPr>
        <w:t>A. amurensis</w:t>
      </w:r>
      <w:r w:rsidRPr="00B93594">
        <w:t xml:space="preserve"> is a generalist predator impacting soft sediment communities, particularly bivalve populations (Ross, Johnson &amp; Hewitt 2002; Ross </w:t>
      </w:r>
      <w:r w:rsidR="00890B23" w:rsidRPr="00B93594">
        <w:t>et al.</w:t>
      </w:r>
      <w:r w:rsidRPr="00B93594">
        <w:t xml:space="preserve"> 2004), and has been implicated as a factor in the decline of the endangered spotted handfish (Bruce &amp; Green 1998). The species has had significant impacts on aquaculture and recreational activities due to predation on native and commercially farmed shellfish, particularly scallops and mussels, but could also impact clam and cockle fisheries (Aquenal 2008d).</w:t>
      </w:r>
    </w:p>
    <w:p w14:paraId="709414F8" w14:textId="77777777" w:rsidR="00D37629" w:rsidRPr="00B93594" w:rsidRDefault="005223B6">
      <w:r w:rsidRPr="00B93594">
        <w:rPr>
          <w:rStyle w:val="Emphasis"/>
        </w:rPr>
        <w:t>A. amurensis</w:t>
      </w:r>
      <w:r w:rsidRPr="00B93594">
        <w:t xml:space="preserve"> is most likely spread through ballast water or hull fouling. These pathways need to be effectively managed to prevent translocation and introduction to new jurisdictions.</w:t>
      </w:r>
    </w:p>
    <w:p w14:paraId="7BF56CB8" w14:textId="77777777" w:rsidR="00D37629" w:rsidRPr="00B93594" w:rsidRDefault="005223B6">
      <w:r w:rsidRPr="00B93594">
        <w:t xml:space="preserve">Given the impacts observed both in Australia and in its native range, and the potential for </w:t>
      </w:r>
      <w:r w:rsidRPr="00B93594">
        <w:rPr>
          <w:rStyle w:val="Emphasis"/>
        </w:rPr>
        <w:t>A. amurensis</w:t>
      </w:r>
      <w:r w:rsidRPr="00B93594">
        <w:t xml:space="preserve"> to expand its range and establish in other jurisdictions, the task group agreed that there is a national interest to contain its spread and prevent its establishment in new areas.</w:t>
      </w:r>
    </w:p>
    <w:p w14:paraId="1158CE26" w14:textId="6373DC40" w:rsidR="00D37629" w:rsidRPr="00B93594" w:rsidRDefault="005223B6">
      <w:pPr>
        <w:pStyle w:val="Heading4"/>
      </w:pPr>
      <w:r w:rsidRPr="00B93594">
        <w:rPr>
          <w:rStyle w:val="Emphasis"/>
        </w:rPr>
        <w:t>Carcinus maenas</w:t>
      </w:r>
      <w:r w:rsidRPr="00B93594">
        <w:t xml:space="preserve"> (European green shore crab)</w:t>
      </w:r>
    </w:p>
    <w:p w14:paraId="16E952A9" w14:textId="4861DEE8" w:rsidR="00D37629" w:rsidRPr="00B93594" w:rsidRDefault="005223B6">
      <w:r w:rsidRPr="00B93594">
        <w:rPr>
          <w:rStyle w:val="Emphasis"/>
        </w:rPr>
        <w:t>Carcinus maenas</w:t>
      </w:r>
      <w:r w:rsidRPr="00B93594">
        <w:t xml:space="preserve"> is an invasive species—native to Europe and North Africa—that has been introduced to Australia, South Africa, Japan and North America. The first records of this species in Australia are prior to 1900. In Australia, </w:t>
      </w:r>
      <w:r w:rsidRPr="00B93594">
        <w:rPr>
          <w:rStyle w:val="Emphasis"/>
        </w:rPr>
        <w:t>C. maenas</w:t>
      </w:r>
      <w:r w:rsidRPr="00B93594">
        <w:t xml:space="preserve"> is now established in the temperate waters of New South Wales, South Australia, Tasmania and Victoria. It is not known to be established in Western Australia, although a single individual was found in 1965 (Thresher </w:t>
      </w:r>
      <w:r w:rsidR="00890B23" w:rsidRPr="00B93594">
        <w:t>et al.</w:t>
      </w:r>
      <w:r w:rsidRPr="00B93594">
        <w:t xml:space="preserve"> 2003). Western Australia is the only remaining jurisdiction in Australia where it is likely to establish based on potential distribution modelling (Richmond, Darbyshire &amp; Summerson 2010).</w:t>
      </w:r>
    </w:p>
    <w:p w14:paraId="1014E27B" w14:textId="2287A7CD" w:rsidR="00D37629" w:rsidRPr="00B93594" w:rsidRDefault="005223B6">
      <w:r w:rsidRPr="00B93594">
        <w:rPr>
          <w:rStyle w:val="Emphasis"/>
        </w:rPr>
        <w:t>C. maenas</w:t>
      </w:r>
      <w:r w:rsidRPr="00B93594">
        <w:t xml:space="preserve"> impacts a range of benthic bivalves (Walton </w:t>
      </w:r>
      <w:r w:rsidR="00890B23" w:rsidRPr="00B93594">
        <w:t>et al.</w:t>
      </w:r>
      <w:r w:rsidRPr="00B93594">
        <w:t xml:space="preserve"> 2002, Ross </w:t>
      </w:r>
      <w:r w:rsidR="00890B23" w:rsidRPr="00B93594">
        <w:t>et al.</w:t>
      </w:r>
      <w:r w:rsidRPr="00B93594">
        <w:t xml:space="preserve"> 2004; Tan &amp; Beal 2015) and may reduce abundances of seagrass (</w:t>
      </w:r>
      <w:r w:rsidRPr="00B93594">
        <w:rPr>
          <w:rStyle w:val="Emphasis"/>
        </w:rPr>
        <w:t>Zostera</w:t>
      </w:r>
      <w:r w:rsidRPr="00B93594">
        <w:t xml:space="preserve">) (Garbary </w:t>
      </w:r>
      <w:r w:rsidR="00890B23" w:rsidRPr="00B93594">
        <w:t>et al.</w:t>
      </w:r>
      <w:r w:rsidRPr="00B93594">
        <w:t xml:space="preserve"> 2014; Neckles 2015). In North America, it has caused declines in commercial shellfish operations (up to 40 per cent in some cases), reduction in native bivalve and shore crab species and indirect impacts on benthic communities (increases) due to a reduction in predators of these communities (Aquenal 2008b and references within). However, there have been few impact studies in Tasmania, which in some cases have indicated significant negative impacts on native bivalve and crab populations in soft sediment habitats (Aquenal 2008b). There have been no comprehensive studies of impacts of </w:t>
      </w:r>
      <w:r w:rsidRPr="00B93594">
        <w:rPr>
          <w:rStyle w:val="Emphasis"/>
        </w:rPr>
        <w:t>C. maenas</w:t>
      </w:r>
      <w:r w:rsidRPr="00B93594">
        <w:t xml:space="preserve"> </w:t>
      </w:r>
      <w:r w:rsidRPr="00B93594">
        <w:lastRenderedPageBreak/>
        <w:t>(relative to native species) on aquaculture in Australia, but interviews of NSW oyster farms indicated that up to 30 per cent of stock inside trays or tumblers may be consumed by the crabs</w:t>
      </w:r>
      <w:r w:rsidRPr="00B93594">
        <w:rPr>
          <w:rStyle w:val="Emphasis"/>
        </w:rPr>
        <w:t xml:space="preserve"> </w:t>
      </w:r>
      <w:r w:rsidRPr="00B93594">
        <w:fldChar w:fldCharType="begin"/>
      </w:r>
      <w:r w:rsidRPr="00B93594">
        <w:instrText xml:space="preserve"> ADDIN EN.CITE &lt;EndNote&gt;&lt;Cite&gt;&lt;Author&gt;Epe&lt;/Author&gt;&lt;Year&gt;2012&lt;/Year&gt;&lt;RecNum&gt;1760&lt;/RecNum&gt;&lt;DisplayText&gt;(Epe 2012)&lt;/DisplayText&gt;&lt;record&gt;&lt;rec-number&gt;1760&lt;/rec-number&gt;&lt;foreign-keys&gt;&lt;key app="EN" db-id="dt5ezpxx3z0v0ie0vdlp02px9wwspwpef5f5"&gt;1760&lt;/key&gt;&lt;/foreign-keys&gt;&lt;ref-type name="Report"&gt;27&lt;/ref-type&gt;&lt;contributors&gt;&lt;authors&gt;&lt;author&gt;Epe, S.&lt;/author&gt;&lt;/authors&gt;&lt;/contributors&gt;&lt;titles&gt;&lt;title&gt;&lt;style face="normal" font="default" size="100%"&gt;European Green Shore Crab &lt;/style&gt;&lt;style face="italic" font="default" size="100%"&gt;Carcinus maenas&lt;/style&gt;&lt;style face="normal" font="default" size="100%"&gt;. An information sheet for NSW oyster farmers&lt;/style&gt;&lt;/title&gt;&lt;/titles&gt;&lt;dates&gt;&lt;year&gt;2012&lt;/year&gt;&lt;/dates&gt;&lt;pub-location&gt;Eden, NSW&lt;/pub-location&gt;&lt;publisher&gt;Sapphire Coast Marine Discovery Center. Caring for our Country Project&lt;/publisher&gt;&lt;urls&gt;&lt;/urls&gt;&lt;/record&gt;&lt;/Cite&gt;&lt;/EndNote&gt;</w:instrText>
      </w:r>
      <w:r w:rsidRPr="00B93594">
        <w:fldChar w:fldCharType="separate"/>
      </w:r>
      <w:r w:rsidRPr="00B93594">
        <w:rPr>
          <w:noProof/>
        </w:rPr>
        <w:t>(</w:t>
      </w:r>
      <w:hyperlink w:anchor="_ENREF_14" w:tooltip="Epe, 2012 #1760" w:history="1">
        <w:r w:rsidRPr="00B93594">
          <w:rPr>
            <w:noProof/>
          </w:rPr>
          <w:t>Epe 2012</w:t>
        </w:r>
      </w:hyperlink>
      <w:r w:rsidRPr="00B93594">
        <w:rPr>
          <w:noProof/>
        </w:rPr>
        <w:t>)</w:t>
      </w:r>
      <w:r w:rsidRPr="00B93594">
        <w:fldChar w:fldCharType="end"/>
      </w:r>
      <w:r w:rsidRPr="00B93594">
        <w:t>.</w:t>
      </w:r>
    </w:p>
    <w:p w14:paraId="0C414E4C" w14:textId="77777777" w:rsidR="00D37629" w:rsidRPr="00B93594" w:rsidRDefault="005223B6">
      <w:r w:rsidRPr="00B93594">
        <w:t xml:space="preserve">Due to the observed negative impacts of </w:t>
      </w:r>
      <w:r w:rsidRPr="00B93594">
        <w:rPr>
          <w:rStyle w:val="Emphasis"/>
        </w:rPr>
        <w:t>C. maenas</w:t>
      </w:r>
      <w:r w:rsidRPr="00B93594">
        <w:t xml:space="preserve"> on the environment and industry, containing the species spread via human-mediated transport (ballast, aquaculture) and preventing establishment of this species in Western Australia is a priority.</w:t>
      </w:r>
    </w:p>
    <w:p w14:paraId="40656345" w14:textId="4F23A040" w:rsidR="00D37629" w:rsidRPr="00B93594" w:rsidRDefault="005223B6">
      <w:pPr>
        <w:pStyle w:val="Heading4"/>
      </w:pPr>
      <w:r w:rsidRPr="00B93594">
        <w:rPr>
          <w:rStyle w:val="Emphasis"/>
        </w:rPr>
        <w:t xml:space="preserve">Undaria pinnatifida </w:t>
      </w:r>
      <w:r w:rsidRPr="00B93594">
        <w:t xml:space="preserve">(Japanese </w:t>
      </w:r>
      <w:r w:rsidR="001D7C45" w:rsidRPr="00B93594">
        <w:t>kelp</w:t>
      </w:r>
      <w:r w:rsidRPr="00B93594">
        <w:t>)</w:t>
      </w:r>
    </w:p>
    <w:p w14:paraId="0C9E279C" w14:textId="77777777" w:rsidR="00D37629" w:rsidRPr="00B93594" w:rsidRDefault="005223B6">
      <w:r w:rsidRPr="00B93594">
        <w:rPr>
          <w:rStyle w:val="Emphasis"/>
        </w:rPr>
        <w:t>Undaria pinnatifida</w:t>
      </w:r>
      <w:r w:rsidRPr="00B93594">
        <w:t xml:space="preserve">, native to Japan, Korea and China, is an invasive brown macroalga that has been introduced into and has become established in Australia, Europe, North America and New Zealand. Within Australia, </w:t>
      </w:r>
      <w:r w:rsidRPr="00B93594">
        <w:rPr>
          <w:rStyle w:val="Emphasis"/>
        </w:rPr>
        <w:t>U. pinnatifida</w:t>
      </w:r>
      <w:r w:rsidRPr="00B93594">
        <w:t xml:space="preserve"> has become established only in Tasmania and Victoria.</w:t>
      </w:r>
    </w:p>
    <w:p w14:paraId="2A624179" w14:textId="77777777" w:rsidR="00D37629" w:rsidRPr="00B93594" w:rsidRDefault="005223B6">
      <w:r w:rsidRPr="00B93594">
        <w:rPr>
          <w:rStyle w:val="Emphasis"/>
        </w:rPr>
        <w:t>U. pinnatifida</w:t>
      </w:r>
      <w:r w:rsidRPr="00B93594">
        <w:t xml:space="preserve"> is highly invasive, growing rapidly (Australian Emergency Marine Pest Plan 2015), with the potential to outcompete native algal species. It has a range of impacts, including nuisance fouling of vessels, marine structures, shellfish and aquaculture structures (James &amp; Shears 2016).</w:t>
      </w:r>
    </w:p>
    <w:p w14:paraId="16768278" w14:textId="77777777" w:rsidR="00D37629" w:rsidRPr="00B93594" w:rsidRDefault="005223B6">
      <w:r w:rsidRPr="00B93594">
        <w:t xml:space="preserve">The potential range of </w:t>
      </w:r>
      <w:r w:rsidRPr="00B93594">
        <w:rPr>
          <w:rStyle w:val="Emphasis"/>
        </w:rPr>
        <w:t>U. pinnatifida</w:t>
      </w:r>
      <w:r w:rsidRPr="00B93594">
        <w:t xml:space="preserve"> is determined by sea surface temperature, and temperature tolerance modelling suggests the species could establish</w:t>
      </w:r>
      <w:r w:rsidRPr="00B93594">
        <w:rPr>
          <w:rStyle w:val="CommentReference"/>
        </w:rPr>
        <w:t xml:space="preserve"> </w:t>
      </w:r>
      <w:r w:rsidRPr="00B93594">
        <w:t>in New South Wales, South Australia, Queensland and southern Western Australia (Richmond, Darbyshire &amp; Summerson 2010).</w:t>
      </w:r>
    </w:p>
    <w:p w14:paraId="5B780252" w14:textId="77777777" w:rsidR="00D37629" w:rsidRPr="00B93594" w:rsidRDefault="005223B6">
      <w:r w:rsidRPr="00B93594">
        <w:t xml:space="preserve">Given the suitability of this species to establish in most jurisdictions across Australia—plus the potential impacts on the environment, amenity and industry—there is a national interest in managing and containing the spread of </w:t>
      </w:r>
      <w:r w:rsidRPr="00B93594">
        <w:rPr>
          <w:rStyle w:val="Emphasis"/>
        </w:rPr>
        <w:t>U. pinnatifida</w:t>
      </w:r>
      <w:r w:rsidRPr="00B93594">
        <w:t xml:space="preserve"> to other jurisdictions. Management of aquaculture, small vessel movement, ballast water, biofouling, as well as management of current infested areas will be important in containing its spread.</w:t>
      </w:r>
    </w:p>
    <w:p w14:paraId="25FDDDA1" w14:textId="77777777" w:rsidR="00D37629" w:rsidRPr="00B93594" w:rsidRDefault="005223B6">
      <w:pPr>
        <w:pStyle w:val="Heading3"/>
      </w:pPr>
      <w:r w:rsidRPr="00B93594">
        <w:t>Exotic species</w:t>
      </w:r>
    </w:p>
    <w:p w14:paraId="172C3B2A" w14:textId="4D4E9519" w:rsidR="00D37629" w:rsidRPr="00B93594" w:rsidRDefault="005223B6">
      <w:pPr>
        <w:pStyle w:val="Heading4"/>
      </w:pPr>
      <w:r w:rsidRPr="00B93594">
        <w:rPr>
          <w:rStyle w:val="Emphasis"/>
        </w:rPr>
        <w:t xml:space="preserve">Eriocheir sinensis </w:t>
      </w:r>
      <w:r w:rsidRPr="00B93594">
        <w:t>(Chinese mitten crab)</w:t>
      </w:r>
    </w:p>
    <w:p w14:paraId="16E66D49" w14:textId="48866FDD" w:rsidR="00D37629" w:rsidRPr="00B93594" w:rsidRDefault="005223B6">
      <w:r w:rsidRPr="00B93594">
        <w:rPr>
          <w:rStyle w:val="Emphasis"/>
        </w:rPr>
        <w:t>Eriocheir sinensis</w:t>
      </w:r>
      <w:r w:rsidRPr="00B93594">
        <w:t xml:space="preserve"> is an invasive crab, native to Asia—China to the Korean Peninsula. It has successfully invaded temperate regions in central and northern Europe and North America (Naser </w:t>
      </w:r>
      <w:r w:rsidR="00890B23" w:rsidRPr="00B93594">
        <w:t>et al.</w:t>
      </w:r>
      <w:r w:rsidRPr="00B93594">
        <w:t xml:space="preserve"> 2012). The wide temperature tolerances of </w:t>
      </w:r>
      <w:r w:rsidRPr="00B93594">
        <w:rPr>
          <w:rStyle w:val="Emphasis"/>
        </w:rPr>
        <w:t>E. sinensis</w:t>
      </w:r>
      <w:r w:rsidRPr="00B93594">
        <w:t xml:space="preserve"> (reproductive temperature range is 9</w:t>
      </w:r>
      <w:r w:rsidRPr="00B93594">
        <w:rPr>
          <w:color w:val="000000"/>
        </w:rPr>
        <w:t xml:space="preserve"> to </w:t>
      </w:r>
      <w:r w:rsidRPr="00B93594">
        <w:t>30 °C) indicate its potential range in Australia could be extensive. Sea surface temperature and temperature tolerances suggest the species could establish in New South Wales, Queensland, South Australia, Tasmania, Victoria and southern Western Australia (Richmond, Darbyshire &amp; Summerson 2010).</w:t>
      </w:r>
    </w:p>
    <w:p w14:paraId="20FB57BF" w14:textId="4DD5F629" w:rsidR="00D37629" w:rsidRPr="00B93594" w:rsidRDefault="005223B6">
      <w:r w:rsidRPr="00B93594">
        <w:t xml:space="preserve">In localities overseas where it has invaded, </w:t>
      </w:r>
      <w:r w:rsidRPr="00B93594">
        <w:rPr>
          <w:rStyle w:val="Emphasis"/>
        </w:rPr>
        <w:t>E. sinensis</w:t>
      </w:r>
      <w:r w:rsidRPr="00B93594">
        <w:t xml:space="preserve"> has had significant impacts in freshwater and brackish environments. These impacts include erosion in tidal marshes, collapse of stream banks, alteration of biogeochemical cycles, alteration of trophic interactions and food webs, competition with native estuarine crabs and freshwater crayfish and potential effects on prey items (Rudnick </w:t>
      </w:r>
      <w:r w:rsidR="00890B23" w:rsidRPr="00B93594">
        <w:t>et al.</w:t>
      </w:r>
      <w:r w:rsidRPr="00B93594">
        <w:t xml:space="preserve"> 2005; Dittel &amp; Epifanio 2009; as cited in Murphy &amp; Paini 2010). </w:t>
      </w:r>
      <w:r w:rsidRPr="00B93594">
        <w:rPr>
          <w:rStyle w:val="Emphasis"/>
        </w:rPr>
        <w:t>E. sinensis</w:t>
      </w:r>
      <w:r w:rsidRPr="00B93594">
        <w:t xml:space="preserve"> also impacts infrastructure and industry including blocking of cooling systems of power plants as well as damage to local fisheries (including equipment damage and reduced catch), damage to agricultural crops such as rice and damage to irrigation channels (Dittel &amp; Epifanio 2009 as cited in Murphy &amp; Paini 2010). </w:t>
      </w:r>
      <w:r w:rsidRPr="00B93594">
        <w:rPr>
          <w:rStyle w:val="Emphasis"/>
        </w:rPr>
        <w:t>E. sinensis</w:t>
      </w:r>
      <w:r w:rsidRPr="00B93594">
        <w:t xml:space="preserve"> has the potential to harm human health, as it is an intermediate host for lung fluke and can bioaccumulate toxins and heavy metals (as cited in Murphy &amp; Paini 2010).</w:t>
      </w:r>
    </w:p>
    <w:p w14:paraId="65620623" w14:textId="77777777" w:rsidR="00D37629" w:rsidRPr="00B93594" w:rsidRDefault="005223B6">
      <w:r w:rsidRPr="00B93594">
        <w:lastRenderedPageBreak/>
        <w:t xml:space="preserve">The most common pathways of introduction of </w:t>
      </w:r>
      <w:r w:rsidRPr="00B93594">
        <w:rPr>
          <w:rStyle w:val="Emphasis"/>
        </w:rPr>
        <w:t>E. sinensis</w:t>
      </w:r>
      <w:r w:rsidRPr="00B93594">
        <w:t xml:space="preserve"> are commercial shipping (ballast water) or intentional introduction. This species was ranked as likely to be introduced to Botany Bay (Glasby &amp; Lobb 2008) and Western Australia (Bridgwood &amp; McDonald 2014) via commercial shipping (ballast water). Pathways need to be managed effectively to prevent the introduction of the species to Australia.</w:t>
      </w:r>
    </w:p>
    <w:p w14:paraId="7C925F0D" w14:textId="1668E1FE" w:rsidR="00D37629" w:rsidRPr="00B93594" w:rsidRDefault="005223B6">
      <w:pPr>
        <w:pStyle w:val="Heading4"/>
      </w:pPr>
      <w:r w:rsidRPr="00B93594">
        <w:rPr>
          <w:rStyle w:val="Emphasis"/>
        </w:rPr>
        <w:t xml:space="preserve">Rhithropanopeus harrisii </w:t>
      </w:r>
      <w:r w:rsidR="00BE59E1" w:rsidRPr="00B93594">
        <w:t>’</w:t>
      </w:r>
      <w:r w:rsidR="004B75F5">
        <w:t xml:space="preserve"> </w:t>
      </w:r>
      <w:r w:rsidRPr="00B93594">
        <w:t>(Harris</w:t>
      </w:r>
      <w:r w:rsidR="00BE59E1" w:rsidRPr="00B93594">
        <w:t>’</w:t>
      </w:r>
      <w:r w:rsidRPr="00B93594">
        <w:t xml:space="preserve"> mud crab)</w:t>
      </w:r>
    </w:p>
    <w:p w14:paraId="16557CF9" w14:textId="63170AAC" w:rsidR="00D37629" w:rsidRPr="00B93594" w:rsidRDefault="005223B6">
      <w:r w:rsidRPr="00B93594">
        <w:rPr>
          <w:rStyle w:val="Emphasis"/>
        </w:rPr>
        <w:t>Rhithropanopeus harrisii</w:t>
      </w:r>
      <w:r w:rsidRPr="00B93594">
        <w:t xml:space="preserve"> is native to the Atlantic coast of the Americas from New Brunswick to northeast Brazil. It is a highly successful invader, having established in 20 countries across 45 degrees of latitude (Fowler </w:t>
      </w:r>
      <w:r w:rsidR="00890B23" w:rsidRPr="00B93594">
        <w:t>et al.</w:t>
      </w:r>
      <w:r w:rsidRPr="00B93594">
        <w:t xml:space="preserve"> 2013). The main dispersal vector of </w:t>
      </w:r>
      <w:r w:rsidRPr="00B93594">
        <w:rPr>
          <w:rStyle w:val="Emphasis"/>
        </w:rPr>
        <w:t>R. harrisii</w:t>
      </w:r>
      <w:r w:rsidRPr="00B93594">
        <w:t xml:space="preserve"> is through ballast water (Harriet 2011). Dowell (2011) also notes that the species is likely to have first arrived in Europe via animal shipments for aquaculture or through hull fouling. The wide temperature tolerances of this species (optimum temperature range 15</w:t>
      </w:r>
      <w:r w:rsidRPr="00B93594">
        <w:rPr>
          <w:color w:val="000000"/>
        </w:rPr>
        <w:t xml:space="preserve"> to </w:t>
      </w:r>
      <w:r w:rsidRPr="00B93594">
        <w:t xml:space="preserve">25 </w:t>
      </w:r>
      <w:r w:rsidRPr="00B93594">
        <w:sym w:font="Symbol" w:char="F0B0"/>
      </w:r>
      <w:r w:rsidRPr="00B93594">
        <w:t>C, Hegele-Drywa &amp; Normant 2014) suggest it could establish in Australia.</w:t>
      </w:r>
    </w:p>
    <w:p w14:paraId="68A80AB0" w14:textId="713C1E7B" w:rsidR="00D37629" w:rsidRPr="00B93594" w:rsidRDefault="005223B6">
      <w:r w:rsidRPr="00B93594">
        <w:rPr>
          <w:rStyle w:val="Emphasis"/>
        </w:rPr>
        <w:t>R. harrisii</w:t>
      </w:r>
      <w:r w:rsidRPr="00B93594">
        <w:t xml:space="preserve"> has a range of impacts that could potentially affect the environment, industry and infrastructure. For example, it is known to affect prey species richness and diversity negatively, altering prey population size structure (Forsstrom </w:t>
      </w:r>
      <w:r w:rsidR="00890B23" w:rsidRPr="00B93594">
        <w:t>et al.</w:t>
      </w:r>
      <w:r w:rsidRPr="00B93594">
        <w:t xml:space="preserve"> 2015). In non</w:t>
      </w:r>
      <w:r w:rsidRPr="00B93594">
        <w:noBreakHyphen/>
        <w:t xml:space="preserve">vegetated soft bottom sediments, it has been shown to modify taxonomic composition and species abundance of small benthic invertebrate communities in the Baltic Sea (Lokko </w:t>
      </w:r>
      <w:r w:rsidR="00890B23" w:rsidRPr="00B93594">
        <w:t>et al.</w:t>
      </w:r>
      <w:r w:rsidRPr="00B93594">
        <w:t xml:space="preserve"> 2015). Anecdotal reports suggest that </w:t>
      </w:r>
      <w:r w:rsidRPr="00B93594">
        <w:rPr>
          <w:rStyle w:val="Emphasis"/>
        </w:rPr>
        <w:t>R. harrisii</w:t>
      </w:r>
      <w:r w:rsidRPr="00B93594">
        <w:t xml:space="preserve"> can alter food webs and displace native crabs, crayfish and bottom-feeding fish. It can also foul intake pipes, damage fish and gill nets—causing economic damage to fishers—and clog the cooling system in power plants (Keith 2007 in Roche &amp; Torchin 2007; Zaitsev &amp; Ozturk 2001 in Roche &amp; Torchin 2007).</w:t>
      </w:r>
    </w:p>
    <w:p w14:paraId="11AEDE8D" w14:textId="77777777" w:rsidR="00D37629" w:rsidRPr="00B93594" w:rsidRDefault="005223B6">
      <w:r w:rsidRPr="00B93594">
        <w:t xml:space="preserve">Due to the establishment potential of </w:t>
      </w:r>
      <w:r w:rsidRPr="00B93594">
        <w:rPr>
          <w:rStyle w:val="Emphasis"/>
        </w:rPr>
        <w:t>R. harrisii</w:t>
      </w:r>
      <w:r w:rsidRPr="00B93594">
        <w:t xml:space="preserve"> and the range of impacts on the environment, infrastructure and industry, pathways such as ballast water, aquaculture shipments and hull fouling need to be managed to prevent introduction.</w:t>
      </w:r>
    </w:p>
    <w:p w14:paraId="7C9C8E2D" w14:textId="016E0E15" w:rsidR="00D37629" w:rsidRPr="00B93594" w:rsidRDefault="005223B6">
      <w:pPr>
        <w:pStyle w:val="Heading4"/>
      </w:pPr>
      <w:r w:rsidRPr="00B93594">
        <w:rPr>
          <w:rStyle w:val="Emphasis"/>
        </w:rPr>
        <w:t>Mytilopsis sallei</w:t>
      </w:r>
      <w:r w:rsidRPr="00B93594">
        <w:t xml:space="preserve"> (black-striped false mussel)</w:t>
      </w:r>
    </w:p>
    <w:p w14:paraId="1D075514" w14:textId="4D52AE1C" w:rsidR="00D37629" w:rsidRPr="00B93594" w:rsidRDefault="005223B6">
      <w:r w:rsidRPr="00B93594">
        <w:rPr>
          <w:rStyle w:val="Emphasis"/>
        </w:rPr>
        <w:t>Mytilopsis sallei</w:t>
      </w:r>
      <w:r w:rsidRPr="00B93594">
        <w:t xml:space="preserve"> is an invasive mussel, native to the tropical central Atlantic Ocean—the Caribbean Sea—and has become established in Fiji, Indonesia, Singapore, Malaysia, Taiwan, India, China and West Africa. Its incursion into three Darwin marinas in 1999 was eradicated successfully (Bax </w:t>
      </w:r>
      <w:r w:rsidR="00890B23" w:rsidRPr="00B93594">
        <w:t>et al.</w:t>
      </w:r>
      <w:r w:rsidRPr="00B93594">
        <w:t xml:space="preserve"> 2002). The potential range of </w:t>
      </w:r>
      <w:r w:rsidRPr="00B93594">
        <w:rPr>
          <w:rStyle w:val="Emphasis"/>
        </w:rPr>
        <w:t>M. sallei</w:t>
      </w:r>
      <w:r w:rsidRPr="00B93594">
        <w:t xml:space="preserve"> is determined by sea surface temperature, and temperature tolerance modelling suggest it could establish in marine waters of all jurisdictions in Australia (Richmond, Darbyshire &amp; Summerson 2010).</w:t>
      </w:r>
    </w:p>
    <w:p w14:paraId="3D579624" w14:textId="77777777" w:rsidR="00D37629" w:rsidRPr="00B93594" w:rsidRDefault="005223B6">
      <w:r w:rsidRPr="00B93594">
        <w:rPr>
          <w:rStyle w:val="Emphasis"/>
        </w:rPr>
        <w:t>M. sallei</w:t>
      </w:r>
      <w:r w:rsidRPr="00B93594">
        <w:t xml:space="preserve"> has serious impacts on biodiversity, by outcompeting and excluding native species and by modifying habitat through its dense settlement (Morton 1989; Subba Rao 2005; Lin &amp; Yang 2006). </w:t>
      </w:r>
      <w:r w:rsidRPr="00B93594">
        <w:rPr>
          <w:rStyle w:val="Emphasis"/>
        </w:rPr>
        <w:t>M. sallei</w:t>
      </w:r>
      <w:r w:rsidRPr="00B93594">
        <w:t xml:space="preserve"> can have serious impacts on aquaculture facilities, with potential for massive fouling. This fouling can also have impact infrastructure such as wharves, sea water systems, buoys and vessels, causing a loss of amenity.</w:t>
      </w:r>
    </w:p>
    <w:p w14:paraId="6427AD8E" w14:textId="0A645EE5" w:rsidR="00D37629" w:rsidRPr="00B93594" w:rsidRDefault="005223B6">
      <w:r w:rsidRPr="00B93594">
        <w:t xml:space="preserve">The primary vectors for the introduction of </w:t>
      </w:r>
      <w:r w:rsidRPr="00B93594">
        <w:rPr>
          <w:rStyle w:val="Emphasis"/>
        </w:rPr>
        <w:t>M. sallei</w:t>
      </w:r>
      <w:r w:rsidRPr="00B93594">
        <w:t xml:space="preserve"> include hull fouling, which was the pathway of introduction of the species to Darwin (Bax </w:t>
      </w:r>
      <w:r w:rsidR="00890B23" w:rsidRPr="00B93594">
        <w:t>et al.</w:t>
      </w:r>
      <w:r w:rsidRPr="00B93594">
        <w:t xml:space="preserve"> 2002). It has also been detected on a number of foreign vessels entering Australia. These pathways need to be managed to prevent the introduction of </w:t>
      </w:r>
      <w:r w:rsidRPr="00B93594">
        <w:rPr>
          <w:rStyle w:val="Emphasis"/>
        </w:rPr>
        <w:t>M. sallei</w:t>
      </w:r>
      <w:r w:rsidRPr="00B93594">
        <w:t xml:space="preserve"> into Australian waters.</w:t>
      </w:r>
    </w:p>
    <w:p w14:paraId="613A0F8E" w14:textId="761EEA15" w:rsidR="00D37629" w:rsidRPr="00B93594" w:rsidRDefault="005223B6">
      <w:pPr>
        <w:pStyle w:val="Heading4"/>
      </w:pPr>
      <w:r w:rsidRPr="00B93594">
        <w:rPr>
          <w:rStyle w:val="Emphasis"/>
        </w:rPr>
        <w:lastRenderedPageBreak/>
        <w:t>Perna</w:t>
      </w:r>
      <w:r w:rsidRPr="00B93594">
        <w:t xml:space="preserve"> </w:t>
      </w:r>
      <w:r w:rsidRPr="00B93594">
        <w:rPr>
          <w:rStyle w:val="Emphasis"/>
        </w:rPr>
        <w:t>canaliculus</w:t>
      </w:r>
      <w:r w:rsidRPr="00B93594">
        <w:t xml:space="preserve"> (New Zealand green-lipped mussel)</w:t>
      </w:r>
    </w:p>
    <w:p w14:paraId="0B7394CE" w14:textId="77777777" w:rsidR="00D37629" w:rsidRPr="00B93594" w:rsidRDefault="005223B6">
      <w:r w:rsidRPr="00B93594">
        <w:rPr>
          <w:rStyle w:val="Emphasis"/>
        </w:rPr>
        <w:t>Perna</w:t>
      </w:r>
      <w:r w:rsidRPr="00B93594">
        <w:t xml:space="preserve"> </w:t>
      </w:r>
      <w:r w:rsidRPr="00B93594">
        <w:rPr>
          <w:rStyle w:val="Emphasis"/>
        </w:rPr>
        <w:t>canaliculus</w:t>
      </w:r>
      <w:r w:rsidRPr="00B93594">
        <w:t xml:space="preserve"> is native to New Zealand and is exotic to Australia. Its listing is precautionary based on the serious impacts that two of its congeners, </w:t>
      </w:r>
      <w:r w:rsidRPr="00B93594">
        <w:rPr>
          <w:rStyle w:val="Emphasis"/>
        </w:rPr>
        <w:t>Perna perna</w:t>
      </w:r>
      <w:r w:rsidRPr="00B93594">
        <w:t xml:space="preserve"> and </w:t>
      </w:r>
      <w:r w:rsidRPr="00B93594">
        <w:rPr>
          <w:rStyle w:val="Emphasis"/>
        </w:rPr>
        <w:t>P. viridis</w:t>
      </w:r>
      <w:r w:rsidRPr="00B93594">
        <w:t>, have had wherever they have been introduced. It is a species of great economic importance in New Zealand as it is a significant industry there.</w:t>
      </w:r>
    </w:p>
    <w:p w14:paraId="6C204A9F" w14:textId="5A966D53" w:rsidR="00D37629" w:rsidRPr="00B93594" w:rsidRDefault="005223B6">
      <w:r w:rsidRPr="00B93594">
        <w:t xml:space="preserve">It has been predicted that </w:t>
      </w:r>
      <w:r w:rsidRPr="00B93594">
        <w:rPr>
          <w:rStyle w:val="Emphasis"/>
        </w:rPr>
        <w:t>P. canaliculus</w:t>
      </w:r>
      <w:r w:rsidRPr="00B93594">
        <w:t xml:space="preserve"> could establish in temperate areas of Australia, particularly south-eastern Australia, given the normal temperature tolerance of this species is between 10 °C and 19 °C (Ogilvie </w:t>
      </w:r>
      <w:r w:rsidR="00890B23" w:rsidRPr="00B93594">
        <w:t>et al.</w:t>
      </w:r>
      <w:r w:rsidRPr="00B93594">
        <w:t xml:space="preserve"> 2004 as cited in Glasby &amp; Lobb 2008). It is unlikely to survive in Sydney estuaries and further north when water temperatures are warmer (Glasby &amp; Lobb 2008). There was a previous incursion of </w:t>
      </w:r>
      <w:r w:rsidRPr="00B93594">
        <w:rPr>
          <w:rStyle w:val="Emphasis"/>
        </w:rPr>
        <w:t>P. canaliculus</w:t>
      </w:r>
      <w:r w:rsidRPr="00B93594">
        <w:t xml:space="preserve"> in Adelaide and there have been numerous interceptions in Australian waters over the past 20 years (Wilkens &amp; Allen 2015).</w:t>
      </w:r>
    </w:p>
    <w:p w14:paraId="2DDBA0E9" w14:textId="77777777" w:rsidR="00D37629" w:rsidRPr="00B93594" w:rsidRDefault="005223B6">
      <w:r w:rsidRPr="00B93594">
        <w:rPr>
          <w:rStyle w:val="Emphasis"/>
        </w:rPr>
        <w:t>P. canaliculus</w:t>
      </w:r>
      <w:r w:rsidRPr="00B93594">
        <w:t xml:space="preserve"> has the capacity to outcompete native Australian blue mussels (</w:t>
      </w:r>
      <w:r w:rsidRPr="00B93594">
        <w:rPr>
          <w:rStyle w:val="Emphasis"/>
        </w:rPr>
        <w:t>Mytilus galloprovincialis</w:t>
      </w:r>
      <w:r w:rsidRPr="00B93594">
        <w:t>) and the potential to cause significant impacts on mussel industries in Victoria and Tasmania (Murphy &amp; Paini 2010; Richard Willan, pers. comm.).</w:t>
      </w:r>
    </w:p>
    <w:p w14:paraId="5DB8DAE4" w14:textId="756808D3" w:rsidR="00D37629" w:rsidRPr="00B93594" w:rsidRDefault="005223B6">
      <w:r w:rsidRPr="00B93594">
        <w:t xml:space="preserve">Given previous interceptions of </w:t>
      </w:r>
      <w:r w:rsidRPr="00B93594">
        <w:rPr>
          <w:rStyle w:val="Emphasis"/>
        </w:rPr>
        <w:t>P. canaliculus</w:t>
      </w:r>
      <w:r w:rsidRPr="00B93594">
        <w:t>, and potential for illegal spread due to the species</w:t>
      </w:r>
      <w:r w:rsidR="00BE59E1" w:rsidRPr="00B93594">
        <w:t>’</w:t>
      </w:r>
      <w:r w:rsidRPr="00B93594">
        <w:t xml:space="preserve"> food value, the main pathways of hull fouling and human movement need to be managed to prevent the introduction of this species.</w:t>
      </w:r>
    </w:p>
    <w:p w14:paraId="17B24B46" w14:textId="1B071926" w:rsidR="00D37629" w:rsidRPr="00B93594" w:rsidRDefault="005223B6">
      <w:pPr>
        <w:pStyle w:val="Heading4"/>
      </w:pPr>
      <w:r w:rsidRPr="00B93594">
        <w:rPr>
          <w:rStyle w:val="Emphasis"/>
        </w:rPr>
        <w:t>Perna perna</w:t>
      </w:r>
      <w:r w:rsidRPr="00B93594">
        <w:t xml:space="preserve"> (brown mussel)</w:t>
      </w:r>
    </w:p>
    <w:p w14:paraId="2DFE8C3B" w14:textId="5E2342C3" w:rsidR="00D37629" w:rsidRPr="00B93594" w:rsidRDefault="005223B6" w:rsidP="00707095">
      <w:r w:rsidRPr="00B93594">
        <w:rPr>
          <w:rStyle w:val="Emphasis"/>
        </w:rPr>
        <w:t>Perna perna</w:t>
      </w:r>
      <w:r w:rsidRPr="00B93594">
        <w:t xml:space="preserve"> is an invasive mussel, native to tropical and subtropical waters of Africa and introduced to the north-western Indian Ocean, Gulf of Mexico, Caribbean Sea and southwestern Atlantic Ocean. This species has been recognised as a potential </w:t>
      </w:r>
      <w:r w:rsidR="00BE59E1" w:rsidRPr="00B93594">
        <w:t>‘</w:t>
      </w:r>
      <w:r w:rsidRPr="00B93594">
        <w:t>next pest</w:t>
      </w:r>
      <w:r w:rsidR="00BE59E1" w:rsidRPr="00B93594">
        <w:t>’</w:t>
      </w:r>
      <w:r w:rsidRPr="00B93594">
        <w:t xml:space="preserve"> for Australia (Hayes &amp; Sliwa 2003). The potential range of </w:t>
      </w:r>
      <w:r w:rsidRPr="00B93594">
        <w:rPr>
          <w:rStyle w:val="Emphasis"/>
        </w:rPr>
        <w:t>P. perna</w:t>
      </w:r>
      <w:r w:rsidRPr="00B93594">
        <w:t xml:space="preserve"> determined by sea surface temperature and temperature tolerance modelling suggest the species could establish in New South Wales, South Australia, Tasmania, Victoria and Western Australia (Richmond, Darbyshire &amp; Summerson 2010).</w:t>
      </w:r>
    </w:p>
    <w:p w14:paraId="19567812" w14:textId="39595314" w:rsidR="00D37629" w:rsidRPr="00B93594" w:rsidRDefault="005223B6">
      <w:r w:rsidRPr="00B93594">
        <w:rPr>
          <w:rStyle w:val="Emphasis"/>
        </w:rPr>
        <w:t>P. perna</w:t>
      </w:r>
      <w:r w:rsidRPr="00B93594">
        <w:t xml:space="preserve"> forms dense aggregations, where densities of 27,200 individuals per square metre have been recorded (Murphy &amp; Paini 2010). </w:t>
      </w:r>
      <w:r w:rsidRPr="00B93594">
        <w:rPr>
          <w:rStyle w:val="Emphasis"/>
        </w:rPr>
        <w:t>P. perna</w:t>
      </w:r>
      <w:r w:rsidRPr="00B93594">
        <w:t xml:space="preserve"> fouls navigation buoys—causing them to sink—as well as petroleum platforms, wrecks, jetties, rocky shores and other hard surfaces, increasing maintenance costs to remove fouling (Hicks &amp; Tunnell 1995). It has also been known to damage water cooling systems of power plants located in the Gulf of Mexico (GISD 2017i). </w:t>
      </w:r>
      <w:r w:rsidRPr="00B93594">
        <w:rPr>
          <w:rStyle w:val="Emphasis"/>
        </w:rPr>
        <w:t>P. perna</w:t>
      </w:r>
      <w:r w:rsidRPr="00B93594">
        <w:t xml:space="preserve"> may impact human health due to bioaccumulation of heavy metals and has been documented to harbor saxitoxin from consumed dinoflagellates, with its consumption being linked to outbreaks of paralytic shellfish poisoning in Venezuela (Barbera-Sanchez </w:t>
      </w:r>
      <w:r w:rsidR="00890B23" w:rsidRPr="00B93594">
        <w:t>et al.</w:t>
      </w:r>
      <w:r w:rsidRPr="00B93594">
        <w:t xml:space="preserve"> 2004).</w:t>
      </w:r>
    </w:p>
    <w:p w14:paraId="25490CB4" w14:textId="77777777" w:rsidR="00D37629" w:rsidRPr="00B93594" w:rsidRDefault="005223B6">
      <w:r w:rsidRPr="00B93594">
        <w:t xml:space="preserve">The primary vector for the spread of </w:t>
      </w:r>
      <w:r w:rsidRPr="00B93594">
        <w:rPr>
          <w:rStyle w:val="Emphasis"/>
        </w:rPr>
        <w:t>P. perna</w:t>
      </w:r>
      <w:r w:rsidRPr="00B93594">
        <w:t xml:space="preserve"> is hull fouling; ballast water and the translocation of fish and shellfish also have the potential to spread this species.</w:t>
      </w:r>
    </w:p>
    <w:p w14:paraId="7E7917C6" w14:textId="61196DBB" w:rsidR="00D37629" w:rsidRPr="00B93594" w:rsidRDefault="005223B6">
      <w:pPr>
        <w:pStyle w:val="Heading4"/>
      </w:pPr>
      <w:r w:rsidRPr="00B93594">
        <w:rPr>
          <w:rStyle w:val="Emphasis"/>
        </w:rPr>
        <w:t>Perna viridis</w:t>
      </w:r>
      <w:r w:rsidRPr="00B93594">
        <w:t xml:space="preserve"> (Asian green mussel)</w:t>
      </w:r>
    </w:p>
    <w:p w14:paraId="06920497" w14:textId="5BDA3901" w:rsidR="00D37629" w:rsidRPr="00B93594" w:rsidRDefault="005223B6">
      <w:r w:rsidRPr="00B93594">
        <w:rPr>
          <w:rStyle w:val="Emphasis"/>
        </w:rPr>
        <w:t>Perna viridis</w:t>
      </w:r>
      <w:r w:rsidRPr="00B93594">
        <w:t xml:space="preserve"> is an invasive mussel, native to the Arabian Sea, China, India, Thailand, Malaysia and the Philippines. It has been introduced accidentally and/or deliberately to the </w:t>
      </w:r>
      <w:r w:rsidR="00577A21" w:rsidRPr="00B93594">
        <w:t>United States</w:t>
      </w:r>
      <w:r w:rsidRPr="00B93594">
        <w:t xml:space="preserve"> and Caribbean Sea, tropical South America (Venezuela), Japan and South Africa. It is currently exotic to Australia and has been recognised as a potential </w:t>
      </w:r>
      <w:r w:rsidR="00BE59E1" w:rsidRPr="00B93594">
        <w:t>‘</w:t>
      </w:r>
      <w:r w:rsidRPr="00B93594">
        <w:t>next pest</w:t>
      </w:r>
      <w:r w:rsidR="00BE59E1" w:rsidRPr="00B93594">
        <w:t>’</w:t>
      </w:r>
      <w:r w:rsidRPr="00B93594">
        <w:t xml:space="preserve"> for Australia (Hayes &amp; Sliwa 2003). Its potential range as determined by sea surface temperature and temperature tolerances suggest the </w:t>
      </w:r>
      <w:r w:rsidRPr="00B93594">
        <w:lastRenderedPageBreak/>
        <w:t>species could establish in Queensland, Northern Territory, Western Australia and New South Wales (Richmond, Darbyshire &amp; Summerson 2010).</w:t>
      </w:r>
    </w:p>
    <w:p w14:paraId="2AC6B97F" w14:textId="77777777" w:rsidR="00D37629" w:rsidRPr="00B93594" w:rsidRDefault="005223B6">
      <w:r w:rsidRPr="00B93594">
        <w:t xml:space="preserve">The primary vectors of </w:t>
      </w:r>
      <w:r w:rsidRPr="00B93594">
        <w:rPr>
          <w:rStyle w:val="Emphasis"/>
        </w:rPr>
        <w:t>P. viridis</w:t>
      </w:r>
      <w:r w:rsidRPr="00B93594">
        <w:t xml:space="preserve"> are hull fouling and ballast water. There are numerous instances of </w:t>
      </w:r>
      <w:r w:rsidRPr="00B93594">
        <w:rPr>
          <w:rStyle w:val="Emphasis"/>
        </w:rPr>
        <w:t>P. viridis</w:t>
      </w:r>
      <w:r w:rsidRPr="00B93594">
        <w:t xml:space="preserve"> arriving in Australian waters on vessel hulls and barges from South-East Asia, sometimes in the thousands (Richard Willan [APMPL task group] pers. comm.).</w:t>
      </w:r>
    </w:p>
    <w:p w14:paraId="24C71029" w14:textId="30B11AA3" w:rsidR="00D37629" w:rsidRPr="00B93594" w:rsidRDefault="005223B6">
      <w:r w:rsidRPr="00B93594">
        <w:t xml:space="preserve">In its introduced range, the impacts of </w:t>
      </w:r>
      <w:r w:rsidRPr="00B93594">
        <w:rPr>
          <w:rStyle w:val="Emphasis"/>
        </w:rPr>
        <w:t>P. viridis</w:t>
      </w:r>
      <w:r w:rsidRPr="00B93594">
        <w:t xml:space="preserve"> include altered biodiversity by outcompeting or overgrowing native species, changes in community structure and trophic relationships and habitat modification (formation of reefs on soft sediments) (Baker &amp; Benson 2002; Boudreaux &amp; Walters 2006; McFarland, Donaghy &amp; Volety 2013; Spinuzzi </w:t>
      </w:r>
      <w:r w:rsidR="00890B23" w:rsidRPr="00B93594">
        <w:t>et al.</w:t>
      </w:r>
      <w:r w:rsidRPr="00B93594">
        <w:t xml:space="preserve"> 2013; Csurhes 2015). </w:t>
      </w:r>
      <w:r w:rsidRPr="00B93594">
        <w:rPr>
          <w:rStyle w:val="Emphasis"/>
        </w:rPr>
        <w:t>P. viridis</w:t>
      </w:r>
      <w:r w:rsidRPr="00B93594">
        <w:t xml:space="preserve"> also has an impact on marine infrastructure and the economy, fouling vessels, wharves, buoys, power stations and mariculture equipment; populations have been recorded with up to 35,000 individuals per square metre weighing approximately 72 kilograms (Morton 1996; Murphy &amp; Paini 2010; Csurhes 2015). There is a potential human health risk if it is consumed as it accumulates heavy metals and can contain a potent toxin called saxitoxin. Saxitoxin is a toxin produced by certain dinoflagellates upon which it feeds (Csurhes 2015).</w:t>
      </w:r>
    </w:p>
    <w:p w14:paraId="03C3B244" w14:textId="77777777" w:rsidR="00D37629" w:rsidRPr="00B93594" w:rsidRDefault="005223B6">
      <w:r w:rsidRPr="00B93594">
        <w:t xml:space="preserve">Given the potential impacts of </w:t>
      </w:r>
      <w:r w:rsidRPr="00B93594">
        <w:rPr>
          <w:rStyle w:val="Emphasis"/>
        </w:rPr>
        <w:t>P. viridis</w:t>
      </w:r>
      <w:r w:rsidRPr="00B93594">
        <w:t xml:space="preserve"> and its establishment potential in Australia, pathways of hull fouling and ballast water need to be managed to prevent its introduction.</w:t>
      </w:r>
    </w:p>
    <w:p w14:paraId="059A851E" w14:textId="77777777" w:rsidR="00D37629" w:rsidRPr="00B93594" w:rsidRDefault="005223B6">
      <w:pPr>
        <w:pStyle w:val="Heading3"/>
      </w:pPr>
      <w:r w:rsidRPr="00B93594">
        <w:t>Species to review</w:t>
      </w:r>
    </w:p>
    <w:p w14:paraId="13F17C09" w14:textId="77777777" w:rsidR="00D37629" w:rsidRPr="00B93594" w:rsidRDefault="005223B6">
      <w:pPr>
        <w:keepNext/>
        <w:keepLines/>
      </w:pPr>
      <w:r w:rsidRPr="00B93594">
        <w:t>In addition to the recommended listed species, the task group identified species to reconsider when more information becomes available. These species are:</w:t>
      </w:r>
    </w:p>
    <w:p w14:paraId="32301839" w14:textId="77777777" w:rsidR="00D37629" w:rsidRPr="00B93594" w:rsidRDefault="005223B6" w:rsidP="00707095">
      <w:pPr>
        <w:pStyle w:val="Heading4"/>
      </w:pPr>
      <w:r w:rsidRPr="00B93594">
        <w:t>Exotic</w:t>
      </w:r>
    </w:p>
    <w:p w14:paraId="7A1E09F6" w14:textId="63A50369" w:rsidR="00D37629" w:rsidRPr="00B93594" w:rsidRDefault="005223B6">
      <w:pPr>
        <w:pStyle w:val="ListBullet"/>
      </w:pPr>
      <w:r w:rsidRPr="00B93594">
        <w:rPr>
          <w:rStyle w:val="Emphasis"/>
        </w:rPr>
        <w:t>Sargassum horneri</w:t>
      </w:r>
      <w:r w:rsidRPr="00B93594">
        <w:t xml:space="preserve"> (brown macroalga)—has only been found outside of its native range in one location (California) and control has not been attempted. There is limited information about this species.</w:t>
      </w:r>
    </w:p>
    <w:p w14:paraId="6D71189A" w14:textId="4C80BEF7" w:rsidR="00D37629" w:rsidRPr="00B93594" w:rsidRDefault="005223B6">
      <w:pPr>
        <w:pStyle w:val="ListBullet"/>
      </w:pPr>
      <w:r w:rsidRPr="00B93594">
        <w:rPr>
          <w:rStyle w:val="Emphasis"/>
        </w:rPr>
        <w:t>Charybdis japonica</w:t>
      </w:r>
      <w:r w:rsidRPr="00B93594">
        <w:t xml:space="preserve"> (Asian paddle crab)—there is limited information about the impacts of this species.</w:t>
      </w:r>
    </w:p>
    <w:p w14:paraId="26C9BE10" w14:textId="022AF22F" w:rsidR="00D37629" w:rsidRPr="00B93594" w:rsidRDefault="005223B6">
      <w:pPr>
        <w:pStyle w:val="ListBullet"/>
      </w:pPr>
      <w:r w:rsidRPr="00B93594">
        <w:rPr>
          <w:rStyle w:val="Emphasis"/>
        </w:rPr>
        <w:t>Hemigrapsus takanoi</w:t>
      </w:r>
      <w:r w:rsidRPr="00B93594">
        <w:t xml:space="preserve"> (Takano</w:t>
      </w:r>
      <w:r w:rsidR="00BE59E1" w:rsidRPr="00B93594">
        <w:t>’</w:t>
      </w:r>
      <w:r w:rsidRPr="00B93594">
        <w:t>s shore crab)—there is limited information on this species.</w:t>
      </w:r>
    </w:p>
    <w:p w14:paraId="248D37DE" w14:textId="77777777" w:rsidR="00D37629" w:rsidRPr="00B93594" w:rsidRDefault="005223B6" w:rsidP="00707095">
      <w:pPr>
        <w:pStyle w:val="Heading4"/>
      </w:pPr>
      <w:r w:rsidRPr="00B93594">
        <w:t>Established</w:t>
      </w:r>
    </w:p>
    <w:p w14:paraId="58A50122" w14:textId="4499B07E" w:rsidR="00D37629" w:rsidRPr="00B93594" w:rsidRDefault="005223B6">
      <w:pPr>
        <w:pStyle w:val="ListBullet"/>
      </w:pPr>
      <w:r w:rsidRPr="00B93594">
        <w:rPr>
          <w:rStyle w:val="Emphasis"/>
        </w:rPr>
        <w:t xml:space="preserve">Petrolisthes elongatus </w:t>
      </w:r>
      <w:r w:rsidRPr="00B93594">
        <w:t>(New Zealand porcelain crab)—there is limited information on the impacts of this species.</w:t>
      </w:r>
    </w:p>
    <w:p w14:paraId="4D296C1D" w14:textId="77777777" w:rsidR="00D37629" w:rsidRPr="00B93594" w:rsidRDefault="005223B6">
      <w:pPr>
        <w:pStyle w:val="Heading2"/>
      </w:pPr>
      <w:bookmarkStart w:id="24" w:name="_Toc8131784"/>
      <w:bookmarkStart w:id="25" w:name="_Toc9507434"/>
      <w:r w:rsidRPr="00B93594">
        <w:lastRenderedPageBreak/>
        <w:t>Conclusions</w:t>
      </w:r>
      <w:bookmarkEnd w:id="24"/>
      <w:bookmarkEnd w:id="25"/>
    </w:p>
    <w:p w14:paraId="49256A8D" w14:textId="19A0AAEA" w:rsidR="00D37629" w:rsidRPr="00B93594" w:rsidRDefault="005223B6">
      <w:r w:rsidRPr="00B93594">
        <w:t xml:space="preserve">The </w:t>
      </w:r>
      <w:r w:rsidR="00BE59E1" w:rsidRPr="00B93594">
        <w:t>Australian Priority Marine Pest List</w:t>
      </w:r>
      <w:r w:rsidRPr="00B93594">
        <w:t xml:space="preserve"> task group brought together a range of experts on marine pests across Australia, including taxonomic, policy, operational and technical experts. This expertise provided a solid foundation to critically assess the multitude of candidate marine pests against the policy requirements (NEBRA and EPDNS) to determine a recommended list of Australia</w:t>
      </w:r>
      <w:r w:rsidR="00BE59E1" w:rsidRPr="00B93594">
        <w:t>’</w:t>
      </w:r>
      <w:r w:rsidRPr="00B93594">
        <w:t>s priority marine pests.</w:t>
      </w:r>
    </w:p>
    <w:p w14:paraId="3B759125" w14:textId="77777777" w:rsidR="00D37629" w:rsidRPr="00B93594" w:rsidRDefault="005223B6">
      <w:r w:rsidRPr="00B93594">
        <w:t>The task group has recommended nine species for consideration by the MPSC for the APMPL, three established and six exotic species. These comprise one alga (</w:t>
      </w:r>
      <w:r w:rsidRPr="00B93594">
        <w:rPr>
          <w:rStyle w:val="Emphasis"/>
        </w:rPr>
        <w:t>Undaria pinnatifida</w:t>
      </w:r>
      <w:r w:rsidRPr="00B93594">
        <w:t>); three crabs (</w:t>
      </w:r>
      <w:r w:rsidRPr="00B93594">
        <w:rPr>
          <w:rStyle w:val="Emphasis"/>
        </w:rPr>
        <w:t>Carcinus maenas</w:t>
      </w:r>
      <w:r w:rsidRPr="00B93594">
        <w:t xml:space="preserve">, </w:t>
      </w:r>
      <w:r w:rsidRPr="00B93594">
        <w:rPr>
          <w:rStyle w:val="Emphasis"/>
        </w:rPr>
        <w:t>Eriocheir sinensis</w:t>
      </w:r>
      <w:r w:rsidRPr="00B93594">
        <w:t xml:space="preserve"> and</w:t>
      </w:r>
      <w:r w:rsidRPr="00B93594">
        <w:rPr>
          <w:rStyle w:val="Emphasis"/>
        </w:rPr>
        <w:t xml:space="preserve"> Rhithropanopeus harrisii</w:t>
      </w:r>
      <w:r w:rsidRPr="00B93594">
        <w:t>); four molluscs (</w:t>
      </w:r>
      <w:r w:rsidRPr="00B93594">
        <w:rPr>
          <w:rStyle w:val="Emphasis"/>
        </w:rPr>
        <w:t>Mytilopsis sallei</w:t>
      </w:r>
      <w:r w:rsidRPr="00B93594">
        <w:t xml:space="preserve">, </w:t>
      </w:r>
      <w:r w:rsidRPr="00B93594">
        <w:rPr>
          <w:rStyle w:val="Emphasis"/>
        </w:rPr>
        <w:t>Perna canaliculus</w:t>
      </w:r>
      <w:r w:rsidRPr="00B93594">
        <w:t xml:space="preserve">, </w:t>
      </w:r>
      <w:r w:rsidRPr="00B93594">
        <w:rPr>
          <w:rStyle w:val="Emphasis"/>
        </w:rPr>
        <w:t xml:space="preserve">Perna perna </w:t>
      </w:r>
      <w:r w:rsidRPr="00B93594">
        <w:t xml:space="preserve">and </w:t>
      </w:r>
      <w:r w:rsidRPr="00B93594">
        <w:rPr>
          <w:rStyle w:val="Emphasis"/>
        </w:rPr>
        <w:t>Perna viridis</w:t>
      </w:r>
      <w:r w:rsidRPr="00B93594">
        <w:t>) and one echinoderm (</w:t>
      </w:r>
      <w:r w:rsidRPr="00B93594">
        <w:rPr>
          <w:rStyle w:val="Emphasis"/>
        </w:rPr>
        <w:t>Asterias amurensis</w:t>
      </w:r>
      <w:r w:rsidRPr="00B93594">
        <w:t>). The final list of nine marine pests is a highly refined and considered subset of the original 167 candidate species. These nine marine pests are those that were assessed by the task group to meet the assessment framework criteria, which were based on two overarching government policies—the NEBRA for exotic pests and the EPDNS framework for established species. The task group recommended an additional four species for review when further information on their impacts, identification and/or control becomes available.</w:t>
      </w:r>
    </w:p>
    <w:p w14:paraId="284DFDD4" w14:textId="7DBF5FAB" w:rsidR="00D37629" w:rsidRPr="00B93594" w:rsidRDefault="005223B6">
      <w:r w:rsidRPr="00B93594">
        <w:t>The species listed on the APMPL are those that have been assessed as having the potential to have significant environmental, economic or social impacts in Australia should they arrive, or, in the case of established pests, there is a national interest to limit their spread and manage impacts within Australia. For the listed species, and indeed any marine pests, the key message is one of prevention and preparedness. The introduction of marine pests into Australia is largely through vectors such as shipping and recreational craft, primarily via ballast water and hull fouling. Within Australia, a marine pest may further spread through these same vectors as well as hitchhiking on fishing equipment, through the movement of aquaculture stock and via natural dispersal. Prevention measures are aimed at reducing the risk of introduction and spread to ensure that the impacts of marine pests are minimised. Preventing the spread of marine pests may take many forms. This includes adherence to the ballast water regulations in line with the IMO</w:t>
      </w:r>
      <w:r w:rsidR="00BE59E1" w:rsidRPr="00B93594">
        <w:t>’</w:t>
      </w:r>
      <w:r w:rsidRPr="00B93594">
        <w:t>s ballast water convention (ballast water exchange or treatment), application of anti-fouling paint and practices to minimise biofouling on hull and niches in accordance with the IMO</w:t>
      </w:r>
      <w:r w:rsidR="00BE59E1" w:rsidRPr="00B93594">
        <w:t>’</w:t>
      </w:r>
      <w:r w:rsidRPr="00B93594">
        <w:t>s biofouling guidelines and the prevention of the import of live organisms through the live import regulations. Prevention measures are usually not species specific and may apply to a broad range of marine species. Therefore, preventing the introduction and spread of species listed on the APMPL should also reduce the likelihood that other marine pests are introduced.</w:t>
      </w:r>
    </w:p>
    <w:p w14:paraId="530F6922" w14:textId="69590C15" w:rsidR="00D37629" w:rsidRPr="00B93594" w:rsidRDefault="005223B6">
      <w:r w:rsidRPr="00B93594">
        <w:t>Prevention measures are crucial as some of the candidate marine pests have the potential to have significant impacts on Australia</w:t>
      </w:r>
      <w:r w:rsidR="00BE59E1" w:rsidRPr="00B93594">
        <w:t>’</w:t>
      </w:r>
      <w:r w:rsidRPr="00B93594">
        <w:t>s environment should they arrive. However, not all of these species have been recommended for the APMPL as some failed to meet particular listing criteria. For example, expert opinion was that the exotic common acorn barnacle (</w:t>
      </w:r>
      <w:r w:rsidRPr="00B93594">
        <w:rPr>
          <w:rStyle w:val="Emphasis"/>
        </w:rPr>
        <w:t>Balanus glandula</w:t>
      </w:r>
      <w:r w:rsidRPr="00B93594">
        <w:t xml:space="preserve">) could not be identified or distinguished from native barnacles in the field, particularly from the native six-plated barnacle </w:t>
      </w:r>
      <w:r w:rsidRPr="00B93594">
        <w:rPr>
          <w:rStyle w:val="Emphasis"/>
        </w:rPr>
        <w:t>Chthamalus antennatus</w:t>
      </w:r>
      <w:r w:rsidRPr="00B93594">
        <w:t xml:space="preserve">. For exotic species, to meet the NEBRA criteria, control options must also be available to manage marine pests, with the aim of eradication, should they arrive. For some marine pests, no control options are available that could be employed to eradicate the pests or </w:t>
      </w:r>
      <w:r w:rsidRPr="00B93594">
        <w:lastRenderedPageBreak/>
        <w:t>control their numbers should there be an incursion. In these cases, prevention measures are the only defence against the impacts of these marine pests on Australia</w:t>
      </w:r>
      <w:r w:rsidR="00BE59E1" w:rsidRPr="00B93594">
        <w:t>’</w:t>
      </w:r>
      <w:r w:rsidRPr="00B93594">
        <w:t>s environment.</w:t>
      </w:r>
    </w:p>
    <w:p w14:paraId="11412342" w14:textId="77777777" w:rsidR="00D37629" w:rsidRPr="00B93594" w:rsidRDefault="005223B6">
      <w:pPr>
        <w:pStyle w:val="Heading3"/>
      </w:pPr>
      <w:r w:rsidRPr="00B93594">
        <w:t>Recommendations for the assessment framework</w:t>
      </w:r>
    </w:p>
    <w:p w14:paraId="0AF24FA8" w14:textId="77777777" w:rsidR="00D37629" w:rsidRPr="00B93594" w:rsidRDefault="005223B6">
      <w:r w:rsidRPr="00B93594">
        <w:t>The assessment framework developed by the task group has provided a basis to assess a number of species in a transparent, defensible and relatively straightforward manner. The MPSC has indicated that the APMPL should be reviewed every two years. ABARES has several recommendations that have been agreed with the task group, which should be considered for future refinement of the assessment framework. These refinements would assist future assessors to ensure consistency and limit subjectivity between assessments.</w:t>
      </w:r>
    </w:p>
    <w:p w14:paraId="0CE687BF" w14:textId="77777777" w:rsidR="00D37629" w:rsidRPr="00B93594" w:rsidRDefault="005223B6">
      <w:pPr>
        <w:pStyle w:val="Heading4"/>
      </w:pPr>
      <w:r w:rsidRPr="00B93594">
        <w:t>Development of a guidance document</w:t>
      </w:r>
    </w:p>
    <w:p w14:paraId="02F26835" w14:textId="03166DE0" w:rsidR="00D37629" w:rsidRPr="00B93594" w:rsidRDefault="005223B6">
      <w:r w:rsidRPr="00B93594">
        <w:t xml:space="preserve">Gathering information to support the species assessments and assisting in decision making takes time and resources. To help streamline the process, limit subjectivity and to ensure consistency within responses for each criterion, it is suggested that a short guidance document be developed and made available to assessors. This would ensure that the context of each criterion is understood by each assessor, and would frame the situation so that consistency is maintained between different assessors and between re-assessments. </w:t>
      </w:r>
      <w:hyperlink w:anchor="_Appendix_D:_APMPL" w:history="1">
        <w:r w:rsidRPr="00B93594">
          <w:rPr>
            <w:rStyle w:val="Hyperlink"/>
          </w:rPr>
          <w:t>Appendix D</w:t>
        </w:r>
      </w:hyperlink>
      <w:r w:rsidRPr="00B93594">
        <w:t xml:space="preserve"> (tables D1 to D3) provides some guidance that could be built upon.</w:t>
      </w:r>
    </w:p>
    <w:p w14:paraId="2894671D" w14:textId="46E1DA62" w:rsidR="00D37629" w:rsidRPr="00B93594" w:rsidRDefault="005223B6">
      <w:r w:rsidRPr="00B93594">
        <w:t>For example, criterion 1F (</w:t>
      </w:r>
      <w:r w:rsidRPr="00B93594">
        <w:fldChar w:fldCharType="begin"/>
      </w:r>
      <w:r w:rsidRPr="00B93594">
        <w:instrText xml:space="preserve"> REF _Ref6307594 \h </w:instrText>
      </w:r>
      <w:r w:rsidR="00B93594">
        <w:instrText xml:space="preserve"> \* MERGEFORMAT </w:instrText>
      </w:r>
      <w:r w:rsidRPr="00B93594">
        <w:fldChar w:fldCharType="separate"/>
      </w:r>
      <w:r w:rsidR="00400D29" w:rsidRPr="00B93594">
        <w:t>Table D</w:t>
      </w:r>
      <w:r w:rsidR="00400D29">
        <w:t>1</w:t>
      </w:r>
      <w:r w:rsidRPr="00B93594">
        <w:fldChar w:fldCharType="end"/>
      </w:r>
      <w:r w:rsidRPr="00B93594">
        <w:t>) deals with vectors and natural pathways. This was one of the most difficult criteria for assessors to answer. Specific guidance on why vectors are being considered would assist in interpretation of the question (for example, management response and intervention measures).</w:t>
      </w:r>
    </w:p>
    <w:p w14:paraId="60447D4E" w14:textId="6183B85E" w:rsidR="00D37629" w:rsidRPr="00B93594" w:rsidRDefault="005223B6">
      <w:r w:rsidRPr="00B93594">
        <w:t>Another example is criterion 1E (</w:t>
      </w:r>
      <w:r w:rsidRPr="00B93594">
        <w:fldChar w:fldCharType="begin"/>
      </w:r>
      <w:r w:rsidRPr="00B93594">
        <w:instrText xml:space="preserve"> REF _Ref6307594 \h </w:instrText>
      </w:r>
      <w:r w:rsidR="00B93594">
        <w:instrText xml:space="preserve"> \* MERGEFORMAT </w:instrText>
      </w:r>
      <w:r w:rsidRPr="00B93594">
        <w:fldChar w:fldCharType="separate"/>
      </w:r>
      <w:r w:rsidR="00400D29" w:rsidRPr="00B93594">
        <w:t>Table D</w:t>
      </w:r>
      <w:r w:rsidR="00400D29">
        <w:t>1</w:t>
      </w:r>
      <w:r w:rsidRPr="00B93594">
        <w:fldChar w:fldCharType="end"/>
      </w:r>
      <w:r w:rsidRPr="00B93594">
        <w:t>), control in the environment. Specific guidance could be provided to help assessors understand the intended outcomes of the criterion. The core question to be answered is whether control measures exist for the particular species and whether they have been applied successfully. However, the intended outcome of control was not clear. For example, differentiating whether the criterion relates to the availability of control techniques for managing species numbers versus availability of control techniques with the outcome of eradicating the species.</w:t>
      </w:r>
    </w:p>
    <w:p w14:paraId="3E880BE7" w14:textId="77777777" w:rsidR="00D37629" w:rsidRPr="00B93594" w:rsidRDefault="005223B6">
      <w:pPr>
        <w:pStyle w:val="Heading4"/>
      </w:pPr>
      <w:r w:rsidRPr="00B93594">
        <w:t>Relocation of one criterion</w:t>
      </w:r>
    </w:p>
    <w:p w14:paraId="043D6C59" w14:textId="282E7119" w:rsidR="00D37629" w:rsidRPr="00B93594" w:rsidRDefault="005223B6">
      <w:r w:rsidRPr="00B93594">
        <w:t xml:space="preserve">For an established species to be assessed as a priority marine pest, it must be agreed that there is national interest in containing its spread and improving its management. This criterion is currently placed in Step 1 </w:t>
      </w:r>
      <w:r w:rsidR="00BE59E1" w:rsidRPr="00B93594">
        <w:t>‘</w:t>
      </w:r>
      <w:r w:rsidRPr="00B93594">
        <w:t>Stop/go</w:t>
      </w:r>
      <w:r w:rsidR="00BE59E1" w:rsidRPr="00B93594">
        <w:t>’</w:t>
      </w:r>
      <w:r w:rsidRPr="00B93594">
        <w:t xml:space="preserve"> criteria (1J). However, in order to answer this criterion, there must be an understanding of the impacts of the species (Step 2). Moving the national interest criterion to the end of Step 2, would ensure that all aspects of its biology and impacts could be understood fully to make an informed decision about whether there would be a national interest in limiting its spread.</w:t>
      </w:r>
    </w:p>
    <w:p w14:paraId="43723420" w14:textId="77777777" w:rsidR="00D37629" w:rsidRPr="00B93594" w:rsidRDefault="005223B6">
      <w:pPr>
        <w:pStyle w:val="Heading3"/>
        <w:pageBreakBefore/>
      </w:pPr>
      <w:r w:rsidRPr="00B93594">
        <w:lastRenderedPageBreak/>
        <w:t>Potential future actions</w:t>
      </w:r>
    </w:p>
    <w:p w14:paraId="0F468665" w14:textId="1544D507" w:rsidR="00D37629" w:rsidRPr="00B93594" w:rsidRDefault="005223B6">
      <w:r w:rsidRPr="00B93594">
        <w:t>The listing of species enables a clear focus point on marine pests. These significant marine pests can aid in fostering national improvements in marine pest communication, surveillance, preparedness (including incursion response) and ongoing management. The nine species recommended for the APMPL consist of three established and six exotic species. The task group proposes a number of actions for the APMPL species for consideration by the MPSC (</w:t>
      </w:r>
      <w:r w:rsidRPr="00B93594">
        <w:fldChar w:fldCharType="begin"/>
      </w:r>
      <w:r w:rsidRPr="00B93594">
        <w:instrText xml:space="preserve"> REF _Ref6308124 \h </w:instrText>
      </w:r>
      <w:r w:rsidR="00B93594">
        <w:instrText xml:space="preserve"> \* MERGEFORMAT </w:instrText>
      </w:r>
      <w:r w:rsidRPr="00B93594">
        <w:fldChar w:fldCharType="separate"/>
      </w:r>
      <w:r w:rsidR="00400D29" w:rsidRPr="00B93594">
        <w:t xml:space="preserve">Table </w:t>
      </w:r>
      <w:r w:rsidR="00400D29">
        <w:rPr>
          <w:noProof/>
        </w:rPr>
        <w:t>1</w:t>
      </w:r>
      <w:r w:rsidRPr="00B93594">
        <w:fldChar w:fldCharType="end"/>
      </w:r>
      <w:r w:rsidRPr="00B93594">
        <w:t>). The development of an implementation plan on how the APMPL will be used to guide these future actions, communication and research will be important next steps for the MPSC.</w:t>
      </w:r>
    </w:p>
    <w:p w14:paraId="1F9E9135" w14:textId="29F5AE0B" w:rsidR="00D37629" w:rsidRPr="00B93594" w:rsidRDefault="005223B6">
      <w:pPr>
        <w:pStyle w:val="Caption"/>
      </w:pPr>
      <w:bookmarkStart w:id="26" w:name="_Ref6308124"/>
      <w:bookmarkStart w:id="27" w:name="_Toc499562783"/>
      <w:bookmarkStart w:id="28" w:name="_Toc499562816"/>
      <w:bookmarkStart w:id="29" w:name="_Toc499563452"/>
      <w:bookmarkStart w:id="30" w:name="_Toc6306965"/>
      <w:bookmarkStart w:id="31" w:name="_Toc9507445"/>
      <w:r w:rsidRPr="00B93594">
        <w:t xml:space="preserve">Table </w:t>
      </w:r>
      <w:r w:rsidRPr="00B93594">
        <w:rPr>
          <w:noProof/>
        </w:rPr>
        <w:fldChar w:fldCharType="begin"/>
      </w:r>
      <w:r w:rsidRPr="00B93594">
        <w:rPr>
          <w:noProof/>
        </w:rPr>
        <w:instrText xml:space="preserve"> SEQ Table \* ARABIC </w:instrText>
      </w:r>
      <w:r w:rsidRPr="00B93594">
        <w:rPr>
          <w:noProof/>
        </w:rPr>
        <w:fldChar w:fldCharType="separate"/>
      </w:r>
      <w:r w:rsidR="00400D29">
        <w:rPr>
          <w:noProof/>
        </w:rPr>
        <w:t>1</w:t>
      </w:r>
      <w:r w:rsidRPr="00B93594">
        <w:rPr>
          <w:noProof/>
        </w:rPr>
        <w:fldChar w:fldCharType="end"/>
      </w:r>
      <w:bookmarkEnd w:id="26"/>
      <w:r w:rsidRPr="00B93594">
        <w:t xml:space="preserve"> Potential actions for Australian Priority Marine Pest List species</w:t>
      </w:r>
      <w:bookmarkEnd w:id="27"/>
      <w:bookmarkEnd w:id="28"/>
      <w:bookmarkEnd w:id="29"/>
      <w:bookmarkEnd w:id="30"/>
      <w:bookmarkEnd w:id="31"/>
    </w:p>
    <w:tbl>
      <w:tblPr>
        <w:tblStyle w:val="ABAREStableleftalign"/>
        <w:tblW w:w="0" w:type="auto"/>
        <w:tblLook w:val="0000" w:firstRow="0" w:lastRow="0" w:firstColumn="0" w:lastColumn="0" w:noHBand="0" w:noVBand="0"/>
      </w:tblPr>
      <w:tblGrid>
        <w:gridCol w:w="1985"/>
        <w:gridCol w:w="3537"/>
        <w:gridCol w:w="3538"/>
      </w:tblGrid>
      <w:tr w:rsidR="00D37629" w:rsidRPr="00B93594" w14:paraId="5C1DE502" w14:textId="77777777">
        <w:trPr>
          <w:cantSplit/>
          <w:tblHeader/>
        </w:trPr>
        <w:tc>
          <w:tcPr>
            <w:tcW w:w="1985" w:type="dxa"/>
            <w:tcBorders>
              <w:top w:val="single" w:sz="4" w:space="0" w:color="auto"/>
              <w:left w:val="nil"/>
              <w:bottom w:val="nil"/>
              <w:right w:val="nil"/>
            </w:tcBorders>
          </w:tcPr>
          <w:p w14:paraId="213560CB" w14:textId="77777777" w:rsidR="00D37629" w:rsidRPr="00B93594" w:rsidRDefault="005223B6">
            <w:pPr>
              <w:pStyle w:val="TableHeading"/>
            </w:pPr>
            <w:r w:rsidRPr="00B93594">
              <w:t>Action type</w:t>
            </w:r>
          </w:p>
        </w:tc>
        <w:tc>
          <w:tcPr>
            <w:tcW w:w="3537" w:type="dxa"/>
            <w:tcBorders>
              <w:top w:val="single" w:sz="4" w:space="0" w:color="auto"/>
              <w:left w:val="nil"/>
              <w:bottom w:val="nil"/>
              <w:right w:val="nil"/>
            </w:tcBorders>
          </w:tcPr>
          <w:p w14:paraId="17CF0A9D" w14:textId="77777777" w:rsidR="00D37629" w:rsidRPr="00B93594" w:rsidRDefault="005223B6">
            <w:pPr>
              <w:pStyle w:val="TableHeading"/>
            </w:pPr>
            <w:r w:rsidRPr="00B93594">
              <w:t>Exotic priority species</w:t>
            </w:r>
          </w:p>
        </w:tc>
        <w:tc>
          <w:tcPr>
            <w:tcW w:w="3538" w:type="dxa"/>
            <w:tcBorders>
              <w:top w:val="single" w:sz="4" w:space="0" w:color="auto"/>
              <w:left w:val="nil"/>
              <w:bottom w:val="nil"/>
              <w:right w:val="nil"/>
            </w:tcBorders>
          </w:tcPr>
          <w:p w14:paraId="7CD6EBB8" w14:textId="77777777" w:rsidR="00D37629" w:rsidRPr="00B93594" w:rsidRDefault="005223B6">
            <w:pPr>
              <w:pStyle w:val="TableHeading"/>
            </w:pPr>
            <w:r w:rsidRPr="00B93594">
              <w:t>Established priority species</w:t>
            </w:r>
          </w:p>
        </w:tc>
      </w:tr>
      <w:tr w:rsidR="00D37629" w:rsidRPr="00B93594" w14:paraId="4AA3C37F" w14:textId="77777777">
        <w:tc>
          <w:tcPr>
            <w:tcW w:w="1985" w:type="dxa"/>
            <w:tcBorders>
              <w:top w:val="nil"/>
              <w:left w:val="nil"/>
              <w:bottom w:val="nil"/>
              <w:right w:val="nil"/>
            </w:tcBorders>
          </w:tcPr>
          <w:p w14:paraId="01E75E9D" w14:textId="77777777" w:rsidR="00D37629" w:rsidRPr="00B93594" w:rsidRDefault="005223B6">
            <w:pPr>
              <w:pStyle w:val="TableText"/>
            </w:pPr>
            <w:r w:rsidRPr="00B93594">
              <w:t>Preparedness</w:t>
            </w:r>
          </w:p>
        </w:tc>
        <w:tc>
          <w:tcPr>
            <w:tcW w:w="3537" w:type="dxa"/>
            <w:tcBorders>
              <w:top w:val="nil"/>
              <w:left w:val="nil"/>
              <w:bottom w:val="nil"/>
              <w:right w:val="nil"/>
            </w:tcBorders>
          </w:tcPr>
          <w:p w14:paraId="24255B31" w14:textId="77777777" w:rsidR="00D37629" w:rsidRPr="00B93594" w:rsidRDefault="005223B6">
            <w:pPr>
              <w:pStyle w:val="TableText"/>
            </w:pPr>
            <w:r w:rsidRPr="00B93594">
              <w:t>Incursion preparedness</w:t>
            </w:r>
          </w:p>
        </w:tc>
        <w:tc>
          <w:tcPr>
            <w:tcW w:w="3538" w:type="dxa"/>
            <w:tcBorders>
              <w:top w:val="nil"/>
              <w:left w:val="nil"/>
              <w:bottom w:val="nil"/>
              <w:right w:val="nil"/>
            </w:tcBorders>
          </w:tcPr>
          <w:p w14:paraId="48283C72" w14:textId="77777777" w:rsidR="00D37629" w:rsidRPr="00B93594" w:rsidRDefault="005223B6">
            <w:pPr>
              <w:pStyle w:val="TableText"/>
            </w:pPr>
            <w:r w:rsidRPr="00B93594">
              <w:t>National management plan</w:t>
            </w:r>
          </w:p>
        </w:tc>
      </w:tr>
      <w:tr w:rsidR="00D37629" w:rsidRPr="00B93594" w14:paraId="6A13E05A" w14:textId="77777777">
        <w:tc>
          <w:tcPr>
            <w:tcW w:w="1985" w:type="dxa"/>
            <w:tcBorders>
              <w:top w:val="nil"/>
              <w:left w:val="nil"/>
              <w:bottom w:val="nil"/>
              <w:right w:val="nil"/>
            </w:tcBorders>
          </w:tcPr>
          <w:p w14:paraId="078FB010" w14:textId="77777777" w:rsidR="00D37629" w:rsidRPr="00B93594" w:rsidRDefault="005223B6">
            <w:pPr>
              <w:pStyle w:val="TableText"/>
            </w:pPr>
            <w:r w:rsidRPr="00B93594">
              <w:t>Legislative</w:t>
            </w:r>
          </w:p>
        </w:tc>
        <w:tc>
          <w:tcPr>
            <w:tcW w:w="3537" w:type="dxa"/>
            <w:tcBorders>
              <w:top w:val="nil"/>
              <w:left w:val="nil"/>
              <w:right w:val="nil"/>
            </w:tcBorders>
          </w:tcPr>
          <w:p w14:paraId="2E620FE2" w14:textId="77777777" w:rsidR="00D37629" w:rsidRPr="00B93594" w:rsidRDefault="005223B6">
            <w:pPr>
              <w:pStyle w:val="TableText"/>
            </w:pPr>
            <w:r w:rsidRPr="00B93594">
              <w:t>Declared noxious in each state/territory</w:t>
            </w:r>
          </w:p>
        </w:tc>
        <w:tc>
          <w:tcPr>
            <w:tcW w:w="3538" w:type="dxa"/>
            <w:tcBorders>
              <w:top w:val="nil"/>
              <w:left w:val="nil"/>
              <w:right w:val="nil"/>
            </w:tcBorders>
          </w:tcPr>
          <w:p w14:paraId="0308222E" w14:textId="77777777" w:rsidR="00D37629" w:rsidRPr="00B93594" w:rsidRDefault="005223B6">
            <w:pPr>
              <w:pStyle w:val="TableText"/>
            </w:pPr>
            <w:r w:rsidRPr="00B93594">
              <w:t>Declared noxious in each state/territory</w:t>
            </w:r>
          </w:p>
        </w:tc>
      </w:tr>
      <w:tr w:rsidR="00D37629" w:rsidRPr="00B93594" w14:paraId="33F71A93" w14:textId="77777777">
        <w:tc>
          <w:tcPr>
            <w:tcW w:w="1985" w:type="dxa"/>
            <w:tcBorders>
              <w:top w:val="nil"/>
              <w:left w:val="nil"/>
              <w:bottom w:val="nil"/>
              <w:right w:val="nil"/>
            </w:tcBorders>
          </w:tcPr>
          <w:p w14:paraId="1792CBE5" w14:textId="77777777" w:rsidR="00D37629" w:rsidRPr="00B93594" w:rsidRDefault="005223B6">
            <w:pPr>
              <w:pStyle w:val="TableText"/>
            </w:pPr>
            <w:r w:rsidRPr="00B93594">
              <w:t>Surveillance</w:t>
            </w:r>
          </w:p>
        </w:tc>
        <w:tc>
          <w:tcPr>
            <w:tcW w:w="3537" w:type="dxa"/>
            <w:tcBorders>
              <w:left w:val="nil"/>
              <w:bottom w:val="nil"/>
              <w:right w:val="nil"/>
            </w:tcBorders>
          </w:tcPr>
          <w:p w14:paraId="75A4C995" w14:textId="77777777" w:rsidR="00D37629" w:rsidRPr="00B93594" w:rsidRDefault="005223B6">
            <w:pPr>
              <w:pStyle w:val="TableText"/>
            </w:pPr>
            <w:r w:rsidRPr="00B93594">
              <w:t>Passive and active surveillance for species</w:t>
            </w:r>
          </w:p>
        </w:tc>
        <w:tc>
          <w:tcPr>
            <w:tcW w:w="3538" w:type="dxa"/>
            <w:tcBorders>
              <w:left w:val="nil"/>
              <w:bottom w:val="nil"/>
              <w:right w:val="nil"/>
            </w:tcBorders>
          </w:tcPr>
          <w:p w14:paraId="4DD65E93" w14:textId="77777777" w:rsidR="00D37629" w:rsidRPr="00B93594" w:rsidRDefault="005223B6">
            <w:pPr>
              <w:pStyle w:val="TableText"/>
            </w:pPr>
            <w:r w:rsidRPr="00B93594">
              <w:t>Passive and active surveillance for species</w:t>
            </w:r>
          </w:p>
        </w:tc>
      </w:tr>
      <w:tr w:rsidR="00D37629" w:rsidRPr="00B93594" w14:paraId="75C43783" w14:textId="77777777">
        <w:tc>
          <w:tcPr>
            <w:tcW w:w="1985" w:type="dxa"/>
            <w:tcBorders>
              <w:top w:val="nil"/>
              <w:left w:val="nil"/>
              <w:bottom w:val="nil"/>
              <w:right w:val="nil"/>
            </w:tcBorders>
          </w:tcPr>
          <w:p w14:paraId="29C345D5" w14:textId="77777777" w:rsidR="00D37629" w:rsidRPr="00B93594" w:rsidRDefault="005223B6">
            <w:pPr>
              <w:pStyle w:val="TableText"/>
            </w:pPr>
            <w:r w:rsidRPr="00B93594">
              <w:t>Reporting</w:t>
            </w:r>
          </w:p>
        </w:tc>
        <w:tc>
          <w:tcPr>
            <w:tcW w:w="3537" w:type="dxa"/>
            <w:tcBorders>
              <w:top w:val="nil"/>
              <w:left w:val="nil"/>
              <w:bottom w:val="nil"/>
              <w:right w:val="nil"/>
            </w:tcBorders>
          </w:tcPr>
          <w:p w14:paraId="435ABA58" w14:textId="77777777" w:rsidR="00D37629" w:rsidRPr="00B93594" w:rsidRDefault="005223B6">
            <w:pPr>
              <w:pStyle w:val="TableText"/>
            </w:pPr>
            <w:r w:rsidRPr="00B93594">
              <w:t>Report any detection</w:t>
            </w:r>
          </w:p>
        </w:tc>
        <w:tc>
          <w:tcPr>
            <w:tcW w:w="3538" w:type="dxa"/>
            <w:tcBorders>
              <w:top w:val="nil"/>
              <w:left w:val="nil"/>
              <w:bottom w:val="nil"/>
              <w:right w:val="nil"/>
            </w:tcBorders>
          </w:tcPr>
          <w:p w14:paraId="0AABA421" w14:textId="77777777" w:rsidR="00D37629" w:rsidRPr="00B93594" w:rsidRDefault="005223B6">
            <w:pPr>
              <w:pStyle w:val="TableText"/>
            </w:pPr>
            <w:r w:rsidRPr="00B93594">
              <w:t>Report significant range extensions</w:t>
            </w:r>
          </w:p>
        </w:tc>
      </w:tr>
      <w:tr w:rsidR="00D37629" w:rsidRPr="00B93594" w14:paraId="1EB03A42" w14:textId="77777777">
        <w:tc>
          <w:tcPr>
            <w:tcW w:w="1985" w:type="dxa"/>
            <w:tcBorders>
              <w:top w:val="nil"/>
              <w:left w:val="nil"/>
              <w:bottom w:val="nil"/>
              <w:right w:val="nil"/>
            </w:tcBorders>
          </w:tcPr>
          <w:p w14:paraId="03929F45" w14:textId="77777777" w:rsidR="00D37629" w:rsidRPr="00B93594" w:rsidRDefault="005223B6">
            <w:pPr>
              <w:pStyle w:val="TableText"/>
            </w:pPr>
            <w:r w:rsidRPr="00B93594">
              <w:t>Response and management</w:t>
            </w:r>
          </w:p>
        </w:tc>
        <w:tc>
          <w:tcPr>
            <w:tcW w:w="3537" w:type="dxa"/>
            <w:tcBorders>
              <w:top w:val="nil"/>
              <w:left w:val="nil"/>
              <w:bottom w:val="nil"/>
              <w:right w:val="nil"/>
            </w:tcBorders>
          </w:tcPr>
          <w:p w14:paraId="2AF4C527" w14:textId="77777777" w:rsidR="00D37629" w:rsidRPr="00B93594" w:rsidRDefault="005223B6">
            <w:pPr>
              <w:pStyle w:val="TableText"/>
            </w:pPr>
            <w:r w:rsidRPr="00B93594">
              <w:t>Incursion response</w:t>
            </w:r>
          </w:p>
        </w:tc>
        <w:tc>
          <w:tcPr>
            <w:tcW w:w="3538" w:type="dxa"/>
            <w:tcBorders>
              <w:top w:val="nil"/>
              <w:left w:val="nil"/>
              <w:bottom w:val="nil"/>
              <w:right w:val="nil"/>
            </w:tcBorders>
          </w:tcPr>
          <w:p w14:paraId="0B3C2DA8" w14:textId="77777777" w:rsidR="00D37629" w:rsidRPr="00B93594" w:rsidRDefault="005223B6">
            <w:pPr>
              <w:pStyle w:val="TableText"/>
            </w:pPr>
            <w:r w:rsidRPr="00B93594">
              <w:t>Contain national spread</w:t>
            </w:r>
          </w:p>
        </w:tc>
      </w:tr>
      <w:tr w:rsidR="00D37629" w:rsidRPr="00B93594" w14:paraId="78DEF984" w14:textId="77777777">
        <w:tc>
          <w:tcPr>
            <w:tcW w:w="1985" w:type="dxa"/>
            <w:tcBorders>
              <w:top w:val="nil"/>
              <w:left w:val="nil"/>
              <w:bottom w:val="nil"/>
              <w:right w:val="nil"/>
            </w:tcBorders>
          </w:tcPr>
          <w:p w14:paraId="69B7C09A" w14:textId="77777777" w:rsidR="00D37629" w:rsidRPr="00B93594" w:rsidRDefault="005223B6">
            <w:pPr>
              <w:pStyle w:val="TableText"/>
            </w:pPr>
            <w:r w:rsidRPr="00B93594">
              <w:t>Awareness</w:t>
            </w:r>
          </w:p>
        </w:tc>
        <w:tc>
          <w:tcPr>
            <w:tcW w:w="3537" w:type="dxa"/>
            <w:tcBorders>
              <w:top w:val="nil"/>
              <w:left w:val="nil"/>
              <w:right w:val="nil"/>
            </w:tcBorders>
          </w:tcPr>
          <w:p w14:paraId="4964D0DA" w14:textId="77777777" w:rsidR="00D37629" w:rsidRPr="00B93594" w:rsidRDefault="005223B6">
            <w:pPr>
              <w:pStyle w:val="TableText"/>
            </w:pPr>
            <w:r w:rsidRPr="00B93594">
              <w:t>National awareness activities</w:t>
            </w:r>
          </w:p>
        </w:tc>
        <w:tc>
          <w:tcPr>
            <w:tcW w:w="3538" w:type="dxa"/>
            <w:tcBorders>
              <w:top w:val="nil"/>
              <w:left w:val="nil"/>
              <w:right w:val="nil"/>
            </w:tcBorders>
          </w:tcPr>
          <w:p w14:paraId="3BAD0D2B" w14:textId="77777777" w:rsidR="00D37629" w:rsidRPr="00B93594" w:rsidRDefault="005223B6">
            <w:pPr>
              <w:pStyle w:val="TableText"/>
            </w:pPr>
            <w:r w:rsidRPr="00B93594">
              <w:t>National awareness activities</w:t>
            </w:r>
          </w:p>
        </w:tc>
      </w:tr>
      <w:tr w:rsidR="00D37629" w:rsidRPr="00B93594" w14:paraId="1B37992A" w14:textId="77777777">
        <w:tc>
          <w:tcPr>
            <w:tcW w:w="1985" w:type="dxa"/>
            <w:tcBorders>
              <w:top w:val="nil"/>
              <w:left w:val="nil"/>
              <w:bottom w:val="single" w:sz="4" w:space="0" w:color="auto"/>
              <w:right w:val="nil"/>
            </w:tcBorders>
          </w:tcPr>
          <w:p w14:paraId="1D17476C" w14:textId="77777777" w:rsidR="00D37629" w:rsidRPr="00B93594" w:rsidRDefault="005223B6">
            <w:pPr>
              <w:pStyle w:val="TableText"/>
            </w:pPr>
            <w:r w:rsidRPr="00B93594">
              <w:t>Research priorities</w:t>
            </w:r>
          </w:p>
        </w:tc>
        <w:tc>
          <w:tcPr>
            <w:tcW w:w="3537" w:type="dxa"/>
            <w:tcBorders>
              <w:left w:val="nil"/>
              <w:bottom w:val="single" w:sz="4" w:space="0" w:color="auto"/>
              <w:right w:val="nil"/>
            </w:tcBorders>
          </w:tcPr>
          <w:p w14:paraId="211BC77D" w14:textId="77777777" w:rsidR="00D37629" w:rsidRPr="00B93594" w:rsidRDefault="005223B6">
            <w:pPr>
              <w:pStyle w:val="TableText"/>
            </w:pPr>
            <w:r w:rsidRPr="00B93594">
              <w:t>Research priorities such as prevention, diagnostics, and impact mitigation.</w:t>
            </w:r>
          </w:p>
        </w:tc>
        <w:tc>
          <w:tcPr>
            <w:tcW w:w="3538" w:type="dxa"/>
            <w:tcBorders>
              <w:left w:val="nil"/>
              <w:bottom w:val="single" w:sz="4" w:space="0" w:color="auto"/>
              <w:right w:val="nil"/>
            </w:tcBorders>
          </w:tcPr>
          <w:p w14:paraId="41C0C44D" w14:textId="77777777" w:rsidR="00D37629" w:rsidRPr="00B93594" w:rsidRDefault="005223B6">
            <w:pPr>
              <w:pStyle w:val="TableText"/>
            </w:pPr>
            <w:r w:rsidRPr="00B93594">
              <w:t>Research priorities such as prevention, diagnostics, and impact mitigation.</w:t>
            </w:r>
          </w:p>
        </w:tc>
      </w:tr>
    </w:tbl>
    <w:p w14:paraId="3EFB95E8" w14:textId="77777777" w:rsidR="00D37629" w:rsidRPr="00B93594" w:rsidRDefault="005223B6">
      <w:pPr>
        <w:pStyle w:val="Heading2"/>
      </w:pPr>
      <w:bookmarkStart w:id="32" w:name="_Appendix_A:_APMPL"/>
      <w:bookmarkStart w:id="33" w:name="_Toc8131785"/>
      <w:bookmarkStart w:id="34" w:name="_Toc9507435"/>
      <w:bookmarkEnd w:id="32"/>
      <w:r w:rsidRPr="00B93594">
        <w:lastRenderedPageBreak/>
        <w:t>Appendix A: APMPL listing criteria</w:t>
      </w:r>
      <w:bookmarkEnd w:id="33"/>
      <w:bookmarkEnd w:id="34"/>
    </w:p>
    <w:p w14:paraId="54B2C138" w14:textId="77777777" w:rsidR="00D37629" w:rsidRPr="00B93594" w:rsidRDefault="005223B6" w:rsidP="00151A8D">
      <w:pPr>
        <w:pStyle w:val="Normalsmall"/>
      </w:pPr>
      <w:r w:rsidRPr="00B93594">
        <w:t>Version approved by MPSC 08 (23 September 2014) and NBC Out-of-Session (May 2015).</w:t>
      </w:r>
    </w:p>
    <w:p w14:paraId="68AB564F" w14:textId="77777777" w:rsidR="00D37629" w:rsidRPr="00B93594" w:rsidRDefault="005223B6">
      <w:pPr>
        <w:pStyle w:val="Heading3"/>
      </w:pPr>
      <w:r w:rsidRPr="00B93594">
        <w:t>Background</w:t>
      </w:r>
    </w:p>
    <w:p w14:paraId="101B1428" w14:textId="5071A51E" w:rsidR="00D37629" w:rsidRPr="00B93594" w:rsidRDefault="005223B6">
      <w:r w:rsidRPr="00B93594">
        <w:t xml:space="preserve">The </w:t>
      </w:r>
      <w:r w:rsidR="00BE59E1" w:rsidRPr="00B93594">
        <w:t>Australian Priority Marine Pest List</w:t>
      </w:r>
      <w:r w:rsidRPr="00B93594">
        <w:t xml:space="preserve"> (APMPL) is a list of marine pests, some exotic to Australia and some established in parts of Australia, which forms the basis of Australia</w:t>
      </w:r>
      <w:r w:rsidR="00BE59E1" w:rsidRPr="00B93594">
        <w:t>’</w:t>
      </w:r>
      <w:r w:rsidRPr="00B93594">
        <w:t>s reporting system for marine pests.</w:t>
      </w:r>
    </w:p>
    <w:p w14:paraId="79E0F4E1" w14:textId="2F15E362" w:rsidR="00D37629" w:rsidRPr="00B93594" w:rsidRDefault="005223B6">
      <w:r w:rsidRPr="00B93594">
        <w:t>Australia</w:t>
      </w:r>
      <w:r w:rsidR="00BE59E1" w:rsidRPr="00B93594">
        <w:t>’</w:t>
      </w:r>
      <w:r w:rsidRPr="00B93594">
        <w:t>s states and territories report detections of listed national priority marine pest species to the Consultative Committee on Introduced Marine Pest Emergencies (CCIMPE) in line with the reporting requirements outlined in the National Environmental Biosecurity Response Agreement (NEBRA). This information is used to inform response activities, and update the National Introduced Marine Pest Information System (NIMPIS) and the ballast-water risk tables.</w:t>
      </w:r>
    </w:p>
    <w:p w14:paraId="461F5E57" w14:textId="77777777" w:rsidR="00D37629" w:rsidRPr="00B93594" w:rsidRDefault="005223B6">
      <w:r w:rsidRPr="00B93594">
        <w:t>The Marine Pest Sectoral Committee (MPSC) is implementing the National System for the Prevention and Management of Marine Pest Incursions (the National System), which includes prevention, emergency management and ongoing management and control activities. MPSC is the owner of the APMPL and decides the content of the APMPL.</w:t>
      </w:r>
    </w:p>
    <w:p w14:paraId="3C72FA29" w14:textId="089DB1C3" w:rsidR="00D37629" w:rsidRPr="00B93594" w:rsidRDefault="005223B6">
      <w:pPr>
        <w:pStyle w:val="Heading3"/>
      </w:pPr>
      <w:r w:rsidRPr="00B93594">
        <w:t>Purpose of the APMPL</w:t>
      </w:r>
    </w:p>
    <w:p w14:paraId="21F3C678" w14:textId="77777777" w:rsidR="00D37629" w:rsidRPr="00B93594" w:rsidRDefault="005223B6">
      <w:r w:rsidRPr="00B93594">
        <w:t>The APMPL creates a mechanism for reporting detections of marine pests of national priority. It also facilitates a nationally coordinated series of actions for listed marine pests and signals to stakeholders how governments might respond to those listed marine pests.</w:t>
      </w:r>
    </w:p>
    <w:p w14:paraId="2011BFB0" w14:textId="77777777" w:rsidR="00D37629" w:rsidRPr="00B93594" w:rsidRDefault="005223B6">
      <w:r w:rsidRPr="00B93594">
        <w:t>When a pest that is on the APMPL for the purpose of reporting is detected, reports will be made to CCIMPE, and the secretariat of CCIMPE will collate these data for dissemination to relevant government jurisdictional representatives of CCIMPE.</w:t>
      </w:r>
    </w:p>
    <w:p w14:paraId="63F39176" w14:textId="77777777" w:rsidR="00D37629" w:rsidRPr="00B93594" w:rsidRDefault="005223B6">
      <w:r w:rsidRPr="00B93594">
        <w:t>Reporting on the marine pests on the APMPL may also:</w:t>
      </w:r>
    </w:p>
    <w:p w14:paraId="1220437F" w14:textId="77777777" w:rsidR="00D37629" w:rsidRPr="00B93594" w:rsidRDefault="005223B6">
      <w:pPr>
        <w:pStyle w:val="ListBullet"/>
        <w:tabs>
          <w:tab w:val="num" w:pos="284"/>
        </w:tabs>
        <w:ind w:left="284" w:hanging="284"/>
      </w:pPr>
      <w:r w:rsidRPr="00B93594">
        <w:t>ensure national awareness of the marine pests of concern of each state/territory</w:t>
      </w:r>
    </w:p>
    <w:p w14:paraId="7ACA1AA0" w14:textId="77777777" w:rsidR="00D37629" w:rsidRPr="00B93594" w:rsidRDefault="005223B6">
      <w:pPr>
        <w:pStyle w:val="ListBullet"/>
        <w:tabs>
          <w:tab w:val="num" w:pos="284"/>
        </w:tabs>
        <w:ind w:left="284" w:hanging="284"/>
      </w:pPr>
      <w:r w:rsidRPr="00B93594">
        <w:t>support inter-state and intra-state management where appropriate</w:t>
      </w:r>
    </w:p>
    <w:p w14:paraId="366C74DF" w14:textId="77777777" w:rsidR="00D37629" w:rsidRPr="00B93594" w:rsidRDefault="005223B6">
      <w:pPr>
        <w:pStyle w:val="ListBullet"/>
        <w:tabs>
          <w:tab w:val="num" w:pos="284"/>
        </w:tabs>
        <w:ind w:left="284" w:hanging="284"/>
      </w:pPr>
      <w:r w:rsidRPr="00B93594">
        <w:t>support interstate movement, zoning and translocation policies</w:t>
      </w:r>
    </w:p>
    <w:p w14:paraId="79CC5584" w14:textId="77777777" w:rsidR="00D37629" w:rsidRPr="00B93594" w:rsidRDefault="005223B6">
      <w:pPr>
        <w:pStyle w:val="ListBullet"/>
        <w:tabs>
          <w:tab w:val="num" w:pos="284"/>
        </w:tabs>
        <w:ind w:left="284" w:hanging="284"/>
      </w:pPr>
      <w:r w:rsidRPr="00B93594">
        <w:t>inform the further development of diagnostic tests, surveillance and response protocols to meet the needs of Australian marine industries</w:t>
      </w:r>
    </w:p>
    <w:p w14:paraId="2EF9A63C" w14:textId="77777777" w:rsidR="00D37629" w:rsidRPr="00B93594" w:rsidRDefault="005223B6">
      <w:pPr>
        <w:pStyle w:val="ListBullet"/>
        <w:tabs>
          <w:tab w:val="num" w:pos="284"/>
        </w:tabs>
        <w:ind w:left="284" w:hanging="284"/>
      </w:pPr>
      <w:r w:rsidRPr="00B93594">
        <w:t>support applications for cost shared emergency response activities made in accordance with the NEBRA</w:t>
      </w:r>
    </w:p>
    <w:p w14:paraId="3A6B1A3F" w14:textId="77777777" w:rsidR="00D37629" w:rsidRPr="00B93594" w:rsidRDefault="005223B6">
      <w:pPr>
        <w:pStyle w:val="ListBullet"/>
        <w:tabs>
          <w:tab w:val="num" w:pos="284"/>
        </w:tabs>
        <w:ind w:left="284" w:hanging="284"/>
      </w:pPr>
      <w:r w:rsidRPr="00B93594">
        <w:t>provide a reference to allow government and stakeholders to consider factors that may:</w:t>
      </w:r>
    </w:p>
    <w:p w14:paraId="39DAC38B" w14:textId="77777777" w:rsidR="00D37629" w:rsidRPr="00B93594" w:rsidRDefault="005223B6" w:rsidP="006221E2">
      <w:pPr>
        <w:pStyle w:val="ListBullet2"/>
      </w:pPr>
      <w:r w:rsidRPr="00B93594">
        <w:t>affect negotiations in trade</w:t>
      </w:r>
    </w:p>
    <w:p w14:paraId="188C917A" w14:textId="639ACA6A" w:rsidR="00D37629" w:rsidRPr="00B93594" w:rsidRDefault="005223B6" w:rsidP="006221E2">
      <w:pPr>
        <w:pStyle w:val="ListBullet2"/>
      </w:pPr>
      <w:r w:rsidRPr="00B93594">
        <w:t xml:space="preserve">guide national and international assessment of species-based marine pest free </w:t>
      </w:r>
      <w:r w:rsidR="00BE59E1" w:rsidRPr="00B93594">
        <w:t>‘</w:t>
      </w:r>
      <w:r w:rsidRPr="00B93594">
        <w:t>zones</w:t>
      </w:r>
      <w:r w:rsidR="00BE59E1" w:rsidRPr="00B93594">
        <w:t>’</w:t>
      </w:r>
      <w:r w:rsidRPr="00B93594">
        <w:t>.</w:t>
      </w:r>
    </w:p>
    <w:p w14:paraId="63B5B0F6" w14:textId="0D592928" w:rsidR="00D37629" w:rsidRPr="00B93594" w:rsidRDefault="006221E2">
      <w:pPr>
        <w:pStyle w:val="Heading3"/>
      </w:pPr>
      <w:r w:rsidRPr="00B93594">
        <w:lastRenderedPageBreak/>
        <w:t>L</w:t>
      </w:r>
      <w:r w:rsidR="005223B6" w:rsidRPr="00B93594">
        <w:t>isting criteria</w:t>
      </w:r>
      <w:r w:rsidRPr="00B93594">
        <w:t xml:space="preserve"> for the APMPL</w:t>
      </w:r>
    </w:p>
    <w:p w14:paraId="4C52BDAF" w14:textId="77777777" w:rsidR="00D37629" w:rsidRPr="00B93594" w:rsidRDefault="005223B6">
      <w:pPr>
        <w:keepNext/>
        <w:keepLines/>
      </w:pPr>
      <w:r w:rsidRPr="00B93594">
        <w:t>For an exotic marine species to be listed on the APMPL as a marine pest, the species must:</w:t>
      </w:r>
    </w:p>
    <w:p w14:paraId="1D43C721" w14:textId="77777777" w:rsidR="00D37629" w:rsidRPr="00B93594" w:rsidRDefault="005223B6">
      <w:pPr>
        <w:pStyle w:val="ListBullet"/>
        <w:tabs>
          <w:tab w:val="num" w:pos="284"/>
        </w:tabs>
        <w:ind w:left="284" w:hanging="284"/>
      </w:pPr>
      <w:r w:rsidRPr="00B93594">
        <w:t>meet the national significance criteria outlined in the NEBRA (in the absence of published scientific data on the potential impacts of exotic species, a scientific reference group may be formed to provide expert advice to fill any missing data)</w:t>
      </w:r>
    </w:p>
    <w:p w14:paraId="4C3B0DB0" w14:textId="77777777" w:rsidR="00D37629" w:rsidRPr="00B93594" w:rsidRDefault="005223B6">
      <w:pPr>
        <w:pStyle w:val="ListBullet"/>
        <w:tabs>
          <w:tab w:val="num" w:pos="284"/>
        </w:tabs>
        <w:ind w:left="284" w:hanging="284"/>
      </w:pPr>
      <w:r w:rsidRPr="00B93594">
        <w:t>be able to be clearly described and able to be readily and rapidly identified.</w:t>
      </w:r>
    </w:p>
    <w:p w14:paraId="1088E478" w14:textId="77777777" w:rsidR="00D37629" w:rsidRPr="00B93594" w:rsidRDefault="005223B6">
      <w:r w:rsidRPr="00B93594">
        <w:t>For an established marine pest to be listed on the APMPL, the species must:</w:t>
      </w:r>
    </w:p>
    <w:p w14:paraId="6EB186AA" w14:textId="0A23DC9F" w:rsidR="00D37629" w:rsidRPr="00B93594" w:rsidRDefault="005223B6">
      <w:pPr>
        <w:pStyle w:val="ListBullet"/>
        <w:tabs>
          <w:tab w:val="num" w:pos="284"/>
        </w:tabs>
        <w:ind w:left="284" w:hanging="284"/>
      </w:pPr>
      <w:r w:rsidRPr="00B93594">
        <w:t xml:space="preserve">have (or be likely to have) a significant national impact (see section </w:t>
      </w:r>
      <w:hyperlink w:anchor="_Step_2—Impacts" w:history="1">
        <w:r w:rsidRPr="00B93594">
          <w:rPr>
            <w:rStyle w:val="Hyperlink"/>
          </w:rPr>
          <w:t>Development of the Assessment Framework, Step 2 Impacts</w:t>
        </w:r>
      </w:hyperlink>
      <w:r w:rsidRPr="00B93594">
        <w:t>)</w:t>
      </w:r>
    </w:p>
    <w:p w14:paraId="2B881501" w14:textId="33B3E04C" w:rsidR="00D37629" w:rsidRPr="00B93594" w:rsidRDefault="005223B6">
      <w:pPr>
        <w:pStyle w:val="ListBullet"/>
        <w:tabs>
          <w:tab w:val="num" w:pos="284"/>
        </w:tabs>
        <w:ind w:left="284" w:hanging="284"/>
      </w:pPr>
      <w:r w:rsidRPr="00B93594">
        <w:t xml:space="preserve">be able to be managed in ways that are feasible (see section </w:t>
      </w:r>
      <w:hyperlink w:anchor="_Step_2—Impacts" w:history="1">
        <w:r w:rsidR="006221E2" w:rsidRPr="00B93594">
          <w:rPr>
            <w:rStyle w:val="Hyperlink"/>
          </w:rPr>
          <w:t>Development of the Assessment Framework, Step 2 Impacts</w:t>
        </w:r>
      </w:hyperlink>
      <w:r w:rsidRPr="00B93594">
        <w:t>)</w:t>
      </w:r>
    </w:p>
    <w:p w14:paraId="1E9A9AE9" w14:textId="77777777" w:rsidR="00D37629" w:rsidRPr="00B93594" w:rsidRDefault="005223B6" w:rsidP="006221E2">
      <w:pPr>
        <w:pStyle w:val="ListBullet2"/>
      </w:pPr>
      <w:r w:rsidRPr="00B93594">
        <w:t>if management of an established pest is not considered feasible, but the significant national impact of the pest is assessed as high, the pest may be listed for the purpose of coordinated research and development, national awareness and communication activities, or monitoring</w:t>
      </w:r>
    </w:p>
    <w:p w14:paraId="2C35A46D" w14:textId="77777777" w:rsidR="00D37629" w:rsidRPr="00B93594" w:rsidRDefault="005223B6">
      <w:pPr>
        <w:pStyle w:val="ListBullet"/>
        <w:tabs>
          <w:tab w:val="num" w:pos="284"/>
        </w:tabs>
        <w:ind w:left="284" w:hanging="284"/>
      </w:pPr>
      <w:r w:rsidRPr="00B93594">
        <w:t>benefit from national coordination in the management and control measures necessary to minimise its spread.</w:t>
      </w:r>
    </w:p>
    <w:p w14:paraId="20F1C3E3" w14:textId="77777777" w:rsidR="00D37629" w:rsidRPr="00B93594" w:rsidRDefault="005223B6">
      <w:r w:rsidRPr="00B93594">
        <w:t>For a species to be removed from the APMPL, the species must no longer qualify for one of these criteria.</w:t>
      </w:r>
    </w:p>
    <w:p w14:paraId="75F4B095" w14:textId="77777777" w:rsidR="00D37629" w:rsidRPr="00B93594" w:rsidRDefault="005223B6">
      <w:pPr>
        <w:pStyle w:val="Heading3"/>
      </w:pPr>
      <w:r w:rsidRPr="00B93594">
        <w:t>Alteration strategy</w:t>
      </w:r>
    </w:p>
    <w:p w14:paraId="47272B28" w14:textId="77777777" w:rsidR="00D37629" w:rsidRPr="00B93594" w:rsidRDefault="005223B6">
      <w:r w:rsidRPr="00B93594">
        <w:t>The APMPL is to be reviewed under the oversight of the MPSC with input of technical expertise provided by CCIMPE.</w:t>
      </w:r>
    </w:p>
    <w:p w14:paraId="44AF6E14" w14:textId="77777777" w:rsidR="00D37629" w:rsidRPr="00B93594" w:rsidRDefault="005223B6">
      <w:r w:rsidRPr="00B93594">
        <w:t>The APMPL will be reviewed biennially by MPSC and on an ad hoc basis, with the agreement of MPSC, to allow marine pests of concern to be added or deleted at any time. Recommendations for addition or deletion can be made by relevant technical experts and endorsed by MPSC. Any deletion from the APMPL must not interfere with regional reporting requirements.</w:t>
      </w:r>
    </w:p>
    <w:p w14:paraId="191ED939" w14:textId="77777777" w:rsidR="00D37629" w:rsidRPr="00B93594" w:rsidRDefault="005223B6">
      <w:r w:rsidRPr="00B93594">
        <w:t>Taxa on the APMPL can have their scientific names updated at any time upon the recommendation of a specialist taxonomist, but any such change must be based on a published revision, and endorsed by MPSC.</w:t>
      </w:r>
    </w:p>
    <w:p w14:paraId="4F801F05" w14:textId="77777777" w:rsidR="00D37629" w:rsidRPr="00B93594" w:rsidRDefault="005223B6">
      <w:r w:rsidRPr="00B93594">
        <w:t>During the biennial review of the APMPL it will be a requirement to justify why each established marine pest remains on the APMPL. It is not feasible for the APMPL to grow in perpetuity.</w:t>
      </w:r>
    </w:p>
    <w:p w14:paraId="0132EF51" w14:textId="547518CE" w:rsidR="00D37629" w:rsidRPr="00B93594" w:rsidRDefault="005223B6">
      <w:pPr>
        <w:pStyle w:val="Heading3"/>
        <w:pageBreakBefore/>
      </w:pPr>
      <w:r w:rsidRPr="00B93594">
        <w:lastRenderedPageBreak/>
        <w:t>APMPL glossary</w:t>
      </w:r>
    </w:p>
    <w:p w14:paraId="1A13AA81" w14:textId="6FD364DD" w:rsidR="00D37629" w:rsidRPr="00B93594" w:rsidRDefault="005223B6">
      <w:pPr>
        <w:pStyle w:val="Caption"/>
      </w:pPr>
      <w:bookmarkStart w:id="35" w:name="_Toc6306972"/>
      <w:bookmarkStart w:id="36" w:name="_Toc9507452"/>
      <w:r w:rsidRPr="00B93594">
        <w:t>Table A</w:t>
      </w:r>
      <w:r w:rsidRPr="00B93594">
        <w:rPr>
          <w:noProof/>
        </w:rPr>
        <w:fldChar w:fldCharType="begin"/>
      </w:r>
      <w:r w:rsidRPr="00B93594">
        <w:rPr>
          <w:noProof/>
        </w:rPr>
        <w:instrText xml:space="preserve"> SEQ Table_A \* ARABIC </w:instrText>
      </w:r>
      <w:r w:rsidRPr="00B93594">
        <w:rPr>
          <w:noProof/>
        </w:rPr>
        <w:fldChar w:fldCharType="separate"/>
      </w:r>
      <w:r w:rsidR="00400D29">
        <w:rPr>
          <w:noProof/>
        </w:rPr>
        <w:t>1</w:t>
      </w:r>
      <w:r w:rsidRPr="00B93594">
        <w:rPr>
          <w:noProof/>
        </w:rPr>
        <w:fldChar w:fldCharType="end"/>
      </w:r>
      <w:r w:rsidRPr="00B93594">
        <w:t xml:space="preserve"> Terms used in the Australian Priority Marine Pest List</w:t>
      </w:r>
      <w:bookmarkEnd w:id="35"/>
      <w:bookmarkEnd w:id="36"/>
    </w:p>
    <w:tbl>
      <w:tblPr>
        <w:tblStyle w:val="TableGrid"/>
        <w:tblW w:w="0" w:type="auto"/>
        <w:tblBorders>
          <w:left w:val="none" w:sz="0" w:space="0" w:color="auto"/>
          <w:right w:val="none" w:sz="0" w:space="0" w:color="auto"/>
          <w:insideV w:val="none" w:sz="0" w:space="0" w:color="auto"/>
        </w:tblBorders>
        <w:tblLook w:val="04A0" w:firstRow="1" w:lastRow="0" w:firstColumn="1" w:lastColumn="0" w:noHBand="0" w:noVBand="1"/>
      </w:tblPr>
      <w:tblGrid>
        <w:gridCol w:w="1980"/>
        <w:gridCol w:w="7080"/>
      </w:tblGrid>
      <w:tr w:rsidR="00D37629" w:rsidRPr="00B93594" w14:paraId="2ECCC2FF" w14:textId="77777777">
        <w:trPr>
          <w:cantSplit/>
          <w:tblHeader/>
        </w:trPr>
        <w:tc>
          <w:tcPr>
            <w:tcW w:w="1980" w:type="dxa"/>
            <w:tcBorders>
              <w:bottom w:val="nil"/>
            </w:tcBorders>
          </w:tcPr>
          <w:p w14:paraId="7F80D38E" w14:textId="77777777" w:rsidR="00D37629" w:rsidRPr="00B93594" w:rsidRDefault="005223B6">
            <w:pPr>
              <w:pStyle w:val="TableHeading"/>
            </w:pPr>
            <w:r w:rsidRPr="00B93594">
              <w:t>Term</w:t>
            </w:r>
          </w:p>
        </w:tc>
        <w:tc>
          <w:tcPr>
            <w:tcW w:w="7080" w:type="dxa"/>
            <w:tcBorders>
              <w:bottom w:val="nil"/>
            </w:tcBorders>
          </w:tcPr>
          <w:p w14:paraId="0C40D8E0" w14:textId="77777777" w:rsidR="00D37629" w:rsidRPr="00B93594" w:rsidRDefault="005223B6">
            <w:pPr>
              <w:pStyle w:val="TableHeading"/>
            </w:pPr>
            <w:r w:rsidRPr="00B93594">
              <w:t>Definition</w:t>
            </w:r>
          </w:p>
        </w:tc>
      </w:tr>
      <w:tr w:rsidR="00D37629" w:rsidRPr="00B93594" w14:paraId="21D6EC7D" w14:textId="77777777">
        <w:tc>
          <w:tcPr>
            <w:tcW w:w="1980" w:type="dxa"/>
            <w:tcBorders>
              <w:top w:val="nil"/>
              <w:bottom w:val="nil"/>
            </w:tcBorders>
          </w:tcPr>
          <w:p w14:paraId="00617E44" w14:textId="77777777" w:rsidR="00D37629" w:rsidRPr="00B93594" w:rsidRDefault="005223B6">
            <w:pPr>
              <w:pStyle w:val="TableText"/>
            </w:pPr>
            <w:r w:rsidRPr="00B93594">
              <w:t>Benefit from national coordination (established pest)</w:t>
            </w:r>
          </w:p>
        </w:tc>
        <w:tc>
          <w:tcPr>
            <w:tcW w:w="7080" w:type="dxa"/>
            <w:tcBorders>
              <w:top w:val="nil"/>
              <w:bottom w:val="nil"/>
            </w:tcBorders>
          </w:tcPr>
          <w:p w14:paraId="3735B113" w14:textId="7B9E1A65" w:rsidR="00D37629" w:rsidRPr="00B93594" w:rsidRDefault="005223B6">
            <w:pPr>
              <w:pStyle w:val="TableText"/>
            </w:pPr>
            <w:r w:rsidRPr="00B93594">
              <w:t xml:space="preserve">There must be a clearly demonstrable benefit from a nationally coordinated approach or </w:t>
            </w:r>
            <w:r w:rsidR="00BE59E1" w:rsidRPr="00B93594">
              <w:t>‘</w:t>
            </w:r>
            <w:r w:rsidRPr="00B93594">
              <w:t>plan</w:t>
            </w:r>
            <w:r w:rsidR="00BE59E1" w:rsidRPr="00B93594">
              <w:t>’</w:t>
            </w:r>
            <w:r w:rsidRPr="00B93594">
              <w:t xml:space="preserve"> that outlines the action to be undertaken by all responsible parties. An established pest may have (or potentially have), significant impacts in one or more regions, but would not be considered as an established pest of national significance if no particular benefit can be demonstrated by taking a nationally coordinated approach, or having a national plan. An example where national coordination would be of benefit would be where regional containment is desirable and nationally consistent and coordinated </w:t>
            </w:r>
            <w:r w:rsidR="00BE59E1" w:rsidRPr="00B93594">
              <w:t>‘</w:t>
            </w:r>
            <w:r w:rsidRPr="00B93594">
              <w:t>movement controls</w:t>
            </w:r>
            <w:r w:rsidR="00BE59E1" w:rsidRPr="00B93594">
              <w:t>’</w:t>
            </w:r>
            <w:r w:rsidRPr="00B93594">
              <w:t xml:space="preserve"> are required for that purpose. Another example may be where there is Commonwealth/national or shared funding available that can be invested in an agreed and coordinated fashion. It should be noted that a national plan or approach does not necessarily mean a plan of government action.</w:t>
            </w:r>
          </w:p>
        </w:tc>
      </w:tr>
      <w:tr w:rsidR="00D37629" w:rsidRPr="00B93594" w14:paraId="0DF99136" w14:textId="77777777">
        <w:tc>
          <w:tcPr>
            <w:tcW w:w="1980" w:type="dxa"/>
            <w:tcBorders>
              <w:top w:val="nil"/>
              <w:bottom w:val="nil"/>
            </w:tcBorders>
          </w:tcPr>
          <w:p w14:paraId="4D3B3D51" w14:textId="77777777" w:rsidR="00D37629" w:rsidRPr="00B93594" w:rsidRDefault="005223B6">
            <w:pPr>
              <w:pStyle w:val="TableText"/>
            </w:pPr>
            <w:r w:rsidRPr="00B93594">
              <w:t>Established pest</w:t>
            </w:r>
          </w:p>
        </w:tc>
        <w:tc>
          <w:tcPr>
            <w:tcW w:w="7080" w:type="dxa"/>
            <w:tcBorders>
              <w:top w:val="nil"/>
              <w:bottom w:val="nil"/>
            </w:tcBorders>
          </w:tcPr>
          <w:p w14:paraId="74AC3852" w14:textId="77777777" w:rsidR="00D37629" w:rsidRPr="00B93594" w:rsidRDefault="005223B6">
            <w:pPr>
              <w:pStyle w:val="TableText"/>
            </w:pPr>
            <w:r w:rsidRPr="00B93594">
              <w:t>A self-sustaining pest that occurs in Australia and is not regarded as eradicable. An established pest may be distributed widely across Australia, or be only regionally distributed. A regionally-distributed established pest may be the subject of containment measures to mitigate further spread. Native or indigenous plants and animals are not characterised as established pests for the purposes of this framework (even if having negative impacts).</w:t>
            </w:r>
          </w:p>
        </w:tc>
      </w:tr>
      <w:tr w:rsidR="00D37629" w:rsidRPr="00B93594" w14:paraId="1A761209" w14:textId="77777777">
        <w:tc>
          <w:tcPr>
            <w:tcW w:w="1980" w:type="dxa"/>
            <w:tcBorders>
              <w:top w:val="nil"/>
              <w:bottom w:val="nil"/>
            </w:tcBorders>
          </w:tcPr>
          <w:p w14:paraId="3A447BFD" w14:textId="77777777" w:rsidR="00D37629" w:rsidRPr="00B93594" w:rsidRDefault="005223B6">
            <w:pPr>
              <w:pStyle w:val="TableText"/>
            </w:pPr>
            <w:r w:rsidRPr="00B93594">
              <w:t>Exotic species</w:t>
            </w:r>
          </w:p>
        </w:tc>
        <w:tc>
          <w:tcPr>
            <w:tcW w:w="7080" w:type="dxa"/>
            <w:tcBorders>
              <w:top w:val="nil"/>
              <w:bottom w:val="nil"/>
            </w:tcBorders>
          </w:tcPr>
          <w:p w14:paraId="70557BAA" w14:textId="77777777" w:rsidR="00D37629" w:rsidRPr="00B93594" w:rsidRDefault="005223B6">
            <w:pPr>
              <w:pStyle w:val="TableText"/>
            </w:pPr>
            <w:r w:rsidRPr="00B93594">
              <w:t>A species that is not established in Australia.</w:t>
            </w:r>
          </w:p>
        </w:tc>
      </w:tr>
      <w:tr w:rsidR="00D37629" w:rsidRPr="00B93594" w14:paraId="7C2A5533" w14:textId="77777777">
        <w:tc>
          <w:tcPr>
            <w:tcW w:w="1980" w:type="dxa"/>
            <w:tcBorders>
              <w:top w:val="nil"/>
              <w:bottom w:val="nil"/>
            </w:tcBorders>
          </w:tcPr>
          <w:p w14:paraId="3E9E9EB0" w14:textId="77777777" w:rsidR="00D37629" w:rsidRPr="00B93594" w:rsidRDefault="005223B6">
            <w:pPr>
              <w:pStyle w:val="TableText"/>
            </w:pPr>
            <w:r w:rsidRPr="00B93594">
              <w:t>Feasible to manage (established pest)</w:t>
            </w:r>
          </w:p>
        </w:tc>
        <w:tc>
          <w:tcPr>
            <w:tcW w:w="7080" w:type="dxa"/>
            <w:tcBorders>
              <w:top w:val="nil"/>
              <w:bottom w:val="nil"/>
            </w:tcBorders>
          </w:tcPr>
          <w:p w14:paraId="663AA159" w14:textId="77777777" w:rsidR="00D37629" w:rsidRPr="00B93594" w:rsidRDefault="005223B6">
            <w:pPr>
              <w:pStyle w:val="TableText"/>
            </w:pPr>
            <w:r w:rsidRPr="00B93594">
              <w:t>Factors to consider in assessing the feasibility of managing the established pest include:</w:t>
            </w:r>
          </w:p>
          <w:p w14:paraId="724CC43F" w14:textId="77777777" w:rsidR="00D37629" w:rsidRPr="00B93594" w:rsidRDefault="005223B6">
            <w:pPr>
              <w:pStyle w:val="TableBullet"/>
            </w:pPr>
            <w:r w:rsidRPr="00B93594">
              <w:t>technical feasibility of implementing a management approach</w:t>
            </w:r>
          </w:p>
          <w:p w14:paraId="06119AD4" w14:textId="77777777" w:rsidR="00D37629" w:rsidRPr="00B93594" w:rsidRDefault="005223B6">
            <w:pPr>
              <w:pStyle w:val="TableBullet"/>
            </w:pPr>
            <w:r w:rsidRPr="00B93594">
              <w:t>potential role of regulatory mechanisms</w:t>
            </w:r>
          </w:p>
          <w:p w14:paraId="6C6D66E4" w14:textId="77777777" w:rsidR="00D37629" w:rsidRPr="00B93594" w:rsidRDefault="005223B6">
            <w:pPr>
              <w:pStyle w:val="TableBullet"/>
            </w:pPr>
            <w:r w:rsidRPr="00B93594">
              <w:t>cost-effectiveness of the proposed approach</w:t>
            </w:r>
          </w:p>
          <w:p w14:paraId="3C113BA7" w14:textId="77777777" w:rsidR="00D37629" w:rsidRPr="00B93594" w:rsidRDefault="005223B6">
            <w:pPr>
              <w:pStyle w:val="TableBullet"/>
            </w:pPr>
            <w:r w:rsidRPr="00B93594">
              <w:t>level of socio-political support.</w:t>
            </w:r>
          </w:p>
        </w:tc>
      </w:tr>
      <w:tr w:rsidR="00D37629" w:rsidRPr="00B93594" w14:paraId="6CEFFA4F" w14:textId="77777777">
        <w:tc>
          <w:tcPr>
            <w:tcW w:w="1980" w:type="dxa"/>
            <w:tcBorders>
              <w:top w:val="nil"/>
            </w:tcBorders>
          </w:tcPr>
          <w:p w14:paraId="7F137611" w14:textId="77777777" w:rsidR="00D37629" w:rsidRPr="00B93594" w:rsidRDefault="005223B6">
            <w:pPr>
              <w:pStyle w:val="TableText"/>
            </w:pPr>
            <w:r w:rsidRPr="00B93594">
              <w:t>National impact (established pest)</w:t>
            </w:r>
          </w:p>
        </w:tc>
        <w:tc>
          <w:tcPr>
            <w:tcW w:w="7080" w:type="dxa"/>
            <w:tcBorders>
              <w:top w:val="nil"/>
            </w:tcBorders>
          </w:tcPr>
          <w:p w14:paraId="28A563C9" w14:textId="77777777" w:rsidR="00D37629" w:rsidRPr="00B93594" w:rsidRDefault="005223B6">
            <w:pPr>
              <w:pStyle w:val="TableText"/>
            </w:pPr>
            <w:r w:rsidRPr="00B93594">
              <w:t>National impact in the context of an exotic marine pest refers to impacts on one or more of the following:</w:t>
            </w:r>
          </w:p>
          <w:p w14:paraId="6BF1E85D" w14:textId="77777777" w:rsidR="00D37629" w:rsidRPr="00B93594" w:rsidRDefault="005223B6">
            <w:pPr>
              <w:pStyle w:val="TableBullet"/>
            </w:pPr>
            <w:r w:rsidRPr="00B93594">
              <w:t>international market access and/or trade</w:t>
            </w:r>
          </w:p>
          <w:p w14:paraId="3A6C2987" w14:textId="77777777" w:rsidR="00D37629" w:rsidRPr="00B93594" w:rsidRDefault="005223B6">
            <w:pPr>
              <w:pStyle w:val="TableBullet"/>
            </w:pPr>
            <w:r w:rsidRPr="00B93594">
              <w:t>the economic health of the nation</w:t>
            </w:r>
          </w:p>
          <w:p w14:paraId="6281EFB1" w14:textId="77777777" w:rsidR="00D37629" w:rsidRPr="00B93594" w:rsidRDefault="005223B6">
            <w:pPr>
              <w:pStyle w:val="TableBullet"/>
            </w:pPr>
            <w:r w:rsidRPr="00B93594">
              <w:t>human health</w:t>
            </w:r>
          </w:p>
          <w:p w14:paraId="2DD5365D" w14:textId="77777777" w:rsidR="00D37629" w:rsidRPr="00B93594" w:rsidRDefault="005223B6">
            <w:pPr>
              <w:pStyle w:val="TableBullet"/>
            </w:pPr>
            <w:r w:rsidRPr="00B93594">
              <w:t>the natural environment and ecosystems</w:t>
            </w:r>
          </w:p>
          <w:p w14:paraId="67935830" w14:textId="77777777" w:rsidR="00D37629" w:rsidRPr="00B93594" w:rsidRDefault="005223B6">
            <w:pPr>
              <w:pStyle w:val="TableBullet"/>
            </w:pPr>
            <w:r w:rsidRPr="00B93594">
              <w:t>infrastructure causing disruption to more than one state/territory</w:t>
            </w:r>
          </w:p>
          <w:p w14:paraId="1AAB1171" w14:textId="77777777" w:rsidR="00D37629" w:rsidRPr="00B93594" w:rsidRDefault="005223B6">
            <w:pPr>
              <w:pStyle w:val="TableBullet"/>
            </w:pPr>
            <w:r w:rsidRPr="00B93594">
              <w:t>substantial damage to, or deterioration of infrastructure used by a significant proportion of people over an extensive area</w:t>
            </w:r>
          </w:p>
          <w:p w14:paraId="2FC8D406" w14:textId="77777777" w:rsidR="00D37629" w:rsidRPr="00B93594" w:rsidRDefault="005223B6">
            <w:pPr>
              <w:pStyle w:val="TableBullet"/>
            </w:pPr>
            <w:r w:rsidRPr="00B93594">
              <w:t>amenity of resources, such as public lands, and that has the potential to affect more than one state/territory</w:t>
            </w:r>
          </w:p>
          <w:p w14:paraId="467AB7F5" w14:textId="77777777" w:rsidR="00D37629" w:rsidRPr="00B93594" w:rsidRDefault="005223B6">
            <w:pPr>
              <w:pStyle w:val="TableText"/>
            </w:pPr>
            <w:r w:rsidRPr="00B93594">
              <w:t>Australian culture, cultural assets, practice or custom or national image.</w:t>
            </w:r>
          </w:p>
        </w:tc>
      </w:tr>
    </w:tbl>
    <w:p w14:paraId="4D628D67" w14:textId="77777777" w:rsidR="00D37629" w:rsidRPr="00B93594" w:rsidRDefault="005223B6">
      <w:pPr>
        <w:pStyle w:val="FigureTableNoteSource"/>
      </w:pPr>
      <w:r w:rsidRPr="00B93594">
        <w:t>Note: Definitions are derived from the Established Pests and Diseases of National Significance framework.</w:t>
      </w:r>
    </w:p>
    <w:p w14:paraId="58D7870D" w14:textId="77777777" w:rsidR="00D37629" w:rsidRPr="00B93594" w:rsidRDefault="005223B6">
      <w:pPr>
        <w:pStyle w:val="Heading2"/>
      </w:pPr>
      <w:bookmarkStart w:id="37" w:name="_Appendix_B:_APMPL"/>
      <w:bookmarkStart w:id="38" w:name="_Toc8131786"/>
      <w:bookmarkStart w:id="39" w:name="_Toc9507436"/>
      <w:bookmarkEnd w:id="37"/>
      <w:r w:rsidRPr="00B93594">
        <w:lastRenderedPageBreak/>
        <w:t>Appendix B: APMPL terms of reference</w:t>
      </w:r>
      <w:bookmarkEnd w:id="38"/>
      <w:bookmarkEnd w:id="39"/>
    </w:p>
    <w:p w14:paraId="5F64E75F" w14:textId="57EA0AE7" w:rsidR="00D37629" w:rsidRPr="00B93594" w:rsidRDefault="00151A8D" w:rsidP="00151A8D">
      <w:pPr>
        <w:pStyle w:val="Normalsmall"/>
      </w:pPr>
      <w:r w:rsidRPr="00B93594">
        <w:t>Version a</w:t>
      </w:r>
      <w:r w:rsidR="005223B6" w:rsidRPr="00B93594">
        <w:t xml:space="preserve">pproved </w:t>
      </w:r>
      <w:r w:rsidRPr="00B93594">
        <w:t xml:space="preserve">by </w:t>
      </w:r>
      <w:r w:rsidR="005223B6" w:rsidRPr="00B93594">
        <w:t>M</w:t>
      </w:r>
      <w:r w:rsidRPr="00B93594">
        <w:t>PSC Out-of-Session (</w:t>
      </w:r>
      <w:r w:rsidR="005223B6" w:rsidRPr="00B93594">
        <w:t>March 2015</w:t>
      </w:r>
      <w:r w:rsidRPr="00B93594">
        <w:t>)</w:t>
      </w:r>
      <w:r w:rsidR="005223B6" w:rsidRPr="00B93594">
        <w:t>.</w:t>
      </w:r>
    </w:p>
    <w:p w14:paraId="3D0D05B2" w14:textId="77777777" w:rsidR="00D37629" w:rsidRPr="00B93594" w:rsidRDefault="005223B6">
      <w:pPr>
        <w:pStyle w:val="Heading3"/>
      </w:pPr>
      <w:r w:rsidRPr="00B93594">
        <w:t>Purpose</w:t>
      </w:r>
    </w:p>
    <w:p w14:paraId="37A063DE" w14:textId="517B6E54" w:rsidR="00D37629" w:rsidRPr="00B93594" w:rsidRDefault="005223B6">
      <w:r w:rsidRPr="00B93594">
        <w:t xml:space="preserve">The purpose of the </w:t>
      </w:r>
      <w:r w:rsidR="00BE59E1" w:rsidRPr="00B93594">
        <w:t>Australian Priority Marine Pest List</w:t>
      </w:r>
      <w:r w:rsidRPr="00B93594">
        <w:t xml:space="preserve"> task group (the task group) is to populate the </w:t>
      </w:r>
      <w:r w:rsidR="004363F5" w:rsidRPr="00B93594">
        <w:t xml:space="preserve">Australian Priority Marine Pest List </w:t>
      </w:r>
      <w:r w:rsidRPr="00B93594">
        <w:t>as per the criteria agreed by the Marine Pest Sectoral Committee (MPSC 08).</w:t>
      </w:r>
    </w:p>
    <w:p w14:paraId="1F240C33" w14:textId="10871B94" w:rsidR="00D37629" w:rsidRPr="00B93594" w:rsidRDefault="005223B6">
      <w:r w:rsidRPr="00B93594">
        <w:t xml:space="preserve">The </w:t>
      </w:r>
      <w:r w:rsidR="00BE59E1" w:rsidRPr="00B93594">
        <w:t>Australian Priority Marine Pest List</w:t>
      </w:r>
      <w:r w:rsidRPr="00B93594">
        <w:t xml:space="preserve"> (APMPL) will be a list of marine pests, some exotic to Australia and some established in parts of Australia, which forms the basis of Australia</w:t>
      </w:r>
      <w:r w:rsidR="00BE59E1" w:rsidRPr="00B93594">
        <w:t>’</w:t>
      </w:r>
      <w:r w:rsidRPr="00B93594">
        <w:t>s reporting system for marine pests. The APMPL creates a mechanism for reporting detections of marine pests of national priority. It also facilitates a nationally coordinated series of actions for listed marine pests and signals to stakeholders how government might respond to those listed marine pests.</w:t>
      </w:r>
    </w:p>
    <w:p w14:paraId="44F4BE1E" w14:textId="77777777" w:rsidR="00D37629" w:rsidRPr="00B93594" w:rsidRDefault="005223B6">
      <w:pPr>
        <w:pStyle w:val="Heading3"/>
      </w:pPr>
      <w:r w:rsidRPr="00B93594">
        <w:t>Background</w:t>
      </w:r>
    </w:p>
    <w:p w14:paraId="7C2E6A93" w14:textId="14BF78B9" w:rsidR="00D37629" w:rsidRPr="00B93594" w:rsidRDefault="00400D29">
      <w:hyperlink w:anchor="_Appendix_A:_APMPL" w:history="1">
        <w:r w:rsidR="005223B6" w:rsidRPr="00B93594">
          <w:rPr>
            <w:rStyle w:val="Hyperlink"/>
          </w:rPr>
          <w:t>Appendix A</w:t>
        </w:r>
      </w:hyperlink>
      <w:r w:rsidR="005223B6" w:rsidRPr="00B93594">
        <w:t xml:space="preserve"> provides the listing criteria agreed </w:t>
      </w:r>
      <w:r w:rsidR="00A842FB" w:rsidRPr="00B93594">
        <w:t>by the Marine Pest Sectoral Committee (MPSC 08).</w:t>
      </w:r>
    </w:p>
    <w:p w14:paraId="1BBB75E7" w14:textId="77777777" w:rsidR="00D37629" w:rsidRPr="00B93594" w:rsidRDefault="005223B6">
      <w:r w:rsidRPr="00B93594">
        <w:t>In effect, there will be two sub-lists:</w:t>
      </w:r>
    </w:p>
    <w:p w14:paraId="01A6D2FF" w14:textId="77777777" w:rsidR="00D37629" w:rsidRPr="00B93594" w:rsidRDefault="005223B6">
      <w:pPr>
        <w:pStyle w:val="ListNumber"/>
        <w:numPr>
          <w:ilvl w:val="0"/>
          <w:numId w:val="36"/>
        </w:numPr>
        <w:tabs>
          <w:tab w:val="clear" w:pos="142"/>
        </w:tabs>
      </w:pPr>
      <w:r w:rsidRPr="00B93594">
        <w:t>Exotic marine species that are not known to be established in Australia, that have potential for nationally significant impacts and would be candidates for a national incursion response (if technically feasible and cost-beneficial) under the National Environmental Biosecurity Response Agreement (NEBRA). Such listing does not exclude other species from NEBRA consideration, but rather provides a focus for improving national prevention, detection and preparedness.</w:t>
      </w:r>
    </w:p>
    <w:p w14:paraId="77F93D53" w14:textId="77777777" w:rsidR="00D37629" w:rsidRPr="00B93594" w:rsidRDefault="005223B6">
      <w:pPr>
        <w:pStyle w:val="ListNumber"/>
        <w:numPr>
          <w:ilvl w:val="0"/>
          <w:numId w:val="36"/>
        </w:numPr>
        <w:tabs>
          <w:tab w:val="clear" w:pos="142"/>
        </w:tabs>
      </w:pPr>
      <w:r w:rsidRPr="00B93594">
        <w:t>Established marine pests of national significance for which there are feasible and beneficial management actions to minimise their spread that require a nationally coordinated approach (including containment, control, R&amp;D, communication and/or monitoring).</w:t>
      </w:r>
    </w:p>
    <w:p w14:paraId="2FB29E4D" w14:textId="77777777" w:rsidR="00D37629" w:rsidRPr="00B93594" w:rsidRDefault="005223B6">
      <w:r w:rsidRPr="00B93594">
        <w:t>In populating the APMPL, the task group will take account of national policy directions, in particular the Intergovernmental Agreement on Biosecurity and associated documents. These include:</w:t>
      </w:r>
    </w:p>
    <w:p w14:paraId="726FCCCE" w14:textId="77777777" w:rsidR="00D37629" w:rsidRPr="00B93594" w:rsidRDefault="005223B6">
      <w:pPr>
        <w:pStyle w:val="ListBullet"/>
        <w:tabs>
          <w:tab w:val="num" w:pos="284"/>
        </w:tabs>
        <w:ind w:left="284" w:hanging="284"/>
      </w:pPr>
      <w:r w:rsidRPr="00B93594">
        <w:t>NEBRA (under which the Consultative Committee on Introduced Marine Pest Emergencies [CCIMPE] operates)</w:t>
      </w:r>
    </w:p>
    <w:p w14:paraId="4610FD10" w14:textId="77777777" w:rsidR="00D37629" w:rsidRPr="00B93594" w:rsidRDefault="005223B6">
      <w:pPr>
        <w:pStyle w:val="ListBullet"/>
        <w:tabs>
          <w:tab w:val="num" w:pos="284"/>
        </w:tabs>
        <w:ind w:left="284" w:hanging="284"/>
      </w:pPr>
      <w:r w:rsidRPr="00B93594">
        <w:t>Framework for Management of Established Pests and Diseases of National Significance (EPDNS)</w:t>
      </w:r>
    </w:p>
    <w:p w14:paraId="14C91CF7" w14:textId="77777777" w:rsidR="00D37629" w:rsidRPr="00B93594" w:rsidRDefault="005223B6">
      <w:pPr>
        <w:pStyle w:val="ListBullet"/>
        <w:tabs>
          <w:tab w:val="num" w:pos="284"/>
        </w:tabs>
        <w:ind w:left="284" w:hanging="284"/>
      </w:pPr>
      <w:r w:rsidRPr="00B93594">
        <w:t>National Surveillance and Diagnostics Framework.</w:t>
      </w:r>
    </w:p>
    <w:p w14:paraId="0268F485" w14:textId="77777777" w:rsidR="00D37629" w:rsidRPr="00B93594" w:rsidRDefault="005223B6">
      <w:r w:rsidRPr="00B93594">
        <w:t>The task group will also take account of the National System for the Prevention and Management of Marine Pest Incursions.</w:t>
      </w:r>
    </w:p>
    <w:p w14:paraId="0F793C0E" w14:textId="77777777" w:rsidR="00D37629" w:rsidRPr="00B93594" w:rsidRDefault="005223B6" w:rsidP="00A842FB">
      <w:pPr>
        <w:pStyle w:val="Heading3"/>
      </w:pPr>
      <w:r w:rsidRPr="00B93594">
        <w:lastRenderedPageBreak/>
        <w:t>Scope</w:t>
      </w:r>
    </w:p>
    <w:p w14:paraId="39019F3C" w14:textId="77777777" w:rsidR="00D37629" w:rsidRPr="00B93594" w:rsidRDefault="005223B6" w:rsidP="00A842FB">
      <w:pPr>
        <w:keepNext/>
        <w:keepLines/>
      </w:pPr>
      <w:r w:rsidRPr="00B93594">
        <w:t>Operating in a manner consistent with the MPSC terms of reference, the task group will take a standard risk management approach to populating the APMPL by:</w:t>
      </w:r>
    </w:p>
    <w:p w14:paraId="0E46897B" w14:textId="77777777" w:rsidR="00D37629" w:rsidRPr="00B93594" w:rsidRDefault="005223B6">
      <w:pPr>
        <w:pStyle w:val="ListBullet"/>
        <w:tabs>
          <w:tab w:val="num" w:pos="284"/>
        </w:tabs>
        <w:ind w:left="284" w:hanging="284"/>
      </w:pPr>
      <w:r w:rsidRPr="00B93594">
        <w:t>workshopping/liaising with MPSC and CCIMPE to describe the current and future national policy, legislative and operational context in which the list would be applied (this step is needed to indicate the likely feasible size of the list and the depth of analysis required)</w:t>
      </w:r>
    </w:p>
    <w:p w14:paraId="4314EE81" w14:textId="619DF817" w:rsidR="00D37629" w:rsidRPr="00B93594" w:rsidRDefault="005223B6">
      <w:pPr>
        <w:pStyle w:val="ListBullet"/>
        <w:tabs>
          <w:tab w:val="num" w:pos="284"/>
        </w:tabs>
        <w:ind w:left="284" w:hanging="284"/>
      </w:pPr>
      <w:r w:rsidRPr="00B93594">
        <w:t>proposing an assessment methodology to MPSC to assess species</w:t>
      </w:r>
      <w:r w:rsidR="00BE59E1" w:rsidRPr="00B93594">
        <w:t>’</w:t>
      </w:r>
      <w:r w:rsidRPr="00B93594">
        <w:t xml:space="preserve"> marine pest risk (of introduction, establishment, spread and impact) and the feasibility of managing such risks</w:t>
      </w:r>
    </w:p>
    <w:p w14:paraId="150E94E5" w14:textId="77777777" w:rsidR="00D37629" w:rsidRPr="00B93594" w:rsidRDefault="005223B6">
      <w:pPr>
        <w:pStyle w:val="ListBullet"/>
        <w:tabs>
          <w:tab w:val="num" w:pos="284"/>
        </w:tabs>
        <w:ind w:left="284" w:hanging="284"/>
      </w:pPr>
      <w:r w:rsidRPr="00B93594">
        <w:t>compiling a list of candidate species for consideration, initial screening and further assessment</w:t>
      </w:r>
    </w:p>
    <w:p w14:paraId="6B72DA59" w14:textId="77777777" w:rsidR="00D37629" w:rsidRPr="00B93594" w:rsidRDefault="005223B6">
      <w:pPr>
        <w:pStyle w:val="ListBullet"/>
        <w:tabs>
          <w:tab w:val="num" w:pos="284"/>
        </w:tabs>
        <w:ind w:left="284" w:hanging="284"/>
      </w:pPr>
      <w:r w:rsidRPr="00B93594">
        <w:t>undertaking these risk and feasibility assessments</w:t>
      </w:r>
    </w:p>
    <w:p w14:paraId="302F7B46" w14:textId="3062EAFD" w:rsidR="00D37629" w:rsidRPr="00B93594" w:rsidRDefault="005223B6">
      <w:pPr>
        <w:pStyle w:val="ListBullet"/>
        <w:tabs>
          <w:tab w:val="num" w:pos="284"/>
        </w:tabs>
        <w:ind w:left="284" w:hanging="284"/>
      </w:pPr>
      <w:r w:rsidRPr="00B93594">
        <w:t xml:space="preserve">making recommendations to MPSC on the inaugural version of the </w:t>
      </w:r>
      <w:r w:rsidR="00A842FB" w:rsidRPr="00B93594">
        <w:t>APMPL</w:t>
      </w:r>
      <w:r w:rsidRPr="00B93594">
        <w:t>, in consultation with CCIMPE.</w:t>
      </w:r>
    </w:p>
    <w:p w14:paraId="2898F87C" w14:textId="77777777" w:rsidR="00D37629" w:rsidRPr="00B93594" w:rsidRDefault="005223B6">
      <w:r w:rsidRPr="00B93594">
        <w:t>Throughout this process, the task group will provide support and advice to MPSC on its communication and consultation with stakeholders (including government, industry and community) on the list process and outcomes.</w:t>
      </w:r>
    </w:p>
    <w:p w14:paraId="0F816E8A" w14:textId="77777777" w:rsidR="00D37629" w:rsidRPr="00B93594" w:rsidRDefault="005223B6">
      <w:pPr>
        <w:pStyle w:val="Heading3"/>
      </w:pPr>
      <w:r w:rsidRPr="00B93594">
        <w:t>Membership</w:t>
      </w:r>
    </w:p>
    <w:p w14:paraId="737A4E2A" w14:textId="77777777" w:rsidR="00D37629" w:rsidRPr="00B93594" w:rsidRDefault="005223B6">
      <w:r w:rsidRPr="00B93594">
        <w:t>Task group members are expected to:</w:t>
      </w:r>
    </w:p>
    <w:p w14:paraId="36159DA4" w14:textId="77777777" w:rsidR="00D37629" w:rsidRPr="00B93594" w:rsidRDefault="005223B6">
      <w:pPr>
        <w:pStyle w:val="ListBullet"/>
        <w:tabs>
          <w:tab w:val="num" w:pos="284"/>
        </w:tabs>
        <w:ind w:left="284" w:hanging="284"/>
      </w:pPr>
      <w:r w:rsidRPr="00B93594">
        <w:t>have operational, scientific and/or policy responsibilities reflecting the work of the task group</w:t>
      </w:r>
    </w:p>
    <w:p w14:paraId="764D6422" w14:textId="77777777" w:rsidR="00D37629" w:rsidRPr="00B93594" w:rsidRDefault="005223B6">
      <w:pPr>
        <w:pStyle w:val="ListBullet"/>
        <w:tabs>
          <w:tab w:val="num" w:pos="284"/>
        </w:tabs>
        <w:ind w:left="284" w:hanging="284"/>
      </w:pPr>
      <w:r w:rsidRPr="00B93594">
        <w:t>have approval of their host organisations to actively participate in task group activities, including funding costs of any face to face task group workshops required to populate the APMPL</w:t>
      </w:r>
    </w:p>
    <w:p w14:paraId="1207581A" w14:textId="77777777" w:rsidR="00D37629" w:rsidRPr="00B93594" w:rsidRDefault="005223B6">
      <w:pPr>
        <w:pStyle w:val="ListBullet"/>
        <w:tabs>
          <w:tab w:val="num" w:pos="284"/>
        </w:tabs>
        <w:ind w:left="284" w:hanging="284"/>
      </w:pPr>
      <w:r w:rsidRPr="00B93594">
        <w:t>undertake tasks allocated to them out of session to progress achievement of task group milestones</w:t>
      </w:r>
    </w:p>
    <w:p w14:paraId="3ECB98B7" w14:textId="77777777" w:rsidR="00D37629" w:rsidRPr="00B93594" w:rsidRDefault="005223B6">
      <w:pPr>
        <w:pStyle w:val="ListBullet"/>
        <w:tabs>
          <w:tab w:val="num" w:pos="284"/>
        </w:tabs>
        <w:ind w:left="284" w:hanging="284"/>
      </w:pPr>
      <w:r w:rsidRPr="00B93594">
        <w:t>consider a range of views in making decisions, including jurisdictional, organisational, nationally strategic, operational and scientific.</w:t>
      </w:r>
    </w:p>
    <w:p w14:paraId="23AE71F5" w14:textId="77777777" w:rsidR="00D37629" w:rsidRPr="00B93594" w:rsidRDefault="005223B6">
      <w:r w:rsidRPr="00B93594">
        <w:t>The Chair is expected to:</w:t>
      </w:r>
    </w:p>
    <w:p w14:paraId="765696CC" w14:textId="77777777" w:rsidR="00D37629" w:rsidRPr="00B93594" w:rsidRDefault="005223B6">
      <w:pPr>
        <w:pStyle w:val="ListBullet"/>
        <w:tabs>
          <w:tab w:val="num" w:pos="284"/>
        </w:tabs>
        <w:ind w:left="284" w:hanging="284"/>
      </w:pPr>
      <w:r w:rsidRPr="00B93594">
        <w:t>organise meetings/teleconferences of task group and subsequently circulate minutes</w:t>
      </w:r>
    </w:p>
    <w:p w14:paraId="72E4054B" w14:textId="77777777" w:rsidR="00D37629" w:rsidRPr="00B93594" w:rsidRDefault="005223B6">
      <w:pPr>
        <w:pStyle w:val="ListBullet"/>
        <w:tabs>
          <w:tab w:val="num" w:pos="284"/>
        </w:tabs>
        <w:ind w:left="284" w:hanging="284"/>
      </w:pPr>
      <w:r w:rsidRPr="00B93594">
        <w:t>circulate documents of relevance for out of session comment and coordinate responses</w:t>
      </w:r>
    </w:p>
    <w:p w14:paraId="30AC11BF" w14:textId="77777777" w:rsidR="00D37629" w:rsidRPr="00B93594" w:rsidRDefault="005223B6">
      <w:pPr>
        <w:pStyle w:val="ListBullet"/>
        <w:tabs>
          <w:tab w:val="num" w:pos="284"/>
        </w:tabs>
        <w:ind w:left="284" w:hanging="284"/>
      </w:pPr>
      <w:r w:rsidRPr="00B93594">
        <w:t>draft MPSC agenda papers and submit to the MPSC secretariat pending task group approval.</w:t>
      </w:r>
    </w:p>
    <w:p w14:paraId="54319DD5" w14:textId="77777777" w:rsidR="00D37629" w:rsidRPr="00B93594" w:rsidRDefault="005223B6">
      <w:pPr>
        <w:pStyle w:val="Heading3"/>
      </w:pPr>
      <w:r w:rsidRPr="00B93594">
        <w:t>Reporting</w:t>
      </w:r>
    </w:p>
    <w:p w14:paraId="0E80DF3B" w14:textId="77777777" w:rsidR="00D37629" w:rsidRPr="00B93594" w:rsidRDefault="005223B6">
      <w:r w:rsidRPr="00B93594">
        <w:t>The task group will report directly to and take instructions from the MPSC.</w:t>
      </w:r>
    </w:p>
    <w:p w14:paraId="01008EAA" w14:textId="35BDE28C" w:rsidR="00D37629" w:rsidRPr="00B93594" w:rsidRDefault="005223B6">
      <w:pPr>
        <w:pStyle w:val="Heading3"/>
      </w:pPr>
      <w:r w:rsidRPr="00B93594">
        <w:t>Timeframe and resources</w:t>
      </w:r>
    </w:p>
    <w:p w14:paraId="0D6DB407" w14:textId="77777777" w:rsidR="00D37629" w:rsidRPr="00B93594" w:rsidRDefault="005223B6">
      <w:r w:rsidRPr="00B93594">
        <w:t>This will be detailed in a whole of project work plan, to be put to MPSC for endorsement following the first workshop.</w:t>
      </w:r>
    </w:p>
    <w:p w14:paraId="44A020B9" w14:textId="77777777" w:rsidR="00D37629" w:rsidRPr="00B93594" w:rsidRDefault="005223B6">
      <w:pPr>
        <w:pStyle w:val="Heading3"/>
      </w:pPr>
      <w:r w:rsidRPr="00B93594">
        <w:lastRenderedPageBreak/>
        <w:t>Meetings and meeting venue</w:t>
      </w:r>
    </w:p>
    <w:p w14:paraId="4E1436AE" w14:textId="77777777" w:rsidR="00D37629" w:rsidRPr="00B93594" w:rsidRDefault="005223B6">
      <w:r w:rsidRPr="00B93594">
        <w:t>Meetings will be held in person—or via teleconference where required—and iterative work will be undertaken via email.</w:t>
      </w:r>
    </w:p>
    <w:p w14:paraId="78828EB8" w14:textId="77777777" w:rsidR="00D37629" w:rsidRPr="00B93594" w:rsidRDefault="005223B6">
      <w:pPr>
        <w:pStyle w:val="Heading2"/>
      </w:pPr>
      <w:bookmarkStart w:id="40" w:name="_Appendix_C:_APMPL"/>
      <w:bookmarkStart w:id="41" w:name="_Ref507079884"/>
      <w:bookmarkStart w:id="42" w:name="_Ref507079891"/>
      <w:bookmarkStart w:id="43" w:name="_Ref507079933"/>
      <w:bookmarkStart w:id="44" w:name="_Ref507080003"/>
      <w:bookmarkStart w:id="45" w:name="_Toc8131787"/>
      <w:bookmarkStart w:id="46" w:name="_Toc9507437"/>
      <w:bookmarkEnd w:id="40"/>
      <w:r w:rsidRPr="00B93594">
        <w:lastRenderedPageBreak/>
        <w:t>Appendix C: APMPL expert contributors</w:t>
      </w:r>
      <w:bookmarkEnd w:id="41"/>
      <w:bookmarkEnd w:id="42"/>
      <w:bookmarkEnd w:id="43"/>
      <w:bookmarkEnd w:id="44"/>
      <w:bookmarkEnd w:id="45"/>
      <w:bookmarkEnd w:id="46"/>
    </w:p>
    <w:p w14:paraId="43AA1D0F" w14:textId="77777777" w:rsidR="00D37629" w:rsidRPr="00B93594" w:rsidRDefault="005223B6">
      <w:pPr>
        <w:pStyle w:val="Caption"/>
      </w:pPr>
      <w:bookmarkStart w:id="47" w:name="_Ref6307226"/>
      <w:bookmarkStart w:id="48" w:name="_Toc358282849"/>
      <w:bookmarkStart w:id="49" w:name="_Toc371959327"/>
      <w:bookmarkStart w:id="50" w:name="_Toc499562818"/>
      <w:bookmarkStart w:id="51" w:name="_Toc6306995"/>
      <w:bookmarkStart w:id="52" w:name="_Toc9437585"/>
      <w:r w:rsidRPr="00B93594">
        <w:t>Table C</w:t>
      </w:r>
      <w:r w:rsidRPr="00B93594">
        <w:rPr>
          <w:noProof/>
        </w:rPr>
        <w:fldChar w:fldCharType="begin"/>
      </w:r>
      <w:r w:rsidRPr="00B93594">
        <w:rPr>
          <w:noProof/>
        </w:rPr>
        <w:instrText xml:space="preserve"> SEQ Table_C \* ARABIC </w:instrText>
      </w:r>
      <w:r w:rsidRPr="00B93594">
        <w:rPr>
          <w:noProof/>
        </w:rPr>
        <w:fldChar w:fldCharType="separate"/>
      </w:r>
      <w:r w:rsidR="00400D29">
        <w:rPr>
          <w:noProof/>
        </w:rPr>
        <w:t>1</w:t>
      </w:r>
      <w:r w:rsidRPr="00B93594">
        <w:rPr>
          <w:noProof/>
        </w:rPr>
        <w:fldChar w:fldCharType="end"/>
      </w:r>
      <w:bookmarkEnd w:id="47"/>
      <w:r w:rsidRPr="00B93594">
        <w:t xml:space="preserve"> </w:t>
      </w:r>
      <w:bookmarkEnd w:id="48"/>
      <w:bookmarkEnd w:id="49"/>
      <w:bookmarkEnd w:id="50"/>
      <w:r w:rsidRPr="00B93594">
        <w:t>Task group members and technical experts assisting the development of the APMPL</w:t>
      </w:r>
      <w:bookmarkEnd w:id="51"/>
      <w:bookmarkEnd w:id="52"/>
    </w:p>
    <w:tbl>
      <w:tblPr>
        <w:tblStyle w:val="ABAREStableleftalign"/>
        <w:tblW w:w="0" w:type="auto"/>
        <w:tblLook w:val="00A0" w:firstRow="1" w:lastRow="0" w:firstColumn="1" w:lastColumn="0" w:noHBand="0" w:noVBand="0"/>
      </w:tblPr>
      <w:tblGrid>
        <w:gridCol w:w="1607"/>
        <w:gridCol w:w="5764"/>
        <w:gridCol w:w="1699"/>
      </w:tblGrid>
      <w:tr w:rsidR="00D37629" w:rsidRPr="00B93594" w14:paraId="7B0F1A65" w14:textId="77777777">
        <w:trPr>
          <w:cnfStyle w:val="100000000000" w:firstRow="1" w:lastRow="0" w:firstColumn="0" w:lastColumn="0" w:oddVBand="0" w:evenVBand="0" w:oddHBand="0" w:evenHBand="0" w:firstRowFirstColumn="0" w:firstRowLastColumn="0" w:lastRowFirstColumn="0" w:lastRowLastColumn="0"/>
          <w:cantSplit/>
          <w:tblHeader/>
        </w:trPr>
        <w:tc>
          <w:tcPr>
            <w:cnfStyle w:val="001000000000" w:firstRow="0" w:lastRow="0" w:firstColumn="1" w:lastColumn="0" w:oddVBand="0" w:evenVBand="0" w:oddHBand="0" w:evenHBand="0" w:firstRowFirstColumn="0" w:firstRowLastColumn="0" w:lastRowFirstColumn="0" w:lastRowLastColumn="0"/>
            <w:tcW w:w="0" w:type="auto"/>
          </w:tcPr>
          <w:p w14:paraId="702997CC" w14:textId="77777777" w:rsidR="00D37629" w:rsidRPr="00B93594" w:rsidRDefault="005223B6">
            <w:pPr>
              <w:pStyle w:val="TableText"/>
            </w:pPr>
            <w:r w:rsidRPr="00B93594">
              <w:t>Name</w:t>
            </w:r>
          </w:p>
        </w:tc>
        <w:tc>
          <w:tcPr>
            <w:tcW w:w="5764" w:type="dxa"/>
          </w:tcPr>
          <w:p w14:paraId="06B154AA" w14:textId="77777777" w:rsidR="00D37629" w:rsidRPr="00B93594" w:rsidRDefault="005223B6">
            <w:pPr>
              <w:pStyle w:val="TableText"/>
              <w:cnfStyle w:val="100000000000" w:firstRow="1" w:lastRow="0" w:firstColumn="0" w:lastColumn="0" w:oddVBand="0" w:evenVBand="0" w:oddHBand="0" w:evenHBand="0" w:firstRowFirstColumn="0" w:firstRowLastColumn="0" w:lastRowFirstColumn="0" w:lastRowLastColumn="0"/>
            </w:pPr>
            <w:r w:rsidRPr="00B93594">
              <w:t>Organisation</w:t>
            </w:r>
          </w:p>
        </w:tc>
        <w:tc>
          <w:tcPr>
            <w:tcW w:w="1699" w:type="dxa"/>
          </w:tcPr>
          <w:p w14:paraId="5C09B26E" w14:textId="77777777" w:rsidR="00D37629" w:rsidRPr="00B93594" w:rsidRDefault="005223B6">
            <w:pPr>
              <w:pStyle w:val="TableText"/>
              <w:cnfStyle w:val="100000000000" w:firstRow="1" w:lastRow="0" w:firstColumn="0" w:lastColumn="0" w:oddVBand="0" w:evenVBand="0" w:oddHBand="0" w:evenHBand="0" w:firstRowFirstColumn="0" w:firstRowLastColumn="0" w:lastRowFirstColumn="0" w:lastRowLastColumn="0"/>
            </w:pPr>
            <w:r w:rsidRPr="00B93594">
              <w:t>Membership</w:t>
            </w:r>
          </w:p>
        </w:tc>
      </w:tr>
      <w:tr w:rsidR="00D37629" w:rsidRPr="00B93594" w14:paraId="57EFB1F2" w14:textId="77777777">
        <w:tc>
          <w:tcPr>
            <w:cnfStyle w:val="001000000000" w:firstRow="0" w:lastRow="0" w:firstColumn="1" w:lastColumn="0" w:oddVBand="0" w:evenVBand="0" w:oddHBand="0" w:evenHBand="0" w:firstRowFirstColumn="0" w:firstRowLastColumn="0" w:lastRowFirstColumn="0" w:lastRowLastColumn="0"/>
            <w:tcW w:w="0" w:type="auto"/>
          </w:tcPr>
          <w:p w14:paraId="0D749F3D" w14:textId="77777777" w:rsidR="00D37629" w:rsidRPr="00B93594" w:rsidRDefault="005223B6">
            <w:pPr>
              <w:pStyle w:val="TableText"/>
            </w:pPr>
            <w:r w:rsidRPr="00B93594">
              <w:t>Shane Ahyong</w:t>
            </w:r>
          </w:p>
        </w:tc>
        <w:tc>
          <w:tcPr>
            <w:tcW w:w="5764" w:type="dxa"/>
          </w:tcPr>
          <w:p w14:paraId="4E0D9517"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Australian Museum</w:t>
            </w:r>
          </w:p>
        </w:tc>
        <w:tc>
          <w:tcPr>
            <w:tcW w:w="1699" w:type="dxa"/>
          </w:tcPr>
          <w:p w14:paraId="7A1D7A74"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Technical expert</w:t>
            </w:r>
          </w:p>
        </w:tc>
      </w:tr>
      <w:tr w:rsidR="00D37629" w:rsidRPr="00B93594" w14:paraId="02C756F1" w14:textId="77777777">
        <w:tc>
          <w:tcPr>
            <w:cnfStyle w:val="001000000000" w:firstRow="0" w:lastRow="0" w:firstColumn="1" w:lastColumn="0" w:oddVBand="0" w:evenVBand="0" w:oddHBand="0" w:evenHBand="0" w:firstRowFirstColumn="0" w:firstRowLastColumn="0" w:lastRowFirstColumn="0" w:lastRowLastColumn="0"/>
            <w:tcW w:w="0" w:type="auto"/>
          </w:tcPr>
          <w:p w14:paraId="218A69DB" w14:textId="77777777" w:rsidR="00D37629" w:rsidRPr="00B93594" w:rsidRDefault="005223B6">
            <w:pPr>
              <w:pStyle w:val="TableText"/>
            </w:pPr>
            <w:r w:rsidRPr="00B93594">
              <w:t>Victoria Aitken</w:t>
            </w:r>
          </w:p>
        </w:tc>
        <w:tc>
          <w:tcPr>
            <w:tcW w:w="5764" w:type="dxa"/>
          </w:tcPr>
          <w:p w14:paraId="560BC156"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Department of Fisheries Western Australia</w:t>
            </w:r>
          </w:p>
        </w:tc>
        <w:tc>
          <w:tcPr>
            <w:tcW w:w="1699" w:type="dxa"/>
          </w:tcPr>
          <w:p w14:paraId="1C04E4B9"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Task group</w:t>
            </w:r>
          </w:p>
        </w:tc>
      </w:tr>
      <w:tr w:rsidR="00D37629" w:rsidRPr="00B93594" w14:paraId="1972DB76" w14:textId="77777777">
        <w:tc>
          <w:tcPr>
            <w:cnfStyle w:val="001000000000" w:firstRow="0" w:lastRow="0" w:firstColumn="1" w:lastColumn="0" w:oddVBand="0" w:evenVBand="0" w:oddHBand="0" w:evenHBand="0" w:firstRowFirstColumn="0" w:firstRowLastColumn="0" w:lastRowFirstColumn="0" w:lastRowLastColumn="0"/>
            <w:tcW w:w="0" w:type="auto"/>
          </w:tcPr>
          <w:p w14:paraId="345F04D6" w14:textId="77777777" w:rsidR="00D37629" w:rsidRPr="00B93594" w:rsidRDefault="005223B6">
            <w:pPr>
              <w:pStyle w:val="TableText"/>
            </w:pPr>
            <w:r w:rsidRPr="00B93594">
              <w:t>Heidi Alleway</w:t>
            </w:r>
          </w:p>
        </w:tc>
        <w:tc>
          <w:tcPr>
            <w:tcW w:w="5764" w:type="dxa"/>
          </w:tcPr>
          <w:p w14:paraId="3C4962CE"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Primary Industries &amp; Regions South Australia (PIRSA)</w:t>
            </w:r>
          </w:p>
        </w:tc>
        <w:tc>
          <w:tcPr>
            <w:tcW w:w="1699" w:type="dxa"/>
          </w:tcPr>
          <w:p w14:paraId="66605A3E"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Task group</w:t>
            </w:r>
          </w:p>
        </w:tc>
      </w:tr>
      <w:tr w:rsidR="00D37629" w:rsidRPr="00B93594" w14:paraId="102DF0B8" w14:textId="77777777">
        <w:tc>
          <w:tcPr>
            <w:cnfStyle w:val="001000000000" w:firstRow="0" w:lastRow="0" w:firstColumn="1" w:lastColumn="0" w:oddVBand="0" w:evenVBand="0" w:oddHBand="0" w:evenHBand="0" w:firstRowFirstColumn="0" w:firstRowLastColumn="0" w:lastRowFirstColumn="0" w:lastRowLastColumn="0"/>
            <w:tcW w:w="0" w:type="auto"/>
          </w:tcPr>
          <w:p w14:paraId="6659F6A9" w14:textId="77777777" w:rsidR="00D37629" w:rsidRPr="00B93594" w:rsidRDefault="005223B6">
            <w:pPr>
              <w:pStyle w:val="TableText"/>
            </w:pPr>
            <w:r w:rsidRPr="00B93594">
              <w:t>John Barker</w:t>
            </w:r>
          </w:p>
        </w:tc>
        <w:tc>
          <w:tcPr>
            <w:tcW w:w="5764" w:type="dxa"/>
          </w:tcPr>
          <w:p w14:paraId="2458A576"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Victorian Department of Environment, Land, Water &amp; Planning</w:t>
            </w:r>
          </w:p>
        </w:tc>
        <w:tc>
          <w:tcPr>
            <w:tcW w:w="1699" w:type="dxa"/>
          </w:tcPr>
          <w:p w14:paraId="77D06134"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Task group</w:t>
            </w:r>
          </w:p>
        </w:tc>
      </w:tr>
      <w:tr w:rsidR="00D37629" w:rsidRPr="00B93594" w14:paraId="1970675F" w14:textId="77777777">
        <w:tc>
          <w:tcPr>
            <w:cnfStyle w:val="001000000000" w:firstRow="0" w:lastRow="0" w:firstColumn="1" w:lastColumn="0" w:oddVBand="0" w:evenVBand="0" w:oddHBand="0" w:evenHBand="0" w:firstRowFirstColumn="0" w:firstRowLastColumn="0" w:lastRowFirstColumn="0" w:lastRowLastColumn="0"/>
            <w:tcW w:w="0" w:type="auto"/>
          </w:tcPr>
          <w:p w14:paraId="4D787AD1" w14:textId="77777777" w:rsidR="00D37629" w:rsidRPr="00B93594" w:rsidRDefault="005223B6">
            <w:pPr>
              <w:pStyle w:val="TableText"/>
            </w:pPr>
            <w:r w:rsidRPr="00B93594">
              <w:t>Murray Barton</w:t>
            </w:r>
          </w:p>
        </w:tc>
        <w:tc>
          <w:tcPr>
            <w:tcW w:w="5764" w:type="dxa"/>
          </w:tcPr>
          <w:p w14:paraId="220C71B4"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Northern Territory Department of Primary Industry and Fisheries</w:t>
            </w:r>
          </w:p>
        </w:tc>
        <w:tc>
          <w:tcPr>
            <w:tcW w:w="1699" w:type="dxa"/>
          </w:tcPr>
          <w:p w14:paraId="5272CEB2"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Task group</w:t>
            </w:r>
          </w:p>
        </w:tc>
      </w:tr>
      <w:tr w:rsidR="00D37629" w:rsidRPr="00B93594" w14:paraId="4401B785" w14:textId="77777777">
        <w:tc>
          <w:tcPr>
            <w:cnfStyle w:val="001000000000" w:firstRow="0" w:lastRow="0" w:firstColumn="1" w:lastColumn="0" w:oddVBand="0" w:evenVBand="0" w:oddHBand="0" w:evenHBand="0" w:firstRowFirstColumn="0" w:firstRowLastColumn="0" w:lastRowFirstColumn="0" w:lastRowLastColumn="0"/>
            <w:tcW w:w="0" w:type="auto"/>
          </w:tcPr>
          <w:p w14:paraId="083A5FC9" w14:textId="77777777" w:rsidR="00D37629" w:rsidRPr="00B93594" w:rsidRDefault="005223B6">
            <w:pPr>
              <w:pStyle w:val="TableText"/>
            </w:pPr>
            <w:r w:rsidRPr="00B93594">
              <w:t>Michelle Besley</w:t>
            </w:r>
          </w:p>
        </w:tc>
        <w:tc>
          <w:tcPr>
            <w:tcW w:w="5764" w:type="dxa"/>
          </w:tcPr>
          <w:p w14:paraId="4279654E"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Primary Industries &amp; Regions South Australia (PIRSA)</w:t>
            </w:r>
          </w:p>
        </w:tc>
        <w:tc>
          <w:tcPr>
            <w:tcW w:w="1699" w:type="dxa"/>
          </w:tcPr>
          <w:p w14:paraId="46303F85"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Task group</w:t>
            </w:r>
          </w:p>
        </w:tc>
      </w:tr>
      <w:tr w:rsidR="00D37629" w:rsidRPr="00B93594" w14:paraId="5038F23D" w14:textId="77777777">
        <w:tc>
          <w:tcPr>
            <w:cnfStyle w:val="001000000000" w:firstRow="0" w:lastRow="0" w:firstColumn="1" w:lastColumn="0" w:oddVBand="0" w:evenVBand="0" w:oddHBand="0" w:evenHBand="0" w:firstRowFirstColumn="0" w:firstRowLastColumn="0" w:lastRowFirstColumn="0" w:lastRowLastColumn="0"/>
            <w:tcW w:w="0" w:type="auto"/>
          </w:tcPr>
          <w:p w14:paraId="10EA39DE" w14:textId="77777777" w:rsidR="00D37629" w:rsidRPr="00B93594" w:rsidRDefault="005223B6">
            <w:pPr>
              <w:pStyle w:val="TableText"/>
            </w:pPr>
            <w:r w:rsidRPr="00B93594">
              <w:t>Alex Chalupa</w:t>
            </w:r>
          </w:p>
        </w:tc>
        <w:tc>
          <w:tcPr>
            <w:tcW w:w="5764" w:type="dxa"/>
          </w:tcPr>
          <w:p w14:paraId="04BAB73E"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Primary Industries &amp; Regions South Australia (PIRSA)</w:t>
            </w:r>
          </w:p>
        </w:tc>
        <w:tc>
          <w:tcPr>
            <w:tcW w:w="1699" w:type="dxa"/>
          </w:tcPr>
          <w:p w14:paraId="0A1484D7"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Task group</w:t>
            </w:r>
          </w:p>
        </w:tc>
      </w:tr>
      <w:tr w:rsidR="00D37629" w:rsidRPr="00B93594" w14:paraId="28494539" w14:textId="77777777">
        <w:tc>
          <w:tcPr>
            <w:cnfStyle w:val="001000000000" w:firstRow="0" w:lastRow="0" w:firstColumn="1" w:lastColumn="0" w:oddVBand="0" w:evenVBand="0" w:oddHBand="0" w:evenHBand="0" w:firstRowFirstColumn="0" w:firstRowLastColumn="0" w:lastRowFirstColumn="0" w:lastRowLastColumn="0"/>
            <w:tcW w:w="0" w:type="auto"/>
          </w:tcPr>
          <w:p w14:paraId="33B1E89A" w14:textId="77777777" w:rsidR="00D37629" w:rsidRPr="00B93594" w:rsidRDefault="005223B6">
            <w:pPr>
              <w:pStyle w:val="TableText"/>
            </w:pPr>
            <w:r w:rsidRPr="00B93594">
              <w:t>Ashley Coutts</w:t>
            </w:r>
          </w:p>
        </w:tc>
        <w:tc>
          <w:tcPr>
            <w:tcW w:w="5764" w:type="dxa"/>
          </w:tcPr>
          <w:p w14:paraId="4B3518A3"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Biofouling Solutions Pty Ltd</w:t>
            </w:r>
          </w:p>
        </w:tc>
        <w:tc>
          <w:tcPr>
            <w:tcW w:w="1699" w:type="dxa"/>
          </w:tcPr>
          <w:p w14:paraId="4EFF0400"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Task group</w:t>
            </w:r>
          </w:p>
        </w:tc>
      </w:tr>
      <w:tr w:rsidR="00D37629" w:rsidRPr="00B93594" w14:paraId="569D9CCA" w14:textId="77777777">
        <w:tc>
          <w:tcPr>
            <w:cnfStyle w:val="001000000000" w:firstRow="0" w:lastRow="0" w:firstColumn="1" w:lastColumn="0" w:oddVBand="0" w:evenVBand="0" w:oddHBand="0" w:evenHBand="0" w:firstRowFirstColumn="0" w:firstRowLastColumn="0" w:lastRowFirstColumn="0" w:lastRowLastColumn="0"/>
            <w:tcW w:w="0" w:type="auto"/>
          </w:tcPr>
          <w:p w14:paraId="1DF171A7" w14:textId="77777777" w:rsidR="00D37629" w:rsidRPr="00B93594" w:rsidRDefault="005223B6">
            <w:pPr>
              <w:pStyle w:val="TableText"/>
            </w:pPr>
            <w:r w:rsidRPr="00B93594">
              <w:t>Marty Deveney</w:t>
            </w:r>
          </w:p>
        </w:tc>
        <w:tc>
          <w:tcPr>
            <w:tcW w:w="5764" w:type="dxa"/>
          </w:tcPr>
          <w:p w14:paraId="52A1D441"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South Australian Research &amp; Development Institute (SARDI)</w:t>
            </w:r>
          </w:p>
        </w:tc>
        <w:tc>
          <w:tcPr>
            <w:tcW w:w="1699" w:type="dxa"/>
          </w:tcPr>
          <w:p w14:paraId="2558B17C"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Task group</w:t>
            </w:r>
          </w:p>
        </w:tc>
      </w:tr>
      <w:tr w:rsidR="00D37629" w:rsidRPr="00B93594" w14:paraId="44DBA5A1" w14:textId="77777777">
        <w:tc>
          <w:tcPr>
            <w:cnfStyle w:val="001000000000" w:firstRow="0" w:lastRow="0" w:firstColumn="1" w:lastColumn="0" w:oddVBand="0" w:evenVBand="0" w:oddHBand="0" w:evenHBand="0" w:firstRowFirstColumn="0" w:firstRowLastColumn="0" w:lastRowFirstColumn="0" w:lastRowLastColumn="0"/>
            <w:tcW w:w="0" w:type="auto"/>
          </w:tcPr>
          <w:p w14:paraId="7794DACE" w14:textId="77777777" w:rsidR="00D37629" w:rsidRPr="00B93594" w:rsidRDefault="005223B6">
            <w:pPr>
              <w:pStyle w:val="TableText"/>
            </w:pPr>
            <w:r w:rsidRPr="00B93594">
              <w:t>Sridevi Embar Gopinath</w:t>
            </w:r>
          </w:p>
        </w:tc>
        <w:tc>
          <w:tcPr>
            <w:tcW w:w="5764" w:type="dxa"/>
          </w:tcPr>
          <w:p w14:paraId="249B007B"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Australian Government Department of Agriculture and Water Resources</w:t>
            </w:r>
          </w:p>
        </w:tc>
        <w:tc>
          <w:tcPr>
            <w:tcW w:w="1699" w:type="dxa"/>
          </w:tcPr>
          <w:p w14:paraId="696E3B09"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Task group</w:t>
            </w:r>
          </w:p>
        </w:tc>
      </w:tr>
      <w:tr w:rsidR="00D37629" w:rsidRPr="00B93594" w14:paraId="5EE475E6" w14:textId="77777777">
        <w:tc>
          <w:tcPr>
            <w:cnfStyle w:val="001000000000" w:firstRow="0" w:lastRow="0" w:firstColumn="1" w:lastColumn="0" w:oddVBand="0" w:evenVBand="0" w:oddHBand="0" w:evenHBand="0" w:firstRowFirstColumn="0" w:firstRowLastColumn="0" w:lastRowFirstColumn="0" w:lastRowLastColumn="0"/>
            <w:tcW w:w="0" w:type="auto"/>
          </w:tcPr>
          <w:p w14:paraId="396DF7C4" w14:textId="77777777" w:rsidR="00D37629" w:rsidRPr="00B93594" w:rsidRDefault="005223B6">
            <w:pPr>
              <w:pStyle w:val="TableText"/>
            </w:pPr>
            <w:r w:rsidRPr="00B93594">
              <w:t>Ingo Ernst</w:t>
            </w:r>
          </w:p>
        </w:tc>
        <w:tc>
          <w:tcPr>
            <w:tcW w:w="5764" w:type="dxa"/>
          </w:tcPr>
          <w:p w14:paraId="4AC6F1B8"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Australian Government Department of Agriculture and Water Resources</w:t>
            </w:r>
          </w:p>
        </w:tc>
        <w:tc>
          <w:tcPr>
            <w:tcW w:w="1699" w:type="dxa"/>
          </w:tcPr>
          <w:p w14:paraId="4D33FFAD"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Technical expert</w:t>
            </w:r>
          </w:p>
        </w:tc>
      </w:tr>
      <w:tr w:rsidR="00D37629" w:rsidRPr="00B93594" w14:paraId="45BD889B" w14:textId="77777777">
        <w:tc>
          <w:tcPr>
            <w:cnfStyle w:val="001000000000" w:firstRow="0" w:lastRow="0" w:firstColumn="1" w:lastColumn="0" w:oddVBand="0" w:evenVBand="0" w:oddHBand="0" w:evenHBand="0" w:firstRowFirstColumn="0" w:firstRowLastColumn="0" w:lastRowFirstColumn="0" w:lastRowLastColumn="0"/>
            <w:tcW w:w="0" w:type="auto"/>
          </w:tcPr>
          <w:p w14:paraId="7D8BE187" w14:textId="77777777" w:rsidR="00D37629" w:rsidRPr="00B93594" w:rsidRDefault="005223B6">
            <w:pPr>
              <w:pStyle w:val="TableText"/>
            </w:pPr>
            <w:r w:rsidRPr="00B93594">
              <w:t>Chris Glasby</w:t>
            </w:r>
          </w:p>
        </w:tc>
        <w:tc>
          <w:tcPr>
            <w:tcW w:w="5764" w:type="dxa"/>
          </w:tcPr>
          <w:p w14:paraId="7A57E43C"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Museum and Art Gallery of the Northern Territory</w:t>
            </w:r>
          </w:p>
        </w:tc>
        <w:tc>
          <w:tcPr>
            <w:tcW w:w="1699" w:type="dxa"/>
          </w:tcPr>
          <w:p w14:paraId="18DBDD17"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Technical expert</w:t>
            </w:r>
          </w:p>
        </w:tc>
      </w:tr>
      <w:tr w:rsidR="00D37629" w:rsidRPr="00B93594" w14:paraId="6CD4E486" w14:textId="77777777">
        <w:tc>
          <w:tcPr>
            <w:cnfStyle w:val="001000000000" w:firstRow="0" w:lastRow="0" w:firstColumn="1" w:lastColumn="0" w:oddVBand="0" w:evenVBand="0" w:oddHBand="0" w:evenHBand="0" w:firstRowFirstColumn="0" w:firstRowLastColumn="0" w:lastRowFirstColumn="0" w:lastRowLastColumn="0"/>
            <w:tcW w:w="0" w:type="auto"/>
          </w:tcPr>
          <w:p w14:paraId="132E8691" w14:textId="77777777" w:rsidR="00D37629" w:rsidRPr="00B93594" w:rsidRDefault="005223B6">
            <w:pPr>
              <w:pStyle w:val="TableText"/>
            </w:pPr>
            <w:r w:rsidRPr="00B93594">
              <w:t>Tim Glasby</w:t>
            </w:r>
          </w:p>
        </w:tc>
        <w:tc>
          <w:tcPr>
            <w:tcW w:w="5764" w:type="dxa"/>
          </w:tcPr>
          <w:p w14:paraId="7AED1D7F"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Fisheries NSW (NSW DPI)</w:t>
            </w:r>
          </w:p>
        </w:tc>
        <w:tc>
          <w:tcPr>
            <w:tcW w:w="1699" w:type="dxa"/>
          </w:tcPr>
          <w:p w14:paraId="75919382"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Task group</w:t>
            </w:r>
          </w:p>
        </w:tc>
      </w:tr>
      <w:tr w:rsidR="00D37629" w:rsidRPr="00B93594" w14:paraId="2125B4EE" w14:textId="77777777">
        <w:tc>
          <w:tcPr>
            <w:cnfStyle w:val="001000000000" w:firstRow="0" w:lastRow="0" w:firstColumn="1" w:lastColumn="0" w:oddVBand="0" w:evenVBand="0" w:oddHBand="0" w:evenHBand="0" w:firstRowFirstColumn="0" w:firstRowLastColumn="0" w:lastRowFirstColumn="0" w:lastRowLastColumn="0"/>
            <w:tcW w:w="0" w:type="auto"/>
          </w:tcPr>
          <w:p w14:paraId="3E4FE416" w14:textId="77777777" w:rsidR="00D37629" w:rsidRPr="00B93594" w:rsidRDefault="005223B6">
            <w:pPr>
              <w:pStyle w:val="TableText"/>
            </w:pPr>
            <w:r w:rsidRPr="00B93594">
              <w:t>Sonia Gorgula</w:t>
            </w:r>
          </w:p>
        </w:tc>
        <w:tc>
          <w:tcPr>
            <w:tcW w:w="5764" w:type="dxa"/>
          </w:tcPr>
          <w:p w14:paraId="19EE0021"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Australian Government Department of Agriculture and Water Resources (and Primary Industries &amp; Regions SA)</w:t>
            </w:r>
          </w:p>
        </w:tc>
        <w:tc>
          <w:tcPr>
            <w:tcW w:w="1699" w:type="dxa"/>
          </w:tcPr>
          <w:p w14:paraId="5A87A730"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Task group</w:t>
            </w:r>
          </w:p>
        </w:tc>
      </w:tr>
      <w:tr w:rsidR="00D37629" w:rsidRPr="00B93594" w14:paraId="79858B04" w14:textId="77777777">
        <w:tc>
          <w:tcPr>
            <w:cnfStyle w:val="001000000000" w:firstRow="0" w:lastRow="0" w:firstColumn="1" w:lastColumn="0" w:oddVBand="0" w:evenVBand="0" w:oddHBand="0" w:evenHBand="0" w:firstRowFirstColumn="0" w:firstRowLastColumn="0" w:lastRowFirstColumn="0" w:lastRowLastColumn="0"/>
            <w:tcW w:w="0" w:type="auto"/>
          </w:tcPr>
          <w:p w14:paraId="3E9AD5CB" w14:textId="77777777" w:rsidR="00D37629" w:rsidRPr="00B93594" w:rsidRDefault="005223B6">
            <w:pPr>
              <w:pStyle w:val="TableText"/>
            </w:pPr>
            <w:r w:rsidRPr="00B93594">
              <w:t>Sarah Graham</w:t>
            </w:r>
          </w:p>
        </w:tc>
        <w:tc>
          <w:tcPr>
            <w:tcW w:w="5764" w:type="dxa"/>
          </w:tcPr>
          <w:p w14:paraId="5508A396"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Australian Government Department of Agriculture and Water Resources</w:t>
            </w:r>
          </w:p>
        </w:tc>
        <w:tc>
          <w:tcPr>
            <w:tcW w:w="1699" w:type="dxa"/>
          </w:tcPr>
          <w:p w14:paraId="47789F56"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Task group</w:t>
            </w:r>
          </w:p>
        </w:tc>
      </w:tr>
      <w:tr w:rsidR="00D37629" w:rsidRPr="00B93594" w14:paraId="59B526B7" w14:textId="77777777">
        <w:tc>
          <w:tcPr>
            <w:cnfStyle w:val="001000000000" w:firstRow="0" w:lastRow="0" w:firstColumn="1" w:lastColumn="0" w:oddVBand="0" w:evenVBand="0" w:oddHBand="0" w:evenHBand="0" w:firstRowFirstColumn="0" w:firstRowLastColumn="0" w:lastRowFirstColumn="0" w:lastRowLastColumn="0"/>
            <w:tcW w:w="0" w:type="auto"/>
          </w:tcPr>
          <w:p w14:paraId="1333246C" w14:textId="77777777" w:rsidR="00D37629" w:rsidRPr="00B93594" w:rsidRDefault="005223B6">
            <w:pPr>
              <w:pStyle w:val="TableText"/>
            </w:pPr>
            <w:r w:rsidRPr="00B93594">
              <w:t>Charles Griffiths</w:t>
            </w:r>
          </w:p>
        </w:tc>
        <w:tc>
          <w:tcPr>
            <w:tcW w:w="5764" w:type="dxa"/>
          </w:tcPr>
          <w:p w14:paraId="2C090267"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University of Cape Town</w:t>
            </w:r>
          </w:p>
        </w:tc>
        <w:tc>
          <w:tcPr>
            <w:tcW w:w="1699" w:type="dxa"/>
          </w:tcPr>
          <w:p w14:paraId="70ADE19D"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Technical expert</w:t>
            </w:r>
          </w:p>
        </w:tc>
      </w:tr>
      <w:tr w:rsidR="00D37629" w:rsidRPr="00B93594" w14:paraId="79A66864" w14:textId="77777777">
        <w:tc>
          <w:tcPr>
            <w:cnfStyle w:val="001000000000" w:firstRow="0" w:lastRow="0" w:firstColumn="1" w:lastColumn="0" w:oddVBand="0" w:evenVBand="0" w:oddHBand="0" w:evenHBand="0" w:firstRowFirstColumn="0" w:firstRowLastColumn="0" w:lastRowFirstColumn="0" w:lastRowLastColumn="0"/>
            <w:tcW w:w="0" w:type="auto"/>
          </w:tcPr>
          <w:p w14:paraId="159B1CDD" w14:textId="77777777" w:rsidR="00D37629" w:rsidRPr="00B93594" w:rsidRDefault="005223B6">
            <w:pPr>
              <w:pStyle w:val="TableText"/>
            </w:pPr>
            <w:r w:rsidRPr="00B93594">
              <w:t>Kylie Higgins</w:t>
            </w:r>
          </w:p>
        </w:tc>
        <w:tc>
          <w:tcPr>
            <w:tcW w:w="5764" w:type="dxa"/>
          </w:tcPr>
          <w:p w14:paraId="7AAF10B7"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Australian Government Department of Agriculture and Water Resources</w:t>
            </w:r>
          </w:p>
        </w:tc>
        <w:tc>
          <w:tcPr>
            <w:tcW w:w="1699" w:type="dxa"/>
          </w:tcPr>
          <w:p w14:paraId="292132CB"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Task group</w:t>
            </w:r>
          </w:p>
        </w:tc>
      </w:tr>
      <w:tr w:rsidR="00D37629" w:rsidRPr="00B93594" w14:paraId="1619B264" w14:textId="77777777">
        <w:tc>
          <w:tcPr>
            <w:cnfStyle w:val="001000000000" w:firstRow="0" w:lastRow="0" w:firstColumn="1" w:lastColumn="0" w:oddVBand="0" w:evenVBand="0" w:oddHBand="0" w:evenHBand="0" w:firstRowFirstColumn="0" w:firstRowLastColumn="0" w:lastRowFirstColumn="0" w:lastRowLastColumn="0"/>
            <w:tcW w:w="0" w:type="auto"/>
          </w:tcPr>
          <w:p w14:paraId="7FFFAB93" w14:textId="77777777" w:rsidR="00D37629" w:rsidRPr="00B93594" w:rsidRDefault="005223B6">
            <w:pPr>
              <w:pStyle w:val="TableText"/>
            </w:pPr>
            <w:r w:rsidRPr="00B93594">
              <w:t>Diana Jones</w:t>
            </w:r>
          </w:p>
        </w:tc>
        <w:tc>
          <w:tcPr>
            <w:tcW w:w="5764" w:type="dxa"/>
          </w:tcPr>
          <w:p w14:paraId="0E66324C"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Western Australian Museum</w:t>
            </w:r>
          </w:p>
        </w:tc>
        <w:tc>
          <w:tcPr>
            <w:tcW w:w="1699" w:type="dxa"/>
          </w:tcPr>
          <w:p w14:paraId="01A445E2"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Technical expert</w:t>
            </w:r>
          </w:p>
        </w:tc>
      </w:tr>
      <w:tr w:rsidR="00D37629" w:rsidRPr="00B93594" w14:paraId="0DF7068A" w14:textId="77777777">
        <w:tc>
          <w:tcPr>
            <w:cnfStyle w:val="001000000000" w:firstRow="0" w:lastRow="0" w:firstColumn="1" w:lastColumn="0" w:oddVBand="0" w:evenVBand="0" w:oddHBand="0" w:evenHBand="0" w:firstRowFirstColumn="0" w:firstRowLastColumn="0" w:lastRowFirstColumn="0" w:lastRowLastColumn="0"/>
            <w:tcW w:w="0" w:type="auto"/>
          </w:tcPr>
          <w:p w14:paraId="72DD5E26" w14:textId="77777777" w:rsidR="00D37629" w:rsidRPr="00B93594" w:rsidRDefault="005223B6">
            <w:pPr>
              <w:pStyle w:val="TableText"/>
            </w:pPr>
            <w:r w:rsidRPr="00B93594">
              <w:t>John Lewis</w:t>
            </w:r>
          </w:p>
        </w:tc>
        <w:tc>
          <w:tcPr>
            <w:tcW w:w="5764" w:type="dxa"/>
          </w:tcPr>
          <w:p w14:paraId="3171C982"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ES Link Services Pty Ltd</w:t>
            </w:r>
          </w:p>
        </w:tc>
        <w:tc>
          <w:tcPr>
            <w:tcW w:w="1699" w:type="dxa"/>
          </w:tcPr>
          <w:p w14:paraId="754C5F75"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Task group</w:t>
            </w:r>
          </w:p>
        </w:tc>
      </w:tr>
      <w:tr w:rsidR="00D37629" w:rsidRPr="00B93594" w14:paraId="73194469" w14:textId="77777777">
        <w:tc>
          <w:tcPr>
            <w:cnfStyle w:val="001000000000" w:firstRow="0" w:lastRow="0" w:firstColumn="1" w:lastColumn="0" w:oddVBand="0" w:evenVBand="0" w:oddHBand="0" w:evenHBand="0" w:firstRowFirstColumn="0" w:firstRowLastColumn="0" w:lastRowFirstColumn="0" w:lastRowLastColumn="0"/>
            <w:tcW w:w="0" w:type="auto"/>
          </w:tcPr>
          <w:p w14:paraId="58C2997F" w14:textId="77777777" w:rsidR="00D37629" w:rsidRPr="00B93594" w:rsidRDefault="005223B6">
            <w:pPr>
              <w:pStyle w:val="TableText"/>
            </w:pPr>
            <w:r w:rsidRPr="00B93594">
              <w:t>Pat Lewis</w:t>
            </w:r>
          </w:p>
        </w:tc>
        <w:tc>
          <w:tcPr>
            <w:tcW w:w="5764" w:type="dxa"/>
          </w:tcPr>
          <w:p w14:paraId="3C879446"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Biofouling Solutions Pty Ltd</w:t>
            </w:r>
          </w:p>
        </w:tc>
        <w:tc>
          <w:tcPr>
            <w:tcW w:w="1699" w:type="dxa"/>
          </w:tcPr>
          <w:p w14:paraId="385013ED"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Task group</w:t>
            </w:r>
          </w:p>
        </w:tc>
      </w:tr>
      <w:tr w:rsidR="00D37629" w:rsidRPr="00B93594" w14:paraId="1892AD18" w14:textId="77777777">
        <w:tc>
          <w:tcPr>
            <w:cnfStyle w:val="001000000000" w:firstRow="0" w:lastRow="0" w:firstColumn="1" w:lastColumn="0" w:oddVBand="0" w:evenVBand="0" w:oddHBand="0" w:evenHBand="0" w:firstRowFirstColumn="0" w:firstRowLastColumn="0" w:lastRowFirstColumn="0" w:lastRowLastColumn="0"/>
            <w:tcW w:w="0" w:type="auto"/>
          </w:tcPr>
          <w:p w14:paraId="2B625DC4" w14:textId="77777777" w:rsidR="00D37629" w:rsidRPr="00B93594" w:rsidRDefault="005223B6">
            <w:pPr>
              <w:pStyle w:val="TableText"/>
            </w:pPr>
            <w:r w:rsidRPr="00B93594">
              <w:t>Alicia McArdle</w:t>
            </w:r>
          </w:p>
        </w:tc>
        <w:tc>
          <w:tcPr>
            <w:tcW w:w="5764" w:type="dxa"/>
          </w:tcPr>
          <w:p w14:paraId="77B3F826"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Australian Government Department of Agriculture and Water Resources</w:t>
            </w:r>
          </w:p>
        </w:tc>
        <w:tc>
          <w:tcPr>
            <w:tcW w:w="1699" w:type="dxa"/>
          </w:tcPr>
          <w:p w14:paraId="4E43C2BD"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Task group</w:t>
            </w:r>
          </w:p>
        </w:tc>
      </w:tr>
      <w:tr w:rsidR="00D37629" w:rsidRPr="00B93594" w14:paraId="0855C5AC" w14:textId="77777777">
        <w:tc>
          <w:tcPr>
            <w:cnfStyle w:val="001000000000" w:firstRow="0" w:lastRow="0" w:firstColumn="1" w:lastColumn="0" w:oddVBand="0" w:evenVBand="0" w:oddHBand="0" w:evenHBand="0" w:firstRowFirstColumn="0" w:firstRowLastColumn="0" w:lastRowFirstColumn="0" w:lastRowLastColumn="0"/>
            <w:tcW w:w="0" w:type="auto"/>
          </w:tcPr>
          <w:p w14:paraId="4E0742CA" w14:textId="77777777" w:rsidR="00D37629" w:rsidRPr="00B93594" w:rsidRDefault="005223B6">
            <w:pPr>
              <w:pStyle w:val="TableText"/>
            </w:pPr>
            <w:r w:rsidRPr="00B93594">
              <w:t>Justin McDonald</w:t>
            </w:r>
          </w:p>
        </w:tc>
        <w:tc>
          <w:tcPr>
            <w:tcW w:w="5764" w:type="dxa"/>
          </w:tcPr>
          <w:p w14:paraId="079A2DC2"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Department of Fisheries Western Australia</w:t>
            </w:r>
          </w:p>
        </w:tc>
        <w:tc>
          <w:tcPr>
            <w:tcW w:w="1699" w:type="dxa"/>
          </w:tcPr>
          <w:p w14:paraId="40DA0DF2"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Task group</w:t>
            </w:r>
          </w:p>
        </w:tc>
      </w:tr>
      <w:tr w:rsidR="00D37629" w:rsidRPr="00B93594" w14:paraId="61307922" w14:textId="77777777">
        <w:tc>
          <w:tcPr>
            <w:cnfStyle w:val="001000000000" w:firstRow="0" w:lastRow="0" w:firstColumn="1" w:lastColumn="0" w:oddVBand="0" w:evenVBand="0" w:oddHBand="0" w:evenHBand="0" w:firstRowFirstColumn="0" w:firstRowLastColumn="0" w:lastRowFirstColumn="0" w:lastRowLastColumn="0"/>
            <w:tcW w:w="0" w:type="auto"/>
          </w:tcPr>
          <w:p w14:paraId="5D8D1945" w14:textId="77777777" w:rsidR="00D37629" w:rsidRPr="00B93594" w:rsidRDefault="005223B6">
            <w:pPr>
              <w:pStyle w:val="TableText"/>
            </w:pPr>
            <w:r w:rsidRPr="00B93594">
              <w:t>Dean Paini</w:t>
            </w:r>
          </w:p>
        </w:tc>
        <w:tc>
          <w:tcPr>
            <w:tcW w:w="5764" w:type="dxa"/>
          </w:tcPr>
          <w:p w14:paraId="090F5857"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CSIRO</w:t>
            </w:r>
          </w:p>
        </w:tc>
        <w:tc>
          <w:tcPr>
            <w:tcW w:w="1699" w:type="dxa"/>
          </w:tcPr>
          <w:p w14:paraId="2CBCC724"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Technical expert</w:t>
            </w:r>
          </w:p>
        </w:tc>
      </w:tr>
      <w:tr w:rsidR="00D37629" w:rsidRPr="00B93594" w14:paraId="6E9601E5" w14:textId="77777777">
        <w:tc>
          <w:tcPr>
            <w:cnfStyle w:val="001000000000" w:firstRow="0" w:lastRow="0" w:firstColumn="1" w:lastColumn="0" w:oddVBand="0" w:evenVBand="0" w:oddHBand="0" w:evenHBand="0" w:firstRowFirstColumn="0" w:firstRowLastColumn="0" w:lastRowFirstColumn="0" w:lastRowLastColumn="0"/>
            <w:tcW w:w="0" w:type="auto"/>
          </w:tcPr>
          <w:p w14:paraId="1BA3EB04" w14:textId="77777777" w:rsidR="00D37629" w:rsidRPr="00B93594" w:rsidRDefault="005223B6">
            <w:pPr>
              <w:pStyle w:val="TableText"/>
            </w:pPr>
            <w:r w:rsidRPr="00B93594">
              <w:t>Robert Parker</w:t>
            </w:r>
          </w:p>
        </w:tc>
        <w:tc>
          <w:tcPr>
            <w:tcW w:w="5764" w:type="dxa"/>
          </w:tcPr>
          <w:p w14:paraId="7A7BADE0"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Queensland Department of Agriculture and Fisheries</w:t>
            </w:r>
          </w:p>
        </w:tc>
        <w:tc>
          <w:tcPr>
            <w:tcW w:w="1699" w:type="dxa"/>
          </w:tcPr>
          <w:p w14:paraId="75CA57C4"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Task group</w:t>
            </w:r>
          </w:p>
        </w:tc>
      </w:tr>
      <w:tr w:rsidR="00D37629" w:rsidRPr="00B93594" w14:paraId="09EC709A" w14:textId="77777777">
        <w:tc>
          <w:tcPr>
            <w:cnfStyle w:val="001000000000" w:firstRow="0" w:lastRow="0" w:firstColumn="1" w:lastColumn="0" w:oddVBand="0" w:evenVBand="0" w:oddHBand="0" w:evenHBand="0" w:firstRowFirstColumn="0" w:firstRowLastColumn="0" w:lastRowFirstColumn="0" w:lastRowLastColumn="0"/>
            <w:tcW w:w="0" w:type="auto"/>
          </w:tcPr>
          <w:p w14:paraId="0BD3AC99" w14:textId="77777777" w:rsidR="00D37629" w:rsidRPr="00B93594" w:rsidRDefault="005223B6">
            <w:pPr>
              <w:pStyle w:val="TableText"/>
            </w:pPr>
            <w:r w:rsidRPr="00B93594">
              <w:t>Sandra Parsons</w:t>
            </w:r>
          </w:p>
        </w:tc>
        <w:tc>
          <w:tcPr>
            <w:tcW w:w="5764" w:type="dxa"/>
          </w:tcPr>
          <w:p w14:paraId="52912D8B"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Australian Bureau of Agricultural and Resource Economics and Sciences (Department of Agriculture and Water Resources)</w:t>
            </w:r>
          </w:p>
        </w:tc>
        <w:tc>
          <w:tcPr>
            <w:tcW w:w="1699" w:type="dxa"/>
          </w:tcPr>
          <w:p w14:paraId="268CFDAC"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Task group</w:t>
            </w:r>
          </w:p>
        </w:tc>
      </w:tr>
      <w:tr w:rsidR="00D37629" w:rsidRPr="00B93594" w14:paraId="763B30B0" w14:textId="77777777">
        <w:tc>
          <w:tcPr>
            <w:cnfStyle w:val="001000000000" w:firstRow="0" w:lastRow="0" w:firstColumn="1" w:lastColumn="0" w:oddVBand="0" w:evenVBand="0" w:oddHBand="0" w:evenHBand="0" w:firstRowFirstColumn="0" w:firstRowLastColumn="0" w:lastRowFirstColumn="0" w:lastRowLastColumn="0"/>
            <w:tcW w:w="0" w:type="auto"/>
          </w:tcPr>
          <w:p w14:paraId="4EA87180" w14:textId="77777777" w:rsidR="00D37629" w:rsidRPr="00B93594" w:rsidRDefault="005223B6">
            <w:pPr>
              <w:pStyle w:val="TableText"/>
            </w:pPr>
            <w:r w:rsidRPr="00B93594">
              <w:t>Anita Ramage</w:t>
            </w:r>
          </w:p>
        </w:tc>
        <w:tc>
          <w:tcPr>
            <w:tcW w:w="5764" w:type="dxa"/>
          </w:tcPr>
          <w:p w14:paraId="2F172620"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Queensland Department of Agriculture and Fisheries</w:t>
            </w:r>
          </w:p>
        </w:tc>
        <w:tc>
          <w:tcPr>
            <w:tcW w:w="1699" w:type="dxa"/>
          </w:tcPr>
          <w:p w14:paraId="261E5F4F"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Task group</w:t>
            </w:r>
          </w:p>
        </w:tc>
      </w:tr>
      <w:tr w:rsidR="00D37629" w:rsidRPr="00B93594" w14:paraId="22C5F058" w14:textId="77777777">
        <w:tc>
          <w:tcPr>
            <w:cnfStyle w:val="001000000000" w:firstRow="0" w:lastRow="0" w:firstColumn="1" w:lastColumn="0" w:oddVBand="0" w:evenVBand="0" w:oddHBand="0" w:evenHBand="0" w:firstRowFirstColumn="0" w:firstRowLastColumn="0" w:lastRowFirstColumn="0" w:lastRowLastColumn="0"/>
            <w:tcW w:w="0" w:type="auto"/>
          </w:tcPr>
          <w:p w14:paraId="57C7CBB8" w14:textId="77777777" w:rsidR="00D37629" w:rsidRPr="00B93594" w:rsidRDefault="005223B6">
            <w:pPr>
              <w:pStyle w:val="TableText"/>
            </w:pPr>
            <w:r w:rsidRPr="00B93594">
              <w:t>Ben Rampano</w:t>
            </w:r>
          </w:p>
        </w:tc>
        <w:tc>
          <w:tcPr>
            <w:tcW w:w="5764" w:type="dxa"/>
          </w:tcPr>
          <w:p w14:paraId="26DF2E62"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Fisheries NSW (NSW DPI)</w:t>
            </w:r>
          </w:p>
        </w:tc>
        <w:tc>
          <w:tcPr>
            <w:tcW w:w="1699" w:type="dxa"/>
          </w:tcPr>
          <w:p w14:paraId="5B032597"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Task group</w:t>
            </w:r>
          </w:p>
        </w:tc>
      </w:tr>
      <w:tr w:rsidR="00D37629" w:rsidRPr="00B93594" w14:paraId="3FF281E5" w14:textId="77777777">
        <w:tc>
          <w:tcPr>
            <w:cnfStyle w:val="001000000000" w:firstRow="0" w:lastRow="0" w:firstColumn="1" w:lastColumn="0" w:oddVBand="0" w:evenVBand="0" w:oddHBand="0" w:evenHBand="0" w:firstRowFirstColumn="0" w:firstRowLastColumn="0" w:lastRowFirstColumn="0" w:lastRowLastColumn="0"/>
            <w:tcW w:w="0" w:type="auto"/>
          </w:tcPr>
          <w:p w14:paraId="1EA21552" w14:textId="77777777" w:rsidR="00D37629" w:rsidRPr="00B93594" w:rsidRDefault="005223B6">
            <w:pPr>
              <w:pStyle w:val="TableText"/>
            </w:pPr>
            <w:r w:rsidRPr="00B93594">
              <w:t>Tim Riding</w:t>
            </w:r>
          </w:p>
        </w:tc>
        <w:tc>
          <w:tcPr>
            <w:tcW w:w="5764" w:type="dxa"/>
          </w:tcPr>
          <w:p w14:paraId="4B18AADA"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NZ Ministry for Primary Industries/Manatū Ahu Matua</w:t>
            </w:r>
          </w:p>
        </w:tc>
        <w:tc>
          <w:tcPr>
            <w:tcW w:w="1699" w:type="dxa"/>
          </w:tcPr>
          <w:p w14:paraId="0C5F52A7"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Task group</w:t>
            </w:r>
          </w:p>
        </w:tc>
      </w:tr>
      <w:tr w:rsidR="00D37629" w:rsidRPr="00B93594" w14:paraId="30C3D6FC" w14:textId="77777777">
        <w:tc>
          <w:tcPr>
            <w:cnfStyle w:val="001000000000" w:firstRow="0" w:lastRow="0" w:firstColumn="1" w:lastColumn="0" w:oddVBand="0" w:evenVBand="0" w:oddHBand="0" w:evenHBand="0" w:firstRowFirstColumn="0" w:firstRowLastColumn="0" w:lastRowFirstColumn="0" w:lastRowLastColumn="0"/>
            <w:tcW w:w="0" w:type="auto"/>
          </w:tcPr>
          <w:p w14:paraId="556E14FE" w14:textId="77777777" w:rsidR="00D37629" w:rsidRPr="00B93594" w:rsidRDefault="005223B6">
            <w:pPr>
              <w:pStyle w:val="TableText"/>
            </w:pPr>
            <w:r w:rsidRPr="00B93594">
              <w:t>Jeff Ross</w:t>
            </w:r>
          </w:p>
        </w:tc>
        <w:tc>
          <w:tcPr>
            <w:tcW w:w="5764" w:type="dxa"/>
          </w:tcPr>
          <w:p w14:paraId="7B283634"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University of Tasmania</w:t>
            </w:r>
          </w:p>
        </w:tc>
        <w:tc>
          <w:tcPr>
            <w:tcW w:w="1699" w:type="dxa"/>
          </w:tcPr>
          <w:p w14:paraId="50B4523D"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Technical expert</w:t>
            </w:r>
          </w:p>
        </w:tc>
      </w:tr>
      <w:tr w:rsidR="00D37629" w:rsidRPr="00B93594" w14:paraId="634AD87F" w14:textId="77777777">
        <w:tc>
          <w:tcPr>
            <w:cnfStyle w:val="001000000000" w:firstRow="0" w:lastRow="0" w:firstColumn="1" w:lastColumn="0" w:oddVBand="0" w:evenVBand="0" w:oddHBand="0" w:evenHBand="0" w:firstRowFirstColumn="0" w:firstRowLastColumn="0" w:lastRowFirstColumn="0" w:lastRowLastColumn="0"/>
            <w:tcW w:w="0" w:type="auto"/>
          </w:tcPr>
          <w:p w14:paraId="641B5FCE" w14:textId="77777777" w:rsidR="00D37629" w:rsidRPr="00B93594" w:rsidRDefault="005223B6">
            <w:pPr>
              <w:pStyle w:val="TableText"/>
            </w:pPr>
            <w:r w:rsidRPr="00B93594">
              <w:t>Michael Sierp (Chair)</w:t>
            </w:r>
          </w:p>
        </w:tc>
        <w:tc>
          <w:tcPr>
            <w:tcW w:w="5764" w:type="dxa"/>
          </w:tcPr>
          <w:p w14:paraId="09374F03"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Primary Industries &amp; Regions South Australia (PIRSA)</w:t>
            </w:r>
          </w:p>
        </w:tc>
        <w:tc>
          <w:tcPr>
            <w:tcW w:w="1699" w:type="dxa"/>
          </w:tcPr>
          <w:p w14:paraId="29DECC28"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Task group</w:t>
            </w:r>
          </w:p>
        </w:tc>
      </w:tr>
      <w:tr w:rsidR="00D37629" w:rsidRPr="00B93594" w14:paraId="5A7F13FD" w14:textId="77777777">
        <w:tc>
          <w:tcPr>
            <w:cnfStyle w:val="001000000000" w:firstRow="0" w:lastRow="0" w:firstColumn="1" w:lastColumn="0" w:oddVBand="0" w:evenVBand="0" w:oddHBand="0" w:evenHBand="0" w:firstRowFirstColumn="0" w:firstRowLastColumn="0" w:lastRowFirstColumn="0" w:lastRowLastColumn="0"/>
            <w:tcW w:w="0" w:type="auto"/>
          </w:tcPr>
          <w:p w14:paraId="4960624B" w14:textId="77777777" w:rsidR="00D37629" w:rsidRPr="00B93594" w:rsidRDefault="005223B6">
            <w:pPr>
              <w:pStyle w:val="TableText"/>
            </w:pPr>
            <w:r w:rsidRPr="00B93594">
              <w:t>John Virtue (Chair)</w:t>
            </w:r>
          </w:p>
        </w:tc>
        <w:tc>
          <w:tcPr>
            <w:tcW w:w="5764" w:type="dxa"/>
          </w:tcPr>
          <w:p w14:paraId="11A7AF24"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Primary Industries &amp; Regions South Australia (PIRSA)</w:t>
            </w:r>
          </w:p>
        </w:tc>
        <w:tc>
          <w:tcPr>
            <w:tcW w:w="1699" w:type="dxa"/>
          </w:tcPr>
          <w:p w14:paraId="68F6AE06"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Task group</w:t>
            </w:r>
          </w:p>
        </w:tc>
      </w:tr>
      <w:tr w:rsidR="00D37629" w:rsidRPr="00B93594" w14:paraId="2D67AF61" w14:textId="77777777">
        <w:tc>
          <w:tcPr>
            <w:cnfStyle w:val="001000000000" w:firstRow="0" w:lastRow="0" w:firstColumn="1" w:lastColumn="0" w:oddVBand="0" w:evenVBand="0" w:oddHBand="0" w:evenHBand="0" w:firstRowFirstColumn="0" w:firstRowLastColumn="0" w:lastRowFirstColumn="0" w:lastRowLastColumn="0"/>
            <w:tcW w:w="0" w:type="auto"/>
          </w:tcPr>
          <w:p w14:paraId="582EBBC2" w14:textId="77777777" w:rsidR="00D37629" w:rsidRPr="00B93594" w:rsidRDefault="005223B6">
            <w:pPr>
              <w:pStyle w:val="TableText"/>
            </w:pPr>
            <w:r w:rsidRPr="00B93594">
              <w:t>Lexie Walker</w:t>
            </w:r>
          </w:p>
        </w:tc>
        <w:tc>
          <w:tcPr>
            <w:tcW w:w="5764" w:type="dxa"/>
          </w:tcPr>
          <w:p w14:paraId="13E5DC11"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Australian Museum</w:t>
            </w:r>
          </w:p>
        </w:tc>
        <w:tc>
          <w:tcPr>
            <w:tcW w:w="1699" w:type="dxa"/>
          </w:tcPr>
          <w:p w14:paraId="743842CD"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Technical expert</w:t>
            </w:r>
          </w:p>
        </w:tc>
      </w:tr>
      <w:tr w:rsidR="00D37629" w:rsidRPr="00B93594" w14:paraId="2EADD4A5" w14:textId="77777777">
        <w:tc>
          <w:tcPr>
            <w:cnfStyle w:val="001000000000" w:firstRow="0" w:lastRow="0" w:firstColumn="1" w:lastColumn="0" w:oddVBand="0" w:evenVBand="0" w:oddHBand="0" w:evenHBand="0" w:firstRowFirstColumn="0" w:firstRowLastColumn="0" w:lastRowFirstColumn="0" w:lastRowLastColumn="0"/>
            <w:tcW w:w="0" w:type="auto"/>
          </w:tcPr>
          <w:p w14:paraId="7DBFEE48" w14:textId="77777777" w:rsidR="00D37629" w:rsidRPr="00B93594" w:rsidRDefault="005223B6">
            <w:pPr>
              <w:pStyle w:val="TableText"/>
            </w:pPr>
            <w:r w:rsidRPr="00B93594">
              <w:lastRenderedPageBreak/>
              <w:t>Melissa Walker</w:t>
            </w:r>
          </w:p>
        </w:tc>
        <w:tc>
          <w:tcPr>
            <w:tcW w:w="5764" w:type="dxa"/>
          </w:tcPr>
          <w:p w14:paraId="47253C63"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Fisheries NSW (NSW DPI)</w:t>
            </w:r>
          </w:p>
        </w:tc>
        <w:tc>
          <w:tcPr>
            <w:tcW w:w="1699" w:type="dxa"/>
          </w:tcPr>
          <w:p w14:paraId="7A8A8218"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Task group</w:t>
            </w:r>
          </w:p>
        </w:tc>
      </w:tr>
      <w:tr w:rsidR="00D37629" w:rsidRPr="00B93594" w14:paraId="3EA66F43" w14:textId="77777777">
        <w:tc>
          <w:tcPr>
            <w:cnfStyle w:val="001000000000" w:firstRow="0" w:lastRow="0" w:firstColumn="1" w:lastColumn="0" w:oddVBand="0" w:evenVBand="0" w:oddHBand="0" w:evenHBand="0" w:firstRowFirstColumn="0" w:firstRowLastColumn="0" w:lastRowFirstColumn="0" w:lastRowLastColumn="0"/>
            <w:tcW w:w="0" w:type="auto"/>
          </w:tcPr>
          <w:p w14:paraId="5DC39695" w14:textId="77777777" w:rsidR="00D37629" w:rsidRPr="00B93594" w:rsidRDefault="005223B6">
            <w:pPr>
              <w:pStyle w:val="TableText"/>
            </w:pPr>
            <w:r w:rsidRPr="00B93594">
              <w:t>Richard Willan</w:t>
            </w:r>
          </w:p>
        </w:tc>
        <w:tc>
          <w:tcPr>
            <w:tcW w:w="5764" w:type="dxa"/>
          </w:tcPr>
          <w:p w14:paraId="3374A766"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Museum and Art Gallery Northern Territory</w:t>
            </w:r>
          </w:p>
        </w:tc>
        <w:tc>
          <w:tcPr>
            <w:tcW w:w="1699" w:type="dxa"/>
          </w:tcPr>
          <w:p w14:paraId="1D46C2A8"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Task group</w:t>
            </w:r>
          </w:p>
        </w:tc>
      </w:tr>
      <w:tr w:rsidR="00D37629" w:rsidRPr="00B93594" w14:paraId="21D78A0B" w14:textId="77777777">
        <w:tc>
          <w:tcPr>
            <w:cnfStyle w:val="001000000000" w:firstRow="0" w:lastRow="0" w:firstColumn="1" w:lastColumn="0" w:oddVBand="0" w:evenVBand="0" w:oddHBand="0" w:evenHBand="0" w:firstRowFirstColumn="0" w:firstRowLastColumn="0" w:lastRowFirstColumn="0" w:lastRowLastColumn="0"/>
            <w:tcW w:w="0" w:type="auto"/>
          </w:tcPr>
          <w:p w14:paraId="12073B14" w14:textId="77777777" w:rsidR="00D37629" w:rsidRPr="00B93594" w:rsidRDefault="005223B6">
            <w:pPr>
              <w:pStyle w:val="TableText"/>
            </w:pPr>
            <w:r w:rsidRPr="00B93594">
              <w:t>Robin Wilson</w:t>
            </w:r>
          </w:p>
        </w:tc>
        <w:tc>
          <w:tcPr>
            <w:tcW w:w="5764" w:type="dxa"/>
          </w:tcPr>
          <w:p w14:paraId="3A722AA9"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Museum Victoria</w:t>
            </w:r>
          </w:p>
        </w:tc>
        <w:tc>
          <w:tcPr>
            <w:tcW w:w="1699" w:type="dxa"/>
          </w:tcPr>
          <w:p w14:paraId="48DB584E"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Technical expert</w:t>
            </w:r>
          </w:p>
        </w:tc>
      </w:tr>
      <w:tr w:rsidR="00D37629" w:rsidRPr="00B93594" w14:paraId="42BE062E" w14:textId="77777777">
        <w:tc>
          <w:tcPr>
            <w:cnfStyle w:val="001000000000" w:firstRow="0" w:lastRow="0" w:firstColumn="1" w:lastColumn="0" w:oddVBand="0" w:evenVBand="0" w:oddHBand="0" w:evenHBand="0" w:firstRowFirstColumn="0" w:firstRowLastColumn="0" w:lastRowFirstColumn="0" w:lastRowLastColumn="0"/>
            <w:tcW w:w="0" w:type="auto"/>
          </w:tcPr>
          <w:p w14:paraId="64D79C70" w14:textId="77777777" w:rsidR="00D37629" w:rsidRPr="00B93594" w:rsidRDefault="005223B6">
            <w:pPr>
              <w:pStyle w:val="TableText"/>
            </w:pPr>
            <w:r w:rsidRPr="00B93594">
              <w:t>Jeff Wright</w:t>
            </w:r>
          </w:p>
        </w:tc>
        <w:tc>
          <w:tcPr>
            <w:tcW w:w="5764" w:type="dxa"/>
          </w:tcPr>
          <w:p w14:paraId="3E9969BA"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University of Tasmania</w:t>
            </w:r>
          </w:p>
        </w:tc>
        <w:tc>
          <w:tcPr>
            <w:tcW w:w="1699" w:type="dxa"/>
          </w:tcPr>
          <w:p w14:paraId="1E79D3C6"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Technical expert</w:t>
            </w:r>
          </w:p>
        </w:tc>
      </w:tr>
    </w:tbl>
    <w:p w14:paraId="0EFFF5D8" w14:textId="77777777" w:rsidR="00D37629" w:rsidRPr="00B93594" w:rsidRDefault="005223B6">
      <w:pPr>
        <w:pStyle w:val="Heading2"/>
      </w:pPr>
      <w:bookmarkStart w:id="53" w:name="_Appendix_D:_APMPL"/>
      <w:bookmarkStart w:id="54" w:name="_Ref507080130"/>
      <w:bookmarkStart w:id="55" w:name="_Ref507080223"/>
      <w:bookmarkStart w:id="56" w:name="_Toc8131788"/>
      <w:bookmarkStart w:id="57" w:name="_Toc9507438"/>
      <w:bookmarkEnd w:id="53"/>
      <w:r w:rsidRPr="00B93594">
        <w:lastRenderedPageBreak/>
        <w:t>Appendix D: APMPL assessment criteria</w:t>
      </w:r>
      <w:bookmarkEnd w:id="54"/>
      <w:bookmarkEnd w:id="55"/>
      <w:bookmarkEnd w:id="56"/>
      <w:bookmarkEnd w:id="57"/>
    </w:p>
    <w:p w14:paraId="0C871EDD" w14:textId="77777777" w:rsidR="00D37629" w:rsidRPr="00B93594" w:rsidRDefault="005223B6">
      <w:pPr>
        <w:pStyle w:val="Caption"/>
      </w:pPr>
      <w:bookmarkStart w:id="58" w:name="_Ref6307594"/>
      <w:bookmarkStart w:id="59" w:name="_Toc6307007"/>
      <w:bookmarkStart w:id="60" w:name="_Toc9507461"/>
      <w:r w:rsidRPr="00B93594">
        <w:t>Table D</w:t>
      </w:r>
      <w:r w:rsidRPr="00B93594">
        <w:rPr>
          <w:noProof/>
        </w:rPr>
        <w:fldChar w:fldCharType="begin"/>
      </w:r>
      <w:r w:rsidRPr="00B93594">
        <w:rPr>
          <w:noProof/>
        </w:rPr>
        <w:instrText xml:space="preserve"> SEQ Table_D \* ARABIC </w:instrText>
      </w:r>
      <w:r w:rsidRPr="00B93594">
        <w:rPr>
          <w:noProof/>
        </w:rPr>
        <w:fldChar w:fldCharType="separate"/>
      </w:r>
      <w:r w:rsidR="00400D29">
        <w:rPr>
          <w:noProof/>
        </w:rPr>
        <w:t>1</w:t>
      </w:r>
      <w:r w:rsidRPr="00B93594">
        <w:rPr>
          <w:noProof/>
        </w:rPr>
        <w:fldChar w:fldCharType="end"/>
      </w:r>
      <w:bookmarkEnd w:id="58"/>
      <w:r w:rsidRPr="00B93594">
        <w:t xml:space="preserve"> Step 1 Stop/go criteria for established and exotic species</w:t>
      </w:r>
      <w:bookmarkEnd w:id="59"/>
      <w:bookmarkEnd w:id="60"/>
    </w:p>
    <w:tbl>
      <w:tblPr>
        <w:tblW w:w="5000" w:type="pct"/>
        <w:tblInd w:w="40" w:type="dxa"/>
        <w:tblBorders>
          <w:top w:val="single" w:sz="4" w:space="0" w:color="auto"/>
          <w:bottom w:val="single" w:sz="4" w:space="0" w:color="auto"/>
        </w:tblBorders>
        <w:tblLayout w:type="fixed"/>
        <w:tblCellMar>
          <w:left w:w="40" w:type="dxa"/>
          <w:right w:w="40" w:type="dxa"/>
        </w:tblCellMar>
        <w:tblLook w:val="0000" w:firstRow="0" w:lastRow="0" w:firstColumn="0" w:lastColumn="0" w:noHBand="0" w:noVBand="0"/>
      </w:tblPr>
      <w:tblGrid>
        <w:gridCol w:w="1378"/>
        <w:gridCol w:w="2551"/>
        <w:gridCol w:w="5141"/>
      </w:tblGrid>
      <w:tr w:rsidR="00D37629" w:rsidRPr="00B93594" w14:paraId="585FE7F0" w14:textId="77777777" w:rsidTr="005D12C4">
        <w:trPr>
          <w:cantSplit/>
          <w:tblHeader/>
        </w:trPr>
        <w:tc>
          <w:tcPr>
            <w:tcW w:w="1378" w:type="dxa"/>
            <w:tcMar>
              <w:left w:w="108" w:type="dxa"/>
              <w:right w:w="108" w:type="dxa"/>
            </w:tcMar>
          </w:tcPr>
          <w:p w14:paraId="36B7AB06" w14:textId="77777777" w:rsidR="00D37629" w:rsidRPr="00B93594" w:rsidRDefault="005223B6">
            <w:pPr>
              <w:pStyle w:val="TableHeading"/>
            </w:pPr>
            <w:r w:rsidRPr="00B93594">
              <w:t>Criterion code</w:t>
            </w:r>
          </w:p>
        </w:tc>
        <w:tc>
          <w:tcPr>
            <w:tcW w:w="2551" w:type="dxa"/>
            <w:tcMar>
              <w:left w:w="108" w:type="dxa"/>
              <w:right w:w="108" w:type="dxa"/>
            </w:tcMar>
          </w:tcPr>
          <w:p w14:paraId="3F28DB7F" w14:textId="77777777" w:rsidR="00D37629" w:rsidRPr="00B93594" w:rsidRDefault="005223B6">
            <w:pPr>
              <w:pStyle w:val="TableHeading"/>
            </w:pPr>
            <w:r w:rsidRPr="00B93594">
              <w:t>Criterion</w:t>
            </w:r>
          </w:p>
        </w:tc>
        <w:tc>
          <w:tcPr>
            <w:tcW w:w="5141" w:type="dxa"/>
            <w:tcMar>
              <w:left w:w="108" w:type="dxa"/>
              <w:right w:w="108" w:type="dxa"/>
            </w:tcMar>
          </w:tcPr>
          <w:p w14:paraId="1D797A92" w14:textId="77777777" w:rsidR="00D37629" w:rsidRPr="00B93594" w:rsidRDefault="005223B6">
            <w:pPr>
              <w:pStyle w:val="TableHeading"/>
            </w:pPr>
            <w:r w:rsidRPr="00B93594">
              <w:t>Explanatory information</w:t>
            </w:r>
          </w:p>
        </w:tc>
      </w:tr>
      <w:tr w:rsidR="00D37629" w:rsidRPr="00B93594" w14:paraId="4CCE9879" w14:textId="77777777" w:rsidTr="005D12C4">
        <w:trPr>
          <w:cantSplit/>
          <w:tblHeader/>
        </w:trPr>
        <w:tc>
          <w:tcPr>
            <w:tcW w:w="1378" w:type="dxa"/>
            <w:tcMar>
              <w:left w:w="108" w:type="dxa"/>
              <w:right w:w="108" w:type="dxa"/>
            </w:tcMar>
          </w:tcPr>
          <w:p w14:paraId="7251C52A" w14:textId="77777777" w:rsidR="00D37629" w:rsidRPr="00B93594" w:rsidRDefault="005223B6">
            <w:pPr>
              <w:pStyle w:val="TableText"/>
            </w:pPr>
            <w:r w:rsidRPr="00B93594">
              <w:t>1A</w:t>
            </w:r>
          </w:p>
        </w:tc>
        <w:tc>
          <w:tcPr>
            <w:tcW w:w="2551" w:type="dxa"/>
            <w:tcMar>
              <w:left w:w="108" w:type="dxa"/>
              <w:right w:w="108" w:type="dxa"/>
            </w:tcMar>
          </w:tcPr>
          <w:p w14:paraId="4605DA70" w14:textId="77777777" w:rsidR="00D37629" w:rsidRPr="00B93594" w:rsidRDefault="005223B6">
            <w:pPr>
              <w:pStyle w:val="TableText"/>
            </w:pPr>
            <w:r w:rsidRPr="00B93594">
              <w:t>The species is not freshwater for the whole of its life</w:t>
            </w:r>
            <w:r w:rsidRPr="00B93594">
              <w:rPr>
                <w:vertAlign w:val="superscript"/>
              </w:rPr>
              <w:t>a</w:t>
            </w:r>
            <w:r w:rsidRPr="00B93594">
              <w:t>.</w:t>
            </w:r>
          </w:p>
        </w:tc>
        <w:tc>
          <w:tcPr>
            <w:tcW w:w="5141" w:type="dxa"/>
            <w:tcMar>
              <w:left w:w="108" w:type="dxa"/>
              <w:right w:w="108" w:type="dxa"/>
            </w:tcMar>
          </w:tcPr>
          <w:p w14:paraId="6999D007" w14:textId="77777777" w:rsidR="00D37629" w:rsidRPr="00B93594" w:rsidRDefault="005223B6">
            <w:pPr>
              <w:pStyle w:val="TableText"/>
            </w:pPr>
            <w:r w:rsidRPr="00B93594">
              <w:t>Species are considered freshwater where reproduction only occurs in freshwater environments. For species with wide salinity tolerances, inclusion on the list will primarily depend on where the majority of their impacts occur.</w:t>
            </w:r>
          </w:p>
        </w:tc>
      </w:tr>
      <w:tr w:rsidR="00D37629" w:rsidRPr="00B93594" w14:paraId="5BA32B99" w14:textId="77777777" w:rsidTr="005D12C4">
        <w:trPr>
          <w:cantSplit/>
          <w:tblHeader/>
        </w:trPr>
        <w:tc>
          <w:tcPr>
            <w:tcW w:w="1378" w:type="dxa"/>
            <w:tcMar>
              <w:left w:w="108" w:type="dxa"/>
              <w:right w:w="108" w:type="dxa"/>
            </w:tcMar>
          </w:tcPr>
          <w:p w14:paraId="2CBC446E" w14:textId="77777777" w:rsidR="00D37629" w:rsidRPr="00B93594" w:rsidRDefault="005223B6">
            <w:pPr>
              <w:pStyle w:val="TableText"/>
            </w:pPr>
            <w:r w:rsidRPr="00B93594">
              <w:t>1B</w:t>
            </w:r>
          </w:p>
        </w:tc>
        <w:tc>
          <w:tcPr>
            <w:tcW w:w="2551" w:type="dxa"/>
            <w:tcMar>
              <w:left w:w="108" w:type="dxa"/>
              <w:right w:w="108" w:type="dxa"/>
            </w:tcMar>
          </w:tcPr>
          <w:p w14:paraId="4D9A0E12" w14:textId="77777777" w:rsidR="00D37629" w:rsidRPr="00B93594" w:rsidRDefault="005223B6">
            <w:pPr>
              <w:pStyle w:val="TableText"/>
            </w:pPr>
            <w:r w:rsidRPr="00B93594">
              <w:t>The species is not native.</w:t>
            </w:r>
          </w:p>
        </w:tc>
        <w:tc>
          <w:tcPr>
            <w:tcW w:w="5141" w:type="dxa"/>
            <w:tcMar>
              <w:left w:w="108" w:type="dxa"/>
              <w:right w:w="108" w:type="dxa"/>
            </w:tcMar>
          </w:tcPr>
          <w:p w14:paraId="2A1AA7C6" w14:textId="29F451FE" w:rsidR="00D37629" w:rsidRPr="00B93594" w:rsidRDefault="005223B6">
            <w:pPr>
              <w:pStyle w:val="TableText"/>
            </w:pPr>
            <w:r w:rsidRPr="00B93594">
              <w:t>Species that are native to Australia are not considered further in the assessment. Uncertainty over a species</w:t>
            </w:r>
            <w:r w:rsidR="00BE59E1" w:rsidRPr="00B93594">
              <w:t>’</w:t>
            </w:r>
            <w:r w:rsidRPr="00B93594">
              <w:t xml:space="preserve"> native range may preclude a species from being assessed further.</w:t>
            </w:r>
          </w:p>
        </w:tc>
      </w:tr>
      <w:tr w:rsidR="00D37629" w:rsidRPr="00B93594" w14:paraId="42F45612" w14:textId="77777777" w:rsidTr="005D12C4">
        <w:trPr>
          <w:cantSplit/>
          <w:tblHeader/>
        </w:trPr>
        <w:tc>
          <w:tcPr>
            <w:tcW w:w="1378" w:type="dxa"/>
            <w:tcMar>
              <w:left w:w="108" w:type="dxa"/>
              <w:right w:w="108" w:type="dxa"/>
            </w:tcMar>
          </w:tcPr>
          <w:p w14:paraId="1DCC702A" w14:textId="77777777" w:rsidR="00D37629" w:rsidRPr="00B93594" w:rsidRDefault="005223B6">
            <w:pPr>
              <w:pStyle w:val="TableText"/>
            </w:pPr>
            <w:r w:rsidRPr="00B93594">
              <w:t>1C</w:t>
            </w:r>
          </w:p>
        </w:tc>
        <w:tc>
          <w:tcPr>
            <w:tcW w:w="2551" w:type="dxa"/>
            <w:tcMar>
              <w:left w:w="108" w:type="dxa"/>
              <w:right w:w="108" w:type="dxa"/>
            </w:tcMar>
          </w:tcPr>
          <w:p w14:paraId="46F7BE18" w14:textId="77777777" w:rsidR="00D37629" w:rsidRPr="00B93594" w:rsidRDefault="005223B6">
            <w:pPr>
              <w:pStyle w:val="TableText"/>
            </w:pPr>
            <w:r w:rsidRPr="00B93594">
              <w:t>The species is not on the EPBC Act live import list.</w:t>
            </w:r>
          </w:p>
        </w:tc>
        <w:tc>
          <w:tcPr>
            <w:tcW w:w="5141" w:type="dxa"/>
            <w:tcMar>
              <w:left w:w="108" w:type="dxa"/>
              <w:right w:w="108" w:type="dxa"/>
            </w:tcMar>
          </w:tcPr>
          <w:p w14:paraId="29447975" w14:textId="77777777" w:rsidR="00D37629" w:rsidRPr="00B93594" w:rsidRDefault="005223B6">
            <w:pPr>
              <w:pStyle w:val="TableText"/>
            </w:pPr>
            <w:r w:rsidRPr="00B93594">
              <w:t xml:space="preserve">The </w:t>
            </w:r>
            <w:hyperlink r:id="rId21" w:history="1">
              <w:r w:rsidRPr="00B93594">
                <w:rPr>
                  <w:rStyle w:val="Hyperlink"/>
                </w:rPr>
                <w:t>EPBC Act live import list</w:t>
              </w:r>
            </w:hyperlink>
            <w:r w:rsidRPr="00B93594">
              <w:t xml:space="preserve"> must be reviewed for each species to confirm its import status. Species allowed for live import are not considered further because repeated introductions are legally permissible.</w:t>
            </w:r>
          </w:p>
        </w:tc>
      </w:tr>
      <w:tr w:rsidR="00D37629" w:rsidRPr="00B93594" w14:paraId="0FB3BA81" w14:textId="77777777" w:rsidTr="005D12C4">
        <w:trPr>
          <w:cantSplit/>
          <w:tblHeader/>
        </w:trPr>
        <w:tc>
          <w:tcPr>
            <w:tcW w:w="1378" w:type="dxa"/>
            <w:tcMar>
              <w:left w:w="108" w:type="dxa"/>
              <w:right w:w="108" w:type="dxa"/>
            </w:tcMar>
          </w:tcPr>
          <w:p w14:paraId="3296BED7" w14:textId="77777777" w:rsidR="00D37629" w:rsidRPr="00B93594" w:rsidRDefault="005223B6">
            <w:pPr>
              <w:pStyle w:val="TableText"/>
            </w:pPr>
            <w:r w:rsidRPr="00B93594">
              <w:t>1D</w:t>
            </w:r>
          </w:p>
        </w:tc>
        <w:tc>
          <w:tcPr>
            <w:tcW w:w="2551" w:type="dxa"/>
            <w:tcMar>
              <w:left w:w="108" w:type="dxa"/>
              <w:right w:w="108" w:type="dxa"/>
            </w:tcMar>
          </w:tcPr>
          <w:p w14:paraId="5C2410D3" w14:textId="77777777" w:rsidR="00D37629" w:rsidRPr="00B93594" w:rsidRDefault="005223B6">
            <w:pPr>
              <w:pStyle w:val="TableText"/>
            </w:pPr>
            <w:r w:rsidRPr="00B93594">
              <w:t>The species is:</w:t>
            </w:r>
          </w:p>
          <w:p w14:paraId="6EA65CDF" w14:textId="77777777" w:rsidR="00D37629" w:rsidRPr="00B93594" w:rsidRDefault="005223B6">
            <w:pPr>
              <w:pStyle w:val="TableBullet"/>
            </w:pPr>
            <w:r w:rsidRPr="00B93594">
              <w:t>identifiable with a high degree of taxonomic certainty</w:t>
            </w:r>
          </w:p>
          <w:p w14:paraId="7F45B844" w14:textId="77777777" w:rsidR="00D37629" w:rsidRPr="00B93594" w:rsidRDefault="005223B6">
            <w:pPr>
              <w:pStyle w:val="TableBullet"/>
            </w:pPr>
            <w:r w:rsidRPr="00B93594">
              <w:t>distinguishable from natives in the field.</w:t>
            </w:r>
          </w:p>
        </w:tc>
        <w:tc>
          <w:tcPr>
            <w:tcW w:w="5141" w:type="dxa"/>
            <w:tcMar>
              <w:left w:w="108" w:type="dxa"/>
              <w:right w:w="108" w:type="dxa"/>
            </w:tcMar>
          </w:tcPr>
          <w:p w14:paraId="30BB0037" w14:textId="77777777" w:rsidR="00D37629" w:rsidRPr="00B93594" w:rsidRDefault="005223B6">
            <w:pPr>
              <w:pStyle w:val="TableText"/>
            </w:pPr>
            <w:r w:rsidRPr="00B93594">
              <w:t>The listing criteria states that species must be identifiable. This test has two parts that must be met:</w:t>
            </w:r>
          </w:p>
          <w:p w14:paraId="11040D08" w14:textId="77777777" w:rsidR="00D37629" w:rsidRPr="00B93594" w:rsidRDefault="005223B6">
            <w:pPr>
              <w:pStyle w:val="TableBullet"/>
            </w:pPr>
            <w:r w:rsidRPr="00B93594">
              <w:t>the taxonomic certainty of the species must be resolved</w:t>
            </w:r>
          </w:p>
          <w:p w14:paraId="6374B795" w14:textId="77777777" w:rsidR="00D37629" w:rsidRPr="00B93594" w:rsidRDefault="005223B6">
            <w:pPr>
              <w:pStyle w:val="TableBullet"/>
            </w:pPr>
            <w:r w:rsidRPr="00B93594">
              <w:t>the species must be identifiable from natives in the field in at least one stage of its lifecycle, without the use of molecular methods.</w:t>
            </w:r>
          </w:p>
        </w:tc>
      </w:tr>
      <w:tr w:rsidR="00D37629" w:rsidRPr="00B93594" w14:paraId="2504C563" w14:textId="77777777" w:rsidTr="005D12C4">
        <w:trPr>
          <w:cantSplit/>
          <w:tblHeader/>
        </w:trPr>
        <w:tc>
          <w:tcPr>
            <w:tcW w:w="1378" w:type="dxa"/>
            <w:tcMar>
              <w:left w:w="108" w:type="dxa"/>
              <w:right w:w="108" w:type="dxa"/>
            </w:tcMar>
          </w:tcPr>
          <w:p w14:paraId="7D06A580" w14:textId="77777777" w:rsidR="00D37629" w:rsidRPr="00B93594" w:rsidRDefault="005223B6">
            <w:pPr>
              <w:pStyle w:val="TableText"/>
            </w:pPr>
            <w:r w:rsidRPr="00B93594">
              <w:t>1E</w:t>
            </w:r>
          </w:p>
        </w:tc>
        <w:tc>
          <w:tcPr>
            <w:tcW w:w="2551" w:type="dxa"/>
            <w:tcMar>
              <w:left w:w="108" w:type="dxa"/>
              <w:right w:w="108" w:type="dxa"/>
            </w:tcMar>
          </w:tcPr>
          <w:p w14:paraId="03081A03" w14:textId="77777777" w:rsidR="00D37629" w:rsidRPr="00B93594" w:rsidRDefault="005223B6">
            <w:pPr>
              <w:pStyle w:val="TableText"/>
            </w:pPr>
            <w:r w:rsidRPr="00B93594">
              <w:t>The species could feasibly be controlled in the environment.</w:t>
            </w:r>
          </w:p>
        </w:tc>
        <w:tc>
          <w:tcPr>
            <w:tcW w:w="5141" w:type="dxa"/>
            <w:tcMar>
              <w:left w:w="108" w:type="dxa"/>
              <w:right w:w="108" w:type="dxa"/>
            </w:tcMar>
          </w:tcPr>
          <w:p w14:paraId="68DA97F7" w14:textId="77777777" w:rsidR="00D37629" w:rsidRPr="00B93594" w:rsidRDefault="005223B6">
            <w:pPr>
              <w:pStyle w:val="TableText"/>
            </w:pPr>
            <w:r w:rsidRPr="00B93594">
              <w:t>Are there methods available that could feasibly control an incursion of the species in a harbour environment (in contrast to open ocean)? If eradication or control would not be feasible for logistical or technical reasons, (for example, the species is microscopic, highly mobile or uncontainable) then a species may be rated as difficult to control. For established pests, this criterion applies to a new incursion in a new jurisdiction.</w:t>
            </w:r>
          </w:p>
        </w:tc>
      </w:tr>
      <w:tr w:rsidR="00D37629" w:rsidRPr="00B93594" w14:paraId="2CA5C63E" w14:textId="77777777" w:rsidTr="005D12C4">
        <w:trPr>
          <w:cantSplit/>
          <w:tblHeader/>
        </w:trPr>
        <w:tc>
          <w:tcPr>
            <w:tcW w:w="1378" w:type="dxa"/>
            <w:tcMar>
              <w:left w:w="108" w:type="dxa"/>
              <w:right w:w="108" w:type="dxa"/>
            </w:tcMar>
          </w:tcPr>
          <w:p w14:paraId="43152B99" w14:textId="77777777" w:rsidR="00D37629" w:rsidRPr="00B93594" w:rsidRDefault="005223B6">
            <w:pPr>
              <w:pStyle w:val="TableText"/>
            </w:pPr>
            <w:r w:rsidRPr="00B93594">
              <w:t>1F</w:t>
            </w:r>
          </w:p>
        </w:tc>
        <w:tc>
          <w:tcPr>
            <w:tcW w:w="2551" w:type="dxa"/>
            <w:tcMar>
              <w:left w:w="108" w:type="dxa"/>
              <w:right w:w="108" w:type="dxa"/>
            </w:tcMar>
          </w:tcPr>
          <w:p w14:paraId="1E36751C" w14:textId="77777777" w:rsidR="00D37629" w:rsidRPr="00B93594" w:rsidRDefault="005223B6">
            <w:pPr>
              <w:pStyle w:val="TableText"/>
            </w:pPr>
            <w:r w:rsidRPr="00B93594">
              <w:t>Vectors or pathways could feasibly be managed to prevent the spread of the species.</w:t>
            </w:r>
          </w:p>
        </w:tc>
        <w:tc>
          <w:tcPr>
            <w:tcW w:w="5141" w:type="dxa"/>
            <w:tcMar>
              <w:left w:w="108" w:type="dxa"/>
              <w:right w:w="108" w:type="dxa"/>
            </w:tcMar>
          </w:tcPr>
          <w:p w14:paraId="2A37758F" w14:textId="77777777" w:rsidR="00D37629" w:rsidRPr="00B93594" w:rsidRDefault="005223B6">
            <w:pPr>
              <w:pStyle w:val="TableText"/>
            </w:pPr>
            <w:r w:rsidRPr="00B93594">
              <w:t>In an incursion scenario, an assessment is required of the feasibility to manage both anthropogenic vectors of spread and natural dispersal. Anthropogenic vectors include shipping, non-commercial shipping, fishing vessels, recreational vectors, translocation of aquaculture stock and fishing vessels equipment. The biology of the species is to be considered for management of spread by natural means.</w:t>
            </w:r>
          </w:p>
        </w:tc>
      </w:tr>
      <w:tr w:rsidR="00D37629" w:rsidRPr="00B93594" w14:paraId="545CC6F0" w14:textId="77777777" w:rsidTr="005D12C4">
        <w:trPr>
          <w:cantSplit/>
          <w:tblHeader/>
        </w:trPr>
        <w:tc>
          <w:tcPr>
            <w:tcW w:w="1378" w:type="dxa"/>
            <w:tcMar>
              <w:left w:w="108" w:type="dxa"/>
              <w:right w:w="108" w:type="dxa"/>
            </w:tcMar>
          </w:tcPr>
          <w:p w14:paraId="6EB30373" w14:textId="77777777" w:rsidR="00D37629" w:rsidRPr="00B93594" w:rsidRDefault="005223B6">
            <w:pPr>
              <w:pStyle w:val="TableText"/>
            </w:pPr>
            <w:r w:rsidRPr="00B93594">
              <w:t>2</w:t>
            </w:r>
          </w:p>
        </w:tc>
        <w:tc>
          <w:tcPr>
            <w:tcW w:w="2551" w:type="dxa"/>
            <w:tcMar>
              <w:left w:w="108" w:type="dxa"/>
              <w:right w:w="108" w:type="dxa"/>
            </w:tcMar>
          </w:tcPr>
          <w:p w14:paraId="64984531" w14:textId="77777777" w:rsidR="00D37629" w:rsidRPr="00B93594" w:rsidRDefault="005223B6">
            <w:pPr>
              <w:pStyle w:val="TableText"/>
            </w:pPr>
            <w:r w:rsidRPr="00B93594">
              <w:t>The species progresses to Step 2.</w:t>
            </w:r>
          </w:p>
        </w:tc>
        <w:tc>
          <w:tcPr>
            <w:tcW w:w="5141" w:type="dxa"/>
            <w:tcMar>
              <w:left w:w="108" w:type="dxa"/>
              <w:right w:w="108" w:type="dxa"/>
            </w:tcMar>
          </w:tcPr>
          <w:p w14:paraId="40A350BA" w14:textId="061BD509" w:rsidR="00D37629" w:rsidRPr="00B93594" w:rsidRDefault="005223B6" w:rsidP="007744FC">
            <w:pPr>
              <w:pStyle w:val="TableText"/>
            </w:pPr>
            <w:r w:rsidRPr="00B93594">
              <w:t xml:space="preserve">If the species meets all criteria for Step 1 (including additional exotic species or established species criteria in </w:t>
            </w:r>
            <w:r w:rsidRPr="00B93594">
              <w:fldChar w:fldCharType="begin"/>
            </w:r>
            <w:r w:rsidRPr="00B93594">
              <w:instrText xml:space="preserve"> REF _Ref6307602 \h  \* MERGEFORMAT </w:instrText>
            </w:r>
            <w:r w:rsidRPr="00B93594">
              <w:fldChar w:fldCharType="separate"/>
            </w:r>
            <w:r w:rsidR="00400D29" w:rsidRPr="00B93594">
              <w:t>Table D</w:t>
            </w:r>
            <w:r w:rsidR="00400D29">
              <w:rPr>
                <w:noProof/>
              </w:rPr>
              <w:t>2</w:t>
            </w:r>
            <w:r w:rsidRPr="00B93594">
              <w:fldChar w:fldCharType="end"/>
            </w:r>
            <w:r w:rsidRPr="00B93594">
              <w:t xml:space="preserve"> and </w:t>
            </w:r>
            <w:r w:rsidRPr="00B93594">
              <w:fldChar w:fldCharType="begin"/>
            </w:r>
            <w:r w:rsidRPr="00B93594">
              <w:instrText xml:space="preserve"> REF _Ref6307609 \h  \* MERGEFORMAT </w:instrText>
            </w:r>
            <w:r w:rsidRPr="00B93594">
              <w:fldChar w:fldCharType="separate"/>
            </w:r>
            <w:r w:rsidR="00400D29" w:rsidRPr="00B93594">
              <w:t>Table D</w:t>
            </w:r>
            <w:r w:rsidR="00400D29">
              <w:rPr>
                <w:noProof/>
              </w:rPr>
              <w:t>3</w:t>
            </w:r>
            <w:r w:rsidRPr="00B93594">
              <w:fldChar w:fldCharType="end"/>
            </w:r>
            <w:r w:rsidRPr="00B93594">
              <w:t>) it progresses to Step 2 of the assessment process where its impacts are determined. If the species fails to meet one of the Step 1 criteria, it is eliminated form further consideration.</w:t>
            </w:r>
          </w:p>
        </w:tc>
      </w:tr>
    </w:tbl>
    <w:p w14:paraId="0648B717" w14:textId="77777777" w:rsidR="00D37629" w:rsidRPr="00B93594" w:rsidRDefault="005223B6">
      <w:pPr>
        <w:pStyle w:val="FigureTableNoteSource"/>
      </w:pPr>
      <w:r w:rsidRPr="00B93594">
        <w:rPr>
          <w:rStyle w:val="Strong"/>
        </w:rPr>
        <w:t>a</w:t>
      </w:r>
      <w:r w:rsidRPr="00B93594">
        <w:t xml:space="preserve"> Freshwater species will be referred to the Invasive Plants and Animals Committee (IPAC) freshwater fish expert group.</w:t>
      </w:r>
    </w:p>
    <w:p w14:paraId="2EA48EED" w14:textId="77777777" w:rsidR="00D37629" w:rsidRPr="00B93594" w:rsidRDefault="005223B6">
      <w:pPr>
        <w:pStyle w:val="Caption"/>
      </w:pPr>
      <w:bookmarkStart w:id="61" w:name="_Ref6307602"/>
      <w:bookmarkStart w:id="62" w:name="_Toc6307008"/>
      <w:bookmarkStart w:id="63" w:name="_Toc9507462"/>
      <w:r w:rsidRPr="00B93594">
        <w:lastRenderedPageBreak/>
        <w:t>Table D</w:t>
      </w:r>
      <w:r w:rsidRPr="00B93594">
        <w:rPr>
          <w:noProof/>
        </w:rPr>
        <w:fldChar w:fldCharType="begin"/>
      </w:r>
      <w:r w:rsidRPr="00B93594">
        <w:rPr>
          <w:noProof/>
        </w:rPr>
        <w:instrText xml:space="preserve"> SEQ Table_D \* ARABIC </w:instrText>
      </w:r>
      <w:r w:rsidRPr="00B93594">
        <w:rPr>
          <w:noProof/>
        </w:rPr>
        <w:fldChar w:fldCharType="separate"/>
      </w:r>
      <w:r w:rsidR="00400D29">
        <w:rPr>
          <w:noProof/>
        </w:rPr>
        <w:t>2</w:t>
      </w:r>
      <w:r w:rsidRPr="00B93594">
        <w:rPr>
          <w:noProof/>
        </w:rPr>
        <w:fldChar w:fldCharType="end"/>
      </w:r>
      <w:bookmarkEnd w:id="61"/>
      <w:r w:rsidRPr="00B93594">
        <w:t xml:space="preserve"> Step 1 Stop/go screening, additional criteria for exotic species</w:t>
      </w:r>
      <w:bookmarkEnd w:id="62"/>
      <w:bookmarkEnd w:id="63"/>
    </w:p>
    <w:tbl>
      <w:tblPr>
        <w:tblW w:w="5000" w:type="pct"/>
        <w:tblInd w:w="40" w:type="dxa"/>
        <w:tblBorders>
          <w:top w:val="single" w:sz="4" w:space="0" w:color="auto"/>
          <w:bottom w:val="single" w:sz="4" w:space="0" w:color="auto"/>
        </w:tblBorders>
        <w:tblLayout w:type="fixed"/>
        <w:tblCellMar>
          <w:left w:w="40" w:type="dxa"/>
          <w:right w:w="40" w:type="dxa"/>
        </w:tblCellMar>
        <w:tblLook w:val="0000" w:firstRow="0" w:lastRow="0" w:firstColumn="0" w:lastColumn="0" w:noHBand="0" w:noVBand="0"/>
      </w:tblPr>
      <w:tblGrid>
        <w:gridCol w:w="1378"/>
        <w:gridCol w:w="2551"/>
        <w:gridCol w:w="5141"/>
      </w:tblGrid>
      <w:tr w:rsidR="00D37629" w:rsidRPr="00B93594" w14:paraId="3E6DFE25" w14:textId="77777777" w:rsidTr="007744FC">
        <w:trPr>
          <w:cantSplit/>
          <w:tblHeader/>
        </w:trPr>
        <w:tc>
          <w:tcPr>
            <w:tcW w:w="1378" w:type="dxa"/>
            <w:tcMar>
              <w:left w:w="108" w:type="dxa"/>
              <w:right w:w="108" w:type="dxa"/>
            </w:tcMar>
          </w:tcPr>
          <w:p w14:paraId="7A0BDBF5" w14:textId="77777777" w:rsidR="00D37629" w:rsidRPr="00B93594" w:rsidRDefault="005223B6">
            <w:pPr>
              <w:pStyle w:val="TableHeading"/>
            </w:pPr>
            <w:r w:rsidRPr="00B93594">
              <w:t>Criterion code</w:t>
            </w:r>
          </w:p>
        </w:tc>
        <w:tc>
          <w:tcPr>
            <w:tcW w:w="2551" w:type="dxa"/>
            <w:tcMar>
              <w:left w:w="108" w:type="dxa"/>
              <w:right w:w="108" w:type="dxa"/>
            </w:tcMar>
          </w:tcPr>
          <w:p w14:paraId="3402393F" w14:textId="77777777" w:rsidR="00D37629" w:rsidRPr="00B93594" w:rsidRDefault="005223B6">
            <w:pPr>
              <w:pStyle w:val="TableHeading"/>
            </w:pPr>
            <w:r w:rsidRPr="00B93594">
              <w:t>Criterion</w:t>
            </w:r>
          </w:p>
        </w:tc>
        <w:tc>
          <w:tcPr>
            <w:tcW w:w="5141" w:type="dxa"/>
            <w:tcMar>
              <w:left w:w="108" w:type="dxa"/>
              <w:right w:w="108" w:type="dxa"/>
            </w:tcMar>
          </w:tcPr>
          <w:p w14:paraId="545AE773" w14:textId="77777777" w:rsidR="00D37629" w:rsidRPr="00B93594" w:rsidRDefault="005223B6">
            <w:pPr>
              <w:pStyle w:val="TableHeading"/>
            </w:pPr>
            <w:r w:rsidRPr="00B93594">
              <w:t>Explanatory information</w:t>
            </w:r>
          </w:p>
        </w:tc>
      </w:tr>
      <w:tr w:rsidR="00D37629" w:rsidRPr="00B93594" w14:paraId="32669E84" w14:textId="77777777" w:rsidTr="007744FC">
        <w:trPr>
          <w:cantSplit/>
          <w:tblHeader/>
        </w:trPr>
        <w:tc>
          <w:tcPr>
            <w:tcW w:w="1378" w:type="dxa"/>
            <w:tcMar>
              <w:left w:w="108" w:type="dxa"/>
              <w:right w:w="108" w:type="dxa"/>
            </w:tcMar>
          </w:tcPr>
          <w:p w14:paraId="1CBBA357" w14:textId="77777777" w:rsidR="00D37629" w:rsidRPr="00B93594" w:rsidRDefault="005223B6">
            <w:pPr>
              <w:pStyle w:val="TableText"/>
            </w:pPr>
            <w:r w:rsidRPr="00B93594">
              <w:t>1G</w:t>
            </w:r>
          </w:p>
        </w:tc>
        <w:tc>
          <w:tcPr>
            <w:tcW w:w="2551" w:type="dxa"/>
            <w:tcMar>
              <w:left w:w="108" w:type="dxa"/>
              <w:right w:w="108" w:type="dxa"/>
            </w:tcMar>
          </w:tcPr>
          <w:p w14:paraId="65760889" w14:textId="77777777" w:rsidR="00D37629" w:rsidRPr="00B93594" w:rsidRDefault="005223B6">
            <w:pPr>
              <w:pStyle w:val="TableText"/>
            </w:pPr>
            <w:r w:rsidRPr="00B93594">
              <w:t>The species is not known to be present in Australian waters</w:t>
            </w:r>
          </w:p>
        </w:tc>
        <w:tc>
          <w:tcPr>
            <w:tcW w:w="5141" w:type="dxa"/>
            <w:tcMar>
              <w:left w:w="108" w:type="dxa"/>
              <w:right w:w="108" w:type="dxa"/>
            </w:tcMar>
          </w:tcPr>
          <w:p w14:paraId="7C3257FE" w14:textId="599EA56E" w:rsidR="00D37629" w:rsidRPr="00B93594" w:rsidRDefault="005223B6">
            <w:pPr>
              <w:pStyle w:val="TableText"/>
            </w:pPr>
            <w:r w:rsidRPr="00B93594">
              <w:t xml:space="preserve">This criterion examines the native and introduced range to confirm the species status in Australia. Species that are present but not native—which have been introduced to Australia—are considered </w:t>
            </w:r>
            <w:r w:rsidR="00BE59E1" w:rsidRPr="00B93594">
              <w:t>‘</w:t>
            </w:r>
            <w:r w:rsidRPr="00B93594">
              <w:t>established</w:t>
            </w:r>
            <w:r w:rsidR="00BE59E1" w:rsidRPr="00B93594">
              <w:t>’</w:t>
            </w:r>
            <w:r w:rsidRPr="00B93594">
              <w:t xml:space="preserve">, and are assessed with the criteria in </w:t>
            </w:r>
            <w:r w:rsidRPr="00B93594">
              <w:fldChar w:fldCharType="begin"/>
            </w:r>
            <w:r w:rsidRPr="00B93594">
              <w:instrText xml:space="preserve"> REF _Ref6307609 \h  \* MERGEFORMAT </w:instrText>
            </w:r>
            <w:r w:rsidRPr="00B93594">
              <w:fldChar w:fldCharType="separate"/>
            </w:r>
            <w:r w:rsidR="00400D29" w:rsidRPr="00B93594">
              <w:t>Table D</w:t>
            </w:r>
            <w:r w:rsidR="00400D29">
              <w:t>3</w:t>
            </w:r>
            <w:r w:rsidRPr="00B93594">
              <w:fldChar w:fldCharType="end"/>
            </w:r>
            <w:r w:rsidRPr="00B93594">
              <w:t>.</w:t>
            </w:r>
          </w:p>
        </w:tc>
      </w:tr>
      <w:tr w:rsidR="00D37629" w:rsidRPr="00B93594" w14:paraId="3D4B78DF" w14:textId="77777777" w:rsidTr="007744FC">
        <w:trPr>
          <w:cantSplit/>
          <w:tblHeader/>
        </w:trPr>
        <w:tc>
          <w:tcPr>
            <w:tcW w:w="1378" w:type="dxa"/>
            <w:tcMar>
              <w:left w:w="108" w:type="dxa"/>
              <w:right w:w="108" w:type="dxa"/>
            </w:tcMar>
          </w:tcPr>
          <w:p w14:paraId="25DBEF84" w14:textId="77777777" w:rsidR="00D37629" w:rsidRPr="00B93594" w:rsidRDefault="005223B6">
            <w:pPr>
              <w:pStyle w:val="TableText"/>
            </w:pPr>
            <w:r w:rsidRPr="00B93594">
              <w:t>1H</w:t>
            </w:r>
          </w:p>
        </w:tc>
        <w:tc>
          <w:tcPr>
            <w:tcW w:w="2551" w:type="dxa"/>
            <w:tcMar>
              <w:left w:w="108" w:type="dxa"/>
              <w:right w:w="108" w:type="dxa"/>
            </w:tcMar>
          </w:tcPr>
          <w:p w14:paraId="01807253" w14:textId="77777777" w:rsidR="00D37629" w:rsidRPr="00B93594" w:rsidRDefault="005223B6">
            <w:pPr>
              <w:pStyle w:val="TableText"/>
            </w:pPr>
            <w:r w:rsidRPr="00B93594">
              <w:t>The species could feasibly be transported to Australia via an anthropogenic vector</w:t>
            </w:r>
          </w:p>
        </w:tc>
        <w:tc>
          <w:tcPr>
            <w:tcW w:w="5141" w:type="dxa"/>
            <w:tcMar>
              <w:left w:w="108" w:type="dxa"/>
              <w:right w:w="108" w:type="dxa"/>
            </w:tcMar>
          </w:tcPr>
          <w:p w14:paraId="37AE85B0" w14:textId="30A62AB3" w:rsidR="00D37629" w:rsidRPr="00B93594" w:rsidRDefault="005223B6">
            <w:pPr>
              <w:pStyle w:val="TableText"/>
            </w:pPr>
            <w:r w:rsidRPr="00B93594">
              <w:t xml:space="preserve">Anthropogenic vectors include commercial shipping, non-commercial shipping (such as research, naval and harbour management vessels) and fishing and recreational vessels. Consideration may also be given to the movement of species as </w:t>
            </w:r>
            <w:r w:rsidR="00BE59E1" w:rsidRPr="00B93594">
              <w:t>‘</w:t>
            </w:r>
            <w:r w:rsidRPr="00B93594">
              <w:t>hitchhikers</w:t>
            </w:r>
            <w:r w:rsidR="00BE59E1" w:rsidRPr="00B93594">
              <w:t>’</w:t>
            </w:r>
            <w:r w:rsidRPr="00B93594">
              <w:t xml:space="preserve"> such as on diving equipment. Aquaculture movements are not included, due to Australian biosecurity regulations restricting the import of aquaculture stock.</w:t>
            </w:r>
          </w:p>
        </w:tc>
      </w:tr>
      <w:tr w:rsidR="00D37629" w:rsidRPr="00B93594" w14:paraId="3CA989FF" w14:textId="77777777" w:rsidTr="007744FC">
        <w:trPr>
          <w:cantSplit/>
          <w:tblHeader/>
        </w:trPr>
        <w:tc>
          <w:tcPr>
            <w:tcW w:w="1378" w:type="dxa"/>
            <w:tcMar>
              <w:left w:w="108" w:type="dxa"/>
              <w:right w:w="108" w:type="dxa"/>
            </w:tcMar>
          </w:tcPr>
          <w:p w14:paraId="1368D057" w14:textId="77777777" w:rsidR="00D37629" w:rsidRPr="00B93594" w:rsidRDefault="005223B6">
            <w:pPr>
              <w:pStyle w:val="TableText"/>
            </w:pPr>
            <w:r w:rsidRPr="00B93594">
              <w:t>1I</w:t>
            </w:r>
          </w:p>
        </w:tc>
        <w:tc>
          <w:tcPr>
            <w:tcW w:w="2551" w:type="dxa"/>
            <w:tcMar>
              <w:left w:w="108" w:type="dxa"/>
              <w:right w:w="108" w:type="dxa"/>
            </w:tcMar>
          </w:tcPr>
          <w:p w14:paraId="370D5E77" w14:textId="77777777" w:rsidR="00D37629" w:rsidRPr="00B93594" w:rsidRDefault="005223B6">
            <w:pPr>
              <w:pStyle w:val="TableText"/>
            </w:pPr>
            <w:r w:rsidRPr="00B93594">
              <w:t>The species has the potential to become established in Australian waters</w:t>
            </w:r>
          </w:p>
        </w:tc>
        <w:tc>
          <w:tcPr>
            <w:tcW w:w="5141" w:type="dxa"/>
            <w:tcMar>
              <w:left w:w="108" w:type="dxa"/>
              <w:right w:w="108" w:type="dxa"/>
            </w:tcMar>
          </w:tcPr>
          <w:p w14:paraId="16EDD24D" w14:textId="77777777" w:rsidR="00D37629" w:rsidRPr="00B93594" w:rsidRDefault="005223B6">
            <w:pPr>
              <w:pStyle w:val="TableText"/>
            </w:pPr>
            <w:r w:rsidRPr="00B93594">
              <w:t>The environmental tolerances of a species restricts its ability to establish in new jurisdictions. These are determined by comparison of the environmental conditions in the species native and introduced range compared with that of Australia.</w:t>
            </w:r>
          </w:p>
        </w:tc>
      </w:tr>
    </w:tbl>
    <w:p w14:paraId="4F1FD40D" w14:textId="77777777" w:rsidR="00D37629" w:rsidRPr="00B93594" w:rsidRDefault="005223B6">
      <w:pPr>
        <w:pStyle w:val="Caption"/>
      </w:pPr>
      <w:bookmarkStart w:id="64" w:name="_Ref6307609"/>
      <w:bookmarkStart w:id="65" w:name="_Toc6307009"/>
      <w:bookmarkStart w:id="66" w:name="_Toc9507463"/>
      <w:r w:rsidRPr="00B93594">
        <w:t>Table D</w:t>
      </w:r>
      <w:r w:rsidRPr="00B93594">
        <w:rPr>
          <w:noProof/>
        </w:rPr>
        <w:fldChar w:fldCharType="begin"/>
      </w:r>
      <w:r w:rsidRPr="00B93594">
        <w:rPr>
          <w:noProof/>
        </w:rPr>
        <w:instrText xml:space="preserve"> SEQ Table_D \* ARABIC </w:instrText>
      </w:r>
      <w:r w:rsidRPr="00B93594">
        <w:rPr>
          <w:noProof/>
        </w:rPr>
        <w:fldChar w:fldCharType="separate"/>
      </w:r>
      <w:r w:rsidR="00400D29">
        <w:rPr>
          <w:noProof/>
        </w:rPr>
        <w:t>3</w:t>
      </w:r>
      <w:r w:rsidRPr="00B93594">
        <w:rPr>
          <w:noProof/>
        </w:rPr>
        <w:fldChar w:fldCharType="end"/>
      </w:r>
      <w:bookmarkEnd w:id="64"/>
      <w:r w:rsidRPr="00B93594">
        <w:t xml:space="preserve"> Step 1 Stop/go screening, additional criteria for established species</w:t>
      </w:r>
      <w:bookmarkEnd w:id="65"/>
      <w:bookmarkEnd w:id="66"/>
    </w:p>
    <w:tbl>
      <w:tblPr>
        <w:tblW w:w="5000" w:type="pct"/>
        <w:tblInd w:w="40" w:type="dxa"/>
        <w:tblBorders>
          <w:top w:val="single" w:sz="4" w:space="0" w:color="auto"/>
          <w:bottom w:val="single" w:sz="4" w:space="0" w:color="auto"/>
        </w:tblBorders>
        <w:tblLayout w:type="fixed"/>
        <w:tblCellMar>
          <w:left w:w="40" w:type="dxa"/>
          <w:right w:w="40" w:type="dxa"/>
        </w:tblCellMar>
        <w:tblLook w:val="0000" w:firstRow="0" w:lastRow="0" w:firstColumn="0" w:lastColumn="0" w:noHBand="0" w:noVBand="0"/>
      </w:tblPr>
      <w:tblGrid>
        <w:gridCol w:w="1378"/>
        <w:gridCol w:w="2551"/>
        <w:gridCol w:w="5141"/>
      </w:tblGrid>
      <w:tr w:rsidR="00D37629" w:rsidRPr="00B93594" w14:paraId="6685B15D" w14:textId="77777777" w:rsidTr="007744FC">
        <w:trPr>
          <w:cantSplit/>
          <w:tblHeader/>
        </w:trPr>
        <w:tc>
          <w:tcPr>
            <w:tcW w:w="1378" w:type="dxa"/>
            <w:tcMar>
              <w:left w:w="108" w:type="dxa"/>
              <w:right w:w="108" w:type="dxa"/>
            </w:tcMar>
          </w:tcPr>
          <w:p w14:paraId="1316DD74" w14:textId="77777777" w:rsidR="00D37629" w:rsidRPr="00B93594" w:rsidRDefault="005223B6">
            <w:pPr>
              <w:pStyle w:val="TableHeading"/>
            </w:pPr>
            <w:r w:rsidRPr="00B93594">
              <w:t>Criterion code</w:t>
            </w:r>
          </w:p>
        </w:tc>
        <w:tc>
          <w:tcPr>
            <w:tcW w:w="2551" w:type="dxa"/>
            <w:tcMar>
              <w:left w:w="108" w:type="dxa"/>
              <w:right w:w="108" w:type="dxa"/>
            </w:tcMar>
          </w:tcPr>
          <w:p w14:paraId="6F3A5FBD" w14:textId="77777777" w:rsidR="00D37629" w:rsidRPr="00B93594" w:rsidRDefault="005223B6">
            <w:pPr>
              <w:pStyle w:val="TableHeading"/>
            </w:pPr>
            <w:r w:rsidRPr="00B93594">
              <w:t>Criterion</w:t>
            </w:r>
          </w:p>
        </w:tc>
        <w:tc>
          <w:tcPr>
            <w:tcW w:w="5141" w:type="dxa"/>
            <w:tcMar>
              <w:left w:w="108" w:type="dxa"/>
              <w:right w:w="108" w:type="dxa"/>
            </w:tcMar>
          </w:tcPr>
          <w:p w14:paraId="2D77C322" w14:textId="77777777" w:rsidR="00D37629" w:rsidRPr="00B93594" w:rsidRDefault="005223B6">
            <w:pPr>
              <w:pStyle w:val="TableHeading"/>
            </w:pPr>
            <w:r w:rsidRPr="00B93594">
              <w:t>Explanatory information</w:t>
            </w:r>
          </w:p>
        </w:tc>
      </w:tr>
      <w:tr w:rsidR="00D37629" w:rsidRPr="00B93594" w14:paraId="4254BF5C" w14:textId="77777777" w:rsidTr="007744FC">
        <w:trPr>
          <w:cantSplit/>
          <w:tblHeader/>
        </w:trPr>
        <w:tc>
          <w:tcPr>
            <w:tcW w:w="1378" w:type="dxa"/>
            <w:tcMar>
              <w:left w:w="108" w:type="dxa"/>
              <w:right w:w="108" w:type="dxa"/>
            </w:tcMar>
          </w:tcPr>
          <w:p w14:paraId="31F21799" w14:textId="77777777" w:rsidR="00D37629" w:rsidRPr="00B93594" w:rsidRDefault="005223B6">
            <w:pPr>
              <w:pStyle w:val="TableText"/>
            </w:pPr>
            <w:r w:rsidRPr="00B93594">
              <w:t>1J</w:t>
            </w:r>
          </w:p>
        </w:tc>
        <w:tc>
          <w:tcPr>
            <w:tcW w:w="2551" w:type="dxa"/>
            <w:tcMar>
              <w:left w:w="108" w:type="dxa"/>
              <w:right w:w="108" w:type="dxa"/>
            </w:tcMar>
          </w:tcPr>
          <w:p w14:paraId="2F80281E" w14:textId="0D993A5D" w:rsidR="00D37629" w:rsidRPr="00B93594" w:rsidRDefault="005223B6">
            <w:pPr>
              <w:pStyle w:val="TableText"/>
            </w:pPr>
            <w:r w:rsidRPr="00B93594">
              <w:t>There is likely to be national interest in containing the species</w:t>
            </w:r>
            <w:r w:rsidR="00BE59E1" w:rsidRPr="00B93594">
              <w:t>’</w:t>
            </w:r>
            <w:r w:rsidRPr="00B93594">
              <w:t xml:space="preserve"> spread and improving its management</w:t>
            </w:r>
          </w:p>
        </w:tc>
        <w:tc>
          <w:tcPr>
            <w:tcW w:w="5141" w:type="dxa"/>
            <w:tcMar>
              <w:left w:w="108" w:type="dxa"/>
              <w:right w:w="108" w:type="dxa"/>
            </w:tcMar>
          </w:tcPr>
          <w:p w14:paraId="628FD113" w14:textId="77777777" w:rsidR="00D37629" w:rsidRPr="00B93594" w:rsidRDefault="005223B6">
            <w:pPr>
              <w:pStyle w:val="TableText"/>
            </w:pPr>
            <w:r w:rsidRPr="00B93594">
              <w:t>na</w:t>
            </w:r>
          </w:p>
        </w:tc>
      </w:tr>
      <w:tr w:rsidR="00D37629" w:rsidRPr="00B93594" w14:paraId="67933087" w14:textId="77777777" w:rsidTr="007744FC">
        <w:trPr>
          <w:cantSplit/>
          <w:tblHeader/>
        </w:trPr>
        <w:tc>
          <w:tcPr>
            <w:tcW w:w="1378" w:type="dxa"/>
            <w:tcMar>
              <w:left w:w="108" w:type="dxa"/>
              <w:right w:w="108" w:type="dxa"/>
            </w:tcMar>
          </w:tcPr>
          <w:p w14:paraId="483E171F" w14:textId="77777777" w:rsidR="00D37629" w:rsidRPr="00B93594" w:rsidRDefault="005223B6">
            <w:pPr>
              <w:pStyle w:val="TableText"/>
            </w:pPr>
            <w:r w:rsidRPr="00B93594">
              <w:t>1K</w:t>
            </w:r>
          </w:p>
        </w:tc>
        <w:tc>
          <w:tcPr>
            <w:tcW w:w="2551" w:type="dxa"/>
            <w:tcMar>
              <w:left w:w="108" w:type="dxa"/>
              <w:right w:w="108" w:type="dxa"/>
            </w:tcMar>
          </w:tcPr>
          <w:p w14:paraId="1109CCEB" w14:textId="77777777" w:rsidR="00D37629" w:rsidRPr="00B93594" w:rsidRDefault="005223B6">
            <w:pPr>
              <w:pStyle w:val="TableText"/>
            </w:pPr>
            <w:r w:rsidRPr="00B93594">
              <w:t>There are populations established in the wild in Australia that are not feasible to eradicate</w:t>
            </w:r>
          </w:p>
        </w:tc>
        <w:tc>
          <w:tcPr>
            <w:tcW w:w="5141" w:type="dxa"/>
            <w:tcMar>
              <w:left w:w="108" w:type="dxa"/>
              <w:right w:w="108" w:type="dxa"/>
            </w:tcMar>
          </w:tcPr>
          <w:p w14:paraId="4006FFE1" w14:textId="77777777" w:rsidR="00D37629" w:rsidRPr="00B93594" w:rsidRDefault="005223B6">
            <w:pPr>
              <w:pStyle w:val="TableText"/>
            </w:pPr>
            <w:r w:rsidRPr="00B93594">
              <w:t>This criterion is to confirm the species is an established species, beyond a NEBRA incursion response.</w:t>
            </w:r>
          </w:p>
        </w:tc>
      </w:tr>
      <w:tr w:rsidR="00D37629" w:rsidRPr="00B93594" w14:paraId="403C599A" w14:textId="77777777" w:rsidTr="007744FC">
        <w:trPr>
          <w:cantSplit/>
          <w:tblHeader/>
        </w:trPr>
        <w:tc>
          <w:tcPr>
            <w:tcW w:w="1378" w:type="dxa"/>
            <w:tcMar>
              <w:left w:w="108" w:type="dxa"/>
              <w:right w:w="108" w:type="dxa"/>
            </w:tcMar>
          </w:tcPr>
          <w:p w14:paraId="14B9AA6D" w14:textId="77777777" w:rsidR="00D37629" w:rsidRPr="00B93594" w:rsidRDefault="005223B6">
            <w:pPr>
              <w:pStyle w:val="TableText"/>
            </w:pPr>
            <w:r w:rsidRPr="00B93594">
              <w:t>1L</w:t>
            </w:r>
          </w:p>
        </w:tc>
        <w:tc>
          <w:tcPr>
            <w:tcW w:w="2551" w:type="dxa"/>
            <w:tcMar>
              <w:left w:w="108" w:type="dxa"/>
              <w:right w:w="108" w:type="dxa"/>
            </w:tcMar>
          </w:tcPr>
          <w:p w14:paraId="31CBC2FB" w14:textId="77777777" w:rsidR="00D37629" w:rsidRPr="00B93594" w:rsidRDefault="005223B6">
            <w:pPr>
              <w:pStyle w:val="TableText"/>
            </w:pPr>
            <w:r w:rsidRPr="00B93594">
              <w:t>The species is not widely cultivated in Australia</w:t>
            </w:r>
          </w:p>
        </w:tc>
        <w:tc>
          <w:tcPr>
            <w:tcW w:w="5141" w:type="dxa"/>
            <w:tcMar>
              <w:left w:w="108" w:type="dxa"/>
              <w:right w:w="108" w:type="dxa"/>
            </w:tcMar>
          </w:tcPr>
          <w:p w14:paraId="7103F78A" w14:textId="6DABB650" w:rsidR="00D37629" w:rsidRPr="00B93594" w:rsidRDefault="005223B6">
            <w:pPr>
              <w:pStyle w:val="TableText"/>
            </w:pPr>
            <w:r w:rsidRPr="00B93594">
              <w:t xml:space="preserve">If a species is only subjected to wild harvest, it is determined not to be </w:t>
            </w:r>
            <w:r w:rsidR="00BE59E1" w:rsidRPr="00B93594">
              <w:t>‘</w:t>
            </w:r>
            <w:r w:rsidRPr="00B93594">
              <w:t>widely cultivated</w:t>
            </w:r>
            <w:r w:rsidR="00BE59E1" w:rsidRPr="00B93594">
              <w:t>’</w:t>
            </w:r>
            <w:r w:rsidRPr="00B93594">
              <w:t>.</w:t>
            </w:r>
          </w:p>
        </w:tc>
      </w:tr>
      <w:tr w:rsidR="00D37629" w:rsidRPr="00B93594" w14:paraId="59238C9F" w14:textId="77777777" w:rsidTr="007744FC">
        <w:trPr>
          <w:cantSplit/>
          <w:tblHeader/>
        </w:trPr>
        <w:tc>
          <w:tcPr>
            <w:tcW w:w="1378" w:type="dxa"/>
            <w:tcMar>
              <w:left w:w="108" w:type="dxa"/>
              <w:right w:w="108" w:type="dxa"/>
            </w:tcMar>
          </w:tcPr>
          <w:p w14:paraId="66463525" w14:textId="77777777" w:rsidR="00D37629" w:rsidRPr="00B93594" w:rsidRDefault="005223B6">
            <w:pPr>
              <w:pStyle w:val="TableText"/>
            </w:pPr>
            <w:r w:rsidRPr="00B93594">
              <w:t>1M</w:t>
            </w:r>
          </w:p>
        </w:tc>
        <w:tc>
          <w:tcPr>
            <w:tcW w:w="2551" w:type="dxa"/>
            <w:tcMar>
              <w:left w:w="108" w:type="dxa"/>
              <w:right w:w="108" w:type="dxa"/>
            </w:tcMar>
          </w:tcPr>
          <w:p w14:paraId="2E71C23B" w14:textId="77777777" w:rsidR="00D37629" w:rsidRPr="00B93594" w:rsidRDefault="005223B6">
            <w:pPr>
              <w:pStyle w:val="TableText"/>
            </w:pPr>
            <w:r w:rsidRPr="00B93594">
              <w:t>The species is not established in all potential jurisdictions (to the best of knowledge)</w:t>
            </w:r>
          </w:p>
        </w:tc>
        <w:tc>
          <w:tcPr>
            <w:tcW w:w="5141" w:type="dxa"/>
            <w:tcMar>
              <w:left w:w="108" w:type="dxa"/>
              <w:right w:w="108" w:type="dxa"/>
            </w:tcMar>
          </w:tcPr>
          <w:p w14:paraId="5D351997" w14:textId="77777777" w:rsidR="00D37629" w:rsidRPr="00B93594" w:rsidRDefault="005223B6">
            <w:pPr>
              <w:pStyle w:val="TableText"/>
            </w:pPr>
            <w:r w:rsidRPr="00B93594">
              <w:t>Maps of potential distribution for established pests should be available. A species is deemed not to have established in a jurisdiction if there is only a record of a single individual in the wild, or if individuals have only been recorded from visiting vessels in that jurisdiction. Species that have established in all jurisdictions in which it could theoretically occur are deemed not to require further management responses at a national level to prevent their spread.</w:t>
            </w:r>
          </w:p>
        </w:tc>
      </w:tr>
      <w:tr w:rsidR="00D37629" w:rsidRPr="00B93594" w14:paraId="24AABEE4" w14:textId="77777777" w:rsidTr="007744FC">
        <w:trPr>
          <w:cantSplit/>
          <w:tblHeader/>
        </w:trPr>
        <w:tc>
          <w:tcPr>
            <w:tcW w:w="1378" w:type="dxa"/>
            <w:tcMar>
              <w:left w:w="108" w:type="dxa"/>
              <w:right w:w="108" w:type="dxa"/>
            </w:tcMar>
          </w:tcPr>
          <w:p w14:paraId="43D696A3" w14:textId="77777777" w:rsidR="00D37629" w:rsidRPr="00B93594" w:rsidRDefault="005223B6">
            <w:pPr>
              <w:pStyle w:val="TableText"/>
            </w:pPr>
            <w:r w:rsidRPr="00B93594">
              <w:t>1N</w:t>
            </w:r>
          </w:p>
        </w:tc>
        <w:tc>
          <w:tcPr>
            <w:tcW w:w="2551" w:type="dxa"/>
            <w:tcMar>
              <w:left w:w="108" w:type="dxa"/>
              <w:right w:w="108" w:type="dxa"/>
            </w:tcMar>
          </w:tcPr>
          <w:p w14:paraId="1A5DD41E" w14:textId="77777777" w:rsidR="00D37629" w:rsidRPr="00B93594" w:rsidRDefault="005223B6">
            <w:pPr>
              <w:pStyle w:val="TableText"/>
            </w:pPr>
            <w:r w:rsidRPr="00B93594">
              <w:t>Spread to new jurisdictions via anthropogenic vectors is likely to be greater than natural dispersal</w:t>
            </w:r>
          </w:p>
        </w:tc>
        <w:tc>
          <w:tcPr>
            <w:tcW w:w="5141" w:type="dxa"/>
            <w:tcMar>
              <w:left w:w="108" w:type="dxa"/>
              <w:right w:w="108" w:type="dxa"/>
            </w:tcMar>
          </w:tcPr>
          <w:p w14:paraId="1C9F41C4" w14:textId="52C0BEB2" w:rsidR="00D37629" w:rsidRPr="00B93594" w:rsidRDefault="005223B6">
            <w:pPr>
              <w:pStyle w:val="TableText"/>
            </w:pPr>
            <w:r w:rsidRPr="00B93594">
              <w:t>If a species</w:t>
            </w:r>
            <w:r w:rsidR="00BE59E1" w:rsidRPr="00B93594">
              <w:t>’</w:t>
            </w:r>
            <w:r w:rsidRPr="00B93594">
              <w:t xml:space="preserve"> main pathway of spread is via natural dispersal, then the prevention of spread by management of anthropogenic means will unlikely curb its movement to new jurisdictions.</w:t>
            </w:r>
          </w:p>
        </w:tc>
      </w:tr>
    </w:tbl>
    <w:p w14:paraId="4569FDA1" w14:textId="77777777" w:rsidR="00D37629" w:rsidRPr="00B93594" w:rsidRDefault="005223B6">
      <w:pPr>
        <w:pStyle w:val="FigureTableNoteSource"/>
      </w:pPr>
      <w:r w:rsidRPr="00B93594">
        <w:rPr>
          <w:rStyle w:val="Strong"/>
        </w:rPr>
        <w:t>na</w:t>
      </w:r>
      <w:r w:rsidRPr="00B93594">
        <w:t xml:space="preserve"> No additional information.</w:t>
      </w:r>
    </w:p>
    <w:p w14:paraId="0E33EA4D" w14:textId="77777777" w:rsidR="00D37629" w:rsidRPr="00B93594" w:rsidRDefault="005223B6">
      <w:pPr>
        <w:pStyle w:val="Caption"/>
      </w:pPr>
      <w:bookmarkStart w:id="67" w:name="_Ref6307619"/>
      <w:bookmarkStart w:id="68" w:name="_Toc6307010"/>
      <w:bookmarkStart w:id="69" w:name="_Toc9507464"/>
      <w:r w:rsidRPr="00B93594">
        <w:lastRenderedPageBreak/>
        <w:t>Table D</w:t>
      </w:r>
      <w:r w:rsidRPr="00B93594">
        <w:rPr>
          <w:noProof/>
        </w:rPr>
        <w:fldChar w:fldCharType="begin"/>
      </w:r>
      <w:r w:rsidRPr="00B93594">
        <w:rPr>
          <w:noProof/>
        </w:rPr>
        <w:instrText xml:space="preserve"> SEQ Table_D \* ARABIC </w:instrText>
      </w:r>
      <w:r w:rsidRPr="00B93594">
        <w:rPr>
          <w:noProof/>
        </w:rPr>
        <w:fldChar w:fldCharType="separate"/>
      </w:r>
      <w:r w:rsidR="00400D29">
        <w:rPr>
          <w:noProof/>
        </w:rPr>
        <w:t>4</w:t>
      </w:r>
      <w:r w:rsidRPr="00B93594">
        <w:rPr>
          <w:noProof/>
        </w:rPr>
        <w:fldChar w:fldCharType="end"/>
      </w:r>
      <w:bookmarkEnd w:id="67"/>
      <w:r w:rsidRPr="00B93594">
        <w:t xml:space="preserve"> Step 2 Impacts criteria</w:t>
      </w:r>
      <w:bookmarkEnd w:id="68"/>
      <w:bookmarkEnd w:id="69"/>
    </w:p>
    <w:tbl>
      <w:tblPr>
        <w:tblW w:w="5000" w:type="pct"/>
        <w:tblInd w:w="40" w:type="dxa"/>
        <w:tblBorders>
          <w:top w:val="single" w:sz="4" w:space="0" w:color="auto"/>
          <w:bottom w:val="single" w:sz="4" w:space="0" w:color="auto"/>
        </w:tblBorders>
        <w:tblLayout w:type="fixed"/>
        <w:tblCellMar>
          <w:left w:w="40" w:type="dxa"/>
          <w:right w:w="40" w:type="dxa"/>
        </w:tblCellMar>
        <w:tblLook w:val="0000" w:firstRow="0" w:lastRow="0" w:firstColumn="0" w:lastColumn="0" w:noHBand="0" w:noVBand="0"/>
      </w:tblPr>
      <w:tblGrid>
        <w:gridCol w:w="1378"/>
        <w:gridCol w:w="2126"/>
        <w:gridCol w:w="5566"/>
      </w:tblGrid>
      <w:tr w:rsidR="00D37629" w:rsidRPr="00B93594" w14:paraId="761BAF55" w14:textId="77777777" w:rsidTr="007744FC">
        <w:trPr>
          <w:cantSplit/>
          <w:tblHeader/>
        </w:trPr>
        <w:tc>
          <w:tcPr>
            <w:tcW w:w="1378" w:type="dxa"/>
            <w:tcMar>
              <w:left w:w="108" w:type="dxa"/>
              <w:right w:w="108" w:type="dxa"/>
            </w:tcMar>
          </w:tcPr>
          <w:p w14:paraId="78B03328" w14:textId="77777777" w:rsidR="00D37629" w:rsidRPr="00B93594" w:rsidRDefault="005223B6">
            <w:pPr>
              <w:pStyle w:val="TableHeading"/>
            </w:pPr>
            <w:r w:rsidRPr="00B93594">
              <w:t>Category code</w:t>
            </w:r>
          </w:p>
        </w:tc>
        <w:tc>
          <w:tcPr>
            <w:tcW w:w="2126" w:type="dxa"/>
            <w:tcMar>
              <w:left w:w="108" w:type="dxa"/>
              <w:right w:w="108" w:type="dxa"/>
            </w:tcMar>
          </w:tcPr>
          <w:p w14:paraId="1AA785A9" w14:textId="77777777" w:rsidR="00D37629" w:rsidRPr="00B93594" w:rsidRDefault="005223B6">
            <w:pPr>
              <w:pStyle w:val="TableHeading"/>
            </w:pPr>
            <w:r w:rsidRPr="00B93594">
              <w:t>Impact category</w:t>
            </w:r>
          </w:p>
        </w:tc>
        <w:tc>
          <w:tcPr>
            <w:tcW w:w="5566" w:type="dxa"/>
            <w:tcMar>
              <w:left w:w="108" w:type="dxa"/>
              <w:right w:w="108" w:type="dxa"/>
            </w:tcMar>
          </w:tcPr>
          <w:p w14:paraId="27BF6F40" w14:textId="77777777" w:rsidR="00D37629" w:rsidRPr="00B93594" w:rsidRDefault="005223B6">
            <w:pPr>
              <w:pStyle w:val="TableHeading"/>
            </w:pPr>
            <w:r w:rsidRPr="00B93594">
              <w:t>Criterion</w:t>
            </w:r>
          </w:p>
        </w:tc>
      </w:tr>
      <w:tr w:rsidR="00D37629" w:rsidRPr="00B93594" w14:paraId="31820728" w14:textId="77777777" w:rsidTr="007744FC">
        <w:trPr>
          <w:cantSplit/>
          <w:tblHeader/>
        </w:trPr>
        <w:tc>
          <w:tcPr>
            <w:tcW w:w="1378" w:type="dxa"/>
            <w:tcMar>
              <w:left w:w="108" w:type="dxa"/>
              <w:right w:w="108" w:type="dxa"/>
            </w:tcMar>
          </w:tcPr>
          <w:p w14:paraId="1F223BDA" w14:textId="77777777" w:rsidR="00D37629" w:rsidRPr="00B93594" w:rsidRDefault="005223B6">
            <w:pPr>
              <w:pStyle w:val="TableText"/>
            </w:pPr>
            <w:r w:rsidRPr="00B93594">
              <w:t>2-0</w:t>
            </w:r>
          </w:p>
        </w:tc>
        <w:tc>
          <w:tcPr>
            <w:tcW w:w="2126" w:type="dxa"/>
            <w:tcMar>
              <w:left w:w="108" w:type="dxa"/>
              <w:right w:w="108" w:type="dxa"/>
            </w:tcMar>
          </w:tcPr>
          <w:p w14:paraId="7F5EEA4A" w14:textId="77777777" w:rsidR="00D37629" w:rsidRPr="00B93594" w:rsidRDefault="005223B6">
            <w:pPr>
              <w:pStyle w:val="TableText"/>
            </w:pPr>
            <w:r w:rsidRPr="00B93594">
              <w:t>Impact intensity (prerequisite)</w:t>
            </w:r>
          </w:p>
        </w:tc>
        <w:tc>
          <w:tcPr>
            <w:tcW w:w="5566" w:type="dxa"/>
            <w:tcMar>
              <w:left w:w="108" w:type="dxa"/>
              <w:right w:w="108" w:type="dxa"/>
            </w:tcMar>
          </w:tcPr>
          <w:p w14:paraId="774F1FC0" w14:textId="77777777" w:rsidR="00D37629" w:rsidRPr="00B93594" w:rsidRDefault="005223B6">
            <w:pPr>
              <w:pStyle w:val="TableText"/>
            </w:pPr>
            <w:r w:rsidRPr="00B93594">
              <w:t>The species is likely to reach high densities and maintain its invasiveness over time.</w:t>
            </w:r>
          </w:p>
        </w:tc>
      </w:tr>
      <w:tr w:rsidR="00D37629" w:rsidRPr="00B93594" w14:paraId="39CFE940" w14:textId="77777777" w:rsidTr="007744FC">
        <w:trPr>
          <w:cantSplit/>
          <w:tblHeader/>
        </w:trPr>
        <w:tc>
          <w:tcPr>
            <w:tcW w:w="1378" w:type="dxa"/>
            <w:vMerge w:val="restart"/>
            <w:tcMar>
              <w:left w:w="108" w:type="dxa"/>
              <w:right w:w="108" w:type="dxa"/>
            </w:tcMar>
          </w:tcPr>
          <w:p w14:paraId="64594D7D" w14:textId="77777777" w:rsidR="00D37629" w:rsidRPr="00B93594" w:rsidRDefault="005223B6">
            <w:pPr>
              <w:pStyle w:val="TableText"/>
            </w:pPr>
            <w:r w:rsidRPr="00B93594">
              <w:t>2A</w:t>
            </w:r>
          </w:p>
        </w:tc>
        <w:tc>
          <w:tcPr>
            <w:tcW w:w="2126" w:type="dxa"/>
            <w:vMerge w:val="restart"/>
            <w:tcMar>
              <w:left w:w="108" w:type="dxa"/>
              <w:right w:w="108" w:type="dxa"/>
            </w:tcMar>
          </w:tcPr>
          <w:p w14:paraId="50FEAAF2" w14:textId="447D0161" w:rsidR="00D37629" w:rsidRPr="00B93594" w:rsidRDefault="005223B6">
            <w:pPr>
              <w:pStyle w:val="TableText"/>
            </w:pPr>
            <w:r w:rsidRPr="00B93594">
              <w:t>Environmental impacts</w:t>
            </w:r>
            <w:r w:rsidR="00355DFF" w:rsidRPr="00B93594">
              <w:rPr>
                <w:vertAlign w:val="superscript"/>
              </w:rPr>
              <w:t>a</w:t>
            </w:r>
          </w:p>
        </w:tc>
        <w:tc>
          <w:tcPr>
            <w:tcW w:w="5566" w:type="dxa"/>
            <w:tcMar>
              <w:left w:w="108" w:type="dxa"/>
              <w:right w:w="108" w:type="dxa"/>
            </w:tcMar>
          </w:tcPr>
          <w:p w14:paraId="54F0ED64" w14:textId="77777777" w:rsidR="00D37629" w:rsidRPr="00B93594" w:rsidRDefault="005223B6">
            <w:pPr>
              <w:pStyle w:val="TableText"/>
            </w:pPr>
            <w:r w:rsidRPr="00B93594">
              <w:t>The species impacts the physical environment, biodiversity, ecological structure or function, or ecosystem services.</w:t>
            </w:r>
          </w:p>
        </w:tc>
      </w:tr>
      <w:tr w:rsidR="00D37629" w:rsidRPr="00B93594" w14:paraId="73942777" w14:textId="77777777" w:rsidTr="007744FC">
        <w:trPr>
          <w:cantSplit/>
          <w:tblHeader/>
        </w:trPr>
        <w:tc>
          <w:tcPr>
            <w:tcW w:w="1378" w:type="dxa"/>
            <w:vMerge/>
            <w:tcMar>
              <w:left w:w="108" w:type="dxa"/>
              <w:right w:w="108" w:type="dxa"/>
            </w:tcMar>
          </w:tcPr>
          <w:p w14:paraId="78340082" w14:textId="77777777" w:rsidR="00D37629" w:rsidRPr="00B93594" w:rsidRDefault="00D37629">
            <w:pPr>
              <w:pStyle w:val="TableText"/>
            </w:pPr>
          </w:p>
        </w:tc>
        <w:tc>
          <w:tcPr>
            <w:tcW w:w="2126" w:type="dxa"/>
            <w:vMerge/>
            <w:tcMar>
              <w:left w:w="108" w:type="dxa"/>
              <w:right w:w="108" w:type="dxa"/>
            </w:tcMar>
          </w:tcPr>
          <w:p w14:paraId="7E046745" w14:textId="77777777" w:rsidR="00D37629" w:rsidRPr="00B93594" w:rsidRDefault="00D37629">
            <w:pPr>
              <w:pStyle w:val="TableText"/>
            </w:pPr>
          </w:p>
        </w:tc>
        <w:tc>
          <w:tcPr>
            <w:tcW w:w="5566" w:type="dxa"/>
            <w:tcMar>
              <w:left w:w="108" w:type="dxa"/>
              <w:right w:w="108" w:type="dxa"/>
            </w:tcMar>
          </w:tcPr>
          <w:p w14:paraId="09FABF93" w14:textId="6B38F0F5" w:rsidR="00D37629" w:rsidRPr="00B93594" w:rsidRDefault="005223B6">
            <w:pPr>
              <w:pStyle w:val="TableText"/>
            </w:pPr>
            <w:r w:rsidRPr="00B93594">
              <w:t>The species is likely to lead to the extinction or significant decline of a nationally protected or endangered species or community</w:t>
            </w:r>
            <w:r w:rsidRPr="00B93594">
              <w:rPr>
                <w:vertAlign w:val="superscript"/>
              </w:rPr>
              <w:t>b</w:t>
            </w:r>
            <w:r w:rsidRPr="00B93594">
              <w:t>.</w:t>
            </w:r>
          </w:p>
        </w:tc>
      </w:tr>
      <w:tr w:rsidR="00D37629" w:rsidRPr="00B93594" w14:paraId="05DEBD68" w14:textId="77777777" w:rsidTr="007744FC">
        <w:trPr>
          <w:cantSplit/>
          <w:tblHeader/>
        </w:trPr>
        <w:tc>
          <w:tcPr>
            <w:tcW w:w="1378" w:type="dxa"/>
            <w:vMerge/>
            <w:tcMar>
              <w:left w:w="108" w:type="dxa"/>
              <w:right w:w="108" w:type="dxa"/>
            </w:tcMar>
          </w:tcPr>
          <w:p w14:paraId="15BB01DC" w14:textId="77777777" w:rsidR="00D37629" w:rsidRPr="00B93594" w:rsidRDefault="00D37629">
            <w:pPr>
              <w:pStyle w:val="TableText"/>
            </w:pPr>
          </w:p>
        </w:tc>
        <w:tc>
          <w:tcPr>
            <w:tcW w:w="2126" w:type="dxa"/>
            <w:vMerge/>
            <w:tcMar>
              <w:left w:w="108" w:type="dxa"/>
              <w:right w:w="108" w:type="dxa"/>
            </w:tcMar>
          </w:tcPr>
          <w:p w14:paraId="424311B0" w14:textId="77777777" w:rsidR="00D37629" w:rsidRPr="00B93594" w:rsidRDefault="00D37629">
            <w:pPr>
              <w:pStyle w:val="TableText"/>
            </w:pPr>
          </w:p>
        </w:tc>
        <w:tc>
          <w:tcPr>
            <w:tcW w:w="5566" w:type="dxa"/>
            <w:tcMar>
              <w:left w:w="108" w:type="dxa"/>
              <w:right w:w="108" w:type="dxa"/>
            </w:tcMar>
          </w:tcPr>
          <w:p w14:paraId="220A72B1" w14:textId="22F9B30B" w:rsidR="00D37629" w:rsidRPr="00B93594" w:rsidRDefault="005223B6">
            <w:pPr>
              <w:pStyle w:val="TableText"/>
            </w:pPr>
            <w:r w:rsidRPr="00B93594">
              <w:t>The species impacts ecologically valuable marine species</w:t>
            </w:r>
            <w:r w:rsidRPr="00B93594">
              <w:rPr>
                <w:vertAlign w:val="superscript"/>
              </w:rPr>
              <w:t>c</w:t>
            </w:r>
            <w:r w:rsidRPr="00B93594">
              <w:t>.</w:t>
            </w:r>
          </w:p>
        </w:tc>
      </w:tr>
      <w:tr w:rsidR="00D37629" w:rsidRPr="00B93594" w14:paraId="5E3CCD5C" w14:textId="77777777" w:rsidTr="007744FC">
        <w:trPr>
          <w:cantSplit/>
          <w:tblHeader/>
        </w:trPr>
        <w:tc>
          <w:tcPr>
            <w:tcW w:w="1378" w:type="dxa"/>
            <w:vMerge/>
            <w:tcMar>
              <w:left w:w="108" w:type="dxa"/>
              <w:right w:w="108" w:type="dxa"/>
            </w:tcMar>
          </w:tcPr>
          <w:p w14:paraId="4D14EEBC" w14:textId="77777777" w:rsidR="00D37629" w:rsidRPr="00B93594" w:rsidRDefault="00D37629">
            <w:pPr>
              <w:pStyle w:val="TableText"/>
            </w:pPr>
          </w:p>
        </w:tc>
        <w:tc>
          <w:tcPr>
            <w:tcW w:w="2126" w:type="dxa"/>
            <w:vMerge/>
            <w:tcMar>
              <w:left w:w="108" w:type="dxa"/>
              <w:right w:w="108" w:type="dxa"/>
            </w:tcMar>
          </w:tcPr>
          <w:p w14:paraId="371785BA" w14:textId="77777777" w:rsidR="00D37629" w:rsidRPr="00B93594" w:rsidRDefault="00D37629">
            <w:pPr>
              <w:pStyle w:val="TableText"/>
            </w:pPr>
          </w:p>
        </w:tc>
        <w:tc>
          <w:tcPr>
            <w:tcW w:w="5566" w:type="dxa"/>
            <w:tcMar>
              <w:left w:w="108" w:type="dxa"/>
              <w:right w:w="108" w:type="dxa"/>
            </w:tcMar>
          </w:tcPr>
          <w:p w14:paraId="1C720BD6" w14:textId="60567FDE" w:rsidR="00D37629" w:rsidRPr="00B93594" w:rsidRDefault="005223B6">
            <w:pPr>
              <w:pStyle w:val="TableText"/>
            </w:pPr>
            <w:r w:rsidRPr="00B93594">
              <w:t>The species impacts places of nationally importance (relevant to the national identity)</w:t>
            </w:r>
            <w:r w:rsidRPr="00B93594">
              <w:rPr>
                <w:vertAlign w:val="superscript"/>
              </w:rPr>
              <w:t>a</w:t>
            </w:r>
            <w:r w:rsidRPr="00B93594">
              <w:t>.</w:t>
            </w:r>
          </w:p>
        </w:tc>
      </w:tr>
      <w:tr w:rsidR="00D37629" w:rsidRPr="00B93594" w14:paraId="0E89AB70" w14:textId="77777777" w:rsidTr="007744FC">
        <w:trPr>
          <w:cantSplit/>
          <w:tblHeader/>
        </w:trPr>
        <w:tc>
          <w:tcPr>
            <w:tcW w:w="1378" w:type="dxa"/>
            <w:vMerge/>
            <w:tcMar>
              <w:left w:w="108" w:type="dxa"/>
              <w:right w:w="108" w:type="dxa"/>
            </w:tcMar>
          </w:tcPr>
          <w:p w14:paraId="5D9F1A3D" w14:textId="77777777" w:rsidR="00D37629" w:rsidRPr="00B93594" w:rsidRDefault="00D37629">
            <w:pPr>
              <w:pStyle w:val="TableText"/>
            </w:pPr>
          </w:p>
        </w:tc>
        <w:tc>
          <w:tcPr>
            <w:tcW w:w="2126" w:type="dxa"/>
            <w:vMerge/>
            <w:tcMar>
              <w:left w:w="108" w:type="dxa"/>
              <w:right w:w="108" w:type="dxa"/>
            </w:tcMar>
          </w:tcPr>
          <w:p w14:paraId="3BBE6B81" w14:textId="77777777" w:rsidR="00D37629" w:rsidRPr="00B93594" w:rsidRDefault="00D37629">
            <w:pPr>
              <w:pStyle w:val="TableText"/>
            </w:pPr>
          </w:p>
        </w:tc>
        <w:tc>
          <w:tcPr>
            <w:tcW w:w="5566" w:type="dxa"/>
            <w:tcMar>
              <w:left w:w="108" w:type="dxa"/>
              <w:right w:w="108" w:type="dxa"/>
            </w:tcMar>
          </w:tcPr>
          <w:p w14:paraId="132F096F" w14:textId="16D8695E" w:rsidR="00D37629" w:rsidRPr="00B93594" w:rsidRDefault="005223B6">
            <w:pPr>
              <w:pStyle w:val="TableText"/>
            </w:pPr>
            <w:r w:rsidRPr="00B93594">
              <w:t>The species impacts an ecologically valuable places</w:t>
            </w:r>
            <w:r w:rsidRPr="00B93594">
              <w:rPr>
                <w:vertAlign w:val="superscript"/>
              </w:rPr>
              <w:t>d</w:t>
            </w:r>
            <w:r w:rsidRPr="00B93594">
              <w:t>.</w:t>
            </w:r>
          </w:p>
        </w:tc>
      </w:tr>
      <w:tr w:rsidR="00D37629" w:rsidRPr="00B93594" w14:paraId="138EEF22" w14:textId="77777777" w:rsidTr="007744FC">
        <w:trPr>
          <w:cantSplit/>
          <w:tblHeader/>
        </w:trPr>
        <w:tc>
          <w:tcPr>
            <w:tcW w:w="1378" w:type="dxa"/>
            <w:vMerge w:val="restart"/>
            <w:tcMar>
              <w:left w:w="108" w:type="dxa"/>
              <w:right w:w="108" w:type="dxa"/>
            </w:tcMar>
          </w:tcPr>
          <w:p w14:paraId="52829F6F" w14:textId="77777777" w:rsidR="00D37629" w:rsidRPr="00B93594" w:rsidRDefault="005223B6">
            <w:pPr>
              <w:pStyle w:val="TableText"/>
            </w:pPr>
            <w:r w:rsidRPr="00B93594">
              <w:t>2B</w:t>
            </w:r>
          </w:p>
        </w:tc>
        <w:tc>
          <w:tcPr>
            <w:tcW w:w="2126" w:type="dxa"/>
            <w:vMerge w:val="restart"/>
            <w:tcMar>
              <w:left w:w="108" w:type="dxa"/>
              <w:right w:w="108" w:type="dxa"/>
            </w:tcMar>
          </w:tcPr>
          <w:p w14:paraId="782B448E" w14:textId="79114E35" w:rsidR="00D37629" w:rsidRPr="00B93594" w:rsidRDefault="005223B6">
            <w:pPr>
              <w:pStyle w:val="TableText"/>
            </w:pPr>
            <w:r w:rsidRPr="00B93594">
              <w:t>Social impacts</w:t>
            </w:r>
            <w:r w:rsidRPr="00B93594">
              <w:rPr>
                <w:vertAlign w:val="superscript"/>
              </w:rPr>
              <w:t>e</w:t>
            </w:r>
          </w:p>
        </w:tc>
        <w:tc>
          <w:tcPr>
            <w:tcW w:w="5566" w:type="dxa"/>
            <w:tcMar>
              <w:left w:w="108" w:type="dxa"/>
              <w:right w:w="108" w:type="dxa"/>
            </w:tcMar>
          </w:tcPr>
          <w:p w14:paraId="2EF1F69F" w14:textId="77777777" w:rsidR="00D37629" w:rsidRPr="00B93594" w:rsidRDefault="005223B6">
            <w:pPr>
              <w:pStyle w:val="TableText"/>
            </w:pPr>
            <w:r w:rsidRPr="00B93594">
              <w:t>The species impacts infrastructure used by a significant proportion of people.</w:t>
            </w:r>
          </w:p>
        </w:tc>
      </w:tr>
      <w:tr w:rsidR="00D37629" w:rsidRPr="00B93594" w14:paraId="7F4AED13" w14:textId="77777777" w:rsidTr="007744FC">
        <w:trPr>
          <w:cantSplit/>
          <w:tblHeader/>
        </w:trPr>
        <w:tc>
          <w:tcPr>
            <w:tcW w:w="1378" w:type="dxa"/>
            <w:vMerge/>
            <w:tcMar>
              <w:left w:w="108" w:type="dxa"/>
              <w:right w:w="108" w:type="dxa"/>
            </w:tcMar>
          </w:tcPr>
          <w:p w14:paraId="6D7895C2" w14:textId="77777777" w:rsidR="00D37629" w:rsidRPr="00B93594" w:rsidRDefault="00D37629">
            <w:pPr>
              <w:pStyle w:val="TableText"/>
            </w:pPr>
          </w:p>
        </w:tc>
        <w:tc>
          <w:tcPr>
            <w:tcW w:w="2126" w:type="dxa"/>
            <w:vMerge/>
            <w:tcMar>
              <w:left w:w="108" w:type="dxa"/>
              <w:right w:w="108" w:type="dxa"/>
            </w:tcMar>
          </w:tcPr>
          <w:p w14:paraId="46162C56" w14:textId="77777777" w:rsidR="00D37629" w:rsidRPr="00B93594" w:rsidRDefault="00D37629">
            <w:pPr>
              <w:pStyle w:val="TableText"/>
            </w:pPr>
          </w:p>
        </w:tc>
        <w:tc>
          <w:tcPr>
            <w:tcW w:w="5566" w:type="dxa"/>
            <w:tcMar>
              <w:left w:w="108" w:type="dxa"/>
              <w:right w:w="108" w:type="dxa"/>
            </w:tcMar>
          </w:tcPr>
          <w:p w14:paraId="5BAFB8A1" w14:textId="77777777" w:rsidR="00D37629" w:rsidRPr="00B93594" w:rsidRDefault="005223B6">
            <w:pPr>
              <w:pStyle w:val="TableText"/>
            </w:pPr>
            <w:r w:rsidRPr="00B93594">
              <w:t>The species impacts amenity of resources used by a significant proportion of people over and extensive area.</w:t>
            </w:r>
          </w:p>
        </w:tc>
      </w:tr>
      <w:tr w:rsidR="00D37629" w:rsidRPr="00B93594" w14:paraId="281F71C5" w14:textId="77777777" w:rsidTr="007744FC">
        <w:trPr>
          <w:cantSplit/>
          <w:tblHeader/>
        </w:trPr>
        <w:tc>
          <w:tcPr>
            <w:tcW w:w="1378" w:type="dxa"/>
            <w:vMerge/>
            <w:tcMar>
              <w:left w:w="108" w:type="dxa"/>
              <w:right w:w="108" w:type="dxa"/>
            </w:tcMar>
          </w:tcPr>
          <w:p w14:paraId="7875E404" w14:textId="77777777" w:rsidR="00D37629" w:rsidRPr="00B93594" w:rsidRDefault="00D37629">
            <w:pPr>
              <w:pStyle w:val="TableText"/>
            </w:pPr>
          </w:p>
        </w:tc>
        <w:tc>
          <w:tcPr>
            <w:tcW w:w="2126" w:type="dxa"/>
            <w:vMerge/>
            <w:tcMar>
              <w:left w:w="108" w:type="dxa"/>
              <w:right w:w="108" w:type="dxa"/>
            </w:tcMar>
          </w:tcPr>
          <w:p w14:paraId="5DB95FDE" w14:textId="77777777" w:rsidR="00D37629" w:rsidRPr="00B93594" w:rsidRDefault="00D37629">
            <w:pPr>
              <w:pStyle w:val="TableText"/>
            </w:pPr>
          </w:p>
        </w:tc>
        <w:tc>
          <w:tcPr>
            <w:tcW w:w="5566" w:type="dxa"/>
            <w:tcMar>
              <w:left w:w="108" w:type="dxa"/>
              <w:right w:w="108" w:type="dxa"/>
            </w:tcMar>
          </w:tcPr>
          <w:p w14:paraId="2B9FAF93" w14:textId="77777777" w:rsidR="00D37629" w:rsidRPr="00B93594" w:rsidRDefault="005223B6">
            <w:pPr>
              <w:pStyle w:val="TableText"/>
            </w:pPr>
            <w:r w:rsidRPr="00B93594">
              <w:t>The species impacts cultural assets valued by particular sections of the community.</w:t>
            </w:r>
          </w:p>
        </w:tc>
      </w:tr>
      <w:tr w:rsidR="00D37629" w:rsidRPr="00B93594" w14:paraId="25CB6424" w14:textId="77777777" w:rsidTr="007744FC">
        <w:trPr>
          <w:cantSplit/>
          <w:tblHeader/>
        </w:trPr>
        <w:tc>
          <w:tcPr>
            <w:tcW w:w="1378" w:type="dxa"/>
            <w:vMerge w:val="restart"/>
            <w:tcMar>
              <w:left w:w="108" w:type="dxa"/>
              <w:right w:w="108" w:type="dxa"/>
            </w:tcMar>
          </w:tcPr>
          <w:p w14:paraId="595C6476" w14:textId="77777777" w:rsidR="00D37629" w:rsidRPr="00B93594" w:rsidRDefault="005223B6">
            <w:pPr>
              <w:pStyle w:val="TableText"/>
            </w:pPr>
            <w:r w:rsidRPr="00B93594">
              <w:t>2C</w:t>
            </w:r>
          </w:p>
        </w:tc>
        <w:tc>
          <w:tcPr>
            <w:tcW w:w="2126" w:type="dxa"/>
            <w:vMerge w:val="restart"/>
            <w:tcMar>
              <w:left w:w="108" w:type="dxa"/>
              <w:right w:w="108" w:type="dxa"/>
            </w:tcMar>
          </w:tcPr>
          <w:p w14:paraId="4886F129" w14:textId="1666D156" w:rsidR="00D37629" w:rsidRPr="00B93594" w:rsidRDefault="005223B6">
            <w:pPr>
              <w:pStyle w:val="TableText"/>
            </w:pPr>
            <w:r w:rsidRPr="00B93594">
              <w:t>Business impacts</w:t>
            </w:r>
            <w:r w:rsidRPr="00B93594">
              <w:rPr>
                <w:vertAlign w:val="superscript"/>
              </w:rPr>
              <w:t>e</w:t>
            </w:r>
          </w:p>
        </w:tc>
        <w:tc>
          <w:tcPr>
            <w:tcW w:w="5566" w:type="dxa"/>
            <w:tcMar>
              <w:left w:w="108" w:type="dxa"/>
              <w:right w:w="108" w:type="dxa"/>
            </w:tcMar>
          </w:tcPr>
          <w:p w14:paraId="7BDE9A1E" w14:textId="77777777" w:rsidR="00D37629" w:rsidRPr="00B93594" w:rsidRDefault="005223B6">
            <w:pPr>
              <w:pStyle w:val="TableText"/>
            </w:pPr>
            <w:r w:rsidRPr="00B93594">
              <w:t>The species impacts the profitability of recreational or commercial fisheries (including aquaculture).</w:t>
            </w:r>
          </w:p>
        </w:tc>
      </w:tr>
      <w:tr w:rsidR="00D37629" w:rsidRPr="00B93594" w14:paraId="0214307F" w14:textId="77777777" w:rsidTr="007744FC">
        <w:trPr>
          <w:cantSplit/>
          <w:tblHeader/>
        </w:trPr>
        <w:tc>
          <w:tcPr>
            <w:tcW w:w="1378" w:type="dxa"/>
            <w:vMerge/>
            <w:tcMar>
              <w:left w:w="108" w:type="dxa"/>
              <w:right w:w="108" w:type="dxa"/>
            </w:tcMar>
          </w:tcPr>
          <w:p w14:paraId="06CD7AA5" w14:textId="77777777" w:rsidR="00D37629" w:rsidRPr="00B93594" w:rsidRDefault="00D37629">
            <w:pPr>
              <w:pStyle w:val="TableText"/>
            </w:pPr>
          </w:p>
        </w:tc>
        <w:tc>
          <w:tcPr>
            <w:tcW w:w="2126" w:type="dxa"/>
            <w:vMerge/>
            <w:tcMar>
              <w:left w:w="108" w:type="dxa"/>
              <w:right w:w="108" w:type="dxa"/>
            </w:tcMar>
          </w:tcPr>
          <w:p w14:paraId="13E6BCF3" w14:textId="77777777" w:rsidR="00D37629" w:rsidRPr="00B93594" w:rsidRDefault="00D37629">
            <w:pPr>
              <w:pStyle w:val="TableText"/>
            </w:pPr>
          </w:p>
        </w:tc>
        <w:tc>
          <w:tcPr>
            <w:tcW w:w="5566" w:type="dxa"/>
            <w:tcMar>
              <w:left w:w="108" w:type="dxa"/>
              <w:right w:w="108" w:type="dxa"/>
            </w:tcMar>
          </w:tcPr>
          <w:p w14:paraId="15EB61D0" w14:textId="77777777" w:rsidR="00D37629" w:rsidRPr="00B93594" w:rsidRDefault="005223B6">
            <w:pPr>
              <w:pStyle w:val="TableText"/>
            </w:pPr>
            <w:r w:rsidRPr="00B93594">
              <w:t>The species impacts the profitability of any other industry directly reliant on utilisation of and/or access to the marine environment.</w:t>
            </w:r>
          </w:p>
        </w:tc>
      </w:tr>
      <w:tr w:rsidR="00D37629" w:rsidRPr="00B93594" w14:paraId="753F5CE4" w14:textId="77777777" w:rsidTr="007744FC">
        <w:trPr>
          <w:cantSplit/>
          <w:tblHeader/>
        </w:trPr>
        <w:tc>
          <w:tcPr>
            <w:tcW w:w="1378" w:type="dxa"/>
            <w:vMerge/>
            <w:tcMar>
              <w:left w:w="108" w:type="dxa"/>
              <w:right w:w="108" w:type="dxa"/>
            </w:tcMar>
          </w:tcPr>
          <w:p w14:paraId="5B9539FF" w14:textId="77777777" w:rsidR="00D37629" w:rsidRPr="00B93594" w:rsidRDefault="00D37629">
            <w:pPr>
              <w:pStyle w:val="TableText"/>
            </w:pPr>
          </w:p>
        </w:tc>
        <w:tc>
          <w:tcPr>
            <w:tcW w:w="2126" w:type="dxa"/>
            <w:vMerge/>
            <w:tcMar>
              <w:left w:w="108" w:type="dxa"/>
              <w:right w:w="108" w:type="dxa"/>
            </w:tcMar>
          </w:tcPr>
          <w:p w14:paraId="06DEDEE2" w14:textId="77777777" w:rsidR="00D37629" w:rsidRPr="00B93594" w:rsidRDefault="00D37629">
            <w:pPr>
              <w:pStyle w:val="TableText"/>
            </w:pPr>
          </w:p>
        </w:tc>
        <w:tc>
          <w:tcPr>
            <w:tcW w:w="5566" w:type="dxa"/>
            <w:tcMar>
              <w:left w:w="108" w:type="dxa"/>
              <w:right w:w="108" w:type="dxa"/>
            </w:tcMar>
          </w:tcPr>
          <w:p w14:paraId="2F193628" w14:textId="77777777" w:rsidR="00D37629" w:rsidRPr="00B93594" w:rsidRDefault="005223B6">
            <w:pPr>
              <w:pStyle w:val="TableText"/>
            </w:pPr>
            <w:r w:rsidRPr="00B93594">
              <w:t>The species impacts product acceptability in international markets and/or state/territory access to domestic markets.</w:t>
            </w:r>
          </w:p>
        </w:tc>
      </w:tr>
      <w:tr w:rsidR="00D37629" w:rsidRPr="00B93594" w14:paraId="5412F5BA" w14:textId="77777777" w:rsidTr="007744FC">
        <w:trPr>
          <w:cantSplit/>
          <w:tblHeader/>
        </w:trPr>
        <w:tc>
          <w:tcPr>
            <w:tcW w:w="1378" w:type="dxa"/>
            <w:vMerge/>
            <w:tcMar>
              <w:left w:w="108" w:type="dxa"/>
              <w:right w:w="108" w:type="dxa"/>
            </w:tcMar>
          </w:tcPr>
          <w:p w14:paraId="1ADB9828" w14:textId="77777777" w:rsidR="00D37629" w:rsidRPr="00B93594" w:rsidRDefault="00D37629">
            <w:pPr>
              <w:pStyle w:val="TableText"/>
            </w:pPr>
          </w:p>
        </w:tc>
        <w:tc>
          <w:tcPr>
            <w:tcW w:w="2126" w:type="dxa"/>
            <w:vMerge/>
            <w:tcMar>
              <w:left w:w="108" w:type="dxa"/>
              <w:right w:w="108" w:type="dxa"/>
            </w:tcMar>
          </w:tcPr>
          <w:p w14:paraId="7568FDC9" w14:textId="77777777" w:rsidR="00D37629" w:rsidRPr="00B93594" w:rsidRDefault="00D37629">
            <w:pPr>
              <w:pStyle w:val="TableText"/>
            </w:pPr>
          </w:p>
        </w:tc>
        <w:tc>
          <w:tcPr>
            <w:tcW w:w="5566" w:type="dxa"/>
            <w:tcMar>
              <w:left w:w="108" w:type="dxa"/>
              <w:right w:w="108" w:type="dxa"/>
            </w:tcMar>
          </w:tcPr>
          <w:p w14:paraId="57DCFE41" w14:textId="77777777" w:rsidR="00D37629" w:rsidRPr="00B93594" w:rsidRDefault="005223B6">
            <w:pPr>
              <w:pStyle w:val="TableText"/>
            </w:pPr>
            <w:r w:rsidRPr="00B93594">
              <w:t>The species impacts international and/or domestic shipping due to increased costs of meeting required biosecurity standards.</w:t>
            </w:r>
          </w:p>
        </w:tc>
      </w:tr>
      <w:tr w:rsidR="00D37629" w:rsidRPr="00B93594" w14:paraId="06E839D4" w14:textId="77777777" w:rsidTr="007744FC">
        <w:trPr>
          <w:cantSplit/>
          <w:tblHeader/>
        </w:trPr>
        <w:tc>
          <w:tcPr>
            <w:tcW w:w="1378" w:type="dxa"/>
            <w:tcMar>
              <w:left w:w="108" w:type="dxa"/>
              <w:right w:w="108" w:type="dxa"/>
            </w:tcMar>
          </w:tcPr>
          <w:p w14:paraId="7669D2E8" w14:textId="77777777" w:rsidR="00D37629" w:rsidRPr="00B93594" w:rsidRDefault="005223B6">
            <w:pPr>
              <w:pStyle w:val="TableText"/>
            </w:pPr>
            <w:r w:rsidRPr="00B93594">
              <w:t>2D</w:t>
            </w:r>
          </w:p>
        </w:tc>
        <w:tc>
          <w:tcPr>
            <w:tcW w:w="2126" w:type="dxa"/>
            <w:tcMar>
              <w:left w:w="108" w:type="dxa"/>
              <w:right w:w="108" w:type="dxa"/>
            </w:tcMar>
          </w:tcPr>
          <w:p w14:paraId="54CD1587" w14:textId="77777777" w:rsidR="00D37629" w:rsidRPr="00B93594" w:rsidRDefault="005223B6">
            <w:pPr>
              <w:pStyle w:val="TableText"/>
            </w:pPr>
            <w:r w:rsidRPr="00B93594">
              <w:t>Human health impacts</w:t>
            </w:r>
          </w:p>
        </w:tc>
        <w:tc>
          <w:tcPr>
            <w:tcW w:w="5566" w:type="dxa"/>
            <w:tcMar>
              <w:left w:w="108" w:type="dxa"/>
              <w:right w:w="108" w:type="dxa"/>
            </w:tcMar>
          </w:tcPr>
          <w:p w14:paraId="5ABFB0A3" w14:textId="77777777" w:rsidR="00D37629" w:rsidRPr="00B93594" w:rsidRDefault="005223B6">
            <w:pPr>
              <w:pStyle w:val="TableText"/>
            </w:pPr>
            <w:r w:rsidRPr="00B93594">
              <w:t>The species is likely to cause illness and/or physical injury to people resulting in deaths, permanent disabilities and/or substantial long-term health costs to the community.</w:t>
            </w:r>
          </w:p>
        </w:tc>
      </w:tr>
      <w:tr w:rsidR="00D37629" w:rsidRPr="00B93594" w14:paraId="600F03DB" w14:textId="77777777" w:rsidTr="007744FC">
        <w:trPr>
          <w:cantSplit/>
          <w:tblHeader/>
        </w:trPr>
        <w:tc>
          <w:tcPr>
            <w:tcW w:w="1378" w:type="dxa"/>
            <w:tcMar>
              <w:left w:w="108" w:type="dxa"/>
              <w:right w:w="108" w:type="dxa"/>
            </w:tcMar>
          </w:tcPr>
          <w:p w14:paraId="15FF40FA" w14:textId="77777777" w:rsidR="00D37629" w:rsidRPr="00B93594" w:rsidRDefault="005223B6">
            <w:pPr>
              <w:pStyle w:val="TableText"/>
            </w:pPr>
            <w:r w:rsidRPr="00B93594">
              <w:t>3</w:t>
            </w:r>
          </w:p>
        </w:tc>
        <w:tc>
          <w:tcPr>
            <w:tcW w:w="2126" w:type="dxa"/>
            <w:tcMar>
              <w:left w:w="108" w:type="dxa"/>
              <w:right w:w="108" w:type="dxa"/>
            </w:tcMar>
          </w:tcPr>
          <w:p w14:paraId="7C6C6AD1" w14:textId="77777777" w:rsidR="00D37629" w:rsidRPr="00B93594" w:rsidRDefault="005223B6">
            <w:pPr>
              <w:pStyle w:val="TableText"/>
            </w:pPr>
            <w:r w:rsidRPr="00B93594">
              <w:t>Response</w:t>
            </w:r>
          </w:p>
        </w:tc>
        <w:tc>
          <w:tcPr>
            <w:tcW w:w="5566" w:type="dxa"/>
            <w:tcMar>
              <w:left w:w="108" w:type="dxa"/>
              <w:right w:w="108" w:type="dxa"/>
            </w:tcMar>
          </w:tcPr>
          <w:p w14:paraId="664AD660" w14:textId="3159B201" w:rsidR="00D37629" w:rsidRPr="00B93594" w:rsidRDefault="005223B6">
            <w:pPr>
              <w:pStyle w:val="TableText"/>
            </w:pPr>
            <w:r w:rsidRPr="00B93594">
              <w:t>The species progress to Step 3</w:t>
            </w:r>
            <w:r w:rsidRPr="00B93594">
              <w:rPr>
                <w:vertAlign w:val="superscript"/>
              </w:rPr>
              <w:t>f</w:t>
            </w:r>
            <w:r w:rsidRPr="00B93594">
              <w:t>, and recommendation for the APMPL.</w:t>
            </w:r>
          </w:p>
        </w:tc>
      </w:tr>
    </w:tbl>
    <w:p w14:paraId="3B13C060" w14:textId="2D8FA9E5" w:rsidR="00D37629" w:rsidRPr="00B93594" w:rsidRDefault="005223B6">
      <w:pPr>
        <w:pStyle w:val="FigureTableNoteSource"/>
      </w:pPr>
      <w:r w:rsidRPr="00B93594">
        <w:rPr>
          <w:rStyle w:val="Strong"/>
        </w:rPr>
        <w:t xml:space="preserve">a </w:t>
      </w:r>
      <w:r w:rsidRPr="00B93594">
        <w:t xml:space="preserve">Relevant impacts are those that are considered to be significant negative consequences, over and above those that occur due to native species. </w:t>
      </w:r>
      <w:r w:rsidRPr="00B93594">
        <w:rPr>
          <w:rStyle w:val="Strong"/>
        </w:rPr>
        <w:t>b</w:t>
      </w:r>
      <w:r w:rsidRPr="00B93594">
        <w:t xml:space="preserve"> Protected marine species and communities are listed in the </w:t>
      </w:r>
      <w:hyperlink r:id="rId22" w:history="1">
        <w:r w:rsidRPr="00B93594">
          <w:rPr>
            <w:rStyle w:val="Hyperlink"/>
          </w:rPr>
          <w:t>Environment Protection and Biodiversity Act 1999</w:t>
        </w:r>
      </w:hyperlink>
      <w:r w:rsidRPr="00B93594">
        <w:t xml:space="preserve">. </w:t>
      </w:r>
      <w:r w:rsidRPr="00B93594">
        <w:rPr>
          <w:rStyle w:val="Strong"/>
        </w:rPr>
        <w:t>c</w:t>
      </w:r>
      <w:r w:rsidRPr="00B93594">
        <w:t xml:space="preserve"> Ecologically valuable marine species include keystone marine species, such as kelp forests, seagrasses, and mangroves. </w:t>
      </w:r>
      <w:r w:rsidRPr="00B93594">
        <w:rPr>
          <w:rStyle w:val="Strong"/>
        </w:rPr>
        <w:t>d</w:t>
      </w:r>
      <w:r w:rsidRPr="00B93594">
        <w:t xml:space="preserve"> The Great Barrier Reef is an example of a nationally important place. </w:t>
      </w:r>
      <w:r w:rsidRPr="00B93594">
        <w:rPr>
          <w:rStyle w:val="Strong"/>
        </w:rPr>
        <w:t>e</w:t>
      </w:r>
      <w:r w:rsidRPr="00B93594">
        <w:t xml:space="preserve"> RAMSAR-listed wetlands are examples of ecologically valuable places. </w:t>
      </w:r>
      <w:r w:rsidRPr="00B93594">
        <w:rPr>
          <w:rStyle w:val="Strong"/>
        </w:rPr>
        <w:t>f</w:t>
      </w:r>
      <w:r w:rsidRPr="00B93594">
        <w:t xml:space="preserve"> Relevant impacts are significant negative social or business consequences, relating to those that might seriously disrupt current usage, practices or profitability. In terms of financial costs, significant negative consequences of a pest once it became widely established would be in the order of greater than $10 million per annum in terms of impacts and the pest</w:t>
      </w:r>
      <w:r w:rsidR="00BE59E1" w:rsidRPr="00B93594">
        <w:t>’</w:t>
      </w:r>
      <w:r w:rsidRPr="00B93594">
        <w:t xml:space="preserve">s management. </w:t>
      </w:r>
      <w:r w:rsidRPr="00B93594">
        <w:rPr>
          <w:rStyle w:val="Strong"/>
        </w:rPr>
        <w:t>g</w:t>
      </w:r>
      <w:r w:rsidRPr="00B93594">
        <w:t xml:space="preserve"> Unlike for Step 1, all criteria are not required to be true for a species to progress to the next step, if applicable impacts are deemed suitably significant.</w:t>
      </w:r>
    </w:p>
    <w:p w14:paraId="7FC7F837" w14:textId="77777777" w:rsidR="00D37629" w:rsidRPr="00B93594" w:rsidRDefault="005223B6">
      <w:pPr>
        <w:pStyle w:val="FigureTableNoteSource"/>
      </w:pPr>
      <w:r w:rsidRPr="00B93594">
        <w:t xml:space="preserve">The </w:t>
      </w:r>
      <w:hyperlink r:id="rId23" w:history="1">
        <w:r w:rsidRPr="00B93594">
          <w:rPr>
            <w:rStyle w:val="Hyperlink"/>
          </w:rPr>
          <w:t>Environment Protection and Biodiversity Act 1999</w:t>
        </w:r>
      </w:hyperlink>
      <w:r w:rsidRPr="00B93594">
        <w:t xml:space="preserve"> contains a full list of protected areas and species.</w:t>
      </w:r>
    </w:p>
    <w:p w14:paraId="358A51EA" w14:textId="77777777" w:rsidR="00D37629" w:rsidRPr="00B93594" w:rsidRDefault="005223B6">
      <w:pPr>
        <w:pStyle w:val="Caption"/>
        <w:pageBreakBefore/>
      </w:pPr>
      <w:bookmarkStart w:id="70" w:name="_Ref6307626"/>
      <w:bookmarkStart w:id="71" w:name="_Toc6307011"/>
      <w:bookmarkStart w:id="72" w:name="_Toc9507465"/>
      <w:r w:rsidRPr="00B93594">
        <w:lastRenderedPageBreak/>
        <w:t>Table D</w:t>
      </w:r>
      <w:r w:rsidRPr="00B93594">
        <w:rPr>
          <w:noProof/>
        </w:rPr>
        <w:fldChar w:fldCharType="begin"/>
      </w:r>
      <w:r w:rsidRPr="00B93594">
        <w:rPr>
          <w:noProof/>
        </w:rPr>
        <w:instrText xml:space="preserve"> SEQ Table_D \* ARABIC </w:instrText>
      </w:r>
      <w:r w:rsidRPr="00B93594">
        <w:rPr>
          <w:noProof/>
        </w:rPr>
        <w:fldChar w:fldCharType="separate"/>
      </w:r>
      <w:r w:rsidR="00400D29">
        <w:rPr>
          <w:noProof/>
        </w:rPr>
        <w:t>5</w:t>
      </w:r>
      <w:r w:rsidRPr="00B93594">
        <w:rPr>
          <w:noProof/>
        </w:rPr>
        <w:fldChar w:fldCharType="end"/>
      </w:r>
      <w:bookmarkEnd w:id="70"/>
      <w:r w:rsidRPr="00B93594">
        <w:t xml:space="preserve"> Step 3 Control and management criteria</w:t>
      </w:r>
      <w:bookmarkEnd w:id="71"/>
      <w:bookmarkEnd w:id="72"/>
    </w:p>
    <w:tbl>
      <w:tblPr>
        <w:tblW w:w="5000" w:type="pct"/>
        <w:tblInd w:w="40" w:type="dxa"/>
        <w:tblBorders>
          <w:top w:val="single" w:sz="4" w:space="0" w:color="auto"/>
          <w:bottom w:val="single" w:sz="4" w:space="0" w:color="auto"/>
        </w:tblBorders>
        <w:tblLayout w:type="fixed"/>
        <w:tblCellMar>
          <w:left w:w="40" w:type="dxa"/>
          <w:right w:w="40" w:type="dxa"/>
        </w:tblCellMar>
        <w:tblLook w:val="0000" w:firstRow="0" w:lastRow="0" w:firstColumn="0" w:lastColumn="0" w:noHBand="0" w:noVBand="0"/>
      </w:tblPr>
      <w:tblGrid>
        <w:gridCol w:w="1378"/>
        <w:gridCol w:w="2551"/>
        <w:gridCol w:w="5141"/>
      </w:tblGrid>
      <w:tr w:rsidR="00D37629" w:rsidRPr="00B93594" w14:paraId="511A4071" w14:textId="77777777" w:rsidTr="007744FC">
        <w:trPr>
          <w:cantSplit/>
          <w:tblHeader/>
        </w:trPr>
        <w:tc>
          <w:tcPr>
            <w:tcW w:w="1378" w:type="dxa"/>
            <w:tcMar>
              <w:left w:w="108" w:type="dxa"/>
              <w:right w:w="108" w:type="dxa"/>
            </w:tcMar>
          </w:tcPr>
          <w:p w14:paraId="16754245" w14:textId="77777777" w:rsidR="00D37629" w:rsidRPr="00B93594" w:rsidRDefault="005223B6">
            <w:pPr>
              <w:pStyle w:val="TableHeading"/>
            </w:pPr>
            <w:r w:rsidRPr="00B93594">
              <w:t>Criterion code</w:t>
            </w:r>
          </w:p>
        </w:tc>
        <w:tc>
          <w:tcPr>
            <w:tcW w:w="2551" w:type="dxa"/>
            <w:tcMar>
              <w:left w:w="108" w:type="dxa"/>
              <w:right w:w="108" w:type="dxa"/>
            </w:tcMar>
          </w:tcPr>
          <w:p w14:paraId="2B7C16C0" w14:textId="77777777" w:rsidR="00D37629" w:rsidRPr="00B93594" w:rsidRDefault="005223B6">
            <w:pPr>
              <w:pStyle w:val="TableHeading"/>
            </w:pPr>
            <w:r w:rsidRPr="00B93594">
              <w:t>Criterion</w:t>
            </w:r>
          </w:p>
        </w:tc>
        <w:tc>
          <w:tcPr>
            <w:tcW w:w="5141" w:type="dxa"/>
            <w:tcMar>
              <w:left w:w="108" w:type="dxa"/>
              <w:right w:w="108" w:type="dxa"/>
            </w:tcMar>
          </w:tcPr>
          <w:p w14:paraId="52819ABE" w14:textId="77777777" w:rsidR="00D37629" w:rsidRPr="00B93594" w:rsidRDefault="005223B6">
            <w:pPr>
              <w:pStyle w:val="TableHeading"/>
            </w:pPr>
            <w:r w:rsidRPr="00B93594">
              <w:t>Explanatory information</w:t>
            </w:r>
          </w:p>
        </w:tc>
      </w:tr>
      <w:tr w:rsidR="00D37629" w:rsidRPr="00B93594" w14:paraId="238F8F19" w14:textId="77777777" w:rsidTr="007744FC">
        <w:trPr>
          <w:cantSplit/>
          <w:tblHeader/>
        </w:trPr>
        <w:tc>
          <w:tcPr>
            <w:tcW w:w="1378" w:type="dxa"/>
            <w:tcMar>
              <w:left w:w="108" w:type="dxa"/>
              <w:right w:w="108" w:type="dxa"/>
            </w:tcMar>
          </w:tcPr>
          <w:p w14:paraId="77270B96" w14:textId="77777777" w:rsidR="00D37629" w:rsidRPr="00B93594" w:rsidRDefault="005223B6">
            <w:pPr>
              <w:pStyle w:val="TableText"/>
            </w:pPr>
            <w:r w:rsidRPr="00B93594">
              <w:t>3A</w:t>
            </w:r>
          </w:p>
        </w:tc>
        <w:tc>
          <w:tcPr>
            <w:tcW w:w="2551" w:type="dxa"/>
            <w:tcMar>
              <w:left w:w="108" w:type="dxa"/>
              <w:right w:w="108" w:type="dxa"/>
            </w:tcMar>
          </w:tcPr>
          <w:p w14:paraId="2FF45FD8" w14:textId="77777777" w:rsidR="00D37629" w:rsidRPr="00B93594" w:rsidRDefault="005223B6">
            <w:pPr>
              <w:pStyle w:val="TableText"/>
            </w:pPr>
            <w:r w:rsidRPr="00B93594">
              <w:t>There is a national control plan for the species.</w:t>
            </w:r>
          </w:p>
        </w:tc>
        <w:tc>
          <w:tcPr>
            <w:tcW w:w="5141" w:type="dxa"/>
            <w:tcMar>
              <w:left w:w="108" w:type="dxa"/>
              <w:right w:w="108" w:type="dxa"/>
            </w:tcMar>
          </w:tcPr>
          <w:p w14:paraId="4D0DC01A" w14:textId="77777777" w:rsidR="00D37629" w:rsidRPr="00B93594" w:rsidRDefault="005223B6">
            <w:pPr>
              <w:pStyle w:val="TableText"/>
            </w:pPr>
            <w:r w:rsidRPr="00B93594">
              <w:t>If there is no current control plan, provide details of known control options for the pest.</w:t>
            </w:r>
          </w:p>
        </w:tc>
      </w:tr>
      <w:tr w:rsidR="00D37629" w:rsidRPr="00B93594" w14:paraId="40E31B3B" w14:textId="77777777" w:rsidTr="007744FC">
        <w:trPr>
          <w:cantSplit/>
          <w:tblHeader/>
        </w:trPr>
        <w:tc>
          <w:tcPr>
            <w:tcW w:w="1378" w:type="dxa"/>
            <w:tcMar>
              <w:left w:w="108" w:type="dxa"/>
              <w:right w:w="108" w:type="dxa"/>
            </w:tcMar>
          </w:tcPr>
          <w:p w14:paraId="557169E7" w14:textId="77777777" w:rsidR="00D37629" w:rsidRPr="00B93594" w:rsidRDefault="005223B6">
            <w:pPr>
              <w:pStyle w:val="TableText"/>
            </w:pPr>
            <w:r w:rsidRPr="00B93594">
              <w:t>3B</w:t>
            </w:r>
          </w:p>
        </w:tc>
        <w:tc>
          <w:tcPr>
            <w:tcW w:w="2551" w:type="dxa"/>
            <w:tcMar>
              <w:left w:w="108" w:type="dxa"/>
              <w:right w:w="108" w:type="dxa"/>
            </w:tcMar>
          </w:tcPr>
          <w:p w14:paraId="7AF8A91E" w14:textId="77777777" w:rsidR="00D37629" w:rsidRPr="00B93594" w:rsidRDefault="005223B6">
            <w:pPr>
              <w:pStyle w:val="TableText"/>
            </w:pPr>
            <w:r w:rsidRPr="00B93594">
              <w:t>There are molecular tools for identifying the species.</w:t>
            </w:r>
          </w:p>
        </w:tc>
        <w:tc>
          <w:tcPr>
            <w:tcW w:w="5141" w:type="dxa"/>
            <w:tcMar>
              <w:left w:w="108" w:type="dxa"/>
              <w:right w:w="108" w:type="dxa"/>
            </w:tcMar>
          </w:tcPr>
          <w:p w14:paraId="307CDAD0" w14:textId="77777777" w:rsidR="00D37629" w:rsidRPr="00B93594" w:rsidRDefault="005223B6">
            <w:pPr>
              <w:pStyle w:val="TableText"/>
            </w:pPr>
            <w:r w:rsidRPr="00B93594">
              <w:t>na</w:t>
            </w:r>
          </w:p>
        </w:tc>
      </w:tr>
      <w:tr w:rsidR="00D37629" w:rsidRPr="00B93594" w14:paraId="1142A80C" w14:textId="77777777" w:rsidTr="007744FC">
        <w:trPr>
          <w:cantSplit/>
          <w:tblHeader/>
        </w:trPr>
        <w:tc>
          <w:tcPr>
            <w:tcW w:w="1378" w:type="dxa"/>
            <w:tcMar>
              <w:left w:w="108" w:type="dxa"/>
              <w:right w:w="108" w:type="dxa"/>
            </w:tcMar>
          </w:tcPr>
          <w:p w14:paraId="63986CB7" w14:textId="77777777" w:rsidR="00D37629" w:rsidRPr="00B93594" w:rsidRDefault="005223B6">
            <w:pPr>
              <w:pStyle w:val="TableText"/>
            </w:pPr>
            <w:r w:rsidRPr="00B93594">
              <w:t>3C</w:t>
            </w:r>
          </w:p>
        </w:tc>
        <w:tc>
          <w:tcPr>
            <w:tcW w:w="2551" w:type="dxa"/>
            <w:tcMar>
              <w:left w:w="108" w:type="dxa"/>
              <w:right w:w="108" w:type="dxa"/>
            </w:tcMar>
          </w:tcPr>
          <w:p w14:paraId="698F90DA" w14:textId="77777777" w:rsidR="00D37629" w:rsidRPr="00B93594" w:rsidRDefault="005223B6">
            <w:pPr>
              <w:pStyle w:val="TableText"/>
            </w:pPr>
            <w:r w:rsidRPr="00B93594">
              <w:t>The potential distribution of the species has been modelled.</w:t>
            </w:r>
          </w:p>
        </w:tc>
        <w:tc>
          <w:tcPr>
            <w:tcW w:w="5141" w:type="dxa"/>
            <w:tcMar>
              <w:left w:w="108" w:type="dxa"/>
              <w:right w:w="108" w:type="dxa"/>
            </w:tcMar>
          </w:tcPr>
          <w:p w14:paraId="43B4FC5F" w14:textId="77777777" w:rsidR="00D37629" w:rsidRPr="00B93594" w:rsidRDefault="005223B6">
            <w:pPr>
              <w:pStyle w:val="TableText"/>
            </w:pPr>
            <w:r w:rsidRPr="00B93594">
              <w:t>A temperature-based distribution model will be required to inform management and cost-sharing arrangements</w:t>
            </w:r>
          </w:p>
        </w:tc>
      </w:tr>
    </w:tbl>
    <w:p w14:paraId="45359E8A" w14:textId="77777777" w:rsidR="00D37629" w:rsidRPr="00B93594" w:rsidRDefault="005223B6">
      <w:pPr>
        <w:pStyle w:val="FigureTableNoteSource"/>
      </w:pPr>
      <w:r w:rsidRPr="00B93594">
        <w:rPr>
          <w:rStyle w:val="Strong"/>
        </w:rPr>
        <w:t>na</w:t>
      </w:r>
      <w:r w:rsidRPr="00B93594">
        <w:t xml:space="preserve"> No additional information.</w:t>
      </w:r>
    </w:p>
    <w:p w14:paraId="350FE73B" w14:textId="77777777" w:rsidR="00D37629" w:rsidRPr="00B93594" w:rsidRDefault="005223B6">
      <w:pPr>
        <w:pStyle w:val="Heading2"/>
      </w:pPr>
      <w:bookmarkStart w:id="73" w:name="_Appendix_E:_APMPL"/>
      <w:bookmarkStart w:id="74" w:name="_Ref492899467"/>
      <w:bookmarkStart w:id="75" w:name="_Toc8131789"/>
      <w:bookmarkStart w:id="76" w:name="_Toc9507439"/>
      <w:bookmarkEnd w:id="73"/>
      <w:r w:rsidRPr="00B93594">
        <w:lastRenderedPageBreak/>
        <w:t>Appendix E: APMPL referenced marine pest lists</w:t>
      </w:r>
      <w:bookmarkEnd w:id="74"/>
      <w:bookmarkEnd w:id="75"/>
      <w:bookmarkEnd w:id="76"/>
    </w:p>
    <w:p w14:paraId="3E2686C5" w14:textId="77777777" w:rsidR="00D37629" w:rsidRPr="00B93594" w:rsidRDefault="005223B6">
      <w:pPr>
        <w:pStyle w:val="Heading3"/>
        <w:rPr>
          <w:lang w:eastAsia="ja-JP"/>
        </w:rPr>
      </w:pPr>
      <w:r w:rsidRPr="00B93594">
        <w:rPr>
          <w:lang w:eastAsia="ja-JP"/>
        </w:rPr>
        <w:t>Australian and New Zealand marine pest lists</w:t>
      </w:r>
    </w:p>
    <w:p w14:paraId="670D0037" w14:textId="77777777" w:rsidR="00D37629" w:rsidRPr="00B93594" w:rsidRDefault="005223B6">
      <w:pPr>
        <w:pStyle w:val="Caption"/>
      </w:pPr>
      <w:bookmarkStart w:id="77" w:name="_Ref6307830"/>
      <w:bookmarkStart w:id="78" w:name="_Toc7789034"/>
      <w:bookmarkStart w:id="79" w:name="_Toc9507468"/>
      <w:r w:rsidRPr="00B93594">
        <w:t>Table E</w:t>
      </w:r>
      <w:r w:rsidRPr="00B93594">
        <w:rPr>
          <w:noProof/>
        </w:rPr>
        <w:fldChar w:fldCharType="begin"/>
      </w:r>
      <w:r w:rsidRPr="00B93594">
        <w:rPr>
          <w:noProof/>
        </w:rPr>
        <w:instrText xml:space="preserve"> SEQ Table_E \* ARABIC </w:instrText>
      </w:r>
      <w:r w:rsidRPr="00B93594">
        <w:rPr>
          <w:noProof/>
        </w:rPr>
        <w:fldChar w:fldCharType="separate"/>
      </w:r>
      <w:r w:rsidR="00400D29">
        <w:rPr>
          <w:noProof/>
        </w:rPr>
        <w:t>1</w:t>
      </w:r>
      <w:r w:rsidRPr="00B93594">
        <w:rPr>
          <w:noProof/>
        </w:rPr>
        <w:fldChar w:fldCharType="end"/>
      </w:r>
      <w:bookmarkEnd w:id="77"/>
      <w:r w:rsidRPr="00B93594">
        <w:t xml:space="preserve"> Marine pest lists consulted by APMPL task group</w:t>
      </w:r>
      <w:bookmarkEnd w:id="78"/>
      <w:bookmarkEnd w:id="79"/>
    </w:p>
    <w:tbl>
      <w:tblPr>
        <w:tblStyle w:val="ABAREStableleftalign"/>
        <w:tblW w:w="9070" w:type="dxa"/>
        <w:tblLayout w:type="fixed"/>
        <w:tblLook w:val="0000" w:firstRow="0" w:lastRow="0" w:firstColumn="0" w:lastColumn="0" w:noHBand="0" w:noVBand="0"/>
      </w:tblPr>
      <w:tblGrid>
        <w:gridCol w:w="1701"/>
        <w:gridCol w:w="5954"/>
        <w:gridCol w:w="1415"/>
      </w:tblGrid>
      <w:tr w:rsidR="00D37629" w:rsidRPr="00B93594" w14:paraId="14CFE789" w14:textId="77777777">
        <w:trPr>
          <w:cantSplit/>
          <w:tblHeader/>
        </w:trPr>
        <w:tc>
          <w:tcPr>
            <w:tcW w:w="1701" w:type="dxa"/>
            <w:tcBorders>
              <w:right w:val="nil"/>
            </w:tcBorders>
          </w:tcPr>
          <w:p w14:paraId="78CE3736" w14:textId="77777777" w:rsidR="00D37629" w:rsidRPr="00B93594" w:rsidRDefault="005223B6">
            <w:pPr>
              <w:pStyle w:val="TableHeading"/>
            </w:pPr>
            <w:r w:rsidRPr="00B93594">
              <w:t>Marine pest list</w:t>
            </w:r>
          </w:p>
        </w:tc>
        <w:tc>
          <w:tcPr>
            <w:tcW w:w="5954" w:type="dxa"/>
            <w:tcBorders>
              <w:top w:val="single" w:sz="4" w:space="0" w:color="auto"/>
              <w:left w:val="nil"/>
              <w:bottom w:val="nil"/>
              <w:right w:val="nil"/>
            </w:tcBorders>
          </w:tcPr>
          <w:p w14:paraId="1A290EC7" w14:textId="77777777" w:rsidR="00D37629" w:rsidRPr="00B93594" w:rsidRDefault="005223B6">
            <w:pPr>
              <w:pStyle w:val="TableHeading"/>
            </w:pPr>
            <w:r w:rsidRPr="00B93594">
              <w:t>List details</w:t>
            </w:r>
          </w:p>
        </w:tc>
        <w:tc>
          <w:tcPr>
            <w:tcW w:w="1415" w:type="dxa"/>
            <w:tcBorders>
              <w:top w:val="single" w:sz="4" w:space="0" w:color="auto"/>
              <w:left w:val="nil"/>
              <w:bottom w:val="nil"/>
            </w:tcBorders>
          </w:tcPr>
          <w:p w14:paraId="34289B05" w14:textId="77777777" w:rsidR="00D37629" w:rsidRPr="00B93594" w:rsidRDefault="005223B6">
            <w:pPr>
              <w:pStyle w:val="TableHeading"/>
            </w:pPr>
            <w:r w:rsidRPr="00B93594">
              <w:t>No. of marine species on list</w:t>
            </w:r>
          </w:p>
        </w:tc>
      </w:tr>
      <w:tr w:rsidR="00D37629" w:rsidRPr="00B93594" w14:paraId="0A403953" w14:textId="77777777">
        <w:tc>
          <w:tcPr>
            <w:tcW w:w="1701" w:type="dxa"/>
            <w:tcBorders>
              <w:right w:val="nil"/>
            </w:tcBorders>
          </w:tcPr>
          <w:p w14:paraId="06F228A6" w14:textId="77777777" w:rsidR="00D37629" w:rsidRPr="00B93594" w:rsidRDefault="005223B6">
            <w:pPr>
              <w:pStyle w:val="TableText"/>
            </w:pPr>
            <w:r w:rsidRPr="00B93594">
              <w:t>CCIMPE trigger list</w:t>
            </w:r>
          </w:p>
        </w:tc>
        <w:tc>
          <w:tcPr>
            <w:tcW w:w="5954" w:type="dxa"/>
            <w:tcBorders>
              <w:top w:val="nil"/>
              <w:left w:val="nil"/>
              <w:bottom w:val="nil"/>
            </w:tcBorders>
          </w:tcPr>
          <w:p w14:paraId="130E0C6C" w14:textId="79FEE18E" w:rsidR="00D37629" w:rsidRPr="00B93594" w:rsidRDefault="005223B6" w:rsidP="00577A21">
            <w:pPr>
              <w:pStyle w:val="TableText"/>
            </w:pPr>
            <w:r w:rsidRPr="00B93594">
              <w:t xml:space="preserve">A list of species largely based on the work by Hayes </w:t>
            </w:r>
            <w:r w:rsidR="00577A21" w:rsidRPr="00B93594">
              <w:t>&amp;</w:t>
            </w:r>
            <w:r w:rsidRPr="00B93594">
              <w:t xml:space="preserve"> Sliwa (2003) and Hayes </w:t>
            </w:r>
            <w:r w:rsidR="00890B23" w:rsidRPr="00B93594">
              <w:t>et al.</w:t>
            </w:r>
            <w:r w:rsidRPr="00B93594">
              <w:t xml:space="preserve"> (2005). It includes species exotic to Australia, species established in Australia but not widespread and holoplankton alert species. This list is no longer active, but is still commonly referenced.</w:t>
            </w:r>
          </w:p>
        </w:tc>
        <w:tc>
          <w:tcPr>
            <w:tcW w:w="1415" w:type="dxa"/>
            <w:tcBorders>
              <w:top w:val="nil"/>
            </w:tcBorders>
          </w:tcPr>
          <w:p w14:paraId="1CFF53D8" w14:textId="77777777" w:rsidR="00D37629" w:rsidRPr="00B93594" w:rsidRDefault="005223B6">
            <w:pPr>
              <w:pStyle w:val="TableText"/>
            </w:pPr>
            <w:r w:rsidRPr="00B93594">
              <w:t>35</w:t>
            </w:r>
          </w:p>
        </w:tc>
      </w:tr>
      <w:tr w:rsidR="00D37629" w:rsidRPr="00B93594" w14:paraId="3E105F1D" w14:textId="77777777">
        <w:tc>
          <w:tcPr>
            <w:tcW w:w="1701" w:type="dxa"/>
            <w:tcBorders>
              <w:right w:val="nil"/>
            </w:tcBorders>
          </w:tcPr>
          <w:p w14:paraId="5CE3CCF0" w14:textId="0D9EF1CB" w:rsidR="00D37629" w:rsidRPr="00B93594" w:rsidRDefault="005223B6">
            <w:pPr>
              <w:pStyle w:val="TableText"/>
            </w:pPr>
            <w:r w:rsidRPr="00B93594">
              <w:t>CCIMPE watch</w:t>
            </w:r>
            <w:r w:rsidR="007744FC" w:rsidRPr="00B93594">
              <w:t>/</w:t>
            </w:r>
            <w:r w:rsidRPr="00B93594">
              <w:t>notification list</w:t>
            </w:r>
          </w:p>
        </w:tc>
        <w:tc>
          <w:tcPr>
            <w:tcW w:w="5954" w:type="dxa"/>
            <w:tcBorders>
              <w:top w:val="nil"/>
              <w:left w:val="nil"/>
              <w:bottom w:val="nil"/>
            </w:tcBorders>
          </w:tcPr>
          <w:p w14:paraId="2A39FE56" w14:textId="77777777" w:rsidR="00D37629" w:rsidRPr="00B93594" w:rsidRDefault="005223B6">
            <w:pPr>
              <w:pStyle w:val="TableText"/>
            </w:pPr>
            <w:r w:rsidRPr="00B93594">
              <w:t>An additional eight species are on the CCIMPE watch/notification list.</w:t>
            </w:r>
          </w:p>
        </w:tc>
        <w:tc>
          <w:tcPr>
            <w:tcW w:w="1415" w:type="dxa"/>
          </w:tcPr>
          <w:p w14:paraId="0DDEF958" w14:textId="77777777" w:rsidR="00D37629" w:rsidRPr="00B93594" w:rsidRDefault="005223B6">
            <w:pPr>
              <w:pStyle w:val="TableText"/>
            </w:pPr>
            <w:r w:rsidRPr="00B93594">
              <w:t>8</w:t>
            </w:r>
          </w:p>
        </w:tc>
      </w:tr>
      <w:tr w:rsidR="00D37629" w:rsidRPr="00B93594" w14:paraId="246D419C" w14:textId="77777777">
        <w:tc>
          <w:tcPr>
            <w:tcW w:w="1701" w:type="dxa"/>
            <w:tcBorders>
              <w:right w:val="nil"/>
            </w:tcBorders>
          </w:tcPr>
          <w:p w14:paraId="151DB394" w14:textId="77777777" w:rsidR="00D37629" w:rsidRPr="00B93594" w:rsidRDefault="005223B6">
            <w:pPr>
              <w:pStyle w:val="TableText"/>
            </w:pPr>
            <w:r w:rsidRPr="00B93594">
              <w:t>Marine ballast water decision support system (DSS)</w:t>
            </w:r>
          </w:p>
        </w:tc>
        <w:tc>
          <w:tcPr>
            <w:tcW w:w="5954" w:type="dxa"/>
            <w:tcBorders>
              <w:top w:val="nil"/>
              <w:left w:val="nil"/>
              <w:bottom w:val="nil"/>
            </w:tcBorders>
          </w:tcPr>
          <w:p w14:paraId="2F7EF8A7" w14:textId="7EC4A1F0" w:rsidR="00D37629" w:rsidRPr="00B93594" w:rsidRDefault="005223B6">
            <w:pPr>
              <w:pStyle w:val="TableText"/>
            </w:pPr>
            <w:r w:rsidRPr="00B93594">
              <w:t xml:space="preserve">This is based on the ballast water risk assessment framework developed by CSIRO Marine Research (CMR), which includes species established in Australia that may be transferred from one Australian port to another Australian port via ballast water (Hayes </w:t>
            </w:r>
            <w:r w:rsidR="00890B23" w:rsidRPr="00B93594">
              <w:t>et al.</w:t>
            </w:r>
            <w:r w:rsidRPr="00B93594">
              <w:t xml:space="preserve"> 2004)</w:t>
            </w:r>
          </w:p>
        </w:tc>
        <w:tc>
          <w:tcPr>
            <w:tcW w:w="1415" w:type="dxa"/>
          </w:tcPr>
          <w:p w14:paraId="3515E7E0" w14:textId="77777777" w:rsidR="00D37629" w:rsidRPr="00B93594" w:rsidRDefault="005223B6">
            <w:pPr>
              <w:pStyle w:val="TableText"/>
            </w:pPr>
            <w:r w:rsidRPr="00B93594">
              <w:t>7</w:t>
            </w:r>
          </w:p>
        </w:tc>
      </w:tr>
      <w:tr w:rsidR="00D37629" w:rsidRPr="00B93594" w14:paraId="7A354EA9" w14:textId="77777777">
        <w:tc>
          <w:tcPr>
            <w:tcW w:w="1701" w:type="dxa"/>
            <w:tcBorders>
              <w:right w:val="nil"/>
            </w:tcBorders>
          </w:tcPr>
          <w:p w14:paraId="0E7AD138" w14:textId="77777777" w:rsidR="00D37629" w:rsidRPr="00B93594" w:rsidRDefault="005223B6">
            <w:pPr>
              <w:pStyle w:val="TableText"/>
            </w:pPr>
            <w:r w:rsidRPr="00B93594">
              <w:t>Marine pest monitoring target species list</w:t>
            </w:r>
          </w:p>
        </w:tc>
        <w:tc>
          <w:tcPr>
            <w:tcW w:w="5954" w:type="dxa"/>
            <w:tcBorders>
              <w:top w:val="nil"/>
              <w:left w:val="nil"/>
              <w:bottom w:val="nil"/>
            </w:tcBorders>
          </w:tcPr>
          <w:p w14:paraId="18B91921" w14:textId="77777777" w:rsidR="00D37629" w:rsidRPr="00B93594" w:rsidRDefault="005223B6">
            <w:pPr>
              <w:pStyle w:val="TableText"/>
            </w:pPr>
            <w:r w:rsidRPr="00B93594">
              <w:t xml:space="preserve">The monitoring list of target species is listed in the </w:t>
            </w:r>
            <w:hyperlink r:id="rId24" w:history="1">
              <w:r w:rsidRPr="00B93594">
                <w:rPr>
                  <w:rStyle w:val="Hyperlink"/>
                </w:rPr>
                <w:t>Australian marine pest monitoring guidelines</w:t>
              </w:r>
            </w:hyperlink>
            <w:r w:rsidRPr="00B93594">
              <w:rPr>
                <w:rStyle w:val="Hyperlink"/>
              </w:rPr>
              <w:t>.</w:t>
            </w:r>
            <w:r w:rsidRPr="00B93594">
              <w:t xml:space="preserve"> These are species that have been identified as high risk for Australia as a whole, based on their invasion and impact potential, and human health impacts (Department of Agriculture and Water Resources 2010).</w:t>
            </w:r>
          </w:p>
          <w:p w14:paraId="1005BAEB" w14:textId="77777777" w:rsidR="00D37629" w:rsidRPr="00B93594" w:rsidRDefault="005223B6">
            <w:pPr>
              <w:pStyle w:val="TableText"/>
            </w:pPr>
            <w:r w:rsidRPr="00B93594">
              <w:t>The list includes:</w:t>
            </w:r>
          </w:p>
          <w:p w14:paraId="46E07820" w14:textId="77777777" w:rsidR="00D37629" w:rsidRPr="00B93594" w:rsidRDefault="005223B6">
            <w:pPr>
              <w:pStyle w:val="TableBullet"/>
            </w:pPr>
            <w:r w:rsidRPr="00B93594">
              <w:t>species for which ballast water management is required (currently seven species)</w:t>
            </w:r>
          </w:p>
          <w:p w14:paraId="2C6D4AA7" w14:textId="144A6102" w:rsidR="00D37629" w:rsidRPr="00B93594" w:rsidRDefault="005223B6">
            <w:pPr>
              <w:pStyle w:val="TableBullet"/>
            </w:pPr>
            <w:r w:rsidRPr="00B93594">
              <w:t xml:space="preserve">species on the priority pest list (domestic) in Hayes </w:t>
            </w:r>
            <w:r w:rsidR="00890B23" w:rsidRPr="00B93594">
              <w:t>et al.</w:t>
            </w:r>
            <w:r w:rsidRPr="00B93594">
              <w:t xml:space="preserve"> (2005), that are ranked as a high or medium priority for management; or low priority with a human health impact</w:t>
            </w:r>
          </w:p>
          <w:p w14:paraId="77D5B923" w14:textId="13C26636" w:rsidR="00D37629" w:rsidRPr="00B93594" w:rsidRDefault="005223B6">
            <w:pPr>
              <w:pStyle w:val="TableBullet"/>
            </w:pPr>
            <w:r w:rsidRPr="00B93594">
              <w:t xml:space="preserve">species on the next pest list (international) in Hayes </w:t>
            </w:r>
            <w:r w:rsidR="00890B23" w:rsidRPr="00B93594">
              <w:t>et al.</w:t>
            </w:r>
            <w:r w:rsidRPr="00B93594">
              <w:t xml:space="preserve"> (2005) that are ranked as a high or medium priority for management; or low priority with a human health impact</w:t>
            </w:r>
          </w:p>
          <w:p w14:paraId="5D2C7710" w14:textId="77777777" w:rsidR="00D37629" w:rsidRPr="00B93594" w:rsidRDefault="005223B6">
            <w:pPr>
              <w:pStyle w:val="TableBullet"/>
            </w:pPr>
            <w:r w:rsidRPr="00B93594">
              <w:t>species on the trigger list of introduced marine pests used in emergency management by the CCIMPE.</w:t>
            </w:r>
          </w:p>
        </w:tc>
        <w:tc>
          <w:tcPr>
            <w:tcW w:w="1415" w:type="dxa"/>
          </w:tcPr>
          <w:p w14:paraId="0DE08AB1" w14:textId="77777777" w:rsidR="00D37629" w:rsidRPr="00B93594" w:rsidRDefault="005223B6">
            <w:pPr>
              <w:pStyle w:val="TableText"/>
            </w:pPr>
            <w:r w:rsidRPr="00B93594">
              <w:t>55</w:t>
            </w:r>
          </w:p>
        </w:tc>
      </w:tr>
      <w:tr w:rsidR="00D37629" w:rsidRPr="00B93594" w14:paraId="48847D7B" w14:textId="77777777">
        <w:tc>
          <w:tcPr>
            <w:tcW w:w="1701" w:type="dxa"/>
            <w:tcBorders>
              <w:right w:val="nil"/>
            </w:tcBorders>
          </w:tcPr>
          <w:p w14:paraId="6A17A998" w14:textId="77777777" w:rsidR="00D37629" w:rsidRPr="00B93594" w:rsidRDefault="005223B6">
            <w:pPr>
              <w:pStyle w:val="TableText"/>
            </w:pPr>
            <w:r w:rsidRPr="00B93594">
              <w:t>Species of biofouling concern list</w:t>
            </w:r>
          </w:p>
        </w:tc>
        <w:tc>
          <w:tcPr>
            <w:tcW w:w="5954" w:type="dxa"/>
            <w:tcBorders>
              <w:top w:val="nil"/>
              <w:left w:val="nil"/>
              <w:bottom w:val="nil"/>
            </w:tcBorders>
          </w:tcPr>
          <w:p w14:paraId="28D22455" w14:textId="2DB57C9A" w:rsidR="00D37629" w:rsidRPr="00B93594" w:rsidRDefault="005223B6">
            <w:pPr>
              <w:pStyle w:val="TableText"/>
            </w:pPr>
            <w:r w:rsidRPr="00B93594">
              <w:t xml:space="preserve">A list of species that have been determined by risk assessment to have a high probability of arrival to Australia, with the potential to cause moderate to extreme impacts on the environment, economy, social/cultural values and/or human health (Hewitt </w:t>
            </w:r>
            <w:r w:rsidR="00890B23" w:rsidRPr="00B93594">
              <w:t>et al.</w:t>
            </w:r>
            <w:r w:rsidRPr="00B93594">
              <w:t xml:space="preserve"> 2011). This list was developed under previous legislative frameworks (</w:t>
            </w:r>
            <w:r w:rsidRPr="00B93594">
              <w:rPr>
                <w:rStyle w:val="Emphasis"/>
              </w:rPr>
              <w:t>Quarantine Act 1908), but with the introduction of the Biosecurity Act 2015 is no longer part of current national policy.</w:t>
            </w:r>
          </w:p>
        </w:tc>
        <w:tc>
          <w:tcPr>
            <w:tcW w:w="1415" w:type="dxa"/>
          </w:tcPr>
          <w:p w14:paraId="20C88AE0" w14:textId="77777777" w:rsidR="00D37629" w:rsidRPr="00B93594" w:rsidRDefault="005223B6">
            <w:pPr>
              <w:pStyle w:val="TableText"/>
            </w:pPr>
            <w:r w:rsidRPr="00B93594">
              <w:t>56</w:t>
            </w:r>
          </w:p>
        </w:tc>
      </w:tr>
      <w:tr w:rsidR="00D37629" w:rsidRPr="00B93594" w14:paraId="23CC0E1D" w14:textId="77777777">
        <w:tc>
          <w:tcPr>
            <w:tcW w:w="1701" w:type="dxa"/>
            <w:tcBorders>
              <w:right w:val="nil"/>
            </w:tcBorders>
          </w:tcPr>
          <w:p w14:paraId="1DCEA3D0" w14:textId="77777777" w:rsidR="00D37629" w:rsidRPr="00B93594" w:rsidRDefault="005223B6">
            <w:pPr>
              <w:pStyle w:val="TableText"/>
            </w:pPr>
            <w:r w:rsidRPr="00B93594">
              <w:t>NIMPIS list</w:t>
            </w:r>
          </w:p>
        </w:tc>
        <w:tc>
          <w:tcPr>
            <w:tcW w:w="5954" w:type="dxa"/>
            <w:tcBorders>
              <w:top w:val="nil"/>
              <w:left w:val="nil"/>
              <w:bottom w:val="nil"/>
            </w:tcBorders>
          </w:tcPr>
          <w:p w14:paraId="1B6F2B05" w14:textId="77777777" w:rsidR="00D37629" w:rsidRPr="00B93594" w:rsidRDefault="005223B6">
            <w:pPr>
              <w:pStyle w:val="TableText"/>
            </w:pPr>
            <w:r w:rsidRPr="00B93594">
              <w:t>A central repository of information on invasive marine pest species, including species introduced and exotic to Australia (</w:t>
            </w:r>
            <w:hyperlink r:id="rId25" w:history="1">
              <w:r w:rsidRPr="00B93594">
                <w:rPr>
                  <w:rStyle w:val="Hyperlink"/>
                </w:rPr>
                <w:t>NIMPIS</w:t>
              </w:r>
            </w:hyperlink>
            <w:r w:rsidRPr="00B93594">
              <w:t xml:space="preserve"> 2009).</w:t>
            </w:r>
          </w:p>
        </w:tc>
        <w:tc>
          <w:tcPr>
            <w:tcW w:w="1415" w:type="dxa"/>
          </w:tcPr>
          <w:p w14:paraId="12D22B19" w14:textId="77777777" w:rsidR="00D37629" w:rsidRPr="00B93594" w:rsidRDefault="005223B6">
            <w:pPr>
              <w:pStyle w:val="TableText"/>
            </w:pPr>
            <w:r w:rsidRPr="00B93594">
              <w:t>100+</w:t>
            </w:r>
          </w:p>
        </w:tc>
      </w:tr>
      <w:tr w:rsidR="00D37629" w:rsidRPr="00B93594" w14:paraId="25787A79" w14:textId="77777777">
        <w:tc>
          <w:tcPr>
            <w:tcW w:w="1701" w:type="dxa"/>
            <w:vMerge w:val="restart"/>
            <w:tcBorders>
              <w:right w:val="nil"/>
            </w:tcBorders>
          </w:tcPr>
          <w:p w14:paraId="66463291" w14:textId="77777777" w:rsidR="00D37629" w:rsidRPr="00B93594" w:rsidRDefault="005223B6">
            <w:pPr>
              <w:pStyle w:val="TableText"/>
            </w:pPr>
            <w:r w:rsidRPr="00B93594">
              <w:t>State and territory lists</w:t>
            </w:r>
          </w:p>
        </w:tc>
        <w:tc>
          <w:tcPr>
            <w:tcW w:w="5954" w:type="dxa"/>
            <w:tcBorders>
              <w:top w:val="nil"/>
              <w:left w:val="nil"/>
              <w:bottom w:val="nil"/>
            </w:tcBorders>
          </w:tcPr>
          <w:p w14:paraId="2E0EE22F" w14:textId="77777777" w:rsidR="00D37629" w:rsidRPr="00B93594" w:rsidRDefault="005223B6">
            <w:pPr>
              <w:pStyle w:val="TableText"/>
            </w:pPr>
            <w:r w:rsidRPr="00B93594">
              <w:t xml:space="preserve">Western Australian—the </w:t>
            </w:r>
            <w:hyperlink r:id="rId26" w:history="1">
              <w:r w:rsidRPr="00B93594">
                <w:rPr>
                  <w:rStyle w:val="Hyperlink"/>
                </w:rPr>
                <w:t>Western Australian prevention list for introduced marine species</w:t>
              </w:r>
            </w:hyperlink>
            <w:r w:rsidRPr="00B93594">
              <w:t xml:space="preserve"> (Western Australian Department of Primary Industries and Regional Development 2016).</w:t>
            </w:r>
          </w:p>
        </w:tc>
        <w:tc>
          <w:tcPr>
            <w:tcW w:w="1415" w:type="dxa"/>
          </w:tcPr>
          <w:p w14:paraId="0C07E212" w14:textId="77777777" w:rsidR="00D37629" w:rsidRPr="00B93594" w:rsidRDefault="005223B6">
            <w:pPr>
              <w:pStyle w:val="TableText"/>
            </w:pPr>
            <w:r w:rsidRPr="00B93594">
              <w:t>76</w:t>
            </w:r>
          </w:p>
        </w:tc>
      </w:tr>
      <w:tr w:rsidR="00D37629" w:rsidRPr="00B93594" w14:paraId="2B382CCF" w14:textId="77777777">
        <w:tc>
          <w:tcPr>
            <w:tcW w:w="1701" w:type="dxa"/>
            <w:vMerge/>
            <w:tcBorders>
              <w:right w:val="nil"/>
            </w:tcBorders>
          </w:tcPr>
          <w:p w14:paraId="19FF34B3" w14:textId="77777777" w:rsidR="00D37629" w:rsidRPr="00B93594" w:rsidRDefault="00D37629">
            <w:pPr>
              <w:pStyle w:val="TableText"/>
            </w:pPr>
          </w:p>
        </w:tc>
        <w:tc>
          <w:tcPr>
            <w:tcW w:w="5954" w:type="dxa"/>
            <w:tcBorders>
              <w:top w:val="nil"/>
              <w:left w:val="nil"/>
              <w:bottom w:val="nil"/>
            </w:tcBorders>
          </w:tcPr>
          <w:p w14:paraId="6E95681A" w14:textId="77777777" w:rsidR="00D37629" w:rsidRPr="00B93594" w:rsidRDefault="005223B6">
            <w:pPr>
              <w:pStyle w:val="TableText"/>
            </w:pPr>
            <w:r w:rsidRPr="00B93594">
              <w:t xml:space="preserve">Northern Territory—the </w:t>
            </w:r>
            <w:hyperlink r:id="rId27" w:history="1">
              <w:r w:rsidRPr="00B93594">
                <w:rPr>
                  <w:rStyle w:val="Hyperlink"/>
                </w:rPr>
                <w:t>list of noxious species</w:t>
              </w:r>
            </w:hyperlink>
            <w:r w:rsidRPr="00B93594">
              <w:t xml:space="preserve"> (Northern Territory Government 2018).</w:t>
            </w:r>
          </w:p>
        </w:tc>
        <w:tc>
          <w:tcPr>
            <w:tcW w:w="1415" w:type="dxa"/>
          </w:tcPr>
          <w:p w14:paraId="74C7ACAC" w14:textId="77777777" w:rsidR="00D37629" w:rsidRPr="00B93594" w:rsidRDefault="005223B6">
            <w:pPr>
              <w:pStyle w:val="TableText"/>
            </w:pPr>
            <w:r w:rsidRPr="00B93594">
              <w:t>44</w:t>
            </w:r>
          </w:p>
        </w:tc>
      </w:tr>
      <w:tr w:rsidR="00D37629" w:rsidRPr="00B93594" w14:paraId="2DEE38D8" w14:textId="77777777">
        <w:tc>
          <w:tcPr>
            <w:tcW w:w="1701" w:type="dxa"/>
            <w:vMerge/>
            <w:tcBorders>
              <w:right w:val="nil"/>
            </w:tcBorders>
          </w:tcPr>
          <w:p w14:paraId="251BD173" w14:textId="77777777" w:rsidR="00D37629" w:rsidRPr="00B93594" w:rsidRDefault="00D37629">
            <w:pPr>
              <w:pStyle w:val="TableText"/>
            </w:pPr>
          </w:p>
        </w:tc>
        <w:tc>
          <w:tcPr>
            <w:tcW w:w="5954" w:type="dxa"/>
            <w:tcBorders>
              <w:top w:val="nil"/>
              <w:left w:val="nil"/>
              <w:bottom w:val="nil"/>
            </w:tcBorders>
          </w:tcPr>
          <w:p w14:paraId="373EF0DC" w14:textId="77777777" w:rsidR="00D37629" w:rsidRPr="00B93594" w:rsidRDefault="005223B6">
            <w:pPr>
              <w:pStyle w:val="TableText"/>
            </w:pPr>
            <w:r w:rsidRPr="00B93594">
              <w:t xml:space="preserve">Queensland—the </w:t>
            </w:r>
            <w:hyperlink r:id="rId28" w:history="1">
              <w:r w:rsidRPr="00B93594">
                <w:rPr>
                  <w:rStyle w:val="Hyperlink"/>
                </w:rPr>
                <w:t>Biosecurity Act 2014</w:t>
              </w:r>
            </w:hyperlink>
            <w:r w:rsidRPr="00B93594">
              <w:t xml:space="preserve"> (Schedule 1, Part 5) lists prohibited species of marine animals and plants (Queensland Department of Agriculture and Fisheries 2017)</w:t>
            </w:r>
          </w:p>
        </w:tc>
        <w:tc>
          <w:tcPr>
            <w:tcW w:w="1415" w:type="dxa"/>
          </w:tcPr>
          <w:p w14:paraId="04AAF7B9" w14:textId="77777777" w:rsidR="00D37629" w:rsidRPr="00B93594" w:rsidRDefault="005223B6">
            <w:pPr>
              <w:pStyle w:val="TableText"/>
            </w:pPr>
            <w:r w:rsidRPr="00B93594">
              <w:t>33</w:t>
            </w:r>
          </w:p>
        </w:tc>
      </w:tr>
      <w:tr w:rsidR="00D37629" w:rsidRPr="00B93594" w14:paraId="14FAC512" w14:textId="77777777">
        <w:tc>
          <w:tcPr>
            <w:tcW w:w="1701" w:type="dxa"/>
            <w:vMerge/>
            <w:tcBorders>
              <w:right w:val="nil"/>
            </w:tcBorders>
          </w:tcPr>
          <w:p w14:paraId="270778A2" w14:textId="77777777" w:rsidR="00D37629" w:rsidRPr="00B93594" w:rsidRDefault="00D37629">
            <w:pPr>
              <w:pStyle w:val="TableText"/>
            </w:pPr>
          </w:p>
        </w:tc>
        <w:tc>
          <w:tcPr>
            <w:tcW w:w="5954" w:type="dxa"/>
            <w:tcBorders>
              <w:top w:val="nil"/>
              <w:left w:val="nil"/>
              <w:bottom w:val="nil"/>
            </w:tcBorders>
          </w:tcPr>
          <w:p w14:paraId="64ABA13C" w14:textId="77777777" w:rsidR="00D37629" w:rsidRPr="00B93594" w:rsidRDefault="005223B6">
            <w:pPr>
              <w:pStyle w:val="TableText"/>
            </w:pPr>
            <w:r w:rsidRPr="00B93594">
              <w:t xml:space="preserve">New South Wales—prohibited matter, including marine pests, is listed in the </w:t>
            </w:r>
            <w:hyperlink r:id="rId29" w:anchor="/view/act/2015/24/sch2" w:history="1">
              <w:r w:rsidRPr="00B93594">
                <w:rPr>
                  <w:rStyle w:val="Hyperlink"/>
                </w:rPr>
                <w:t>Biosecurity Act 2015</w:t>
              </w:r>
            </w:hyperlink>
            <w:r w:rsidRPr="00B93594">
              <w:t xml:space="preserve"> (Schedule 2) (Department for Planning and Spaces 2018).</w:t>
            </w:r>
          </w:p>
        </w:tc>
        <w:tc>
          <w:tcPr>
            <w:tcW w:w="1415" w:type="dxa"/>
          </w:tcPr>
          <w:p w14:paraId="27557874" w14:textId="77777777" w:rsidR="00D37629" w:rsidRPr="00B93594" w:rsidRDefault="005223B6">
            <w:pPr>
              <w:pStyle w:val="TableText"/>
            </w:pPr>
            <w:r w:rsidRPr="00B93594">
              <w:t>40</w:t>
            </w:r>
          </w:p>
        </w:tc>
      </w:tr>
      <w:tr w:rsidR="00D37629" w:rsidRPr="00B93594" w14:paraId="0A43B0EE" w14:textId="77777777">
        <w:tc>
          <w:tcPr>
            <w:tcW w:w="1701" w:type="dxa"/>
            <w:vMerge/>
            <w:tcBorders>
              <w:right w:val="nil"/>
            </w:tcBorders>
          </w:tcPr>
          <w:p w14:paraId="73670F97" w14:textId="77777777" w:rsidR="00D37629" w:rsidRPr="00B93594" w:rsidRDefault="00D37629">
            <w:pPr>
              <w:pStyle w:val="TableText"/>
            </w:pPr>
          </w:p>
        </w:tc>
        <w:tc>
          <w:tcPr>
            <w:tcW w:w="5954" w:type="dxa"/>
            <w:tcBorders>
              <w:top w:val="nil"/>
              <w:left w:val="nil"/>
              <w:bottom w:val="nil"/>
            </w:tcBorders>
          </w:tcPr>
          <w:p w14:paraId="53CDFBB5" w14:textId="77777777" w:rsidR="00D37629" w:rsidRPr="00B93594" w:rsidRDefault="005223B6">
            <w:pPr>
              <w:pStyle w:val="TableText"/>
            </w:pPr>
            <w:r w:rsidRPr="00B93594">
              <w:t xml:space="preserve">Victoria—the </w:t>
            </w:r>
            <w:hyperlink r:id="rId30" w:history="1">
              <w:r w:rsidRPr="00B93594">
                <w:rPr>
                  <w:rStyle w:val="Hyperlink"/>
                </w:rPr>
                <w:t>list of declared noxious aquatic species in Victoria</w:t>
              </w:r>
            </w:hyperlink>
            <w:r w:rsidRPr="00B93594">
              <w:t xml:space="preserve"> (marine and freshwater) (Victorian Fisheries Authority 2010) as determined under section 75 of the </w:t>
            </w:r>
            <w:r w:rsidRPr="00B93594">
              <w:rPr>
                <w:rStyle w:val="Emphasis"/>
              </w:rPr>
              <w:t>Fisheries Act 1995.</w:t>
            </w:r>
          </w:p>
        </w:tc>
        <w:tc>
          <w:tcPr>
            <w:tcW w:w="1415" w:type="dxa"/>
          </w:tcPr>
          <w:p w14:paraId="203E1F4E" w14:textId="77777777" w:rsidR="00D37629" w:rsidRPr="00B93594" w:rsidRDefault="005223B6">
            <w:pPr>
              <w:pStyle w:val="TableText"/>
            </w:pPr>
            <w:r w:rsidRPr="00B93594">
              <w:t>5</w:t>
            </w:r>
          </w:p>
        </w:tc>
      </w:tr>
      <w:tr w:rsidR="00D37629" w:rsidRPr="00B93594" w14:paraId="7A7EC152" w14:textId="77777777">
        <w:tc>
          <w:tcPr>
            <w:tcW w:w="1701" w:type="dxa"/>
            <w:vMerge/>
            <w:tcBorders>
              <w:right w:val="nil"/>
            </w:tcBorders>
          </w:tcPr>
          <w:p w14:paraId="61E759C6" w14:textId="77777777" w:rsidR="00D37629" w:rsidRPr="00B93594" w:rsidRDefault="00D37629">
            <w:pPr>
              <w:pStyle w:val="TableText"/>
            </w:pPr>
          </w:p>
        </w:tc>
        <w:tc>
          <w:tcPr>
            <w:tcW w:w="5954" w:type="dxa"/>
            <w:tcBorders>
              <w:top w:val="nil"/>
              <w:left w:val="nil"/>
              <w:bottom w:val="nil"/>
            </w:tcBorders>
          </w:tcPr>
          <w:p w14:paraId="036BED6E" w14:textId="77777777" w:rsidR="00D37629" w:rsidRPr="00B93594" w:rsidRDefault="005223B6">
            <w:pPr>
              <w:pStyle w:val="TableText"/>
            </w:pPr>
            <w:r w:rsidRPr="00B93594">
              <w:t xml:space="preserve">Tasmania—six species are declared as </w:t>
            </w:r>
            <w:hyperlink r:id="rId31" w:history="1">
              <w:r w:rsidRPr="00B93594">
                <w:rPr>
                  <w:rStyle w:val="Hyperlink"/>
                </w:rPr>
                <w:t>key marine pests</w:t>
              </w:r>
            </w:hyperlink>
            <w:r w:rsidRPr="00B93594">
              <w:t xml:space="preserve"> in Tasmania.</w:t>
            </w:r>
          </w:p>
        </w:tc>
        <w:tc>
          <w:tcPr>
            <w:tcW w:w="1415" w:type="dxa"/>
          </w:tcPr>
          <w:p w14:paraId="5E804909" w14:textId="77777777" w:rsidR="00D37629" w:rsidRPr="00B93594" w:rsidRDefault="005223B6">
            <w:pPr>
              <w:pStyle w:val="TableText"/>
            </w:pPr>
            <w:r w:rsidRPr="00B93594">
              <w:t>6</w:t>
            </w:r>
          </w:p>
        </w:tc>
      </w:tr>
      <w:tr w:rsidR="00D37629" w:rsidRPr="00B93594" w14:paraId="6CECA5C7" w14:textId="77777777">
        <w:tc>
          <w:tcPr>
            <w:tcW w:w="1701" w:type="dxa"/>
            <w:vMerge/>
            <w:tcBorders>
              <w:right w:val="nil"/>
            </w:tcBorders>
          </w:tcPr>
          <w:p w14:paraId="6BCB6BEF" w14:textId="77777777" w:rsidR="00D37629" w:rsidRPr="00B93594" w:rsidRDefault="00D37629">
            <w:pPr>
              <w:pStyle w:val="TableText"/>
            </w:pPr>
          </w:p>
        </w:tc>
        <w:tc>
          <w:tcPr>
            <w:tcW w:w="5954" w:type="dxa"/>
            <w:tcBorders>
              <w:top w:val="nil"/>
              <w:left w:val="nil"/>
              <w:bottom w:val="nil"/>
            </w:tcBorders>
          </w:tcPr>
          <w:p w14:paraId="75F8A77B" w14:textId="77777777" w:rsidR="00D37629" w:rsidRPr="00B93594" w:rsidRDefault="005223B6">
            <w:pPr>
              <w:pStyle w:val="TableText"/>
            </w:pPr>
            <w:r w:rsidRPr="00B93594">
              <w:t>South Australia—</w:t>
            </w:r>
            <w:hyperlink r:id="rId32" w:history="1">
              <w:r w:rsidRPr="00B93594">
                <w:rPr>
                  <w:rStyle w:val="Hyperlink"/>
                </w:rPr>
                <w:t>noxious fish list: marine pests</w:t>
              </w:r>
            </w:hyperlink>
            <w:r w:rsidRPr="00B93594">
              <w:t xml:space="preserve"> (PIRSA 2019) as declared under the </w:t>
            </w:r>
            <w:r w:rsidRPr="00B93594">
              <w:rPr>
                <w:rStyle w:val="Emphasis"/>
              </w:rPr>
              <w:t>Fisheries Management Act 2007</w:t>
            </w:r>
            <w:r w:rsidRPr="00B93594">
              <w:t>.</w:t>
            </w:r>
          </w:p>
        </w:tc>
        <w:tc>
          <w:tcPr>
            <w:tcW w:w="1415" w:type="dxa"/>
          </w:tcPr>
          <w:p w14:paraId="5F3E1D08" w14:textId="77777777" w:rsidR="00D37629" w:rsidRPr="00B93594" w:rsidRDefault="005223B6">
            <w:pPr>
              <w:pStyle w:val="TableText"/>
            </w:pPr>
            <w:r w:rsidRPr="00B93594">
              <w:t>29</w:t>
            </w:r>
          </w:p>
        </w:tc>
      </w:tr>
      <w:tr w:rsidR="00D37629" w:rsidRPr="00B93594" w14:paraId="6E016BB8" w14:textId="77777777">
        <w:tc>
          <w:tcPr>
            <w:tcW w:w="1701" w:type="dxa"/>
            <w:vMerge w:val="restart"/>
            <w:tcBorders>
              <w:right w:val="nil"/>
            </w:tcBorders>
          </w:tcPr>
          <w:p w14:paraId="4DA0B662" w14:textId="77777777" w:rsidR="00D37629" w:rsidRPr="00B93594" w:rsidRDefault="005223B6">
            <w:pPr>
              <w:pStyle w:val="TableText"/>
            </w:pPr>
            <w:r w:rsidRPr="00B93594">
              <w:t>New Zealand Surveillance list</w:t>
            </w:r>
          </w:p>
        </w:tc>
        <w:tc>
          <w:tcPr>
            <w:tcW w:w="7369" w:type="dxa"/>
            <w:gridSpan w:val="2"/>
            <w:tcBorders>
              <w:top w:val="nil"/>
              <w:left w:val="nil"/>
              <w:bottom w:val="nil"/>
            </w:tcBorders>
          </w:tcPr>
          <w:p w14:paraId="2981A771" w14:textId="77777777" w:rsidR="00D37629" w:rsidRPr="00B93594" w:rsidRDefault="005223B6">
            <w:pPr>
              <w:pStyle w:val="TableText"/>
            </w:pPr>
            <w:r w:rsidRPr="00B93594">
              <w:t xml:space="preserve">The </w:t>
            </w:r>
            <w:hyperlink r:id="rId33" w:history="1">
              <w:r w:rsidRPr="00B93594">
                <w:rPr>
                  <w:rStyle w:val="Hyperlink"/>
                </w:rPr>
                <w:t>New Zealand Port Surveillance</w:t>
              </w:r>
            </w:hyperlink>
            <w:r w:rsidRPr="00B93594">
              <w:t xml:space="preserve"> list contains two parts:</w:t>
            </w:r>
          </w:p>
        </w:tc>
      </w:tr>
      <w:tr w:rsidR="00D37629" w:rsidRPr="00B93594" w14:paraId="6F6F5E82" w14:textId="77777777">
        <w:tc>
          <w:tcPr>
            <w:tcW w:w="1701" w:type="dxa"/>
            <w:vMerge/>
            <w:tcBorders>
              <w:right w:val="nil"/>
            </w:tcBorders>
          </w:tcPr>
          <w:p w14:paraId="478E7199" w14:textId="77777777" w:rsidR="00D37629" w:rsidRPr="00B93594" w:rsidRDefault="00D37629">
            <w:pPr>
              <w:pStyle w:val="TableText"/>
            </w:pPr>
          </w:p>
        </w:tc>
        <w:tc>
          <w:tcPr>
            <w:tcW w:w="5954" w:type="dxa"/>
            <w:tcBorders>
              <w:top w:val="nil"/>
              <w:left w:val="nil"/>
              <w:bottom w:val="nil"/>
            </w:tcBorders>
          </w:tcPr>
          <w:p w14:paraId="3EA8C8E2" w14:textId="77777777" w:rsidR="00D37629" w:rsidRPr="00B93594" w:rsidRDefault="00400D29">
            <w:pPr>
              <w:pStyle w:val="TableBullet"/>
            </w:pPr>
            <w:hyperlink r:id="rId34" w:history="1">
              <w:r w:rsidR="005223B6" w:rsidRPr="00B93594">
                <w:rPr>
                  <w:rStyle w:val="Hyperlink"/>
                </w:rPr>
                <w:t>species not established in the country</w:t>
              </w:r>
            </w:hyperlink>
          </w:p>
        </w:tc>
        <w:tc>
          <w:tcPr>
            <w:tcW w:w="1415" w:type="dxa"/>
          </w:tcPr>
          <w:p w14:paraId="6C2F58D2" w14:textId="77777777" w:rsidR="00D37629" w:rsidRPr="00B93594" w:rsidRDefault="005223B6">
            <w:pPr>
              <w:pStyle w:val="TableText"/>
            </w:pPr>
            <w:r w:rsidRPr="00B93594">
              <w:t>5</w:t>
            </w:r>
          </w:p>
        </w:tc>
      </w:tr>
      <w:tr w:rsidR="00D37629" w:rsidRPr="00B93594" w14:paraId="4A1AA919" w14:textId="77777777">
        <w:tc>
          <w:tcPr>
            <w:tcW w:w="1701" w:type="dxa"/>
            <w:vMerge/>
            <w:tcBorders>
              <w:right w:val="nil"/>
            </w:tcBorders>
          </w:tcPr>
          <w:p w14:paraId="1E898290" w14:textId="77777777" w:rsidR="00D37629" w:rsidRPr="00B93594" w:rsidRDefault="00D37629">
            <w:pPr>
              <w:pStyle w:val="TableText"/>
            </w:pPr>
          </w:p>
        </w:tc>
        <w:tc>
          <w:tcPr>
            <w:tcW w:w="5954" w:type="dxa"/>
            <w:tcBorders>
              <w:top w:val="nil"/>
              <w:left w:val="nil"/>
              <w:bottom w:val="single" w:sz="4" w:space="0" w:color="auto"/>
            </w:tcBorders>
          </w:tcPr>
          <w:p w14:paraId="1C627FFE" w14:textId="77777777" w:rsidR="00D37629" w:rsidRPr="00B93594" w:rsidRDefault="005223B6">
            <w:pPr>
              <w:pStyle w:val="TableBullet"/>
            </w:pPr>
            <w:r w:rsidRPr="00B93594">
              <w:t>established species that are geographically restricted.</w:t>
            </w:r>
          </w:p>
        </w:tc>
        <w:tc>
          <w:tcPr>
            <w:tcW w:w="1415" w:type="dxa"/>
          </w:tcPr>
          <w:p w14:paraId="09D4F729" w14:textId="77777777" w:rsidR="00D37629" w:rsidRPr="00B93594" w:rsidRDefault="005223B6">
            <w:pPr>
              <w:pStyle w:val="TableText"/>
            </w:pPr>
            <w:r w:rsidRPr="00B93594">
              <w:t>4</w:t>
            </w:r>
          </w:p>
        </w:tc>
      </w:tr>
    </w:tbl>
    <w:p w14:paraId="7BD60FAD" w14:textId="25AEC420" w:rsidR="00D37629" w:rsidRPr="00B93594" w:rsidRDefault="005223B6">
      <w:pPr>
        <w:pStyle w:val="FigureTableNoteSource"/>
        <w:sectPr w:rsidR="00D37629" w:rsidRPr="00B93594">
          <w:headerReference w:type="first" r:id="rId35"/>
          <w:pgSz w:w="11906" w:h="16838"/>
          <w:pgMar w:top="1418" w:right="1418" w:bottom="1418" w:left="1418" w:header="567" w:footer="283" w:gutter="0"/>
          <w:pgNumType w:start="1"/>
          <w:cols w:space="708"/>
          <w:docGrid w:linePitch="360"/>
        </w:sectPr>
      </w:pPr>
      <w:r w:rsidRPr="00B93594">
        <w:t>Note: The number and species on each list is accurate as of 2016, when species selections were undertaken. The lists and species</w:t>
      </w:r>
      <w:r w:rsidR="00BE59E1" w:rsidRPr="00B93594">
        <w:t>’</w:t>
      </w:r>
      <w:r w:rsidRPr="00B93594">
        <w:t xml:space="preserve"> status may have been updated since then.</w:t>
      </w:r>
    </w:p>
    <w:p w14:paraId="5E2459C1" w14:textId="77777777" w:rsidR="00D37629" w:rsidRPr="00B93594" w:rsidRDefault="005223B6">
      <w:pPr>
        <w:pStyle w:val="Heading3"/>
      </w:pPr>
      <w:r w:rsidRPr="00B93594">
        <w:lastRenderedPageBreak/>
        <w:t>Candidate species reference sources</w:t>
      </w:r>
    </w:p>
    <w:p w14:paraId="33942F55" w14:textId="6664CDBF" w:rsidR="00D37629" w:rsidRPr="00B93594" w:rsidRDefault="005223B6">
      <w:pPr>
        <w:pStyle w:val="Caption"/>
        <w:rPr>
          <w:rStyle w:val="Emphasis"/>
          <w:i w:val="0"/>
        </w:rPr>
      </w:pPr>
      <w:bookmarkStart w:id="80" w:name="_Toc7789035"/>
      <w:bookmarkStart w:id="81" w:name="_Toc9507469"/>
      <w:r w:rsidRPr="00B93594">
        <w:t>Table E</w:t>
      </w:r>
      <w:r w:rsidRPr="00B93594">
        <w:rPr>
          <w:noProof/>
        </w:rPr>
        <w:fldChar w:fldCharType="begin"/>
      </w:r>
      <w:r w:rsidRPr="00B93594">
        <w:rPr>
          <w:noProof/>
        </w:rPr>
        <w:instrText xml:space="preserve"> SEQ Table_E \* ARABIC </w:instrText>
      </w:r>
      <w:r w:rsidRPr="00B93594">
        <w:rPr>
          <w:noProof/>
        </w:rPr>
        <w:fldChar w:fldCharType="separate"/>
      </w:r>
      <w:r w:rsidR="00400D29">
        <w:rPr>
          <w:noProof/>
        </w:rPr>
        <w:t>2</w:t>
      </w:r>
      <w:r w:rsidRPr="00B93594">
        <w:rPr>
          <w:noProof/>
        </w:rPr>
        <w:fldChar w:fldCharType="end"/>
      </w:r>
      <w:r w:rsidRPr="00B93594">
        <w:t xml:space="preserve"> Candidate species list for</w:t>
      </w:r>
      <w:r w:rsidRPr="00B93594">
        <w:rPr>
          <w:rStyle w:val="Emphasis"/>
        </w:rPr>
        <w:t xml:space="preserve"> Algae (Chlorophyta</w:t>
      </w:r>
      <w:bookmarkEnd w:id="80"/>
      <w:r w:rsidRPr="00B93594">
        <w:rPr>
          <w:rStyle w:val="Emphasis"/>
        </w:rPr>
        <w:t>)</w:t>
      </w:r>
      <w:bookmarkEnd w:id="81"/>
    </w:p>
    <w:tbl>
      <w:tblPr>
        <w:tblStyle w:val="TableGrid"/>
        <w:tblW w:w="14162"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758"/>
        <w:gridCol w:w="1248"/>
        <w:gridCol w:w="1134"/>
        <w:gridCol w:w="1276"/>
        <w:gridCol w:w="1276"/>
        <w:gridCol w:w="992"/>
        <w:gridCol w:w="1406"/>
        <w:gridCol w:w="820"/>
        <w:gridCol w:w="1644"/>
        <w:gridCol w:w="2608"/>
      </w:tblGrid>
      <w:tr w:rsidR="00D37629" w:rsidRPr="00B93594" w14:paraId="5145FAEA" w14:textId="77777777" w:rsidTr="007744FC">
        <w:trPr>
          <w:cantSplit/>
          <w:tblHeader/>
        </w:trPr>
        <w:tc>
          <w:tcPr>
            <w:tcW w:w="1758" w:type="dxa"/>
            <w:tcBorders>
              <w:top w:val="single" w:sz="4" w:space="0" w:color="auto"/>
              <w:left w:val="nil"/>
              <w:bottom w:val="nil"/>
              <w:right w:val="nil"/>
            </w:tcBorders>
            <w:hideMark/>
          </w:tcPr>
          <w:p w14:paraId="56E8B122" w14:textId="5210D908" w:rsidR="00D37629" w:rsidRPr="00B93594" w:rsidRDefault="005223B6">
            <w:pPr>
              <w:pStyle w:val="TableHeading"/>
            </w:pPr>
            <w:r w:rsidRPr="00B93594">
              <w:t>Common name</w:t>
            </w:r>
          </w:p>
        </w:tc>
        <w:tc>
          <w:tcPr>
            <w:tcW w:w="1248" w:type="dxa"/>
            <w:tcBorders>
              <w:top w:val="single" w:sz="4" w:space="0" w:color="auto"/>
              <w:left w:val="nil"/>
              <w:bottom w:val="nil"/>
              <w:right w:val="nil"/>
            </w:tcBorders>
            <w:hideMark/>
          </w:tcPr>
          <w:p w14:paraId="37E05CB7" w14:textId="77777777" w:rsidR="00D37629" w:rsidRPr="00B93594" w:rsidRDefault="005223B6">
            <w:pPr>
              <w:pStyle w:val="TableHeading"/>
            </w:pPr>
            <w:r w:rsidRPr="00B93594">
              <w:t>CCIMPE list</w:t>
            </w:r>
          </w:p>
        </w:tc>
        <w:tc>
          <w:tcPr>
            <w:tcW w:w="1134" w:type="dxa"/>
            <w:tcBorders>
              <w:top w:val="single" w:sz="4" w:space="0" w:color="auto"/>
              <w:left w:val="nil"/>
              <w:bottom w:val="nil"/>
              <w:right w:val="nil"/>
            </w:tcBorders>
            <w:hideMark/>
          </w:tcPr>
          <w:p w14:paraId="35519985" w14:textId="77777777" w:rsidR="00D37629" w:rsidRPr="00B93594" w:rsidRDefault="005223B6">
            <w:pPr>
              <w:pStyle w:val="TableHeading"/>
            </w:pPr>
            <w:r w:rsidRPr="00B93594">
              <w:t>Marine ballast water DSS</w:t>
            </w:r>
          </w:p>
        </w:tc>
        <w:tc>
          <w:tcPr>
            <w:tcW w:w="1276" w:type="dxa"/>
            <w:tcBorders>
              <w:top w:val="single" w:sz="4" w:space="0" w:color="auto"/>
              <w:left w:val="nil"/>
              <w:bottom w:val="nil"/>
              <w:right w:val="nil"/>
            </w:tcBorders>
            <w:hideMark/>
          </w:tcPr>
          <w:p w14:paraId="167B5045" w14:textId="77777777" w:rsidR="00D37629" w:rsidRPr="00B93594" w:rsidRDefault="005223B6">
            <w:pPr>
              <w:pStyle w:val="TableHeading"/>
            </w:pPr>
            <w:r w:rsidRPr="00B93594">
              <w:t>Marine pest monitoring target species list</w:t>
            </w:r>
          </w:p>
        </w:tc>
        <w:tc>
          <w:tcPr>
            <w:tcW w:w="1276" w:type="dxa"/>
            <w:tcBorders>
              <w:top w:val="single" w:sz="4" w:space="0" w:color="auto"/>
              <w:left w:val="nil"/>
              <w:bottom w:val="nil"/>
              <w:right w:val="nil"/>
            </w:tcBorders>
            <w:hideMark/>
          </w:tcPr>
          <w:p w14:paraId="13C32F73" w14:textId="77777777" w:rsidR="00D37629" w:rsidRPr="00B93594" w:rsidRDefault="005223B6">
            <w:pPr>
              <w:pStyle w:val="TableHeading"/>
            </w:pPr>
            <w:r w:rsidRPr="00B93594">
              <w:t>National biofouling species of concern list</w:t>
            </w:r>
          </w:p>
        </w:tc>
        <w:tc>
          <w:tcPr>
            <w:tcW w:w="992" w:type="dxa"/>
            <w:tcBorders>
              <w:top w:val="single" w:sz="4" w:space="0" w:color="auto"/>
              <w:left w:val="nil"/>
              <w:bottom w:val="nil"/>
              <w:right w:val="nil"/>
            </w:tcBorders>
            <w:hideMark/>
          </w:tcPr>
          <w:p w14:paraId="42001416" w14:textId="37415E81" w:rsidR="00D37629" w:rsidRPr="00B93594" w:rsidRDefault="005223B6">
            <w:pPr>
              <w:pStyle w:val="TableHeading"/>
            </w:pPr>
            <w:r w:rsidRPr="00B93594">
              <w:t>State or territory noxious list</w:t>
            </w:r>
          </w:p>
        </w:tc>
        <w:tc>
          <w:tcPr>
            <w:tcW w:w="1406" w:type="dxa"/>
            <w:tcBorders>
              <w:top w:val="single" w:sz="4" w:space="0" w:color="auto"/>
              <w:left w:val="nil"/>
              <w:bottom w:val="nil"/>
              <w:right w:val="nil"/>
            </w:tcBorders>
            <w:hideMark/>
          </w:tcPr>
          <w:p w14:paraId="180F6A82" w14:textId="77777777" w:rsidR="00D37629" w:rsidRPr="00B93594" w:rsidRDefault="005223B6">
            <w:pPr>
              <w:pStyle w:val="TableHeading"/>
            </w:pPr>
            <w:r w:rsidRPr="00B93594">
              <w:t>New Zealand surveillance list</w:t>
            </w:r>
          </w:p>
        </w:tc>
        <w:tc>
          <w:tcPr>
            <w:tcW w:w="820" w:type="dxa"/>
            <w:tcBorders>
              <w:top w:val="single" w:sz="4" w:space="0" w:color="auto"/>
              <w:left w:val="nil"/>
              <w:bottom w:val="nil"/>
              <w:right w:val="nil"/>
            </w:tcBorders>
            <w:hideMark/>
          </w:tcPr>
          <w:p w14:paraId="2275C0E4" w14:textId="77777777" w:rsidR="00D37629" w:rsidRPr="00B93594" w:rsidRDefault="005223B6">
            <w:pPr>
              <w:pStyle w:val="TableHeading"/>
            </w:pPr>
            <w:r w:rsidRPr="00B93594">
              <w:t>NIMPIS list</w:t>
            </w:r>
          </w:p>
        </w:tc>
        <w:tc>
          <w:tcPr>
            <w:tcW w:w="1644" w:type="dxa"/>
            <w:tcBorders>
              <w:top w:val="single" w:sz="4" w:space="0" w:color="auto"/>
              <w:left w:val="nil"/>
              <w:bottom w:val="nil"/>
              <w:right w:val="nil"/>
            </w:tcBorders>
            <w:hideMark/>
          </w:tcPr>
          <w:p w14:paraId="1A759F21" w14:textId="309F2CFB" w:rsidR="00D37629" w:rsidRPr="00B93594" w:rsidRDefault="005223B6">
            <w:pPr>
              <w:pStyle w:val="TableHeading"/>
            </w:pPr>
            <w:r w:rsidRPr="00B93594">
              <w:t>Expert recommendation</w:t>
            </w:r>
          </w:p>
        </w:tc>
        <w:tc>
          <w:tcPr>
            <w:tcW w:w="2608" w:type="dxa"/>
            <w:tcBorders>
              <w:top w:val="single" w:sz="4" w:space="0" w:color="auto"/>
              <w:left w:val="nil"/>
              <w:bottom w:val="nil"/>
              <w:right w:val="nil"/>
            </w:tcBorders>
            <w:hideMark/>
          </w:tcPr>
          <w:p w14:paraId="2D668696" w14:textId="77777777" w:rsidR="00D37629" w:rsidRPr="00B93594" w:rsidRDefault="005223B6">
            <w:pPr>
              <w:pStyle w:val="TableHeading"/>
            </w:pPr>
            <w:r w:rsidRPr="00B93594">
              <w:t>Step excluded</w:t>
            </w:r>
          </w:p>
        </w:tc>
      </w:tr>
      <w:tr w:rsidR="00D37629" w:rsidRPr="00B93594" w14:paraId="16ED3C83" w14:textId="77777777">
        <w:tc>
          <w:tcPr>
            <w:tcW w:w="1758" w:type="dxa"/>
            <w:tcBorders>
              <w:top w:val="nil"/>
              <w:left w:val="nil"/>
              <w:bottom w:val="nil"/>
              <w:right w:val="nil"/>
            </w:tcBorders>
            <w:hideMark/>
          </w:tcPr>
          <w:p w14:paraId="04B7B55C" w14:textId="36C3A817" w:rsidR="00D37629" w:rsidRPr="00B93594" w:rsidRDefault="005223B6" w:rsidP="0087101F">
            <w:pPr>
              <w:pStyle w:val="TableText"/>
            </w:pPr>
            <w:r w:rsidRPr="00B93594">
              <w:rPr>
                <w:rStyle w:val="Emphasis"/>
              </w:rPr>
              <w:t xml:space="preserve">Avrainvillea amadelpha </w:t>
            </w:r>
            <w:r w:rsidRPr="00B93594">
              <w:t>(</w:t>
            </w:r>
            <w:r w:rsidR="0087101F" w:rsidRPr="00B93594">
              <w:t>Leather </w:t>
            </w:r>
            <w:r w:rsidR="001D7C45" w:rsidRPr="00B93594">
              <w:t>mudweed</w:t>
            </w:r>
            <w:r w:rsidRPr="00B93594">
              <w:t>)</w:t>
            </w:r>
          </w:p>
        </w:tc>
        <w:tc>
          <w:tcPr>
            <w:tcW w:w="1248" w:type="dxa"/>
            <w:tcBorders>
              <w:top w:val="nil"/>
              <w:left w:val="nil"/>
              <w:bottom w:val="nil"/>
              <w:right w:val="nil"/>
            </w:tcBorders>
          </w:tcPr>
          <w:p w14:paraId="16B52F70" w14:textId="2F30C385" w:rsidR="00D37629" w:rsidRPr="00B93594" w:rsidRDefault="007744FC">
            <w:pPr>
              <w:pStyle w:val="TableText"/>
            </w:pPr>
            <w:r w:rsidRPr="00B93594">
              <w:t>–</w:t>
            </w:r>
          </w:p>
        </w:tc>
        <w:tc>
          <w:tcPr>
            <w:tcW w:w="1134" w:type="dxa"/>
            <w:tcBorders>
              <w:top w:val="nil"/>
              <w:left w:val="nil"/>
              <w:bottom w:val="nil"/>
              <w:right w:val="nil"/>
            </w:tcBorders>
          </w:tcPr>
          <w:p w14:paraId="3FE9AB30" w14:textId="5DBD9545" w:rsidR="00D37629" w:rsidRPr="00B93594" w:rsidRDefault="007744FC">
            <w:pPr>
              <w:pStyle w:val="TableText"/>
            </w:pPr>
            <w:r w:rsidRPr="00B93594">
              <w:t>–</w:t>
            </w:r>
          </w:p>
        </w:tc>
        <w:tc>
          <w:tcPr>
            <w:tcW w:w="1276" w:type="dxa"/>
            <w:tcBorders>
              <w:top w:val="nil"/>
              <w:left w:val="nil"/>
              <w:bottom w:val="nil"/>
              <w:right w:val="nil"/>
            </w:tcBorders>
            <w:hideMark/>
          </w:tcPr>
          <w:p w14:paraId="02591F91" w14:textId="77777777" w:rsidR="00D37629" w:rsidRPr="00B93594" w:rsidRDefault="005223B6">
            <w:pPr>
              <w:pStyle w:val="TableText"/>
            </w:pPr>
            <w:r w:rsidRPr="00B93594">
              <w:t>X</w:t>
            </w:r>
          </w:p>
        </w:tc>
        <w:tc>
          <w:tcPr>
            <w:tcW w:w="1276" w:type="dxa"/>
            <w:tcBorders>
              <w:top w:val="nil"/>
              <w:left w:val="nil"/>
              <w:bottom w:val="nil"/>
              <w:right w:val="nil"/>
            </w:tcBorders>
          </w:tcPr>
          <w:p w14:paraId="301CA9F6" w14:textId="23AD53E1" w:rsidR="00D37629" w:rsidRPr="00B93594" w:rsidRDefault="007744FC">
            <w:pPr>
              <w:pStyle w:val="TableText"/>
            </w:pPr>
            <w:r w:rsidRPr="00B93594">
              <w:t>–</w:t>
            </w:r>
          </w:p>
        </w:tc>
        <w:tc>
          <w:tcPr>
            <w:tcW w:w="992" w:type="dxa"/>
            <w:tcBorders>
              <w:top w:val="nil"/>
              <w:left w:val="nil"/>
              <w:bottom w:val="nil"/>
              <w:right w:val="nil"/>
            </w:tcBorders>
          </w:tcPr>
          <w:p w14:paraId="56B10342" w14:textId="4A4A1EF0" w:rsidR="00D37629" w:rsidRPr="00B93594" w:rsidRDefault="007744FC">
            <w:pPr>
              <w:pStyle w:val="TableText"/>
            </w:pPr>
            <w:r w:rsidRPr="00B93594">
              <w:t>–</w:t>
            </w:r>
          </w:p>
        </w:tc>
        <w:tc>
          <w:tcPr>
            <w:tcW w:w="1406" w:type="dxa"/>
            <w:tcBorders>
              <w:top w:val="nil"/>
              <w:left w:val="nil"/>
              <w:bottom w:val="nil"/>
              <w:right w:val="nil"/>
            </w:tcBorders>
          </w:tcPr>
          <w:p w14:paraId="5FD6D0FE" w14:textId="2A694ABB" w:rsidR="00D37629" w:rsidRPr="00B93594" w:rsidRDefault="007744FC">
            <w:pPr>
              <w:pStyle w:val="TableText"/>
            </w:pPr>
            <w:r w:rsidRPr="00B93594">
              <w:t>–</w:t>
            </w:r>
          </w:p>
        </w:tc>
        <w:tc>
          <w:tcPr>
            <w:tcW w:w="820" w:type="dxa"/>
            <w:tcBorders>
              <w:top w:val="nil"/>
              <w:left w:val="nil"/>
              <w:bottom w:val="nil"/>
              <w:right w:val="nil"/>
            </w:tcBorders>
          </w:tcPr>
          <w:p w14:paraId="4F1C8E31" w14:textId="330AFB4B" w:rsidR="00D37629" w:rsidRPr="00B93594" w:rsidRDefault="00437D73">
            <w:pPr>
              <w:pStyle w:val="TableText"/>
            </w:pPr>
            <w:r w:rsidRPr="00B93594">
              <w:t>–</w:t>
            </w:r>
          </w:p>
        </w:tc>
        <w:tc>
          <w:tcPr>
            <w:tcW w:w="1644" w:type="dxa"/>
            <w:tcBorders>
              <w:top w:val="nil"/>
              <w:left w:val="nil"/>
              <w:bottom w:val="nil"/>
              <w:right w:val="nil"/>
            </w:tcBorders>
          </w:tcPr>
          <w:p w14:paraId="1587D98D" w14:textId="482B5D72" w:rsidR="00D37629" w:rsidRPr="00B93594" w:rsidRDefault="007744FC">
            <w:pPr>
              <w:pStyle w:val="TableText"/>
            </w:pPr>
            <w:r w:rsidRPr="00B93594">
              <w:t>–</w:t>
            </w:r>
          </w:p>
        </w:tc>
        <w:tc>
          <w:tcPr>
            <w:tcW w:w="2608" w:type="dxa"/>
            <w:tcBorders>
              <w:top w:val="nil"/>
              <w:left w:val="nil"/>
              <w:bottom w:val="nil"/>
              <w:right w:val="nil"/>
            </w:tcBorders>
            <w:hideMark/>
          </w:tcPr>
          <w:p w14:paraId="17B1B158" w14:textId="632AC7D1" w:rsidR="00D37629" w:rsidRPr="00B93594" w:rsidRDefault="005223B6">
            <w:pPr>
              <w:pStyle w:val="TableText"/>
            </w:pPr>
            <w:r w:rsidRPr="00B93594">
              <w:t>Initial screening—low impact (</w:t>
            </w:r>
            <w:r w:rsidR="000936E4" w:rsidRPr="00B93594">
              <w:t>biofouling risk assessment</w:t>
            </w:r>
            <w:r w:rsidRPr="00B93594">
              <w:t>)</w:t>
            </w:r>
          </w:p>
        </w:tc>
      </w:tr>
      <w:tr w:rsidR="00D37629" w:rsidRPr="00B93594" w14:paraId="19F36DC8" w14:textId="77777777">
        <w:tc>
          <w:tcPr>
            <w:tcW w:w="1758" w:type="dxa"/>
            <w:tcBorders>
              <w:top w:val="nil"/>
              <w:left w:val="nil"/>
              <w:bottom w:val="nil"/>
              <w:right w:val="nil"/>
            </w:tcBorders>
            <w:hideMark/>
          </w:tcPr>
          <w:p w14:paraId="26372244" w14:textId="241D28CA" w:rsidR="00D37629" w:rsidRPr="00B93594" w:rsidRDefault="005223B6">
            <w:pPr>
              <w:pStyle w:val="TableText"/>
            </w:pPr>
            <w:r w:rsidRPr="00B93594">
              <w:rPr>
                <w:rStyle w:val="Emphasis"/>
              </w:rPr>
              <w:t xml:space="preserve">Caulerpa filiformis </w:t>
            </w:r>
            <w:r w:rsidRPr="00B93594">
              <w:t>(</w:t>
            </w:r>
            <w:r w:rsidR="0087101F" w:rsidRPr="00B93594">
              <w:t>G</w:t>
            </w:r>
            <w:r w:rsidR="00B91953" w:rsidRPr="00B93594">
              <w:t>reen </w:t>
            </w:r>
            <w:r w:rsidRPr="00B93594">
              <w:t>macroalga)</w:t>
            </w:r>
          </w:p>
        </w:tc>
        <w:tc>
          <w:tcPr>
            <w:tcW w:w="1248" w:type="dxa"/>
            <w:tcBorders>
              <w:top w:val="nil"/>
              <w:left w:val="nil"/>
              <w:bottom w:val="nil"/>
              <w:right w:val="nil"/>
            </w:tcBorders>
          </w:tcPr>
          <w:p w14:paraId="2C2A58C8" w14:textId="792AD001" w:rsidR="00D37629" w:rsidRPr="00B93594" w:rsidRDefault="007744FC">
            <w:pPr>
              <w:pStyle w:val="TableText"/>
            </w:pPr>
            <w:r w:rsidRPr="00B93594">
              <w:t>–</w:t>
            </w:r>
          </w:p>
        </w:tc>
        <w:tc>
          <w:tcPr>
            <w:tcW w:w="1134" w:type="dxa"/>
            <w:tcBorders>
              <w:top w:val="nil"/>
              <w:left w:val="nil"/>
              <w:bottom w:val="nil"/>
              <w:right w:val="nil"/>
            </w:tcBorders>
          </w:tcPr>
          <w:p w14:paraId="6F9CAE78" w14:textId="4EBB0171" w:rsidR="00D37629" w:rsidRPr="00B93594" w:rsidRDefault="007744FC">
            <w:pPr>
              <w:pStyle w:val="TableText"/>
            </w:pPr>
            <w:r w:rsidRPr="00B93594">
              <w:t>–</w:t>
            </w:r>
          </w:p>
        </w:tc>
        <w:tc>
          <w:tcPr>
            <w:tcW w:w="1276" w:type="dxa"/>
            <w:tcBorders>
              <w:top w:val="nil"/>
              <w:left w:val="nil"/>
              <w:bottom w:val="nil"/>
              <w:right w:val="nil"/>
            </w:tcBorders>
          </w:tcPr>
          <w:p w14:paraId="68DE2C2D" w14:textId="01F09A1B" w:rsidR="00D37629" w:rsidRPr="00B93594" w:rsidRDefault="007744FC">
            <w:pPr>
              <w:pStyle w:val="TableText"/>
            </w:pPr>
            <w:r w:rsidRPr="00B93594">
              <w:t>–</w:t>
            </w:r>
          </w:p>
        </w:tc>
        <w:tc>
          <w:tcPr>
            <w:tcW w:w="1276" w:type="dxa"/>
            <w:tcBorders>
              <w:top w:val="nil"/>
              <w:left w:val="nil"/>
              <w:bottom w:val="nil"/>
              <w:right w:val="nil"/>
            </w:tcBorders>
          </w:tcPr>
          <w:p w14:paraId="2E519A7B" w14:textId="796A1778" w:rsidR="00D37629" w:rsidRPr="00B93594" w:rsidRDefault="007744FC">
            <w:pPr>
              <w:pStyle w:val="TableText"/>
            </w:pPr>
            <w:r w:rsidRPr="00B93594">
              <w:t>–</w:t>
            </w:r>
          </w:p>
        </w:tc>
        <w:tc>
          <w:tcPr>
            <w:tcW w:w="992" w:type="dxa"/>
            <w:tcBorders>
              <w:top w:val="nil"/>
              <w:left w:val="nil"/>
              <w:bottom w:val="nil"/>
              <w:right w:val="nil"/>
            </w:tcBorders>
          </w:tcPr>
          <w:p w14:paraId="0BA03C40" w14:textId="5BDEC97B" w:rsidR="00D37629" w:rsidRPr="00B93594" w:rsidRDefault="007744FC">
            <w:pPr>
              <w:pStyle w:val="TableText"/>
            </w:pPr>
            <w:r w:rsidRPr="00B93594">
              <w:t>–</w:t>
            </w:r>
          </w:p>
        </w:tc>
        <w:tc>
          <w:tcPr>
            <w:tcW w:w="1406" w:type="dxa"/>
            <w:tcBorders>
              <w:top w:val="nil"/>
              <w:left w:val="nil"/>
              <w:bottom w:val="nil"/>
              <w:right w:val="nil"/>
            </w:tcBorders>
          </w:tcPr>
          <w:p w14:paraId="1D341561" w14:textId="3252E7BE" w:rsidR="00D37629" w:rsidRPr="00B93594" w:rsidRDefault="007744FC">
            <w:pPr>
              <w:pStyle w:val="TableText"/>
            </w:pPr>
            <w:r w:rsidRPr="00B93594">
              <w:t>–</w:t>
            </w:r>
          </w:p>
        </w:tc>
        <w:tc>
          <w:tcPr>
            <w:tcW w:w="820" w:type="dxa"/>
            <w:tcBorders>
              <w:top w:val="nil"/>
              <w:left w:val="nil"/>
              <w:bottom w:val="nil"/>
              <w:right w:val="nil"/>
            </w:tcBorders>
            <w:hideMark/>
          </w:tcPr>
          <w:p w14:paraId="7224F191" w14:textId="77777777" w:rsidR="00D37629" w:rsidRPr="00B93594" w:rsidRDefault="005223B6">
            <w:pPr>
              <w:pStyle w:val="TableText"/>
            </w:pPr>
            <w:r w:rsidRPr="00B93594">
              <w:t>X</w:t>
            </w:r>
          </w:p>
        </w:tc>
        <w:tc>
          <w:tcPr>
            <w:tcW w:w="1644" w:type="dxa"/>
            <w:tcBorders>
              <w:top w:val="nil"/>
              <w:left w:val="nil"/>
              <w:bottom w:val="nil"/>
              <w:right w:val="nil"/>
            </w:tcBorders>
          </w:tcPr>
          <w:p w14:paraId="0E5444E2" w14:textId="2AD42669" w:rsidR="00D37629" w:rsidRPr="00B93594" w:rsidRDefault="007744FC">
            <w:pPr>
              <w:pStyle w:val="TableText"/>
            </w:pPr>
            <w:r w:rsidRPr="00B93594">
              <w:t>–</w:t>
            </w:r>
          </w:p>
        </w:tc>
        <w:tc>
          <w:tcPr>
            <w:tcW w:w="2608" w:type="dxa"/>
            <w:tcBorders>
              <w:top w:val="nil"/>
              <w:left w:val="nil"/>
              <w:bottom w:val="nil"/>
              <w:right w:val="nil"/>
            </w:tcBorders>
            <w:hideMark/>
          </w:tcPr>
          <w:p w14:paraId="51E359A8" w14:textId="4C0B8172" w:rsidR="00D37629" w:rsidRPr="00B93594" w:rsidRDefault="005223B6">
            <w:pPr>
              <w:pStyle w:val="TableText"/>
            </w:pPr>
            <w:r w:rsidRPr="00B93594">
              <w:t>Initial screening—moderate impact (</w:t>
            </w:r>
            <w:r w:rsidR="000936E4" w:rsidRPr="00B93594">
              <w:t>CCIMPE review</w:t>
            </w:r>
            <w:r w:rsidRPr="00B93594">
              <w:t>)</w:t>
            </w:r>
          </w:p>
        </w:tc>
      </w:tr>
      <w:tr w:rsidR="00D37629" w:rsidRPr="00B93594" w14:paraId="07A36269" w14:textId="77777777">
        <w:tc>
          <w:tcPr>
            <w:tcW w:w="1758" w:type="dxa"/>
            <w:tcBorders>
              <w:top w:val="nil"/>
              <w:left w:val="nil"/>
              <w:bottom w:val="nil"/>
              <w:right w:val="nil"/>
            </w:tcBorders>
            <w:hideMark/>
          </w:tcPr>
          <w:p w14:paraId="2AC74CC7" w14:textId="28484874" w:rsidR="00D37629" w:rsidRPr="00B93594" w:rsidRDefault="005223B6">
            <w:pPr>
              <w:pStyle w:val="TableText"/>
            </w:pPr>
            <w:r w:rsidRPr="00B93594">
              <w:rPr>
                <w:rStyle w:val="Emphasis"/>
              </w:rPr>
              <w:t xml:space="preserve">Caulerpa cylindracea </w:t>
            </w:r>
            <w:r w:rsidRPr="00B93594">
              <w:t>(</w:t>
            </w:r>
            <w:r w:rsidR="0087101F" w:rsidRPr="00B93594">
              <w:t xml:space="preserve">Grape </w:t>
            </w:r>
            <w:r w:rsidRPr="00B93594">
              <w:t>algae)</w:t>
            </w:r>
          </w:p>
        </w:tc>
        <w:tc>
          <w:tcPr>
            <w:tcW w:w="1248" w:type="dxa"/>
            <w:tcBorders>
              <w:top w:val="nil"/>
              <w:left w:val="nil"/>
              <w:bottom w:val="nil"/>
              <w:right w:val="nil"/>
            </w:tcBorders>
          </w:tcPr>
          <w:p w14:paraId="3AD92DD5" w14:textId="487E83D4" w:rsidR="00D37629" w:rsidRPr="00B93594" w:rsidRDefault="007744FC">
            <w:pPr>
              <w:pStyle w:val="TableText"/>
            </w:pPr>
            <w:r w:rsidRPr="00B93594">
              <w:t>–</w:t>
            </w:r>
          </w:p>
        </w:tc>
        <w:tc>
          <w:tcPr>
            <w:tcW w:w="1134" w:type="dxa"/>
            <w:tcBorders>
              <w:top w:val="nil"/>
              <w:left w:val="nil"/>
              <w:bottom w:val="nil"/>
              <w:right w:val="nil"/>
            </w:tcBorders>
          </w:tcPr>
          <w:p w14:paraId="38C01F6B" w14:textId="29EB5856" w:rsidR="00D37629" w:rsidRPr="00B93594" w:rsidRDefault="007744FC">
            <w:pPr>
              <w:pStyle w:val="TableText"/>
            </w:pPr>
            <w:r w:rsidRPr="00B93594">
              <w:t>–</w:t>
            </w:r>
          </w:p>
        </w:tc>
        <w:tc>
          <w:tcPr>
            <w:tcW w:w="1276" w:type="dxa"/>
            <w:tcBorders>
              <w:top w:val="nil"/>
              <w:left w:val="nil"/>
              <w:bottom w:val="nil"/>
              <w:right w:val="nil"/>
            </w:tcBorders>
            <w:hideMark/>
          </w:tcPr>
          <w:p w14:paraId="3D8219F2" w14:textId="77777777" w:rsidR="00D37629" w:rsidRPr="00B93594" w:rsidRDefault="005223B6">
            <w:pPr>
              <w:pStyle w:val="TableText"/>
            </w:pPr>
            <w:r w:rsidRPr="00B93594">
              <w:t>X</w:t>
            </w:r>
          </w:p>
        </w:tc>
        <w:tc>
          <w:tcPr>
            <w:tcW w:w="1276" w:type="dxa"/>
            <w:tcBorders>
              <w:top w:val="nil"/>
              <w:left w:val="nil"/>
              <w:bottom w:val="nil"/>
              <w:right w:val="nil"/>
            </w:tcBorders>
          </w:tcPr>
          <w:p w14:paraId="432A3D18" w14:textId="12133389" w:rsidR="00D37629" w:rsidRPr="00B93594" w:rsidRDefault="007744FC">
            <w:pPr>
              <w:pStyle w:val="TableText"/>
            </w:pPr>
            <w:r w:rsidRPr="00B93594">
              <w:t>–</w:t>
            </w:r>
          </w:p>
        </w:tc>
        <w:tc>
          <w:tcPr>
            <w:tcW w:w="992" w:type="dxa"/>
            <w:tcBorders>
              <w:top w:val="nil"/>
              <w:left w:val="nil"/>
              <w:bottom w:val="nil"/>
              <w:right w:val="nil"/>
            </w:tcBorders>
          </w:tcPr>
          <w:p w14:paraId="467695F0" w14:textId="50B8B025" w:rsidR="00D37629" w:rsidRPr="00B93594" w:rsidRDefault="007744FC">
            <w:pPr>
              <w:pStyle w:val="TableText"/>
            </w:pPr>
            <w:r w:rsidRPr="00B93594">
              <w:t>–</w:t>
            </w:r>
          </w:p>
        </w:tc>
        <w:tc>
          <w:tcPr>
            <w:tcW w:w="1406" w:type="dxa"/>
            <w:tcBorders>
              <w:top w:val="nil"/>
              <w:left w:val="nil"/>
              <w:bottom w:val="nil"/>
              <w:right w:val="nil"/>
            </w:tcBorders>
          </w:tcPr>
          <w:p w14:paraId="4E62F852" w14:textId="34D9524C" w:rsidR="00D37629" w:rsidRPr="00B93594" w:rsidRDefault="007744FC">
            <w:pPr>
              <w:pStyle w:val="TableText"/>
            </w:pPr>
            <w:r w:rsidRPr="00B93594">
              <w:t>–</w:t>
            </w:r>
          </w:p>
        </w:tc>
        <w:tc>
          <w:tcPr>
            <w:tcW w:w="820" w:type="dxa"/>
            <w:tcBorders>
              <w:top w:val="nil"/>
              <w:left w:val="nil"/>
              <w:bottom w:val="nil"/>
              <w:right w:val="nil"/>
            </w:tcBorders>
          </w:tcPr>
          <w:p w14:paraId="45DD3D5A" w14:textId="7AD9A7D4" w:rsidR="00D37629" w:rsidRPr="00B93594" w:rsidRDefault="00437D73">
            <w:pPr>
              <w:pStyle w:val="TableText"/>
            </w:pPr>
            <w:r w:rsidRPr="00B93594">
              <w:t>–</w:t>
            </w:r>
          </w:p>
        </w:tc>
        <w:tc>
          <w:tcPr>
            <w:tcW w:w="1644" w:type="dxa"/>
            <w:tcBorders>
              <w:top w:val="nil"/>
              <w:left w:val="nil"/>
              <w:bottom w:val="nil"/>
              <w:right w:val="nil"/>
            </w:tcBorders>
          </w:tcPr>
          <w:p w14:paraId="53877E2F" w14:textId="291D2459" w:rsidR="00D37629" w:rsidRPr="00B93594" w:rsidRDefault="007744FC">
            <w:pPr>
              <w:pStyle w:val="TableText"/>
            </w:pPr>
            <w:r w:rsidRPr="00B93594">
              <w:t>–</w:t>
            </w:r>
          </w:p>
        </w:tc>
        <w:tc>
          <w:tcPr>
            <w:tcW w:w="2608" w:type="dxa"/>
            <w:tcBorders>
              <w:top w:val="nil"/>
              <w:left w:val="nil"/>
              <w:bottom w:val="nil"/>
              <w:right w:val="nil"/>
            </w:tcBorders>
            <w:hideMark/>
          </w:tcPr>
          <w:p w14:paraId="1000BEC6" w14:textId="5A9C5634" w:rsidR="00D37629" w:rsidRPr="00B93594" w:rsidRDefault="005223B6" w:rsidP="00FA2B72">
            <w:pPr>
              <w:pStyle w:val="TableText"/>
            </w:pPr>
            <w:r w:rsidRPr="00B93594">
              <w:t xml:space="preserve">Step 1 </w:t>
            </w:r>
            <w:r w:rsidR="00FA2B72" w:rsidRPr="00B93594">
              <w:t>(1B)—species is native</w:t>
            </w:r>
          </w:p>
        </w:tc>
      </w:tr>
      <w:tr w:rsidR="00D37629" w:rsidRPr="00B93594" w14:paraId="19D3543E" w14:textId="77777777">
        <w:tc>
          <w:tcPr>
            <w:tcW w:w="1758" w:type="dxa"/>
            <w:tcBorders>
              <w:top w:val="nil"/>
              <w:left w:val="nil"/>
              <w:bottom w:val="nil"/>
              <w:right w:val="nil"/>
            </w:tcBorders>
            <w:hideMark/>
          </w:tcPr>
          <w:p w14:paraId="22031DA1" w14:textId="7DA3CA47" w:rsidR="00D37629" w:rsidRPr="00B93594" w:rsidRDefault="005223B6">
            <w:pPr>
              <w:pStyle w:val="TableText"/>
            </w:pPr>
            <w:r w:rsidRPr="00B93594">
              <w:rPr>
                <w:rStyle w:val="Emphasis"/>
              </w:rPr>
              <w:t xml:space="preserve">Caulerpa taxifolia </w:t>
            </w:r>
            <w:r w:rsidRPr="00B93594">
              <w:t>(</w:t>
            </w:r>
            <w:r w:rsidR="0087101F" w:rsidRPr="00B93594">
              <w:t xml:space="preserve">Aquarium </w:t>
            </w:r>
            <w:r w:rsidRPr="00B93594">
              <w:t>weed)</w:t>
            </w:r>
          </w:p>
        </w:tc>
        <w:tc>
          <w:tcPr>
            <w:tcW w:w="1248" w:type="dxa"/>
            <w:tcBorders>
              <w:top w:val="nil"/>
              <w:left w:val="nil"/>
              <w:bottom w:val="nil"/>
              <w:right w:val="nil"/>
            </w:tcBorders>
            <w:hideMark/>
          </w:tcPr>
          <w:p w14:paraId="6C9467E7" w14:textId="77777777" w:rsidR="00D37629" w:rsidRPr="00B93594" w:rsidRDefault="005223B6">
            <w:pPr>
              <w:pStyle w:val="TableText"/>
            </w:pPr>
            <w:r w:rsidRPr="00B93594">
              <w:t>Trigger list: exotic</w:t>
            </w:r>
          </w:p>
        </w:tc>
        <w:tc>
          <w:tcPr>
            <w:tcW w:w="1134" w:type="dxa"/>
            <w:tcBorders>
              <w:top w:val="nil"/>
              <w:left w:val="nil"/>
              <w:bottom w:val="nil"/>
              <w:right w:val="nil"/>
            </w:tcBorders>
          </w:tcPr>
          <w:p w14:paraId="1462EE86" w14:textId="7D6E6630" w:rsidR="00D37629" w:rsidRPr="00B93594" w:rsidRDefault="007744FC">
            <w:pPr>
              <w:pStyle w:val="TableText"/>
            </w:pPr>
            <w:r w:rsidRPr="00B93594">
              <w:t>–</w:t>
            </w:r>
          </w:p>
        </w:tc>
        <w:tc>
          <w:tcPr>
            <w:tcW w:w="1276" w:type="dxa"/>
            <w:tcBorders>
              <w:top w:val="nil"/>
              <w:left w:val="nil"/>
              <w:bottom w:val="nil"/>
              <w:right w:val="nil"/>
            </w:tcBorders>
            <w:hideMark/>
          </w:tcPr>
          <w:p w14:paraId="326549D8" w14:textId="77777777" w:rsidR="00D37629" w:rsidRPr="00B93594" w:rsidRDefault="005223B6">
            <w:pPr>
              <w:pStyle w:val="TableText"/>
            </w:pPr>
            <w:r w:rsidRPr="00B93594">
              <w:t>X</w:t>
            </w:r>
          </w:p>
        </w:tc>
        <w:tc>
          <w:tcPr>
            <w:tcW w:w="1276" w:type="dxa"/>
            <w:tcBorders>
              <w:top w:val="nil"/>
              <w:left w:val="nil"/>
              <w:bottom w:val="nil"/>
              <w:right w:val="nil"/>
            </w:tcBorders>
          </w:tcPr>
          <w:p w14:paraId="72CEC207" w14:textId="08304328" w:rsidR="00D37629" w:rsidRPr="00B93594" w:rsidRDefault="007744FC">
            <w:pPr>
              <w:pStyle w:val="TableText"/>
            </w:pPr>
            <w:r w:rsidRPr="00B93594">
              <w:t>–</w:t>
            </w:r>
          </w:p>
        </w:tc>
        <w:tc>
          <w:tcPr>
            <w:tcW w:w="992" w:type="dxa"/>
            <w:tcBorders>
              <w:top w:val="nil"/>
              <w:left w:val="nil"/>
              <w:bottom w:val="nil"/>
              <w:right w:val="nil"/>
            </w:tcBorders>
            <w:hideMark/>
          </w:tcPr>
          <w:p w14:paraId="00F6693A" w14:textId="77777777" w:rsidR="00D37629" w:rsidRPr="00B93594" w:rsidRDefault="005223B6">
            <w:pPr>
              <w:pStyle w:val="TableText"/>
            </w:pPr>
            <w:r w:rsidRPr="00B93594">
              <w:t>All</w:t>
            </w:r>
          </w:p>
        </w:tc>
        <w:tc>
          <w:tcPr>
            <w:tcW w:w="1406" w:type="dxa"/>
            <w:tcBorders>
              <w:top w:val="nil"/>
              <w:left w:val="nil"/>
              <w:bottom w:val="nil"/>
              <w:right w:val="nil"/>
            </w:tcBorders>
            <w:hideMark/>
          </w:tcPr>
          <w:p w14:paraId="082F9217" w14:textId="77777777" w:rsidR="00D37629" w:rsidRPr="00B93594" w:rsidRDefault="005223B6">
            <w:pPr>
              <w:pStyle w:val="TableText"/>
            </w:pPr>
            <w:r w:rsidRPr="00B93594">
              <w:t>Exotic</w:t>
            </w:r>
          </w:p>
        </w:tc>
        <w:tc>
          <w:tcPr>
            <w:tcW w:w="820" w:type="dxa"/>
            <w:tcBorders>
              <w:top w:val="nil"/>
              <w:left w:val="nil"/>
              <w:bottom w:val="nil"/>
              <w:right w:val="nil"/>
            </w:tcBorders>
            <w:hideMark/>
          </w:tcPr>
          <w:p w14:paraId="240442CB" w14:textId="77777777" w:rsidR="00D37629" w:rsidRPr="00B93594" w:rsidRDefault="005223B6">
            <w:pPr>
              <w:pStyle w:val="TableText"/>
            </w:pPr>
            <w:r w:rsidRPr="00B93594">
              <w:t>X</w:t>
            </w:r>
          </w:p>
        </w:tc>
        <w:tc>
          <w:tcPr>
            <w:tcW w:w="1644" w:type="dxa"/>
            <w:tcBorders>
              <w:top w:val="nil"/>
              <w:left w:val="nil"/>
              <w:bottom w:val="nil"/>
              <w:right w:val="nil"/>
            </w:tcBorders>
          </w:tcPr>
          <w:p w14:paraId="52831AD5" w14:textId="42E48BCE" w:rsidR="00D37629" w:rsidRPr="00B93594" w:rsidRDefault="007744FC">
            <w:pPr>
              <w:pStyle w:val="TableText"/>
            </w:pPr>
            <w:r w:rsidRPr="00B93594">
              <w:t>–</w:t>
            </w:r>
          </w:p>
        </w:tc>
        <w:tc>
          <w:tcPr>
            <w:tcW w:w="2608" w:type="dxa"/>
            <w:tcBorders>
              <w:top w:val="nil"/>
              <w:left w:val="nil"/>
              <w:bottom w:val="nil"/>
              <w:right w:val="nil"/>
            </w:tcBorders>
            <w:hideMark/>
          </w:tcPr>
          <w:p w14:paraId="0AA93E9A" w14:textId="51279D2A" w:rsidR="00D37629" w:rsidRPr="00B93594" w:rsidRDefault="005223B6" w:rsidP="00FA2B72">
            <w:pPr>
              <w:pStyle w:val="TableText"/>
            </w:pPr>
            <w:r w:rsidRPr="00B93594">
              <w:t>Step 1 (</w:t>
            </w:r>
            <w:r w:rsidR="00FA2B72" w:rsidRPr="00B93594">
              <w:t xml:space="preserve">1B, 1D)—species is native and </w:t>
            </w:r>
            <w:r w:rsidRPr="00B93594">
              <w:t>not re</w:t>
            </w:r>
            <w:r w:rsidR="00FA2B72" w:rsidRPr="00B93594">
              <w:t>adily identifiable in the field</w:t>
            </w:r>
          </w:p>
        </w:tc>
      </w:tr>
      <w:tr w:rsidR="00D37629" w:rsidRPr="00B93594" w14:paraId="0AF1704B" w14:textId="77777777">
        <w:tc>
          <w:tcPr>
            <w:tcW w:w="1758" w:type="dxa"/>
            <w:tcBorders>
              <w:top w:val="nil"/>
              <w:left w:val="nil"/>
              <w:bottom w:val="nil"/>
              <w:right w:val="nil"/>
            </w:tcBorders>
            <w:hideMark/>
          </w:tcPr>
          <w:p w14:paraId="5B538E23" w14:textId="3BB704F8" w:rsidR="00D37629" w:rsidRPr="00B93594" w:rsidRDefault="005223B6">
            <w:pPr>
              <w:pStyle w:val="TableText"/>
            </w:pPr>
            <w:r w:rsidRPr="00B93594">
              <w:rPr>
                <w:rStyle w:val="Emphasis"/>
              </w:rPr>
              <w:t xml:space="preserve">Codium fragile atlanticum </w:t>
            </w:r>
            <w:r w:rsidRPr="00B93594">
              <w:t>(</w:t>
            </w:r>
            <w:r w:rsidR="0087101F" w:rsidRPr="00B93594">
              <w:t>Green </w:t>
            </w:r>
            <w:r w:rsidR="00B91953" w:rsidRPr="00B93594">
              <w:t>sea fingers</w:t>
            </w:r>
            <w:r w:rsidRPr="00B93594">
              <w:t>)</w:t>
            </w:r>
          </w:p>
        </w:tc>
        <w:tc>
          <w:tcPr>
            <w:tcW w:w="1248" w:type="dxa"/>
            <w:tcBorders>
              <w:top w:val="nil"/>
              <w:left w:val="nil"/>
              <w:bottom w:val="nil"/>
              <w:right w:val="nil"/>
            </w:tcBorders>
          </w:tcPr>
          <w:p w14:paraId="2F80B6B9" w14:textId="6C3D9B75" w:rsidR="00D37629" w:rsidRPr="00B93594" w:rsidRDefault="007744FC">
            <w:pPr>
              <w:pStyle w:val="TableText"/>
            </w:pPr>
            <w:r w:rsidRPr="00B93594">
              <w:t>–</w:t>
            </w:r>
          </w:p>
        </w:tc>
        <w:tc>
          <w:tcPr>
            <w:tcW w:w="1134" w:type="dxa"/>
            <w:tcBorders>
              <w:top w:val="nil"/>
              <w:left w:val="nil"/>
              <w:bottom w:val="nil"/>
              <w:right w:val="nil"/>
            </w:tcBorders>
          </w:tcPr>
          <w:p w14:paraId="77EEA128" w14:textId="17EFC717" w:rsidR="00D37629" w:rsidRPr="00B93594" w:rsidRDefault="007744FC">
            <w:pPr>
              <w:pStyle w:val="TableText"/>
            </w:pPr>
            <w:r w:rsidRPr="00B93594">
              <w:t>–</w:t>
            </w:r>
          </w:p>
        </w:tc>
        <w:tc>
          <w:tcPr>
            <w:tcW w:w="1276" w:type="dxa"/>
            <w:tcBorders>
              <w:top w:val="nil"/>
              <w:left w:val="nil"/>
              <w:bottom w:val="nil"/>
              <w:right w:val="nil"/>
            </w:tcBorders>
          </w:tcPr>
          <w:p w14:paraId="18A98673" w14:textId="21DB745A" w:rsidR="00D37629" w:rsidRPr="00B93594" w:rsidRDefault="007744FC">
            <w:pPr>
              <w:pStyle w:val="TableText"/>
            </w:pPr>
            <w:r w:rsidRPr="00B93594">
              <w:t>–</w:t>
            </w:r>
          </w:p>
        </w:tc>
        <w:tc>
          <w:tcPr>
            <w:tcW w:w="1276" w:type="dxa"/>
            <w:tcBorders>
              <w:top w:val="nil"/>
              <w:left w:val="nil"/>
              <w:bottom w:val="nil"/>
              <w:right w:val="nil"/>
            </w:tcBorders>
            <w:hideMark/>
          </w:tcPr>
          <w:p w14:paraId="3A97BAA0" w14:textId="77777777" w:rsidR="00D37629" w:rsidRPr="00B93594" w:rsidRDefault="005223B6">
            <w:pPr>
              <w:pStyle w:val="TableText"/>
            </w:pPr>
            <w:r w:rsidRPr="00B93594">
              <w:t>X</w:t>
            </w:r>
          </w:p>
        </w:tc>
        <w:tc>
          <w:tcPr>
            <w:tcW w:w="992" w:type="dxa"/>
            <w:tcBorders>
              <w:top w:val="nil"/>
              <w:left w:val="nil"/>
              <w:bottom w:val="nil"/>
              <w:right w:val="nil"/>
            </w:tcBorders>
          </w:tcPr>
          <w:p w14:paraId="69DF6596" w14:textId="7F5DAE7C" w:rsidR="00D37629" w:rsidRPr="00B93594" w:rsidRDefault="007744FC">
            <w:pPr>
              <w:pStyle w:val="TableText"/>
            </w:pPr>
            <w:r w:rsidRPr="00B93594">
              <w:t>–</w:t>
            </w:r>
          </w:p>
        </w:tc>
        <w:tc>
          <w:tcPr>
            <w:tcW w:w="1406" w:type="dxa"/>
            <w:tcBorders>
              <w:top w:val="nil"/>
              <w:left w:val="nil"/>
              <w:bottom w:val="nil"/>
              <w:right w:val="nil"/>
            </w:tcBorders>
          </w:tcPr>
          <w:p w14:paraId="3A49270D" w14:textId="2246A146" w:rsidR="00D37629" w:rsidRPr="00B93594" w:rsidRDefault="007744FC">
            <w:pPr>
              <w:pStyle w:val="TableText"/>
            </w:pPr>
            <w:r w:rsidRPr="00B93594">
              <w:t>–</w:t>
            </w:r>
          </w:p>
        </w:tc>
        <w:tc>
          <w:tcPr>
            <w:tcW w:w="820" w:type="dxa"/>
            <w:tcBorders>
              <w:top w:val="nil"/>
              <w:left w:val="nil"/>
              <w:bottom w:val="nil"/>
              <w:right w:val="nil"/>
            </w:tcBorders>
          </w:tcPr>
          <w:p w14:paraId="236BE55B" w14:textId="772B90EE" w:rsidR="00D37629" w:rsidRPr="00B93594" w:rsidRDefault="00437D73">
            <w:pPr>
              <w:pStyle w:val="TableText"/>
            </w:pPr>
            <w:r w:rsidRPr="00B93594">
              <w:t>–</w:t>
            </w:r>
          </w:p>
        </w:tc>
        <w:tc>
          <w:tcPr>
            <w:tcW w:w="1644" w:type="dxa"/>
            <w:tcBorders>
              <w:top w:val="nil"/>
              <w:left w:val="nil"/>
              <w:bottom w:val="nil"/>
              <w:right w:val="nil"/>
            </w:tcBorders>
          </w:tcPr>
          <w:p w14:paraId="7D4AA068" w14:textId="1468E84A" w:rsidR="00D37629" w:rsidRPr="00B93594" w:rsidRDefault="007744FC">
            <w:pPr>
              <w:pStyle w:val="TableText"/>
            </w:pPr>
            <w:r w:rsidRPr="00B93594">
              <w:t>–</w:t>
            </w:r>
          </w:p>
        </w:tc>
        <w:tc>
          <w:tcPr>
            <w:tcW w:w="2608" w:type="dxa"/>
            <w:tcBorders>
              <w:top w:val="nil"/>
              <w:left w:val="nil"/>
              <w:bottom w:val="nil"/>
              <w:right w:val="nil"/>
            </w:tcBorders>
            <w:hideMark/>
          </w:tcPr>
          <w:p w14:paraId="32F8B982" w14:textId="77BC3976" w:rsidR="00D37629" w:rsidRPr="00B93594" w:rsidRDefault="005223B6">
            <w:pPr>
              <w:pStyle w:val="TableText"/>
            </w:pPr>
            <w:r w:rsidRPr="00B93594">
              <w:t>Initial screening—low impact (</w:t>
            </w:r>
            <w:r w:rsidR="000936E4" w:rsidRPr="00B93594">
              <w:t>biofouling risk assessment</w:t>
            </w:r>
            <w:r w:rsidRPr="00B93594">
              <w:t>)</w:t>
            </w:r>
          </w:p>
        </w:tc>
      </w:tr>
      <w:tr w:rsidR="00D37629" w:rsidRPr="00B93594" w14:paraId="7D759B77" w14:textId="77777777">
        <w:tc>
          <w:tcPr>
            <w:tcW w:w="1758" w:type="dxa"/>
            <w:tcBorders>
              <w:top w:val="nil"/>
              <w:left w:val="nil"/>
              <w:bottom w:val="nil"/>
              <w:right w:val="nil"/>
            </w:tcBorders>
            <w:hideMark/>
          </w:tcPr>
          <w:p w14:paraId="6B6DAC55" w14:textId="64F28350" w:rsidR="00D37629" w:rsidRPr="00B93594" w:rsidRDefault="005223B6">
            <w:pPr>
              <w:pStyle w:val="TableText"/>
            </w:pPr>
            <w:r w:rsidRPr="00B93594">
              <w:rPr>
                <w:rStyle w:val="Emphasis"/>
              </w:rPr>
              <w:t xml:space="preserve">Codium fragile </w:t>
            </w:r>
            <w:r w:rsidRPr="00B93594">
              <w:t>(</w:t>
            </w:r>
            <w:r w:rsidR="0087101F" w:rsidRPr="00B93594">
              <w:t xml:space="preserve">Broccoli </w:t>
            </w:r>
            <w:r w:rsidRPr="00B93594">
              <w:t>weed)</w:t>
            </w:r>
          </w:p>
        </w:tc>
        <w:tc>
          <w:tcPr>
            <w:tcW w:w="1248" w:type="dxa"/>
            <w:tcBorders>
              <w:top w:val="nil"/>
              <w:left w:val="nil"/>
              <w:bottom w:val="nil"/>
              <w:right w:val="nil"/>
            </w:tcBorders>
            <w:hideMark/>
          </w:tcPr>
          <w:p w14:paraId="697936D5" w14:textId="77777777" w:rsidR="00D37629" w:rsidRPr="00B93594" w:rsidRDefault="005223B6">
            <w:pPr>
              <w:pStyle w:val="TableText"/>
            </w:pPr>
            <w:r w:rsidRPr="00B93594">
              <w:t>Trigger list: established</w:t>
            </w:r>
          </w:p>
        </w:tc>
        <w:tc>
          <w:tcPr>
            <w:tcW w:w="1134" w:type="dxa"/>
            <w:tcBorders>
              <w:top w:val="nil"/>
              <w:left w:val="nil"/>
              <w:bottom w:val="nil"/>
              <w:right w:val="nil"/>
            </w:tcBorders>
          </w:tcPr>
          <w:p w14:paraId="6A397041" w14:textId="0BA08DC3" w:rsidR="00D37629" w:rsidRPr="00B93594" w:rsidRDefault="007744FC">
            <w:pPr>
              <w:pStyle w:val="TableText"/>
            </w:pPr>
            <w:r w:rsidRPr="00B93594">
              <w:t>–</w:t>
            </w:r>
          </w:p>
        </w:tc>
        <w:tc>
          <w:tcPr>
            <w:tcW w:w="1276" w:type="dxa"/>
            <w:tcBorders>
              <w:top w:val="nil"/>
              <w:left w:val="nil"/>
              <w:bottom w:val="nil"/>
              <w:right w:val="nil"/>
            </w:tcBorders>
            <w:hideMark/>
          </w:tcPr>
          <w:p w14:paraId="38945683" w14:textId="77777777" w:rsidR="00D37629" w:rsidRPr="00B93594" w:rsidRDefault="005223B6">
            <w:pPr>
              <w:pStyle w:val="TableText"/>
            </w:pPr>
            <w:r w:rsidRPr="00B93594">
              <w:t>X</w:t>
            </w:r>
          </w:p>
        </w:tc>
        <w:tc>
          <w:tcPr>
            <w:tcW w:w="1276" w:type="dxa"/>
            <w:tcBorders>
              <w:top w:val="nil"/>
              <w:left w:val="nil"/>
              <w:bottom w:val="nil"/>
              <w:right w:val="nil"/>
            </w:tcBorders>
          </w:tcPr>
          <w:p w14:paraId="2DC7C4D2" w14:textId="0F9479D1" w:rsidR="00D37629" w:rsidRPr="00B93594" w:rsidRDefault="007744FC">
            <w:pPr>
              <w:pStyle w:val="TableText"/>
            </w:pPr>
            <w:r w:rsidRPr="00B93594">
              <w:t>–</w:t>
            </w:r>
          </w:p>
        </w:tc>
        <w:tc>
          <w:tcPr>
            <w:tcW w:w="992" w:type="dxa"/>
            <w:tcBorders>
              <w:top w:val="nil"/>
              <w:left w:val="nil"/>
              <w:bottom w:val="nil"/>
              <w:right w:val="nil"/>
            </w:tcBorders>
            <w:hideMark/>
          </w:tcPr>
          <w:p w14:paraId="63D66EF9" w14:textId="77777777" w:rsidR="00D37629" w:rsidRPr="00B93594" w:rsidRDefault="005223B6">
            <w:pPr>
              <w:pStyle w:val="TableText"/>
            </w:pPr>
            <w:r w:rsidRPr="00B93594">
              <w:t>NT, Qld, NSW, SA, WA</w:t>
            </w:r>
          </w:p>
        </w:tc>
        <w:tc>
          <w:tcPr>
            <w:tcW w:w="1406" w:type="dxa"/>
            <w:tcBorders>
              <w:top w:val="nil"/>
              <w:left w:val="nil"/>
              <w:bottom w:val="nil"/>
              <w:right w:val="nil"/>
            </w:tcBorders>
          </w:tcPr>
          <w:p w14:paraId="346C399F" w14:textId="21810172" w:rsidR="00D37629" w:rsidRPr="00B93594" w:rsidRDefault="007744FC">
            <w:pPr>
              <w:pStyle w:val="TableText"/>
            </w:pPr>
            <w:r w:rsidRPr="00B93594">
              <w:t>–</w:t>
            </w:r>
          </w:p>
        </w:tc>
        <w:tc>
          <w:tcPr>
            <w:tcW w:w="820" w:type="dxa"/>
            <w:tcBorders>
              <w:top w:val="nil"/>
              <w:left w:val="nil"/>
              <w:bottom w:val="nil"/>
              <w:right w:val="nil"/>
            </w:tcBorders>
          </w:tcPr>
          <w:p w14:paraId="36EB6992" w14:textId="7B474FA9" w:rsidR="00D37629" w:rsidRPr="00B93594" w:rsidRDefault="00437D73">
            <w:pPr>
              <w:pStyle w:val="TableText"/>
            </w:pPr>
            <w:r w:rsidRPr="00B93594">
              <w:t>–</w:t>
            </w:r>
          </w:p>
        </w:tc>
        <w:tc>
          <w:tcPr>
            <w:tcW w:w="1644" w:type="dxa"/>
            <w:tcBorders>
              <w:top w:val="nil"/>
              <w:left w:val="nil"/>
              <w:bottom w:val="nil"/>
              <w:right w:val="nil"/>
            </w:tcBorders>
          </w:tcPr>
          <w:p w14:paraId="003DD398" w14:textId="30F5D11B" w:rsidR="00D37629" w:rsidRPr="00B93594" w:rsidRDefault="007744FC">
            <w:pPr>
              <w:pStyle w:val="TableText"/>
            </w:pPr>
            <w:r w:rsidRPr="00B93594">
              <w:t>–</w:t>
            </w:r>
          </w:p>
        </w:tc>
        <w:tc>
          <w:tcPr>
            <w:tcW w:w="2608" w:type="dxa"/>
            <w:tcBorders>
              <w:top w:val="nil"/>
              <w:left w:val="nil"/>
              <w:bottom w:val="nil"/>
              <w:right w:val="nil"/>
            </w:tcBorders>
            <w:hideMark/>
          </w:tcPr>
          <w:p w14:paraId="5EEB219E" w14:textId="70059893" w:rsidR="00D37629" w:rsidRPr="00B93594" w:rsidRDefault="005223B6" w:rsidP="00FA2B72">
            <w:pPr>
              <w:pStyle w:val="TableText"/>
            </w:pPr>
            <w:r w:rsidRPr="00B93594">
              <w:t>Step 1 (1D</w:t>
            </w:r>
            <w:r w:rsidR="00FA2B72" w:rsidRPr="00B93594">
              <w:t>, 1E)</w:t>
            </w:r>
            <w:r w:rsidRPr="00B93594">
              <w:t>—</w:t>
            </w:r>
            <w:r w:rsidR="00FA2B72" w:rsidRPr="00B93594">
              <w:t xml:space="preserve">species is </w:t>
            </w:r>
            <w:r w:rsidRPr="00B93594">
              <w:t>not rea</w:t>
            </w:r>
            <w:r w:rsidR="00FA2B72" w:rsidRPr="00B93594">
              <w:t xml:space="preserve">dily identifiable in the field and </w:t>
            </w:r>
            <w:r w:rsidRPr="00B93594">
              <w:t>cannot feasibly b</w:t>
            </w:r>
            <w:r w:rsidR="00FA2B72" w:rsidRPr="00B93594">
              <w:t>e controlled in the environment</w:t>
            </w:r>
          </w:p>
        </w:tc>
      </w:tr>
      <w:tr w:rsidR="00D37629" w:rsidRPr="00B93594" w14:paraId="335DBA9F" w14:textId="77777777">
        <w:tc>
          <w:tcPr>
            <w:tcW w:w="1758" w:type="dxa"/>
            <w:tcBorders>
              <w:top w:val="nil"/>
              <w:left w:val="nil"/>
              <w:bottom w:val="nil"/>
              <w:right w:val="nil"/>
            </w:tcBorders>
            <w:hideMark/>
          </w:tcPr>
          <w:p w14:paraId="23DA1021" w14:textId="31D61204" w:rsidR="00D37629" w:rsidRPr="00B93594" w:rsidRDefault="005223B6">
            <w:pPr>
              <w:pStyle w:val="TableText"/>
            </w:pPr>
            <w:r w:rsidRPr="00B93594">
              <w:rPr>
                <w:rStyle w:val="Emphasis"/>
              </w:rPr>
              <w:t xml:space="preserve">Ulva fasciata </w:t>
            </w:r>
            <w:r w:rsidRPr="00B93594">
              <w:t>(</w:t>
            </w:r>
            <w:r w:rsidR="0087101F" w:rsidRPr="00B93594">
              <w:t>Sea </w:t>
            </w:r>
            <w:r w:rsidR="00B91953" w:rsidRPr="00B93594">
              <w:t>lettuce</w:t>
            </w:r>
            <w:r w:rsidRPr="00B93594">
              <w:t>)</w:t>
            </w:r>
          </w:p>
        </w:tc>
        <w:tc>
          <w:tcPr>
            <w:tcW w:w="1248" w:type="dxa"/>
            <w:tcBorders>
              <w:top w:val="nil"/>
              <w:left w:val="nil"/>
              <w:bottom w:val="nil"/>
              <w:right w:val="nil"/>
            </w:tcBorders>
          </w:tcPr>
          <w:p w14:paraId="7FA98B0A" w14:textId="4C92479E" w:rsidR="00D37629" w:rsidRPr="00B93594" w:rsidRDefault="007744FC">
            <w:pPr>
              <w:pStyle w:val="TableText"/>
            </w:pPr>
            <w:r w:rsidRPr="00B93594">
              <w:t>–</w:t>
            </w:r>
          </w:p>
        </w:tc>
        <w:tc>
          <w:tcPr>
            <w:tcW w:w="1134" w:type="dxa"/>
            <w:tcBorders>
              <w:top w:val="nil"/>
              <w:left w:val="nil"/>
              <w:bottom w:val="nil"/>
              <w:right w:val="nil"/>
            </w:tcBorders>
          </w:tcPr>
          <w:p w14:paraId="264802A9" w14:textId="77AFD697" w:rsidR="00D37629" w:rsidRPr="00B93594" w:rsidRDefault="007744FC">
            <w:pPr>
              <w:pStyle w:val="TableText"/>
            </w:pPr>
            <w:r w:rsidRPr="00B93594">
              <w:t>–</w:t>
            </w:r>
          </w:p>
        </w:tc>
        <w:tc>
          <w:tcPr>
            <w:tcW w:w="1276" w:type="dxa"/>
            <w:tcBorders>
              <w:top w:val="nil"/>
              <w:left w:val="nil"/>
              <w:bottom w:val="nil"/>
              <w:right w:val="nil"/>
            </w:tcBorders>
          </w:tcPr>
          <w:p w14:paraId="339AC2F8" w14:textId="34585B2E" w:rsidR="00D37629" w:rsidRPr="00B93594" w:rsidRDefault="007744FC">
            <w:pPr>
              <w:pStyle w:val="TableText"/>
            </w:pPr>
            <w:r w:rsidRPr="00B93594">
              <w:t>–</w:t>
            </w:r>
          </w:p>
        </w:tc>
        <w:tc>
          <w:tcPr>
            <w:tcW w:w="1276" w:type="dxa"/>
            <w:tcBorders>
              <w:top w:val="nil"/>
              <w:left w:val="nil"/>
              <w:bottom w:val="nil"/>
              <w:right w:val="nil"/>
            </w:tcBorders>
          </w:tcPr>
          <w:p w14:paraId="53367910" w14:textId="18E54DD6" w:rsidR="00D37629" w:rsidRPr="00B93594" w:rsidRDefault="007744FC">
            <w:pPr>
              <w:pStyle w:val="TableText"/>
            </w:pPr>
            <w:r w:rsidRPr="00B93594">
              <w:t>–</w:t>
            </w:r>
          </w:p>
        </w:tc>
        <w:tc>
          <w:tcPr>
            <w:tcW w:w="992" w:type="dxa"/>
            <w:tcBorders>
              <w:top w:val="nil"/>
              <w:left w:val="nil"/>
              <w:bottom w:val="nil"/>
              <w:right w:val="nil"/>
            </w:tcBorders>
          </w:tcPr>
          <w:p w14:paraId="6BCF33E6" w14:textId="6BEBB44F" w:rsidR="00D37629" w:rsidRPr="00B93594" w:rsidRDefault="007744FC">
            <w:pPr>
              <w:pStyle w:val="TableText"/>
            </w:pPr>
            <w:r w:rsidRPr="00B93594">
              <w:t>–</w:t>
            </w:r>
          </w:p>
        </w:tc>
        <w:tc>
          <w:tcPr>
            <w:tcW w:w="1406" w:type="dxa"/>
            <w:tcBorders>
              <w:top w:val="nil"/>
              <w:left w:val="nil"/>
              <w:bottom w:val="nil"/>
              <w:right w:val="nil"/>
            </w:tcBorders>
          </w:tcPr>
          <w:p w14:paraId="0706FDA3" w14:textId="2EFBE0F2" w:rsidR="00D37629" w:rsidRPr="00B93594" w:rsidRDefault="007744FC">
            <w:pPr>
              <w:pStyle w:val="TableText"/>
            </w:pPr>
            <w:r w:rsidRPr="00B93594">
              <w:t>–</w:t>
            </w:r>
          </w:p>
        </w:tc>
        <w:tc>
          <w:tcPr>
            <w:tcW w:w="820" w:type="dxa"/>
            <w:tcBorders>
              <w:top w:val="nil"/>
              <w:left w:val="nil"/>
              <w:bottom w:val="nil"/>
              <w:right w:val="nil"/>
            </w:tcBorders>
            <w:hideMark/>
          </w:tcPr>
          <w:p w14:paraId="323D0C17" w14:textId="77777777" w:rsidR="00D37629" w:rsidRPr="00B93594" w:rsidRDefault="005223B6">
            <w:pPr>
              <w:pStyle w:val="TableText"/>
            </w:pPr>
            <w:r w:rsidRPr="00B93594">
              <w:t>X</w:t>
            </w:r>
          </w:p>
        </w:tc>
        <w:tc>
          <w:tcPr>
            <w:tcW w:w="1644" w:type="dxa"/>
            <w:tcBorders>
              <w:top w:val="nil"/>
              <w:left w:val="nil"/>
              <w:bottom w:val="nil"/>
              <w:right w:val="nil"/>
            </w:tcBorders>
          </w:tcPr>
          <w:p w14:paraId="6B0598D5" w14:textId="3B4A6B20" w:rsidR="00D37629" w:rsidRPr="00B93594" w:rsidRDefault="007744FC">
            <w:pPr>
              <w:pStyle w:val="TableText"/>
            </w:pPr>
            <w:r w:rsidRPr="00B93594">
              <w:t>–</w:t>
            </w:r>
          </w:p>
        </w:tc>
        <w:tc>
          <w:tcPr>
            <w:tcW w:w="2608" w:type="dxa"/>
            <w:tcBorders>
              <w:top w:val="nil"/>
              <w:left w:val="nil"/>
              <w:bottom w:val="nil"/>
              <w:right w:val="nil"/>
            </w:tcBorders>
            <w:hideMark/>
          </w:tcPr>
          <w:p w14:paraId="50C51259" w14:textId="5B7E8B36" w:rsidR="00D37629" w:rsidRPr="00B93594" w:rsidRDefault="005223B6">
            <w:pPr>
              <w:pStyle w:val="TableText"/>
            </w:pPr>
            <w:r w:rsidRPr="00B93594">
              <w:t>Initial screening—low impact (</w:t>
            </w:r>
            <w:r w:rsidR="000936E4" w:rsidRPr="00B93594">
              <w:t>CCIMPE review</w:t>
            </w:r>
            <w:r w:rsidRPr="00B93594">
              <w:t>)</w:t>
            </w:r>
          </w:p>
        </w:tc>
      </w:tr>
      <w:tr w:rsidR="00D37629" w:rsidRPr="00B93594" w14:paraId="6B7283EA" w14:textId="77777777">
        <w:tc>
          <w:tcPr>
            <w:tcW w:w="1758" w:type="dxa"/>
            <w:tcBorders>
              <w:top w:val="nil"/>
              <w:left w:val="nil"/>
              <w:bottom w:val="single" w:sz="4" w:space="0" w:color="auto"/>
              <w:right w:val="nil"/>
            </w:tcBorders>
            <w:hideMark/>
          </w:tcPr>
          <w:p w14:paraId="2DCD3AE2" w14:textId="1F3FCDE6" w:rsidR="00D37629" w:rsidRPr="00B93594" w:rsidRDefault="005223B6" w:rsidP="0087101F">
            <w:pPr>
              <w:pStyle w:val="TableText"/>
            </w:pPr>
            <w:r w:rsidRPr="00B93594">
              <w:rPr>
                <w:rStyle w:val="Emphasis"/>
              </w:rPr>
              <w:t>Ulva australis</w:t>
            </w:r>
            <w:r w:rsidR="0087101F" w:rsidRPr="00B93594">
              <w:t xml:space="preserve"> [syn. </w:t>
            </w:r>
            <w:r w:rsidRPr="00B93594">
              <w:rPr>
                <w:rStyle w:val="Emphasis"/>
              </w:rPr>
              <w:t>Ulva pertusa</w:t>
            </w:r>
            <w:r w:rsidRPr="00B93594">
              <w:t>] (</w:t>
            </w:r>
            <w:r w:rsidR="0087101F" w:rsidRPr="00B93594">
              <w:t>Sea </w:t>
            </w:r>
            <w:r w:rsidR="00B91953" w:rsidRPr="00B93594">
              <w:t>lettuce)</w:t>
            </w:r>
          </w:p>
        </w:tc>
        <w:tc>
          <w:tcPr>
            <w:tcW w:w="1248" w:type="dxa"/>
            <w:tcBorders>
              <w:top w:val="nil"/>
              <w:left w:val="nil"/>
              <w:bottom w:val="single" w:sz="4" w:space="0" w:color="auto"/>
              <w:right w:val="nil"/>
            </w:tcBorders>
          </w:tcPr>
          <w:p w14:paraId="3558B0C4" w14:textId="63726F64" w:rsidR="00D37629" w:rsidRPr="00B93594" w:rsidRDefault="007744FC">
            <w:pPr>
              <w:pStyle w:val="TableText"/>
            </w:pPr>
            <w:r w:rsidRPr="00B93594">
              <w:t>–</w:t>
            </w:r>
          </w:p>
        </w:tc>
        <w:tc>
          <w:tcPr>
            <w:tcW w:w="1134" w:type="dxa"/>
            <w:tcBorders>
              <w:top w:val="nil"/>
              <w:left w:val="nil"/>
              <w:bottom w:val="single" w:sz="4" w:space="0" w:color="auto"/>
              <w:right w:val="nil"/>
            </w:tcBorders>
          </w:tcPr>
          <w:p w14:paraId="26821FAE" w14:textId="7A35ABF8" w:rsidR="00D37629" w:rsidRPr="00B93594" w:rsidRDefault="007744FC">
            <w:pPr>
              <w:pStyle w:val="TableText"/>
            </w:pPr>
            <w:r w:rsidRPr="00B93594">
              <w:t>–</w:t>
            </w:r>
          </w:p>
        </w:tc>
        <w:tc>
          <w:tcPr>
            <w:tcW w:w="1276" w:type="dxa"/>
            <w:tcBorders>
              <w:top w:val="nil"/>
              <w:left w:val="nil"/>
              <w:bottom w:val="single" w:sz="4" w:space="0" w:color="auto"/>
              <w:right w:val="nil"/>
            </w:tcBorders>
          </w:tcPr>
          <w:p w14:paraId="69060CD5" w14:textId="13D93DD9" w:rsidR="00D37629" w:rsidRPr="00B93594" w:rsidRDefault="007744FC">
            <w:pPr>
              <w:pStyle w:val="TableText"/>
            </w:pPr>
            <w:r w:rsidRPr="00B93594">
              <w:t>–</w:t>
            </w:r>
          </w:p>
        </w:tc>
        <w:tc>
          <w:tcPr>
            <w:tcW w:w="1276" w:type="dxa"/>
            <w:tcBorders>
              <w:top w:val="nil"/>
              <w:left w:val="nil"/>
              <w:bottom w:val="single" w:sz="4" w:space="0" w:color="auto"/>
              <w:right w:val="nil"/>
            </w:tcBorders>
            <w:hideMark/>
          </w:tcPr>
          <w:p w14:paraId="2827312E" w14:textId="77777777" w:rsidR="00D37629" w:rsidRPr="00B93594" w:rsidRDefault="005223B6">
            <w:pPr>
              <w:pStyle w:val="TableText"/>
            </w:pPr>
            <w:r w:rsidRPr="00B93594">
              <w:t>X</w:t>
            </w:r>
          </w:p>
        </w:tc>
        <w:tc>
          <w:tcPr>
            <w:tcW w:w="992" w:type="dxa"/>
            <w:tcBorders>
              <w:top w:val="nil"/>
              <w:left w:val="nil"/>
              <w:bottom w:val="single" w:sz="4" w:space="0" w:color="auto"/>
              <w:right w:val="nil"/>
            </w:tcBorders>
          </w:tcPr>
          <w:p w14:paraId="02967779" w14:textId="2E7DC232" w:rsidR="00D37629" w:rsidRPr="00B93594" w:rsidRDefault="007744FC">
            <w:pPr>
              <w:pStyle w:val="TableText"/>
            </w:pPr>
            <w:r w:rsidRPr="00B93594">
              <w:t>–</w:t>
            </w:r>
          </w:p>
        </w:tc>
        <w:tc>
          <w:tcPr>
            <w:tcW w:w="1406" w:type="dxa"/>
            <w:tcBorders>
              <w:top w:val="nil"/>
              <w:left w:val="nil"/>
              <w:bottom w:val="single" w:sz="4" w:space="0" w:color="auto"/>
              <w:right w:val="nil"/>
            </w:tcBorders>
          </w:tcPr>
          <w:p w14:paraId="6172148D" w14:textId="0C25114D" w:rsidR="00D37629" w:rsidRPr="00B93594" w:rsidRDefault="007744FC">
            <w:pPr>
              <w:pStyle w:val="TableText"/>
            </w:pPr>
            <w:r w:rsidRPr="00B93594">
              <w:t>–</w:t>
            </w:r>
          </w:p>
        </w:tc>
        <w:tc>
          <w:tcPr>
            <w:tcW w:w="820" w:type="dxa"/>
            <w:tcBorders>
              <w:top w:val="nil"/>
              <w:left w:val="nil"/>
              <w:bottom w:val="single" w:sz="4" w:space="0" w:color="auto"/>
              <w:right w:val="nil"/>
            </w:tcBorders>
            <w:hideMark/>
          </w:tcPr>
          <w:p w14:paraId="708B5CE2" w14:textId="77777777" w:rsidR="00D37629" w:rsidRPr="00B93594" w:rsidRDefault="005223B6">
            <w:pPr>
              <w:pStyle w:val="TableText"/>
            </w:pPr>
            <w:r w:rsidRPr="00B93594">
              <w:t>X</w:t>
            </w:r>
          </w:p>
        </w:tc>
        <w:tc>
          <w:tcPr>
            <w:tcW w:w="1644" w:type="dxa"/>
            <w:tcBorders>
              <w:top w:val="nil"/>
              <w:left w:val="nil"/>
              <w:bottom w:val="single" w:sz="4" w:space="0" w:color="auto"/>
              <w:right w:val="nil"/>
            </w:tcBorders>
          </w:tcPr>
          <w:p w14:paraId="2D773E04" w14:textId="1FB325B2" w:rsidR="00D37629" w:rsidRPr="00B93594" w:rsidRDefault="007744FC">
            <w:pPr>
              <w:pStyle w:val="TableText"/>
            </w:pPr>
            <w:r w:rsidRPr="00B93594">
              <w:t>–</w:t>
            </w:r>
          </w:p>
        </w:tc>
        <w:tc>
          <w:tcPr>
            <w:tcW w:w="2608" w:type="dxa"/>
            <w:tcBorders>
              <w:top w:val="nil"/>
              <w:left w:val="nil"/>
              <w:bottom w:val="single" w:sz="4" w:space="0" w:color="auto"/>
              <w:right w:val="nil"/>
            </w:tcBorders>
            <w:hideMark/>
          </w:tcPr>
          <w:p w14:paraId="5292F94B" w14:textId="337ECBF5" w:rsidR="00D37629" w:rsidRPr="00B93594" w:rsidRDefault="00FA2B72">
            <w:pPr>
              <w:pStyle w:val="TableText"/>
            </w:pPr>
            <w:r w:rsidRPr="00B93594">
              <w:t>Step 1 (1B, 1D)—species is native and not readily identifiable in the field</w:t>
            </w:r>
          </w:p>
        </w:tc>
      </w:tr>
    </w:tbl>
    <w:p w14:paraId="233BA7C3" w14:textId="77777777" w:rsidR="00D37629" w:rsidRPr="00B93594" w:rsidRDefault="005223B6">
      <w:pPr>
        <w:pStyle w:val="FigureTableNoteSource"/>
      </w:pPr>
      <w:r w:rsidRPr="00B93594">
        <w:rPr>
          <w:rStyle w:val="Strong"/>
        </w:rPr>
        <w:t xml:space="preserve">X </w:t>
      </w:r>
      <w:r w:rsidRPr="00B93594">
        <w:t>Species on list.</w:t>
      </w:r>
    </w:p>
    <w:p w14:paraId="429FB224" w14:textId="5F4E2CE0" w:rsidR="00D37629" w:rsidRPr="00B93594" w:rsidRDefault="005223B6">
      <w:pPr>
        <w:pStyle w:val="FigureTableNoteSource"/>
      </w:pPr>
      <w:r w:rsidRPr="00B93594">
        <w:t xml:space="preserve">Note: Steps for assessing each species are listed in </w:t>
      </w:r>
      <w:hyperlink w:anchor="_Appendix_D:_APMPL" w:history="1">
        <w:r w:rsidRPr="00B93594">
          <w:rPr>
            <w:rStyle w:val="Hyperlink"/>
            <w:rFonts w:ascii="Calibri" w:hAnsi="Calibri"/>
          </w:rPr>
          <w:t>Appendix D</w:t>
        </w:r>
      </w:hyperlink>
      <w:r w:rsidRPr="00B93594">
        <w:t>.</w:t>
      </w:r>
      <w:r w:rsidR="009D7CBB" w:rsidRPr="00B93594">
        <w:t xml:space="preserve"> </w:t>
      </w:r>
      <w:r w:rsidR="0066459E" w:rsidRPr="00B93594">
        <w:t xml:space="preserve">Impact assessment during initial screening was according to CCIMPE </w:t>
      </w:r>
      <w:r w:rsidR="009D7CBB" w:rsidRPr="00B93594">
        <w:rPr>
          <w:i/>
        </w:rPr>
        <w:t>Review: Update 2007–2009</w:t>
      </w:r>
      <w:r w:rsidR="009D7CBB" w:rsidRPr="00B93594">
        <w:t xml:space="preserve"> (Murphy &amp; Paini 2010) and </w:t>
      </w:r>
      <w:r w:rsidR="000936E4" w:rsidRPr="00B93594">
        <w:rPr>
          <w:rStyle w:val="Emphasis"/>
        </w:rPr>
        <w:t>Species Biofouling Risk Assessment</w:t>
      </w:r>
      <w:r w:rsidR="000936E4" w:rsidRPr="00B93594">
        <w:t xml:space="preserve"> (Hewitt et al. 2011).</w:t>
      </w:r>
    </w:p>
    <w:p w14:paraId="0381E1CE" w14:textId="0CD35ADB" w:rsidR="00D37629" w:rsidRPr="00B93594" w:rsidRDefault="005223B6">
      <w:pPr>
        <w:pStyle w:val="Caption"/>
        <w:rPr>
          <w:rStyle w:val="Emphasis"/>
          <w:i w:val="0"/>
        </w:rPr>
      </w:pPr>
      <w:bookmarkStart w:id="82" w:name="_Toc7789036"/>
      <w:bookmarkStart w:id="83" w:name="_Toc9507470"/>
      <w:r w:rsidRPr="00B93594">
        <w:lastRenderedPageBreak/>
        <w:t>Table E</w:t>
      </w:r>
      <w:r w:rsidRPr="00B93594">
        <w:rPr>
          <w:noProof/>
        </w:rPr>
        <w:fldChar w:fldCharType="begin"/>
      </w:r>
      <w:r w:rsidRPr="00B93594">
        <w:rPr>
          <w:noProof/>
        </w:rPr>
        <w:instrText xml:space="preserve"> SEQ Table_E \* ARABIC </w:instrText>
      </w:r>
      <w:r w:rsidRPr="00B93594">
        <w:rPr>
          <w:noProof/>
        </w:rPr>
        <w:fldChar w:fldCharType="separate"/>
      </w:r>
      <w:r w:rsidR="00400D29">
        <w:rPr>
          <w:noProof/>
        </w:rPr>
        <w:t>3</w:t>
      </w:r>
      <w:r w:rsidRPr="00B93594">
        <w:rPr>
          <w:noProof/>
        </w:rPr>
        <w:fldChar w:fldCharType="end"/>
      </w:r>
      <w:r w:rsidRPr="00B93594">
        <w:t xml:space="preserve"> Candidate species list:</w:t>
      </w:r>
      <w:r w:rsidRPr="00B93594">
        <w:rPr>
          <w:rStyle w:val="Emphasis"/>
        </w:rPr>
        <w:t xml:space="preserve"> Algae (Miozoa</w:t>
      </w:r>
      <w:bookmarkEnd w:id="82"/>
      <w:r w:rsidRPr="00B93594">
        <w:rPr>
          <w:rStyle w:val="Emphasis"/>
        </w:rPr>
        <w:t>)</w:t>
      </w:r>
      <w:bookmarkEnd w:id="83"/>
    </w:p>
    <w:tbl>
      <w:tblPr>
        <w:tblStyle w:val="TableGrid"/>
        <w:tblW w:w="0" w:type="auto"/>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49"/>
        <w:gridCol w:w="1246"/>
        <w:gridCol w:w="1118"/>
        <w:gridCol w:w="1268"/>
        <w:gridCol w:w="1264"/>
        <w:gridCol w:w="988"/>
        <w:gridCol w:w="1397"/>
        <w:gridCol w:w="819"/>
        <w:gridCol w:w="1641"/>
        <w:gridCol w:w="2512"/>
      </w:tblGrid>
      <w:tr w:rsidR="00D37629" w:rsidRPr="00B93594" w14:paraId="5F7F67FD" w14:textId="77777777" w:rsidTr="00437D73">
        <w:trPr>
          <w:cantSplit/>
          <w:tblHeader/>
        </w:trPr>
        <w:tc>
          <w:tcPr>
            <w:tcW w:w="1749" w:type="dxa"/>
            <w:tcBorders>
              <w:top w:val="single" w:sz="4" w:space="0" w:color="auto"/>
              <w:left w:val="nil"/>
              <w:bottom w:val="nil"/>
              <w:right w:val="nil"/>
            </w:tcBorders>
            <w:hideMark/>
          </w:tcPr>
          <w:p w14:paraId="28C03D55" w14:textId="06C6C425" w:rsidR="00D37629" w:rsidRPr="00B93594" w:rsidRDefault="005223B6">
            <w:pPr>
              <w:pStyle w:val="TableHeading"/>
            </w:pPr>
            <w:r w:rsidRPr="00B93594">
              <w:t>Common name</w:t>
            </w:r>
          </w:p>
        </w:tc>
        <w:tc>
          <w:tcPr>
            <w:tcW w:w="1246" w:type="dxa"/>
            <w:tcBorders>
              <w:top w:val="single" w:sz="4" w:space="0" w:color="auto"/>
              <w:left w:val="nil"/>
              <w:bottom w:val="nil"/>
              <w:right w:val="nil"/>
            </w:tcBorders>
            <w:hideMark/>
          </w:tcPr>
          <w:p w14:paraId="71FDA0C5" w14:textId="77777777" w:rsidR="00D37629" w:rsidRPr="00B93594" w:rsidRDefault="005223B6">
            <w:pPr>
              <w:pStyle w:val="TableHeading"/>
            </w:pPr>
            <w:r w:rsidRPr="00B93594">
              <w:t>CCIMPE list</w:t>
            </w:r>
          </w:p>
        </w:tc>
        <w:tc>
          <w:tcPr>
            <w:tcW w:w="1118" w:type="dxa"/>
            <w:tcBorders>
              <w:top w:val="single" w:sz="4" w:space="0" w:color="auto"/>
              <w:left w:val="nil"/>
              <w:bottom w:val="nil"/>
              <w:right w:val="nil"/>
            </w:tcBorders>
            <w:hideMark/>
          </w:tcPr>
          <w:p w14:paraId="2A0D9CEE" w14:textId="77777777" w:rsidR="00D37629" w:rsidRPr="00B93594" w:rsidRDefault="005223B6">
            <w:pPr>
              <w:pStyle w:val="TableHeading"/>
            </w:pPr>
            <w:r w:rsidRPr="00B93594">
              <w:t>Marine ballast water DSS</w:t>
            </w:r>
          </w:p>
        </w:tc>
        <w:tc>
          <w:tcPr>
            <w:tcW w:w="1268" w:type="dxa"/>
            <w:tcBorders>
              <w:top w:val="single" w:sz="4" w:space="0" w:color="auto"/>
              <w:left w:val="nil"/>
              <w:bottom w:val="nil"/>
              <w:right w:val="nil"/>
            </w:tcBorders>
            <w:hideMark/>
          </w:tcPr>
          <w:p w14:paraId="674A1792" w14:textId="77777777" w:rsidR="00D37629" w:rsidRPr="00B93594" w:rsidRDefault="005223B6">
            <w:pPr>
              <w:pStyle w:val="TableHeading"/>
            </w:pPr>
            <w:r w:rsidRPr="00B93594">
              <w:t>Marine pest monitoring target species list</w:t>
            </w:r>
          </w:p>
        </w:tc>
        <w:tc>
          <w:tcPr>
            <w:tcW w:w="1264" w:type="dxa"/>
            <w:tcBorders>
              <w:top w:val="single" w:sz="4" w:space="0" w:color="auto"/>
              <w:left w:val="nil"/>
              <w:bottom w:val="nil"/>
              <w:right w:val="nil"/>
            </w:tcBorders>
            <w:hideMark/>
          </w:tcPr>
          <w:p w14:paraId="20773653" w14:textId="77777777" w:rsidR="00D37629" w:rsidRPr="00B93594" w:rsidRDefault="005223B6">
            <w:pPr>
              <w:pStyle w:val="TableHeading"/>
            </w:pPr>
            <w:r w:rsidRPr="00B93594">
              <w:t>National biofouling species of concern list</w:t>
            </w:r>
          </w:p>
        </w:tc>
        <w:tc>
          <w:tcPr>
            <w:tcW w:w="988" w:type="dxa"/>
            <w:tcBorders>
              <w:top w:val="single" w:sz="4" w:space="0" w:color="auto"/>
              <w:left w:val="nil"/>
              <w:bottom w:val="nil"/>
              <w:right w:val="nil"/>
            </w:tcBorders>
            <w:hideMark/>
          </w:tcPr>
          <w:p w14:paraId="186BD26A" w14:textId="2630CEF0" w:rsidR="00D37629" w:rsidRPr="00B93594" w:rsidRDefault="005223B6">
            <w:pPr>
              <w:pStyle w:val="TableHeading"/>
            </w:pPr>
            <w:r w:rsidRPr="00B93594">
              <w:t>State or territory noxious list</w:t>
            </w:r>
          </w:p>
        </w:tc>
        <w:tc>
          <w:tcPr>
            <w:tcW w:w="1397" w:type="dxa"/>
            <w:tcBorders>
              <w:top w:val="single" w:sz="4" w:space="0" w:color="auto"/>
              <w:left w:val="nil"/>
              <w:bottom w:val="nil"/>
              <w:right w:val="nil"/>
            </w:tcBorders>
            <w:hideMark/>
          </w:tcPr>
          <w:p w14:paraId="7B73F230" w14:textId="77777777" w:rsidR="00D37629" w:rsidRPr="00B93594" w:rsidRDefault="005223B6">
            <w:pPr>
              <w:pStyle w:val="TableHeading"/>
            </w:pPr>
            <w:r w:rsidRPr="00B93594">
              <w:t>New Zealand surveillance list</w:t>
            </w:r>
          </w:p>
        </w:tc>
        <w:tc>
          <w:tcPr>
            <w:tcW w:w="819" w:type="dxa"/>
            <w:tcBorders>
              <w:top w:val="single" w:sz="4" w:space="0" w:color="auto"/>
              <w:left w:val="nil"/>
              <w:bottom w:val="nil"/>
              <w:right w:val="nil"/>
            </w:tcBorders>
            <w:hideMark/>
          </w:tcPr>
          <w:p w14:paraId="2A1F18CB" w14:textId="77777777" w:rsidR="00D37629" w:rsidRPr="00B93594" w:rsidRDefault="005223B6">
            <w:pPr>
              <w:pStyle w:val="TableHeading"/>
            </w:pPr>
            <w:r w:rsidRPr="00B93594">
              <w:t>NIMPIS list</w:t>
            </w:r>
          </w:p>
        </w:tc>
        <w:tc>
          <w:tcPr>
            <w:tcW w:w="1641" w:type="dxa"/>
            <w:tcBorders>
              <w:top w:val="single" w:sz="4" w:space="0" w:color="auto"/>
              <w:left w:val="nil"/>
              <w:bottom w:val="nil"/>
              <w:right w:val="nil"/>
            </w:tcBorders>
            <w:hideMark/>
          </w:tcPr>
          <w:p w14:paraId="0606F93E" w14:textId="658D6A8E" w:rsidR="00D37629" w:rsidRPr="00B93594" w:rsidRDefault="005223B6">
            <w:pPr>
              <w:pStyle w:val="TableHeading"/>
            </w:pPr>
            <w:r w:rsidRPr="00B93594">
              <w:t>Expert recommendation</w:t>
            </w:r>
          </w:p>
        </w:tc>
        <w:tc>
          <w:tcPr>
            <w:tcW w:w="2512" w:type="dxa"/>
            <w:tcBorders>
              <w:top w:val="single" w:sz="4" w:space="0" w:color="auto"/>
              <w:left w:val="nil"/>
              <w:bottom w:val="nil"/>
              <w:right w:val="nil"/>
            </w:tcBorders>
            <w:hideMark/>
          </w:tcPr>
          <w:p w14:paraId="54947CAA" w14:textId="77777777" w:rsidR="00D37629" w:rsidRPr="00B93594" w:rsidRDefault="005223B6">
            <w:pPr>
              <w:pStyle w:val="TableHeading"/>
            </w:pPr>
            <w:r w:rsidRPr="00B93594">
              <w:t>Step excluded</w:t>
            </w:r>
          </w:p>
        </w:tc>
      </w:tr>
      <w:tr w:rsidR="00D37629" w:rsidRPr="00B93594" w14:paraId="5A540312" w14:textId="77777777">
        <w:tc>
          <w:tcPr>
            <w:tcW w:w="1749" w:type="dxa"/>
            <w:tcBorders>
              <w:top w:val="nil"/>
              <w:left w:val="nil"/>
              <w:bottom w:val="nil"/>
              <w:right w:val="nil"/>
            </w:tcBorders>
            <w:hideMark/>
          </w:tcPr>
          <w:p w14:paraId="35C533C5" w14:textId="0DB178AC" w:rsidR="00D37629" w:rsidRPr="00B93594" w:rsidRDefault="005223B6" w:rsidP="00437D73">
            <w:pPr>
              <w:pStyle w:val="TableText"/>
            </w:pPr>
            <w:r w:rsidRPr="00B93594">
              <w:rPr>
                <w:rStyle w:val="Emphasis"/>
              </w:rPr>
              <w:t>Alexandrium monilatum</w:t>
            </w:r>
            <w:r w:rsidRPr="00B93594">
              <w:t xml:space="preserve"> </w:t>
            </w:r>
            <w:r w:rsidR="00437D73" w:rsidRPr="00B93594">
              <w:t>(</w:t>
            </w:r>
            <w:r w:rsidR="0087101F" w:rsidRPr="00B93594">
              <w:t>Toxic dinoflagellate</w:t>
            </w:r>
            <w:r w:rsidRPr="00B93594">
              <w:t>)</w:t>
            </w:r>
          </w:p>
        </w:tc>
        <w:tc>
          <w:tcPr>
            <w:tcW w:w="1246" w:type="dxa"/>
            <w:tcBorders>
              <w:top w:val="nil"/>
              <w:left w:val="nil"/>
              <w:bottom w:val="nil"/>
              <w:right w:val="nil"/>
            </w:tcBorders>
            <w:hideMark/>
          </w:tcPr>
          <w:p w14:paraId="695FE4C1" w14:textId="77777777" w:rsidR="00D37629" w:rsidRPr="00B93594" w:rsidRDefault="005223B6">
            <w:pPr>
              <w:pStyle w:val="TableText"/>
            </w:pPr>
            <w:r w:rsidRPr="00B93594">
              <w:t>Trigger list: holoplankton exotic</w:t>
            </w:r>
          </w:p>
        </w:tc>
        <w:tc>
          <w:tcPr>
            <w:tcW w:w="1118" w:type="dxa"/>
            <w:tcBorders>
              <w:top w:val="nil"/>
              <w:left w:val="nil"/>
              <w:bottom w:val="nil"/>
              <w:right w:val="nil"/>
            </w:tcBorders>
          </w:tcPr>
          <w:p w14:paraId="1ED7B84D" w14:textId="144544F9" w:rsidR="00D37629" w:rsidRPr="00B93594" w:rsidRDefault="007744FC">
            <w:pPr>
              <w:pStyle w:val="TableText"/>
            </w:pPr>
            <w:r w:rsidRPr="00B93594">
              <w:t>–</w:t>
            </w:r>
          </w:p>
        </w:tc>
        <w:tc>
          <w:tcPr>
            <w:tcW w:w="1268" w:type="dxa"/>
            <w:tcBorders>
              <w:top w:val="nil"/>
              <w:left w:val="nil"/>
              <w:bottom w:val="nil"/>
              <w:right w:val="nil"/>
            </w:tcBorders>
            <w:hideMark/>
          </w:tcPr>
          <w:p w14:paraId="54C622EF" w14:textId="77777777" w:rsidR="00D37629" w:rsidRPr="00B93594" w:rsidRDefault="005223B6">
            <w:pPr>
              <w:pStyle w:val="TableText"/>
            </w:pPr>
            <w:r w:rsidRPr="00B93594">
              <w:t>X</w:t>
            </w:r>
          </w:p>
        </w:tc>
        <w:tc>
          <w:tcPr>
            <w:tcW w:w="1264" w:type="dxa"/>
            <w:tcBorders>
              <w:top w:val="nil"/>
              <w:left w:val="nil"/>
              <w:bottom w:val="nil"/>
              <w:right w:val="nil"/>
            </w:tcBorders>
          </w:tcPr>
          <w:p w14:paraId="5037172B" w14:textId="34D10190" w:rsidR="00D37629" w:rsidRPr="00B93594" w:rsidRDefault="007744FC">
            <w:pPr>
              <w:pStyle w:val="TableText"/>
            </w:pPr>
            <w:r w:rsidRPr="00B93594">
              <w:t>–</w:t>
            </w:r>
          </w:p>
        </w:tc>
        <w:tc>
          <w:tcPr>
            <w:tcW w:w="988" w:type="dxa"/>
            <w:tcBorders>
              <w:top w:val="nil"/>
              <w:left w:val="nil"/>
              <w:bottom w:val="nil"/>
              <w:right w:val="nil"/>
            </w:tcBorders>
            <w:hideMark/>
          </w:tcPr>
          <w:p w14:paraId="6C80BF7C" w14:textId="77777777" w:rsidR="00D37629" w:rsidRPr="00B93594" w:rsidRDefault="005223B6">
            <w:pPr>
              <w:pStyle w:val="TableText"/>
            </w:pPr>
            <w:r w:rsidRPr="00B93594">
              <w:t>NT, Qld, WA</w:t>
            </w:r>
          </w:p>
        </w:tc>
        <w:tc>
          <w:tcPr>
            <w:tcW w:w="1397" w:type="dxa"/>
            <w:tcBorders>
              <w:top w:val="nil"/>
              <w:left w:val="nil"/>
              <w:bottom w:val="nil"/>
              <w:right w:val="nil"/>
            </w:tcBorders>
          </w:tcPr>
          <w:p w14:paraId="223EE359" w14:textId="16833712" w:rsidR="00D37629" w:rsidRPr="00B93594" w:rsidRDefault="007744FC">
            <w:pPr>
              <w:pStyle w:val="TableText"/>
            </w:pPr>
            <w:r w:rsidRPr="00B93594">
              <w:t>–</w:t>
            </w:r>
          </w:p>
        </w:tc>
        <w:tc>
          <w:tcPr>
            <w:tcW w:w="819" w:type="dxa"/>
            <w:tcBorders>
              <w:top w:val="nil"/>
              <w:left w:val="nil"/>
              <w:bottom w:val="nil"/>
              <w:right w:val="nil"/>
            </w:tcBorders>
          </w:tcPr>
          <w:p w14:paraId="61A48501" w14:textId="4D4B350F" w:rsidR="00D37629" w:rsidRPr="00B93594" w:rsidRDefault="007744FC">
            <w:pPr>
              <w:pStyle w:val="TableText"/>
            </w:pPr>
            <w:r w:rsidRPr="00B93594">
              <w:t>–</w:t>
            </w:r>
          </w:p>
        </w:tc>
        <w:tc>
          <w:tcPr>
            <w:tcW w:w="1641" w:type="dxa"/>
            <w:tcBorders>
              <w:top w:val="nil"/>
              <w:left w:val="nil"/>
              <w:bottom w:val="nil"/>
              <w:right w:val="nil"/>
            </w:tcBorders>
          </w:tcPr>
          <w:p w14:paraId="7F8F4FA0" w14:textId="6CEAEC66" w:rsidR="00D37629" w:rsidRPr="00B93594" w:rsidRDefault="007744FC">
            <w:pPr>
              <w:pStyle w:val="TableText"/>
            </w:pPr>
            <w:r w:rsidRPr="00B93594">
              <w:t>–</w:t>
            </w:r>
          </w:p>
        </w:tc>
        <w:tc>
          <w:tcPr>
            <w:tcW w:w="2512" w:type="dxa"/>
            <w:tcBorders>
              <w:top w:val="nil"/>
              <w:left w:val="nil"/>
              <w:bottom w:val="nil"/>
              <w:right w:val="nil"/>
            </w:tcBorders>
            <w:hideMark/>
          </w:tcPr>
          <w:p w14:paraId="37EEAC47" w14:textId="23D1A5AA" w:rsidR="00D37629" w:rsidRPr="00B93594" w:rsidRDefault="00FA2B72">
            <w:pPr>
              <w:pStyle w:val="TableText"/>
            </w:pPr>
            <w:r w:rsidRPr="00B93594">
              <w:t>Step 1 (1E)—species cannot feasibly be controlled in the environment</w:t>
            </w:r>
          </w:p>
        </w:tc>
      </w:tr>
      <w:tr w:rsidR="00D37629" w:rsidRPr="00B93594" w14:paraId="735BAD95" w14:textId="77777777">
        <w:tc>
          <w:tcPr>
            <w:tcW w:w="1749" w:type="dxa"/>
            <w:tcBorders>
              <w:top w:val="nil"/>
              <w:left w:val="nil"/>
              <w:bottom w:val="nil"/>
              <w:right w:val="nil"/>
            </w:tcBorders>
            <w:hideMark/>
          </w:tcPr>
          <w:p w14:paraId="6406BD3A" w14:textId="7AC36B0A" w:rsidR="00D37629" w:rsidRPr="00B93594" w:rsidRDefault="005223B6" w:rsidP="0092265A">
            <w:pPr>
              <w:pStyle w:val="TableText"/>
            </w:pPr>
            <w:r w:rsidRPr="00B93594">
              <w:rPr>
                <w:rStyle w:val="Emphasis"/>
              </w:rPr>
              <w:t>Alexandrium</w:t>
            </w:r>
            <w:r w:rsidRPr="00B93594">
              <w:t xml:space="preserve"> spp. (</w:t>
            </w:r>
            <w:r w:rsidRPr="00B93594">
              <w:rPr>
                <w:rStyle w:val="Emphasis"/>
              </w:rPr>
              <w:t>A. catenella, A. minutum, A. tamarense</w:t>
            </w:r>
            <w:r w:rsidRPr="00B93594">
              <w:t>) (</w:t>
            </w:r>
            <w:r w:rsidR="0087101F" w:rsidRPr="00B93594">
              <w:t>Toxic dinoflagellate</w:t>
            </w:r>
            <w:r w:rsidRPr="00B93594">
              <w:t>)</w:t>
            </w:r>
          </w:p>
        </w:tc>
        <w:tc>
          <w:tcPr>
            <w:tcW w:w="1246" w:type="dxa"/>
            <w:tcBorders>
              <w:top w:val="nil"/>
              <w:left w:val="nil"/>
              <w:bottom w:val="nil"/>
              <w:right w:val="nil"/>
            </w:tcBorders>
          </w:tcPr>
          <w:p w14:paraId="7196454A" w14:textId="2ECE9324" w:rsidR="00D37629" w:rsidRPr="00B93594" w:rsidRDefault="007744FC">
            <w:pPr>
              <w:pStyle w:val="TableText"/>
            </w:pPr>
            <w:r w:rsidRPr="00B93594">
              <w:t>–</w:t>
            </w:r>
          </w:p>
        </w:tc>
        <w:tc>
          <w:tcPr>
            <w:tcW w:w="1118" w:type="dxa"/>
            <w:tcBorders>
              <w:top w:val="nil"/>
              <w:left w:val="nil"/>
              <w:bottom w:val="nil"/>
              <w:right w:val="nil"/>
            </w:tcBorders>
          </w:tcPr>
          <w:p w14:paraId="2CED2550" w14:textId="12C33C51" w:rsidR="00D37629" w:rsidRPr="00B93594" w:rsidRDefault="007744FC">
            <w:pPr>
              <w:pStyle w:val="TableText"/>
            </w:pPr>
            <w:r w:rsidRPr="00B93594">
              <w:t>–</w:t>
            </w:r>
          </w:p>
        </w:tc>
        <w:tc>
          <w:tcPr>
            <w:tcW w:w="1268" w:type="dxa"/>
            <w:tcBorders>
              <w:top w:val="nil"/>
              <w:left w:val="nil"/>
              <w:bottom w:val="nil"/>
              <w:right w:val="nil"/>
            </w:tcBorders>
            <w:hideMark/>
          </w:tcPr>
          <w:p w14:paraId="20BD4A9A" w14:textId="77777777" w:rsidR="00D37629" w:rsidRPr="00B93594" w:rsidRDefault="005223B6">
            <w:pPr>
              <w:pStyle w:val="TableText"/>
            </w:pPr>
            <w:r w:rsidRPr="00B93594">
              <w:t>X</w:t>
            </w:r>
          </w:p>
        </w:tc>
        <w:tc>
          <w:tcPr>
            <w:tcW w:w="1264" w:type="dxa"/>
            <w:tcBorders>
              <w:top w:val="nil"/>
              <w:left w:val="nil"/>
              <w:bottom w:val="nil"/>
              <w:right w:val="nil"/>
            </w:tcBorders>
          </w:tcPr>
          <w:p w14:paraId="18E3B5F0" w14:textId="482D0B75" w:rsidR="00D37629" w:rsidRPr="00B93594" w:rsidRDefault="007744FC">
            <w:pPr>
              <w:pStyle w:val="TableText"/>
            </w:pPr>
            <w:r w:rsidRPr="00B93594">
              <w:t>–</w:t>
            </w:r>
          </w:p>
        </w:tc>
        <w:tc>
          <w:tcPr>
            <w:tcW w:w="988" w:type="dxa"/>
            <w:tcBorders>
              <w:top w:val="nil"/>
              <w:left w:val="nil"/>
              <w:bottom w:val="nil"/>
              <w:right w:val="nil"/>
            </w:tcBorders>
            <w:hideMark/>
          </w:tcPr>
          <w:p w14:paraId="72C7704E" w14:textId="77777777" w:rsidR="00D37629" w:rsidRPr="00B93594" w:rsidRDefault="005223B6">
            <w:pPr>
              <w:pStyle w:val="TableText"/>
            </w:pPr>
            <w:r w:rsidRPr="00B93594">
              <w:t>WA</w:t>
            </w:r>
          </w:p>
        </w:tc>
        <w:tc>
          <w:tcPr>
            <w:tcW w:w="1397" w:type="dxa"/>
            <w:tcBorders>
              <w:top w:val="nil"/>
              <w:left w:val="nil"/>
              <w:bottom w:val="nil"/>
              <w:right w:val="nil"/>
            </w:tcBorders>
          </w:tcPr>
          <w:p w14:paraId="682C6269" w14:textId="18EFE15C" w:rsidR="00D37629" w:rsidRPr="00B93594" w:rsidRDefault="007744FC">
            <w:pPr>
              <w:pStyle w:val="TableText"/>
            </w:pPr>
            <w:r w:rsidRPr="00B93594">
              <w:t>–</w:t>
            </w:r>
          </w:p>
        </w:tc>
        <w:tc>
          <w:tcPr>
            <w:tcW w:w="819" w:type="dxa"/>
            <w:tcBorders>
              <w:top w:val="nil"/>
              <w:left w:val="nil"/>
              <w:bottom w:val="nil"/>
              <w:right w:val="nil"/>
            </w:tcBorders>
            <w:hideMark/>
          </w:tcPr>
          <w:p w14:paraId="09C83C93" w14:textId="77777777" w:rsidR="00D37629" w:rsidRPr="00B93594" w:rsidRDefault="005223B6">
            <w:pPr>
              <w:pStyle w:val="TableText"/>
            </w:pPr>
            <w:r w:rsidRPr="00B93594">
              <w:t>X</w:t>
            </w:r>
          </w:p>
        </w:tc>
        <w:tc>
          <w:tcPr>
            <w:tcW w:w="1641" w:type="dxa"/>
            <w:tcBorders>
              <w:top w:val="nil"/>
              <w:left w:val="nil"/>
              <w:bottom w:val="nil"/>
              <w:right w:val="nil"/>
            </w:tcBorders>
          </w:tcPr>
          <w:p w14:paraId="61C8927D" w14:textId="70126510" w:rsidR="00D37629" w:rsidRPr="00B93594" w:rsidRDefault="007744FC">
            <w:pPr>
              <w:pStyle w:val="TableText"/>
            </w:pPr>
            <w:r w:rsidRPr="00B93594">
              <w:t>–</w:t>
            </w:r>
          </w:p>
        </w:tc>
        <w:tc>
          <w:tcPr>
            <w:tcW w:w="2512" w:type="dxa"/>
            <w:tcBorders>
              <w:top w:val="nil"/>
              <w:left w:val="nil"/>
              <w:bottom w:val="nil"/>
              <w:right w:val="nil"/>
            </w:tcBorders>
            <w:hideMark/>
          </w:tcPr>
          <w:p w14:paraId="66A8C35D" w14:textId="287A4284" w:rsidR="00D37629" w:rsidRPr="00B93594" w:rsidRDefault="00FA2B72">
            <w:pPr>
              <w:pStyle w:val="TableText"/>
            </w:pPr>
            <w:r w:rsidRPr="00B93594">
              <w:t>Step 1 (1E)—species cannot feasibly be controlled in the environment</w:t>
            </w:r>
          </w:p>
        </w:tc>
      </w:tr>
      <w:tr w:rsidR="00D37629" w:rsidRPr="00B93594" w14:paraId="1371EAEB" w14:textId="77777777">
        <w:tc>
          <w:tcPr>
            <w:tcW w:w="1749" w:type="dxa"/>
            <w:tcBorders>
              <w:top w:val="nil"/>
              <w:left w:val="nil"/>
              <w:bottom w:val="nil"/>
              <w:right w:val="nil"/>
            </w:tcBorders>
            <w:hideMark/>
          </w:tcPr>
          <w:p w14:paraId="1F1F356D" w14:textId="44A66F98" w:rsidR="00D37629" w:rsidRPr="00B93594" w:rsidRDefault="005223B6" w:rsidP="00437D73">
            <w:pPr>
              <w:pStyle w:val="TableText"/>
            </w:pPr>
            <w:r w:rsidRPr="00B93594">
              <w:rPr>
                <w:rStyle w:val="Emphasis"/>
              </w:rPr>
              <w:t xml:space="preserve">Dinophysis norvegica </w:t>
            </w:r>
            <w:r w:rsidRPr="00B93594">
              <w:t>(</w:t>
            </w:r>
            <w:r w:rsidR="0087101F" w:rsidRPr="00B93594">
              <w:t>Toxic dinoflagellate</w:t>
            </w:r>
            <w:r w:rsidRPr="00B93594">
              <w:t>)</w:t>
            </w:r>
          </w:p>
        </w:tc>
        <w:tc>
          <w:tcPr>
            <w:tcW w:w="1246" w:type="dxa"/>
            <w:tcBorders>
              <w:top w:val="nil"/>
              <w:left w:val="nil"/>
              <w:bottom w:val="nil"/>
              <w:right w:val="nil"/>
            </w:tcBorders>
            <w:hideMark/>
          </w:tcPr>
          <w:p w14:paraId="0B5159A9" w14:textId="77777777" w:rsidR="00D37629" w:rsidRPr="00B93594" w:rsidRDefault="005223B6">
            <w:pPr>
              <w:pStyle w:val="TableText"/>
            </w:pPr>
            <w:r w:rsidRPr="00B93594">
              <w:t>Trigger list: holoplankton exotic</w:t>
            </w:r>
          </w:p>
        </w:tc>
        <w:tc>
          <w:tcPr>
            <w:tcW w:w="1118" w:type="dxa"/>
            <w:tcBorders>
              <w:top w:val="nil"/>
              <w:left w:val="nil"/>
              <w:bottom w:val="nil"/>
              <w:right w:val="nil"/>
            </w:tcBorders>
          </w:tcPr>
          <w:p w14:paraId="4AE971AD" w14:textId="22E932F3" w:rsidR="00D37629" w:rsidRPr="00B93594" w:rsidRDefault="007744FC">
            <w:pPr>
              <w:pStyle w:val="TableText"/>
            </w:pPr>
            <w:r w:rsidRPr="00B93594">
              <w:t>–</w:t>
            </w:r>
          </w:p>
        </w:tc>
        <w:tc>
          <w:tcPr>
            <w:tcW w:w="1268" w:type="dxa"/>
            <w:tcBorders>
              <w:top w:val="nil"/>
              <w:left w:val="nil"/>
              <w:bottom w:val="nil"/>
              <w:right w:val="nil"/>
            </w:tcBorders>
            <w:hideMark/>
          </w:tcPr>
          <w:p w14:paraId="78BAC60C" w14:textId="77777777" w:rsidR="00D37629" w:rsidRPr="00B93594" w:rsidRDefault="005223B6">
            <w:pPr>
              <w:pStyle w:val="TableText"/>
            </w:pPr>
            <w:r w:rsidRPr="00B93594">
              <w:t>X</w:t>
            </w:r>
          </w:p>
        </w:tc>
        <w:tc>
          <w:tcPr>
            <w:tcW w:w="1264" w:type="dxa"/>
            <w:tcBorders>
              <w:top w:val="nil"/>
              <w:left w:val="nil"/>
              <w:bottom w:val="nil"/>
              <w:right w:val="nil"/>
            </w:tcBorders>
          </w:tcPr>
          <w:p w14:paraId="304CB026" w14:textId="2942D26A" w:rsidR="00D37629" w:rsidRPr="00B93594" w:rsidRDefault="007744FC">
            <w:pPr>
              <w:pStyle w:val="TableText"/>
            </w:pPr>
            <w:r w:rsidRPr="00B93594">
              <w:t>–</w:t>
            </w:r>
          </w:p>
        </w:tc>
        <w:tc>
          <w:tcPr>
            <w:tcW w:w="988" w:type="dxa"/>
            <w:tcBorders>
              <w:top w:val="nil"/>
              <w:left w:val="nil"/>
              <w:bottom w:val="nil"/>
              <w:right w:val="nil"/>
            </w:tcBorders>
            <w:hideMark/>
          </w:tcPr>
          <w:p w14:paraId="090E69F7" w14:textId="77777777" w:rsidR="00D37629" w:rsidRPr="00B93594" w:rsidRDefault="005223B6">
            <w:pPr>
              <w:pStyle w:val="TableText"/>
            </w:pPr>
            <w:r w:rsidRPr="00B93594">
              <w:t>NT, WA</w:t>
            </w:r>
          </w:p>
        </w:tc>
        <w:tc>
          <w:tcPr>
            <w:tcW w:w="1397" w:type="dxa"/>
            <w:tcBorders>
              <w:top w:val="nil"/>
              <w:left w:val="nil"/>
              <w:bottom w:val="nil"/>
              <w:right w:val="nil"/>
            </w:tcBorders>
          </w:tcPr>
          <w:p w14:paraId="0903D923" w14:textId="1D869D73" w:rsidR="00D37629" w:rsidRPr="00B93594" w:rsidRDefault="007744FC">
            <w:pPr>
              <w:pStyle w:val="TableText"/>
            </w:pPr>
            <w:r w:rsidRPr="00B93594">
              <w:t>–</w:t>
            </w:r>
          </w:p>
        </w:tc>
        <w:tc>
          <w:tcPr>
            <w:tcW w:w="819" w:type="dxa"/>
            <w:tcBorders>
              <w:top w:val="nil"/>
              <w:left w:val="nil"/>
              <w:bottom w:val="nil"/>
              <w:right w:val="nil"/>
            </w:tcBorders>
          </w:tcPr>
          <w:p w14:paraId="73ADD43A" w14:textId="1E5D557F" w:rsidR="00D37629" w:rsidRPr="00B93594" w:rsidRDefault="007744FC">
            <w:pPr>
              <w:pStyle w:val="TableText"/>
            </w:pPr>
            <w:r w:rsidRPr="00B93594">
              <w:t>–</w:t>
            </w:r>
          </w:p>
        </w:tc>
        <w:tc>
          <w:tcPr>
            <w:tcW w:w="1641" w:type="dxa"/>
            <w:tcBorders>
              <w:top w:val="nil"/>
              <w:left w:val="nil"/>
              <w:bottom w:val="nil"/>
              <w:right w:val="nil"/>
            </w:tcBorders>
          </w:tcPr>
          <w:p w14:paraId="6EB39DF8" w14:textId="59167AEF" w:rsidR="00D37629" w:rsidRPr="00B93594" w:rsidRDefault="007744FC">
            <w:pPr>
              <w:pStyle w:val="TableText"/>
            </w:pPr>
            <w:r w:rsidRPr="00B93594">
              <w:t>–</w:t>
            </w:r>
          </w:p>
        </w:tc>
        <w:tc>
          <w:tcPr>
            <w:tcW w:w="2512" w:type="dxa"/>
            <w:tcBorders>
              <w:top w:val="nil"/>
              <w:left w:val="nil"/>
              <w:bottom w:val="nil"/>
              <w:right w:val="nil"/>
            </w:tcBorders>
            <w:hideMark/>
          </w:tcPr>
          <w:p w14:paraId="7BC01852" w14:textId="14B522AA" w:rsidR="00D37629" w:rsidRPr="00B93594" w:rsidRDefault="00FA2B72">
            <w:pPr>
              <w:pStyle w:val="TableText"/>
            </w:pPr>
            <w:r w:rsidRPr="00B93594">
              <w:t>Step 1 (1E)—species cannot feasibly be controlled in the environment</w:t>
            </w:r>
          </w:p>
        </w:tc>
      </w:tr>
      <w:tr w:rsidR="00D37629" w:rsidRPr="00B93594" w14:paraId="5EE44725" w14:textId="77777777">
        <w:tc>
          <w:tcPr>
            <w:tcW w:w="1749" w:type="dxa"/>
            <w:tcBorders>
              <w:top w:val="nil"/>
              <w:left w:val="nil"/>
              <w:bottom w:val="nil"/>
              <w:right w:val="nil"/>
            </w:tcBorders>
            <w:hideMark/>
          </w:tcPr>
          <w:p w14:paraId="144DE6DB" w14:textId="11942DB4" w:rsidR="00D37629" w:rsidRPr="00B93594" w:rsidRDefault="005223B6" w:rsidP="00437D73">
            <w:pPr>
              <w:pStyle w:val="TableText"/>
            </w:pPr>
            <w:r w:rsidRPr="00B93594">
              <w:rPr>
                <w:rStyle w:val="Emphasis"/>
              </w:rPr>
              <w:t xml:space="preserve">Gymnodinium catenatum </w:t>
            </w:r>
            <w:r w:rsidRPr="00B93594">
              <w:t>(</w:t>
            </w:r>
            <w:r w:rsidR="0087101F" w:rsidRPr="00B93594">
              <w:t>Toxic dinoflagellate</w:t>
            </w:r>
            <w:r w:rsidRPr="00B93594">
              <w:t>)</w:t>
            </w:r>
          </w:p>
        </w:tc>
        <w:tc>
          <w:tcPr>
            <w:tcW w:w="1246" w:type="dxa"/>
            <w:tcBorders>
              <w:top w:val="nil"/>
              <w:left w:val="nil"/>
              <w:bottom w:val="nil"/>
              <w:right w:val="nil"/>
            </w:tcBorders>
          </w:tcPr>
          <w:p w14:paraId="0B9E1CDA" w14:textId="47770408" w:rsidR="00D37629" w:rsidRPr="00B93594" w:rsidRDefault="007744FC">
            <w:pPr>
              <w:pStyle w:val="TableText"/>
            </w:pPr>
            <w:r w:rsidRPr="00B93594">
              <w:t>–</w:t>
            </w:r>
          </w:p>
        </w:tc>
        <w:tc>
          <w:tcPr>
            <w:tcW w:w="1118" w:type="dxa"/>
            <w:tcBorders>
              <w:top w:val="nil"/>
              <w:left w:val="nil"/>
              <w:bottom w:val="nil"/>
              <w:right w:val="nil"/>
            </w:tcBorders>
          </w:tcPr>
          <w:p w14:paraId="4BC5A100" w14:textId="7AB9F955" w:rsidR="00D37629" w:rsidRPr="00B93594" w:rsidRDefault="007744FC">
            <w:pPr>
              <w:pStyle w:val="TableText"/>
            </w:pPr>
            <w:r w:rsidRPr="00B93594">
              <w:t>–</w:t>
            </w:r>
          </w:p>
        </w:tc>
        <w:tc>
          <w:tcPr>
            <w:tcW w:w="1268" w:type="dxa"/>
            <w:tcBorders>
              <w:top w:val="nil"/>
              <w:left w:val="nil"/>
              <w:bottom w:val="nil"/>
              <w:right w:val="nil"/>
            </w:tcBorders>
            <w:hideMark/>
          </w:tcPr>
          <w:p w14:paraId="77BE539D" w14:textId="77777777" w:rsidR="00D37629" w:rsidRPr="00B93594" w:rsidRDefault="005223B6">
            <w:pPr>
              <w:pStyle w:val="TableText"/>
            </w:pPr>
            <w:r w:rsidRPr="00B93594">
              <w:t>X</w:t>
            </w:r>
          </w:p>
        </w:tc>
        <w:tc>
          <w:tcPr>
            <w:tcW w:w="1264" w:type="dxa"/>
            <w:tcBorders>
              <w:top w:val="nil"/>
              <w:left w:val="nil"/>
              <w:bottom w:val="nil"/>
              <w:right w:val="nil"/>
            </w:tcBorders>
          </w:tcPr>
          <w:p w14:paraId="5B9AAD56" w14:textId="3487EA6E" w:rsidR="00D37629" w:rsidRPr="00B93594" w:rsidRDefault="007744FC">
            <w:pPr>
              <w:pStyle w:val="TableText"/>
            </w:pPr>
            <w:r w:rsidRPr="00B93594">
              <w:t>–</w:t>
            </w:r>
          </w:p>
        </w:tc>
        <w:tc>
          <w:tcPr>
            <w:tcW w:w="988" w:type="dxa"/>
            <w:tcBorders>
              <w:top w:val="nil"/>
              <w:left w:val="nil"/>
              <w:bottom w:val="nil"/>
              <w:right w:val="nil"/>
            </w:tcBorders>
            <w:hideMark/>
          </w:tcPr>
          <w:p w14:paraId="57F8AD75" w14:textId="77777777" w:rsidR="00D37629" w:rsidRPr="00B93594" w:rsidRDefault="005223B6">
            <w:pPr>
              <w:pStyle w:val="TableText"/>
            </w:pPr>
            <w:r w:rsidRPr="00B93594">
              <w:t>WA</w:t>
            </w:r>
          </w:p>
        </w:tc>
        <w:tc>
          <w:tcPr>
            <w:tcW w:w="1397" w:type="dxa"/>
            <w:tcBorders>
              <w:top w:val="nil"/>
              <w:left w:val="nil"/>
              <w:bottom w:val="nil"/>
              <w:right w:val="nil"/>
            </w:tcBorders>
          </w:tcPr>
          <w:p w14:paraId="7A234CF3" w14:textId="7A2119B4" w:rsidR="00D37629" w:rsidRPr="00B93594" w:rsidRDefault="007744FC">
            <w:pPr>
              <w:pStyle w:val="TableText"/>
            </w:pPr>
            <w:r w:rsidRPr="00B93594">
              <w:t>–</w:t>
            </w:r>
          </w:p>
        </w:tc>
        <w:tc>
          <w:tcPr>
            <w:tcW w:w="819" w:type="dxa"/>
            <w:tcBorders>
              <w:top w:val="nil"/>
              <w:left w:val="nil"/>
              <w:bottom w:val="nil"/>
              <w:right w:val="nil"/>
            </w:tcBorders>
          </w:tcPr>
          <w:p w14:paraId="374BF240" w14:textId="62754A83" w:rsidR="00D37629" w:rsidRPr="00B93594" w:rsidRDefault="007744FC">
            <w:pPr>
              <w:pStyle w:val="TableText"/>
            </w:pPr>
            <w:r w:rsidRPr="00B93594">
              <w:t>–</w:t>
            </w:r>
          </w:p>
        </w:tc>
        <w:tc>
          <w:tcPr>
            <w:tcW w:w="1641" w:type="dxa"/>
            <w:tcBorders>
              <w:top w:val="nil"/>
              <w:left w:val="nil"/>
              <w:bottom w:val="nil"/>
              <w:right w:val="nil"/>
            </w:tcBorders>
          </w:tcPr>
          <w:p w14:paraId="77995158" w14:textId="674C0F72" w:rsidR="00D37629" w:rsidRPr="00B93594" w:rsidRDefault="007744FC">
            <w:pPr>
              <w:pStyle w:val="TableText"/>
            </w:pPr>
            <w:r w:rsidRPr="00B93594">
              <w:t>–</w:t>
            </w:r>
          </w:p>
        </w:tc>
        <w:tc>
          <w:tcPr>
            <w:tcW w:w="2512" w:type="dxa"/>
            <w:tcBorders>
              <w:top w:val="nil"/>
              <w:left w:val="nil"/>
              <w:bottom w:val="nil"/>
              <w:right w:val="nil"/>
            </w:tcBorders>
            <w:hideMark/>
          </w:tcPr>
          <w:p w14:paraId="4FD2A3D7" w14:textId="7FA5BB6D" w:rsidR="00D37629" w:rsidRPr="00B93594" w:rsidRDefault="00FA2B72">
            <w:pPr>
              <w:pStyle w:val="TableText"/>
            </w:pPr>
            <w:r w:rsidRPr="00B93594">
              <w:t>Step 1 (1E)—species cannot feasibly be controlled in the environment</w:t>
            </w:r>
          </w:p>
        </w:tc>
      </w:tr>
      <w:tr w:rsidR="00D37629" w:rsidRPr="00B93594" w14:paraId="6B2F7A82" w14:textId="77777777">
        <w:tc>
          <w:tcPr>
            <w:tcW w:w="1749" w:type="dxa"/>
            <w:tcBorders>
              <w:top w:val="nil"/>
              <w:left w:val="nil"/>
              <w:bottom w:val="single" w:sz="4" w:space="0" w:color="auto"/>
              <w:right w:val="nil"/>
            </w:tcBorders>
            <w:hideMark/>
          </w:tcPr>
          <w:p w14:paraId="768A40B0" w14:textId="2938965F" w:rsidR="00D37629" w:rsidRPr="00B93594" w:rsidRDefault="005223B6" w:rsidP="0087101F">
            <w:pPr>
              <w:pStyle w:val="TableText"/>
            </w:pPr>
            <w:r w:rsidRPr="00B93594">
              <w:rPr>
                <w:rStyle w:val="Emphasis"/>
              </w:rPr>
              <w:t xml:space="preserve">Pfiesteria piscicida </w:t>
            </w:r>
            <w:r w:rsidR="0087101F" w:rsidRPr="00B93594">
              <w:rPr>
                <w:rStyle w:val="Emphasis"/>
              </w:rPr>
              <w:t>(T</w:t>
            </w:r>
            <w:r w:rsidR="00B91953" w:rsidRPr="00B93594">
              <w:t>oxlc </w:t>
            </w:r>
            <w:r w:rsidRPr="00B93594">
              <w:t>dinoflagellate)</w:t>
            </w:r>
          </w:p>
        </w:tc>
        <w:tc>
          <w:tcPr>
            <w:tcW w:w="1246" w:type="dxa"/>
            <w:tcBorders>
              <w:top w:val="nil"/>
              <w:left w:val="nil"/>
              <w:bottom w:val="single" w:sz="4" w:space="0" w:color="auto"/>
              <w:right w:val="nil"/>
            </w:tcBorders>
            <w:hideMark/>
          </w:tcPr>
          <w:p w14:paraId="30E08F82" w14:textId="77777777" w:rsidR="00D37629" w:rsidRPr="00B93594" w:rsidRDefault="005223B6">
            <w:pPr>
              <w:pStyle w:val="TableText"/>
            </w:pPr>
            <w:r w:rsidRPr="00B93594">
              <w:t>Trigger list: holoplankton exotic</w:t>
            </w:r>
          </w:p>
        </w:tc>
        <w:tc>
          <w:tcPr>
            <w:tcW w:w="1118" w:type="dxa"/>
            <w:tcBorders>
              <w:top w:val="nil"/>
              <w:left w:val="nil"/>
              <w:bottom w:val="single" w:sz="4" w:space="0" w:color="auto"/>
              <w:right w:val="nil"/>
            </w:tcBorders>
          </w:tcPr>
          <w:p w14:paraId="31EE3389" w14:textId="5BC1EC2F" w:rsidR="00D37629" w:rsidRPr="00B93594" w:rsidRDefault="007744FC">
            <w:pPr>
              <w:pStyle w:val="TableText"/>
            </w:pPr>
            <w:r w:rsidRPr="00B93594">
              <w:t>–</w:t>
            </w:r>
          </w:p>
        </w:tc>
        <w:tc>
          <w:tcPr>
            <w:tcW w:w="1268" w:type="dxa"/>
            <w:tcBorders>
              <w:top w:val="nil"/>
              <w:left w:val="nil"/>
              <w:bottom w:val="single" w:sz="4" w:space="0" w:color="auto"/>
              <w:right w:val="nil"/>
            </w:tcBorders>
            <w:hideMark/>
          </w:tcPr>
          <w:p w14:paraId="1A3BE949" w14:textId="77777777" w:rsidR="00D37629" w:rsidRPr="00B93594" w:rsidRDefault="005223B6">
            <w:pPr>
              <w:pStyle w:val="TableText"/>
            </w:pPr>
            <w:r w:rsidRPr="00B93594">
              <w:t>X</w:t>
            </w:r>
          </w:p>
        </w:tc>
        <w:tc>
          <w:tcPr>
            <w:tcW w:w="1264" w:type="dxa"/>
            <w:tcBorders>
              <w:top w:val="nil"/>
              <w:left w:val="nil"/>
              <w:bottom w:val="single" w:sz="4" w:space="0" w:color="auto"/>
              <w:right w:val="nil"/>
            </w:tcBorders>
          </w:tcPr>
          <w:p w14:paraId="0771592F" w14:textId="34774C5D" w:rsidR="00D37629" w:rsidRPr="00B93594" w:rsidRDefault="007744FC">
            <w:pPr>
              <w:pStyle w:val="TableText"/>
            </w:pPr>
            <w:r w:rsidRPr="00B93594">
              <w:t>–</w:t>
            </w:r>
          </w:p>
        </w:tc>
        <w:tc>
          <w:tcPr>
            <w:tcW w:w="988" w:type="dxa"/>
            <w:tcBorders>
              <w:top w:val="nil"/>
              <w:left w:val="nil"/>
              <w:bottom w:val="single" w:sz="4" w:space="0" w:color="auto"/>
              <w:right w:val="nil"/>
            </w:tcBorders>
            <w:hideMark/>
          </w:tcPr>
          <w:p w14:paraId="22771460" w14:textId="77777777" w:rsidR="00D37629" w:rsidRPr="00B93594" w:rsidRDefault="005223B6">
            <w:pPr>
              <w:pStyle w:val="TableText"/>
            </w:pPr>
            <w:r w:rsidRPr="00B93594">
              <w:t>NT, Qld, WA</w:t>
            </w:r>
          </w:p>
        </w:tc>
        <w:tc>
          <w:tcPr>
            <w:tcW w:w="1397" w:type="dxa"/>
            <w:tcBorders>
              <w:top w:val="nil"/>
              <w:left w:val="nil"/>
              <w:bottom w:val="single" w:sz="4" w:space="0" w:color="auto"/>
              <w:right w:val="nil"/>
            </w:tcBorders>
          </w:tcPr>
          <w:p w14:paraId="4D557879" w14:textId="65BEC555" w:rsidR="00D37629" w:rsidRPr="00B93594" w:rsidRDefault="007744FC">
            <w:pPr>
              <w:pStyle w:val="TableText"/>
            </w:pPr>
            <w:r w:rsidRPr="00B93594">
              <w:t>–</w:t>
            </w:r>
          </w:p>
        </w:tc>
        <w:tc>
          <w:tcPr>
            <w:tcW w:w="819" w:type="dxa"/>
            <w:tcBorders>
              <w:top w:val="nil"/>
              <w:left w:val="nil"/>
              <w:bottom w:val="single" w:sz="4" w:space="0" w:color="auto"/>
              <w:right w:val="nil"/>
            </w:tcBorders>
          </w:tcPr>
          <w:p w14:paraId="62FB8C60" w14:textId="75648A57" w:rsidR="00D37629" w:rsidRPr="00B93594" w:rsidRDefault="007744FC">
            <w:pPr>
              <w:pStyle w:val="TableText"/>
            </w:pPr>
            <w:r w:rsidRPr="00B93594">
              <w:t>–</w:t>
            </w:r>
          </w:p>
        </w:tc>
        <w:tc>
          <w:tcPr>
            <w:tcW w:w="1641" w:type="dxa"/>
            <w:tcBorders>
              <w:top w:val="nil"/>
              <w:left w:val="nil"/>
              <w:bottom w:val="single" w:sz="4" w:space="0" w:color="auto"/>
              <w:right w:val="nil"/>
            </w:tcBorders>
          </w:tcPr>
          <w:p w14:paraId="67453795" w14:textId="2B034A62" w:rsidR="00D37629" w:rsidRPr="00B93594" w:rsidRDefault="007744FC">
            <w:pPr>
              <w:pStyle w:val="TableText"/>
            </w:pPr>
            <w:r w:rsidRPr="00B93594">
              <w:t>–</w:t>
            </w:r>
          </w:p>
        </w:tc>
        <w:tc>
          <w:tcPr>
            <w:tcW w:w="2512" w:type="dxa"/>
            <w:tcBorders>
              <w:top w:val="nil"/>
              <w:left w:val="nil"/>
              <w:bottom w:val="single" w:sz="4" w:space="0" w:color="auto"/>
              <w:right w:val="nil"/>
            </w:tcBorders>
            <w:hideMark/>
          </w:tcPr>
          <w:p w14:paraId="657240DE" w14:textId="69D0F082" w:rsidR="00D37629" w:rsidRPr="00B93594" w:rsidRDefault="00FA2B72">
            <w:pPr>
              <w:pStyle w:val="TableText"/>
            </w:pPr>
            <w:r w:rsidRPr="00B93594">
              <w:t>Step 1 (1E)—species cannot feasibly be controlled in the environment</w:t>
            </w:r>
          </w:p>
        </w:tc>
      </w:tr>
    </w:tbl>
    <w:p w14:paraId="1704241A" w14:textId="77777777" w:rsidR="00134CD7" w:rsidRPr="00B93594" w:rsidRDefault="00134CD7" w:rsidP="00134CD7">
      <w:pPr>
        <w:pStyle w:val="FigureTableNoteSource"/>
      </w:pPr>
      <w:bookmarkStart w:id="84" w:name="_Toc7789037"/>
      <w:r w:rsidRPr="00B93594">
        <w:rPr>
          <w:rStyle w:val="Strong"/>
        </w:rPr>
        <w:t xml:space="preserve">X </w:t>
      </w:r>
      <w:r w:rsidRPr="00B93594">
        <w:t>Species on list.</w:t>
      </w:r>
    </w:p>
    <w:p w14:paraId="14E9B039" w14:textId="44705346" w:rsidR="00134CD7" w:rsidRPr="00B93594" w:rsidRDefault="00134CD7" w:rsidP="00134CD7">
      <w:pPr>
        <w:pStyle w:val="FigureTableNoteSource"/>
      </w:pPr>
      <w:r w:rsidRPr="00B93594">
        <w:t xml:space="preserve">Note: Steps for assessing each species are listed in </w:t>
      </w:r>
      <w:hyperlink w:anchor="_Appendix_D:_APMPL" w:history="1">
        <w:r w:rsidRPr="00B93594">
          <w:rPr>
            <w:rStyle w:val="Hyperlink"/>
            <w:rFonts w:ascii="Calibri" w:hAnsi="Calibri"/>
          </w:rPr>
          <w:t>Appendix D</w:t>
        </w:r>
      </w:hyperlink>
      <w:r w:rsidRPr="00B93594">
        <w:t>.</w:t>
      </w:r>
    </w:p>
    <w:p w14:paraId="01E9B921" w14:textId="5C2AB307" w:rsidR="00D37629" w:rsidRPr="00B93594" w:rsidRDefault="005223B6" w:rsidP="007059D1">
      <w:pPr>
        <w:pStyle w:val="Caption"/>
        <w:pageBreakBefore/>
        <w:rPr>
          <w:rStyle w:val="Emphasis"/>
          <w:i w:val="0"/>
        </w:rPr>
      </w:pPr>
      <w:bookmarkStart w:id="85" w:name="_Toc9507471"/>
      <w:r w:rsidRPr="00B93594">
        <w:lastRenderedPageBreak/>
        <w:t>Table E</w:t>
      </w:r>
      <w:r w:rsidRPr="00B93594">
        <w:rPr>
          <w:noProof/>
        </w:rPr>
        <w:fldChar w:fldCharType="begin"/>
      </w:r>
      <w:r w:rsidRPr="00B93594">
        <w:rPr>
          <w:noProof/>
        </w:rPr>
        <w:instrText xml:space="preserve"> SEQ Table_E \* ARABIC </w:instrText>
      </w:r>
      <w:r w:rsidRPr="00B93594">
        <w:rPr>
          <w:noProof/>
        </w:rPr>
        <w:fldChar w:fldCharType="separate"/>
      </w:r>
      <w:r w:rsidR="00400D29">
        <w:rPr>
          <w:noProof/>
        </w:rPr>
        <w:t>4</w:t>
      </w:r>
      <w:r w:rsidRPr="00B93594">
        <w:rPr>
          <w:noProof/>
        </w:rPr>
        <w:fldChar w:fldCharType="end"/>
      </w:r>
      <w:r w:rsidRPr="00B93594">
        <w:t xml:space="preserve"> Candidate species list:</w:t>
      </w:r>
      <w:r w:rsidRPr="00B93594">
        <w:rPr>
          <w:rStyle w:val="Emphasis"/>
        </w:rPr>
        <w:t xml:space="preserve"> Algae (Ochrophyta</w:t>
      </w:r>
      <w:bookmarkEnd w:id="84"/>
      <w:r w:rsidRPr="00B93594">
        <w:rPr>
          <w:rStyle w:val="Emphasis"/>
        </w:rPr>
        <w:t>)</w:t>
      </w:r>
      <w:bookmarkEnd w:id="85"/>
    </w:p>
    <w:tbl>
      <w:tblPr>
        <w:tblStyle w:val="TableGrid"/>
        <w:tblW w:w="0" w:type="auto"/>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54"/>
        <w:gridCol w:w="1247"/>
        <w:gridCol w:w="1117"/>
        <w:gridCol w:w="1267"/>
        <w:gridCol w:w="1263"/>
        <w:gridCol w:w="987"/>
        <w:gridCol w:w="1396"/>
        <w:gridCol w:w="819"/>
        <w:gridCol w:w="1640"/>
        <w:gridCol w:w="2512"/>
      </w:tblGrid>
      <w:tr w:rsidR="00D37629" w:rsidRPr="00B93594" w14:paraId="4CD9AAAD" w14:textId="77777777" w:rsidTr="00437D73">
        <w:trPr>
          <w:cantSplit/>
          <w:tblHeader/>
        </w:trPr>
        <w:tc>
          <w:tcPr>
            <w:tcW w:w="1754" w:type="dxa"/>
            <w:tcBorders>
              <w:top w:val="single" w:sz="4" w:space="0" w:color="auto"/>
              <w:left w:val="nil"/>
              <w:bottom w:val="nil"/>
              <w:right w:val="nil"/>
            </w:tcBorders>
            <w:hideMark/>
          </w:tcPr>
          <w:p w14:paraId="7E6FE7DF" w14:textId="799330EC" w:rsidR="00D37629" w:rsidRPr="00B93594" w:rsidRDefault="005223B6">
            <w:pPr>
              <w:pStyle w:val="TableHeading"/>
            </w:pPr>
            <w:r w:rsidRPr="00B93594">
              <w:t>Common name</w:t>
            </w:r>
          </w:p>
        </w:tc>
        <w:tc>
          <w:tcPr>
            <w:tcW w:w="1247" w:type="dxa"/>
            <w:tcBorders>
              <w:top w:val="single" w:sz="4" w:space="0" w:color="auto"/>
              <w:left w:val="nil"/>
              <w:bottom w:val="nil"/>
              <w:right w:val="nil"/>
            </w:tcBorders>
            <w:hideMark/>
          </w:tcPr>
          <w:p w14:paraId="261F61C2" w14:textId="77777777" w:rsidR="00D37629" w:rsidRPr="00B93594" w:rsidRDefault="005223B6">
            <w:pPr>
              <w:pStyle w:val="TableHeading"/>
            </w:pPr>
            <w:r w:rsidRPr="00B93594">
              <w:t>CCIMPE list</w:t>
            </w:r>
          </w:p>
        </w:tc>
        <w:tc>
          <w:tcPr>
            <w:tcW w:w="1117" w:type="dxa"/>
            <w:tcBorders>
              <w:top w:val="single" w:sz="4" w:space="0" w:color="auto"/>
              <w:left w:val="nil"/>
              <w:bottom w:val="nil"/>
              <w:right w:val="nil"/>
            </w:tcBorders>
            <w:hideMark/>
          </w:tcPr>
          <w:p w14:paraId="1CF610BE" w14:textId="77777777" w:rsidR="00D37629" w:rsidRPr="00B93594" w:rsidRDefault="005223B6">
            <w:pPr>
              <w:pStyle w:val="TableHeading"/>
            </w:pPr>
            <w:r w:rsidRPr="00B93594">
              <w:t>Marine ballast water DSS</w:t>
            </w:r>
          </w:p>
        </w:tc>
        <w:tc>
          <w:tcPr>
            <w:tcW w:w="1267" w:type="dxa"/>
            <w:tcBorders>
              <w:top w:val="single" w:sz="4" w:space="0" w:color="auto"/>
              <w:left w:val="nil"/>
              <w:bottom w:val="nil"/>
              <w:right w:val="nil"/>
            </w:tcBorders>
            <w:hideMark/>
          </w:tcPr>
          <w:p w14:paraId="26ED0485" w14:textId="77777777" w:rsidR="00D37629" w:rsidRPr="00B93594" w:rsidRDefault="005223B6">
            <w:pPr>
              <w:pStyle w:val="TableHeading"/>
            </w:pPr>
            <w:r w:rsidRPr="00B93594">
              <w:t>Marine pest monitoring target species list</w:t>
            </w:r>
          </w:p>
        </w:tc>
        <w:tc>
          <w:tcPr>
            <w:tcW w:w="1263" w:type="dxa"/>
            <w:tcBorders>
              <w:top w:val="single" w:sz="4" w:space="0" w:color="auto"/>
              <w:left w:val="nil"/>
              <w:bottom w:val="nil"/>
              <w:right w:val="nil"/>
            </w:tcBorders>
            <w:hideMark/>
          </w:tcPr>
          <w:p w14:paraId="6DD31E55" w14:textId="77777777" w:rsidR="00D37629" w:rsidRPr="00B93594" w:rsidRDefault="005223B6">
            <w:pPr>
              <w:pStyle w:val="TableHeading"/>
            </w:pPr>
            <w:r w:rsidRPr="00B93594">
              <w:t>National biofouling species of concern list</w:t>
            </w:r>
          </w:p>
        </w:tc>
        <w:tc>
          <w:tcPr>
            <w:tcW w:w="987" w:type="dxa"/>
            <w:tcBorders>
              <w:top w:val="single" w:sz="4" w:space="0" w:color="auto"/>
              <w:left w:val="nil"/>
              <w:bottom w:val="nil"/>
              <w:right w:val="nil"/>
            </w:tcBorders>
            <w:hideMark/>
          </w:tcPr>
          <w:p w14:paraId="573F8FAC" w14:textId="348405CC" w:rsidR="00D37629" w:rsidRPr="00B93594" w:rsidRDefault="005223B6">
            <w:pPr>
              <w:pStyle w:val="TableHeading"/>
            </w:pPr>
            <w:r w:rsidRPr="00B93594">
              <w:t>State or territory noxious list</w:t>
            </w:r>
          </w:p>
        </w:tc>
        <w:tc>
          <w:tcPr>
            <w:tcW w:w="1396" w:type="dxa"/>
            <w:tcBorders>
              <w:top w:val="single" w:sz="4" w:space="0" w:color="auto"/>
              <w:left w:val="nil"/>
              <w:bottom w:val="nil"/>
              <w:right w:val="nil"/>
            </w:tcBorders>
            <w:hideMark/>
          </w:tcPr>
          <w:p w14:paraId="3C77AFCC" w14:textId="77777777" w:rsidR="00D37629" w:rsidRPr="00B93594" w:rsidRDefault="005223B6">
            <w:pPr>
              <w:pStyle w:val="TableHeading"/>
            </w:pPr>
            <w:r w:rsidRPr="00B93594">
              <w:t>New Zealand surveillance list</w:t>
            </w:r>
          </w:p>
        </w:tc>
        <w:tc>
          <w:tcPr>
            <w:tcW w:w="819" w:type="dxa"/>
            <w:tcBorders>
              <w:top w:val="single" w:sz="4" w:space="0" w:color="auto"/>
              <w:left w:val="nil"/>
              <w:bottom w:val="nil"/>
              <w:right w:val="nil"/>
            </w:tcBorders>
            <w:hideMark/>
          </w:tcPr>
          <w:p w14:paraId="569FF7AE" w14:textId="77777777" w:rsidR="00D37629" w:rsidRPr="00B93594" w:rsidRDefault="005223B6">
            <w:pPr>
              <w:pStyle w:val="TableHeading"/>
            </w:pPr>
            <w:r w:rsidRPr="00B93594">
              <w:t>NIMPIS list</w:t>
            </w:r>
          </w:p>
        </w:tc>
        <w:tc>
          <w:tcPr>
            <w:tcW w:w="1640" w:type="dxa"/>
            <w:tcBorders>
              <w:top w:val="single" w:sz="4" w:space="0" w:color="auto"/>
              <w:left w:val="nil"/>
              <w:bottom w:val="nil"/>
              <w:right w:val="nil"/>
            </w:tcBorders>
            <w:hideMark/>
          </w:tcPr>
          <w:p w14:paraId="51EDAE7E" w14:textId="13EABBBF" w:rsidR="00D37629" w:rsidRPr="00B93594" w:rsidRDefault="005223B6">
            <w:pPr>
              <w:pStyle w:val="TableHeading"/>
            </w:pPr>
            <w:r w:rsidRPr="00B93594">
              <w:t>Expert recommendation</w:t>
            </w:r>
          </w:p>
        </w:tc>
        <w:tc>
          <w:tcPr>
            <w:tcW w:w="2512" w:type="dxa"/>
            <w:tcBorders>
              <w:top w:val="single" w:sz="4" w:space="0" w:color="auto"/>
              <w:left w:val="nil"/>
              <w:bottom w:val="nil"/>
              <w:right w:val="nil"/>
            </w:tcBorders>
            <w:hideMark/>
          </w:tcPr>
          <w:p w14:paraId="264C0146" w14:textId="77777777" w:rsidR="00D37629" w:rsidRPr="00B93594" w:rsidRDefault="005223B6">
            <w:pPr>
              <w:pStyle w:val="TableHeading"/>
            </w:pPr>
            <w:r w:rsidRPr="00B93594">
              <w:t>Step excluded</w:t>
            </w:r>
          </w:p>
        </w:tc>
      </w:tr>
      <w:tr w:rsidR="00D37629" w:rsidRPr="00B93594" w14:paraId="7D86719A" w14:textId="77777777">
        <w:tc>
          <w:tcPr>
            <w:tcW w:w="1754" w:type="dxa"/>
            <w:tcBorders>
              <w:top w:val="nil"/>
              <w:left w:val="nil"/>
              <w:bottom w:val="nil"/>
              <w:right w:val="nil"/>
            </w:tcBorders>
            <w:hideMark/>
          </w:tcPr>
          <w:p w14:paraId="55759D4A" w14:textId="077705C9" w:rsidR="00D37629" w:rsidRPr="00B93594" w:rsidRDefault="005223B6">
            <w:pPr>
              <w:pStyle w:val="TableText"/>
            </w:pPr>
            <w:r w:rsidRPr="00B93594">
              <w:rPr>
                <w:rStyle w:val="Emphasis"/>
              </w:rPr>
              <w:t xml:space="preserve">Chaetoceros concavicornis </w:t>
            </w:r>
            <w:r w:rsidRPr="00B93594">
              <w:t>(</w:t>
            </w:r>
            <w:r w:rsidR="0087101F" w:rsidRPr="00B93594">
              <w:t>Centric diatom</w:t>
            </w:r>
            <w:r w:rsidRPr="00B93594">
              <w:t>)</w:t>
            </w:r>
          </w:p>
        </w:tc>
        <w:tc>
          <w:tcPr>
            <w:tcW w:w="1247" w:type="dxa"/>
            <w:tcBorders>
              <w:top w:val="nil"/>
              <w:left w:val="nil"/>
              <w:bottom w:val="nil"/>
              <w:right w:val="nil"/>
            </w:tcBorders>
            <w:hideMark/>
          </w:tcPr>
          <w:p w14:paraId="1C20160C" w14:textId="77777777" w:rsidR="00D37629" w:rsidRPr="00B93594" w:rsidRDefault="005223B6">
            <w:pPr>
              <w:pStyle w:val="TableText"/>
            </w:pPr>
            <w:r w:rsidRPr="00B93594">
              <w:t>Trigger list: holoplankton exotic</w:t>
            </w:r>
          </w:p>
        </w:tc>
        <w:tc>
          <w:tcPr>
            <w:tcW w:w="1117" w:type="dxa"/>
            <w:tcBorders>
              <w:top w:val="nil"/>
              <w:left w:val="nil"/>
              <w:bottom w:val="nil"/>
              <w:right w:val="nil"/>
            </w:tcBorders>
          </w:tcPr>
          <w:p w14:paraId="15FA8EFF" w14:textId="6EBDB87F" w:rsidR="00D37629" w:rsidRPr="00B93594" w:rsidRDefault="007744FC">
            <w:pPr>
              <w:pStyle w:val="TableText"/>
            </w:pPr>
            <w:r w:rsidRPr="00B93594">
              <w:t>–</w:t>
            </w:r>
          </w:p>
        </w:tc>
        <w:tc>
          <w:tcPr>
            <w:tcW w:w="1267" w:type="dxa"/>
            <w:tcBorders>
              <w:top w:val="nil"/>
              <w:left w:val="nil"/>
              <w:bottom w:val="nil"/>
              <w:right w:val="nil"/>
            </w:tcBorders>
            <w:hideMark/>
          </w:tcPr>
          <w:p w14:paraId="484C8ECC" w14:textId="77777777" w:rsidR="00D37629" w:rsidRPr="00B93594" w:rsidRDefault="005223B6">
            <w:pPr>
              <w:pStyle w:val="TableText"/>
            </w:pPr>
            <w:r w:rsidRPr="00B93594">
              <w:t>X</w:t>
            </w:r>
          </w:p>
        </w:tc>
        <w:tc>
          <w:tcPr>
            <w:tcW w:w="1263" w:type="dxa"/>
            <w:tcBorders>
              <w:top w:val="nil"/>
              <w:left w:val="nil"/>
              <w:bottom w:val="nil"/>
              <w:right w:val="nil"/>
            </w:tcBorders>
          </w:tcPr>
          <w:p w14:paraId="3C0F10DC" w14:textId="7DD213F0" w:rsidR="00D37629" w:rsidRPr="00B93594" w:rsidRDefault="007744FC">
            <w:pPr>
              <w:pStyle w:val="TableText"/>
            </w:pPr>
            <w:r w:rsidRPr="00B93594">
              <w:t>–</w:t>
            </w:r>
          </w:p>
        </w:tc>
        <w:tc>
          <w:tcPr>
            <w:tcW w:w="987" w:type="dxa"/>
            <w:tcBorders>
              <w:top w:val="nil"/>
              <w:left w:val="nil"/>
              <w:bottom w:val="nil"/>
              <w:right w:val="nil"/>
            </w:tcBorders>
            <w:hideMark/>
          </w:tcPr>
          <w:p w14:paraId="29069F37" w14:textId="77777777" w:rsidR="00D37629" w:rsidRPr="00B93594" w:rsidRDefault="005223B6">
            <w:pPr>
              <w:pStyle w:val="TableText"/>
            </w:pPr>
            <w:r w:rsidRPr="00B93594">
              <w:t>NT, Qld, WA</w:t>
            </w:r>
          </w:p>
        </w:tc>
        <w:tc>
          <w:tcPr>
            <w:tcW w:w="1396" w:type="dxa"/>
            <w:tcBorders>
              <w:top w:val="nil"/>
              <w:left w:val="nil"/>
              <w:bottom w:val="nil"/>
              <w:right w:val="nil"/>
            </w:tcBorders>
          </w:tcPr>
          <w:p w14:paraId="7E16CBE8" w14:textId="513C606B" w:rsidR="00D37629" w:rsidRPr="00B93594" w:rsidRDefault="007744FC">
            <w:pPr>
              <w:pStyle w:val="TableText"/>
            </w:pPr>
            <w:r w:rsidRPr="00B93594">
              <w:t>–</w:t>
            </w:r>
          </w:p>
        </w:tc>
        <w:tc>
          <w:tcPr>
            <w:tcW w:w="819" w:type="dxa"/>
            <w:tcBorders>
              <w:top w:val="nil"/>
              <w:left w:val="nil"/>
              <w:bottom w:val="nil"/>
              <w:right w:val="nil"/>
            </w:tcBorders>
          </w:tcPr>
          <w:p w14:paraId="4B9975B2" w14:textId="38939C23" w:rsidR="00D37629" w:rsidRPr="00B93594" w:rsidRDefault="007744FC">
            <w:pPr>
              <w:pStyle w:val="TableText"/>
            </w:pPr>
            <w:r w:rsidRPr="00B93594">
              <w:t>–</w:t>
            </w:r>
          </w:p>
        </w:tc>
        <w:tc>
          <w:tcPr>
            <w:tcW w:w="1640" w:type="dxa"/>
            <w:tcBorders>
              <w:top w:val="nil"/>
              <w:left w:val="nil"/>
              <w:bottom w:val="nil"/>
              <w:right w:val="nil"/>
            </w:tcBorders>
          </w:tcPr>
          <w:p w14:paraId="59451597" w14:textId="67EF28EE" w:rsidR="00D37629" w:rsidRPr="00B93594" w:rsidRDefault="007744FC">
            <w:pPr>
              <w:pStyle w:val="TableText"/>
            </w:pPr>
            <w:r w:rsidRPr="00B93594">
              <w:t>–</w:t>
            </w:r>
          </w:p>
        </w:tc>
        <w:tc>
          <w:tcPr>
            <w:tcW w:w="2512" w:type="dxa"/>
            <w:tcBorders>
              <w:top w:val="nil"/>
              <w:left w:val="nil"/>
              <w:bottom w:val="nil"/>
              <w:right w:val="nil"/>
            </w:tcBorders>
            <w:hideMark/>
          </w:tcPr>
          <w:p w14:paraId="4A5A1939" w14:textId="2D295AFD" w:rsidR="00D37629" w:rsidRPr="00B93594" w:rsidRDefault="00FA2B72">
            <w:pPr>
              <w:pStyle w:val="TableText"/>
            </w:pPr>
            <w:r w:rsidRPr="00B93594">
              <w:t>Step 1 (1E)—species cannot feasibly be controlled in the environment</w:t>
            </w:r>
          </w:p>
        </w:tc>
      </w:tr>
      <w:tr w:rsidR="00D37629" w:rsidRPr="00B93594" w14:paraId="19947C0E" w14:textId="77777777">
        <w:tc>
          <w:tcPr>
            <w:tcW w:w="1754" w:type="dxa"/>
            <w:tcBorders>
              <w:top w:val="nil"/>
              <w:left w:val="nil"/>
              <w:bottom w:val="nil"/>
              <w:right w:val="nil"/>
            </w:tcBorders>
            <w:hideMark/>
          </w:tcPr>
          <w:p w14:paraId="29C10F3E" w14:textId="64193A0C" w:rsidR="00D37629" w:rsidRPr="00B93594" w:rsidRDefault="005223B6" w:rsidP="00437D73">
            <w:pPr>
              <w:pStyle w:val="TableText"/>
            </w:pPr>
            <w:r w:rsidRPr="00B93594">
              <w:rPr>
                <w:rStyle w:val="Emphasis"/>
              </w:rPr>
              <w:t xml:space="preserve">Chaetoceros convolutus </w:t>
            </w:r>
            <w:r w:rsidRPr="00B93594">
              <w:t>(</w:t>
            </w:r>
            <w:r w:rsidR="0087101F" w:rsidRPr="00B93594">
              <w:t>Centric diatom</w:t>
            </w:r>
            <w:r w:rsidRPr="00B93594">
              <w:t>)</w:t>
            </w:r>
          </w:p>
        </w:tc>
        <w:tc>
          <w:tcPr>
            <w:tcW w:w="1247" w:type="dxa"/>
            <w:tcBorders>
              <w:top w:val="nil"/>
              <w:left w:val="nil"/>
              <w:bottom w:val="nil"/>
              <w:right w:val="nil"/>
            </w:tcBorders>
            <w:hideMark/>
          </w:tcPr>
          <w:p w14:paraId="6E727F62" w14:textId="77777777" w:rsidR="00D37629" w:rsidRPr="00B93594" w:rsidRDefault="005223B6">
            <w:pPr>
              <w:pStyle w:val="TableText"/>
            </w:pPr>
            <w:r w:rsidRPr="00B93594">
              <w:t>Trigger list: holoplankton exotic</w:t>
            </w:r>
          </w:p>
        </w:tc>
        <w:tc>
          <w:tcPr>
            <w:tcW w:w="1117" w:type="dxa"/>
            <w:tcBorders>
              <w:top w:val="nil"/>
              <w:left w:val="nil"/>
              <w:bottom w:val="nil"/>
              <w:right w:val="nil"/>
            </w:tcBorders>
          </w:tcPr>
          <w:p w14:paraId="398DC5D8" w14:textId="383BF6FB" w:rsidR="00D37629" w:rsidRPr="00B93594" w:rsidRDefault="007744FC">
            <w:pPr>
              <w:pStyle w:val="TableText"/>
            </w:pPr>
            <w:r w:rsidRPr="00B93594">
              <w:t>–</w:t>
            </w:r>
          </w:p>
        </w:tc>
        <w:tc>
          <w:tcPr>
            <w:tcW w:w="1267" w:type="dxa"/>
            <w:tcBorders>
              <w:top w:val="nil"/>
              <w:left w:val="nil"/>
              <w:bottom w:val="nil"/>
              <w:right w:val="nil"/>
            </w:tcBorders>
            <w:hideMark/>
          </w:tcPr>
          <w:p w14:paraId="0EEBB109" w14:textId="77777777" w:rsidR="00D37629" w:rsidRPr="00B93594" w:rsidRDefault="005223B6">
            <w:pPr>
              <w:pStyle w:val="TableText"/>
            </w:pPr>
            <w:r w:rsidRPr="00B93594">
              <w:t>X</w:t>
            </w:r>
          </w:p>
        </w:tc>
        <w:tc>
          <w:tcPr>
            <w:tcW w:w="1263" w:type="dxa"/>
            <w:tcBorders>
              <w:top w:val="nil"/>
              <w:left w:val="nil"/>
              <w:bottom w:val="nil"/>
              <w:right w:val="nil"/>
            </w:tcBorders>
          </w:tcPr>
          <w:p w14:paraId="02F35747" w14:textId="7157467C" w:rsidR="00D37629" w:rsidRPr="00B93594" w:rsidRDefault="007744FC">
            <w:pPr>
              <w:pStyle w:val="TableText"/>
            </w:pPr>
            <w:r w:rsidRPr="00B93594">
              <w:t>–</w:t>
            </w:r>
          </w:p>
        </w:tc>
        <w:tc>
          <w:tcPr>
            <w:tcW w:w="987" w:type="dxa"/>
            <w:tcBorders>
              <w:top w:val="nil"/>
              <w:left w:val="nil"/>
              <w:bottom w:val="nil"/>
              <w:right w:val="nil"/>
            </w:tcBorders>
            <w:hideMark/>
          </w:tcPr>
          <w:p w14:paraId="4C67EA53" w14:textId="77777777" w:rsidR="00D37629" w:rsidRPr="00B93594" w:rsidRDefault="005223B6">
            <w:pPr>
              <w:pStyle w:val="TableText"/>
            </w:pPr>
            <w:r w:rsidRPr="00B93594">
              <w:t>NT, Qld, WA</w:t>
            </w:r>
          </w:p>
        </w:tc>
        <w:tc>
          <w:tcPr>
            <w:tcW w:w="1396" w:type="dxa"/>
            <w:tcBorders>
              <w:top w:val="nil"/>
              <w:left w:val="nil"/>
              <w:bottom w:val="nil"/>
              <w:right w:val="nil"/>
            </w:tcBorders>
          </w:tcPr>
          <w:p w14:paraId="49956073" w14:textId="4A5A9196" w:rsidR="00D37629" w:rsidRPr="00B93594" w:rsidRDefault="007744FC">
            <w:pPr>
              <w:pStyle w:val="TableText"/>
            </w:pPr>
            <w:r w:rsidRPr="00B93594">
              <w:t>–</w:t>
            </w:r>
          </w:p>
        </w:tc>
        <w:tc>
          <w:tcPr>
            <w:tcW w:w="819" w:type="dxa"/>
            <w:tcBorders>
              <w:top w:val="nil"/>
              <w:left w:val="nil"/>
              <w:bottom w:val="nil"/>
              <w:right w:val="nil"/>
            </w:tcBorders>
          </w:tcPr>
          <w:p w14:paraId="02A1F4A5" w14:textId="214B1A2B" w:rsidR="00D37629" w:rsidRPr="00B93594" w:rsidRDefault="007744FC">
            <w:pPr>
              <w:pStyle w:val="TableText"/>
            </w:pPr>
            <w:r w:rsidRPr="00B93594">
              <w:t>–</w:t>
            </w:r>
          </w:p>
        </w:tc>
        <w:tc>
          <w:tcPr>
            <w:tcW w:w="1640" w:type="dxa"/>
            <w:tcBorders>
              <w:top w:val="nil"/>
              <w:left w:val="nil"/>
              <w:bottom w:val="nil"/>
              <w:right w:val="nil"/>
            </w:tcBorders>
          </w:tcPr>
          <w:p w14:paraId="1A3321C1" w14:textId="45674359" w:rsidR="00D37629" w:rsidRPr="00B93594" w:rsidRDefault="007744FC">
            <w:pPr>
              <w:pStyle w:val="TableText"/>
            </w:pPr>
            <w:r w:rsidRPr="00B93594">
              <w:t>–</w:t>
            </w:r>
          </w:p>
        </w:tc>
        <w:tc>
          <w:tcPr>
            <w:tcW w:w="2512" w:type="dxa"/>
            <w:tcBorders>
              <w:top w:val="nil"/>
              <w:left w:val="nil"/>
              <w:bottom w:val="nil"/>
              <w:right w:val="nil"/>
            </w:tcBorders>
            <w:hideMark/>
          </w:tcPr>
          <w:p w14:paraId="36A2AB5A" w14:textId="304F761C" w:rsidR="00D37629" w:rsidRPr="00B93594" w:rsidRDefault="005223B6">
            <w:pPr>
              <w:pStyle w:val="TableText"/>
            </w:pPr>
            <w:r w:rsidRPr="00B93594">
              <w:t>Step 1 1E—cannot feasibly be controlled in the environment)</w:t>
            </w:r>
          </w:p>
        </w:tc>
      </w:tr>
      <w:tr w:rsidR="00D37629" w:rsidRPr="00B93594" w14:paraId="2A6BB88A" w14:textId="77777777">
        <w:tc>
          <w:tcPr>
            <w:tcW w:w="1754" w:type="dxa"/>
            <w:tcBorders>
              <w:top w:val="nil"/>
              <w:left w:val="nil"/>
              <w:bottom w:val="nil"/>
              <w:right w:val="nil"/>
            </w:tcBorders>
            <w:hideMark/>
          </w:tcPr>
          <w:p w14:paraId="7067EF30" w14:textId="1BD3355F" w:rsidR="00D37629" w:rsidRPr="00B93594" w:rsidRDefault="005223B6">
            <w:pPr>
              <w:pStyle w:val="TableText"/>
            </w:pPr>
            <w:r w:rsidRPr="00B93594">
              <w:rPr>
                <w:rStyle w:val="Emphasis"/>
              </w:rPr>
              <w:t xml:space="preserve">Chattonella antiqua </w:t>
            </w:r>
            <w:r w:rsidRPr="00B93594">
              <w:t>(</w:t>
            </w:r>
            <w:r w:rsidR="0087101F" w:rsidRPr="00B93594">
              <w:t>Raphidophyte</w:t>
            </w:r>
            <w:r w:rsidRPr="00B93594">
              <w:t>)</w:t>
            </w:r>
          </w:p>
        </w:tc>
        <w:tc>
          <w:tcPr>
            <w:tcW w:w="1247" w:type="dxa"/>
            <w:tcBorders>
              <w:top w:val="nil"/>
              <w:left w:val="nil"/>
              <w:bottom w:val="nil"/>
              <w:right w:val="nil"/>
            </w:tcBorders>
          </w:tcPr>
          <w:p w14:paraId="5E4FF6ED" w14:textId="0E4A1446" w:rsidR="00D37629" w:rsidRPr="00B93594" w:rsidRDefault="007744FC">
            <w:pPr>
              <w:pStyle w:val="TableText"/>
            </w:pPr>
            <w:r w:rsidRPr="00B93594">
              <w:t>–</w:t>
            </w:r>
          </w:p>
        </w:tc>
        <w:tc>
          <w:tcPr>
            <w:tcW w:w="1117" w:type="dxa"/>
            <w:tcBorders>
              <w:top w:val="nil"/>
              <w:left w:val="nil"/>
              <w:bottom w:val="nil"/>
              <w:right w:val="nil"/>
            </w:tcBorders>
          </w:tcPr>
          <w:p w14:paraId="3CC0D0EB" w14:textId="36BE3012" w:rsidR="00D37629" w:rsidRPr="00B93594" w:rsidRDefault="007744FC">
            <w:pPr>
              <w:pStyle w:val="TableText"/>
            </w:pPr>
            <w:r w:rsidRPr="00B93594">
              <w:t>–</w:t>
            </w:r>
          </w:p>
        </w:tc>
        <w:tc>
          <w:tcPr>
            <w:tcW w:w="1267" w:type="dxa"/>
            <w:tcBorders>
              <w:top w:val="nil"/>
              <w:left w:val="nil"/>
              <w:bottom w:val="nil"/>
              <w:right w:val="nil"/>
            </w:tcBorders>
          </w:tcPr>
          <w:p w14:paraId="4C1B93A6" w14:textId="6F9B3175" w:rsidR="00D37629" w:rsidRPr="00B93594" w:rsidRDefault="007744FC">
            <w:pPr>
              <w:pStyle w:val="TableText"/>
            </w:pPr>
            <w:r w:rsidRPr="00B93594">
              <w:t>–</w:t>
            </w:r>
          </w:p>
        </w:tc>
        <w:tc>
          <w:tcPr>
            <w:tcW w:w="1263" w:type="dxa"/>
            <w:tcBorders>
              <w:top w:val="nil"/>
              <w:left w:val="nil"/>
              <w:bottom w:val="nil"/>
              <w:right w:val="nil"/>
            </w:tcBorders>
            <w:hideMark/>
          </w:tcPr>
          <w:p w14:paraId="58FC1DB2" w14:textId="77777777" w:rsidR="00D37629" w:rsidRPr="00B93594" w:rsidRDefault="005223B6">
            <w:pPr>
              <w:pStyle w:val="TableText"/>
            </w:pPr>
            <w:r w:rsidRPr="00B93594">
              <w:t>X</w:t>
            </w:r>
          </w:p>
        </w:tc>
        <w:tc>
          <w:tcPr>
            <w:tcW w:w="987" w:type="dxa"/>
            <w:tcBorders>
              <w:top w:val="nil"/>
              <w:left w:val="nil"/>
              <w:bottom w:val="nil"/>
              <w:right w:val="nil"/>
            </w:tcBorders>
          </w:tcPr>
          <w:p w14:paraId="5B0C2010" w14:textId="3C9BDEC9" w:rsidR="00D37629" w:rsidRPr="00B93594" w:rsidRDefault="007744FC">
            <w:pPr>
              <w:pStyle w:val="TableText"/>
            </w:pPr>
            <w:r w:rsidRPr="00B93594">
              <w:t>–</w:t>
            </w:r>
          </w:p>
        </w:tc>
        <w:tc>
          <w:tcPr>
            <w:tcW w:w="1396" w:type="dxa"/>
            <w:tcBorders>
              <w:top w:val="nil"/>
              <w:left w:val="nil"/>
              <w:bottom w:val="nil"/>
              <w:right w:val="nil"/>
            </w:tcBorders>
          </w:tcPr>
          <w:p w14:paraId="7B36DCF3" w14:textId="24ECDA97" w:rsidR="00D37629" w:rsidRPr="00B93594" w:rsidRDefault="007744FC">
            <w:pPr>
              <w:pStyle w:val="TableText"/>
            </w:pPr>
            <w:r w:rsidRPr="00B93594">
              <w:t>–</w:t>
            </w:r>
          </w:p>
        </w:tc>
        <w:tc>
          <w:tcPr>
            <w:tcW w:w="819" w:type="dxa"/>
            <w:tcBorders>
              <w:top w:val="nil"/>
              <w:left w:val="nil"/>
              <w:bottom w:val="nil"/>
              <w:right w:val="nil"/>
            </w:tcBorders>
          </w:tcPr>
          <w:p w14:paraId="02C76000" w14:textId="36FF94AA" w:rsidR="00D37629" w:rsidRPr="00B93594" w:rsidRDefault="007744FC">
            <w:pPr>
              <w:pStyle w:val="TableText"/>
            </w:pPr>
            <w:r w:rsidRPr="00B93594">
              <w:t>–</w:t>
            </w:r>
          </w:p>
        </w:tc>
        <w:tc>
          <w:tcPr>
            <w:tcW w:w="1640" w:type="dxa"/>
            <w:tcBorders>
              <w:top w:val="nil"/>
              <w:left w:val="nil"/>
              <w:bottom w:val="nil"/>
              <w:right w:val="nil"/>
            </w:tcBorders>
          </w:tcPr>
          <w:p w14:paraId="35BA8E15" w14:textId="70125FA0" w:rsidR="00D37629" w:rsidRPr="00B93594" w:rsidRDefault="007744FC">
            <w:pPr>
              <w:pStyle w:val="TableText"/>
            </w:pPr>
            <w:r w:rsidRPr="00B93594">
              <w:t>–</w:t>
            </w:r>
          </w:p>
        </w:tc>
        <w:tc>
          <w:tcPr>
            <w:tcW w:w="2512" w:type="dxa"/>
            <w:tcBorders>
              <w:top w:val="nil"/>
              <w:left w:val="nil"/>
              <w:bottom w:val="nil"/>
              <w:right w:val="nil"/>
            </w:tcBorders>
            <w:hideMark/>
          </w:tcPr>
          <w:p w14:paraId="50E98A4E" w14:textId="27F4BE3E" w:rsidR="00D37629" w:rsidRPr="00B93594" w:rsidRDefault="00FA2B72">
            <w:pPr>
              <w:pStyle w:val="TableText"/>
            </w:pPr>
            <w:r w:rsidRPr="00B93594">
              <w:t>Step 1 (1E)—species cannot feasibly be controlled in the environment</w:t>
            </w:r>
          </w:p>
        </w:tc>
      </w:tr>
      <w:tr w:rsidR="00D37629" w:rsidRPr="00B93594" w14:paraId="639875FA" w14:textId="77777777">
        <w:tc>
          <w:tcPr>
            <w:tcW w:w="1754" w:type="dxa"/>
            <w:tcBorders>
              <w:top w:val="nil"/>
              <w:left w:val="nil"/>
              <w:bottom w:val="nil"/>
              <w:right w:val="nil"/>
            </w:tcBorders>
            <w:hideMark/>
          </w:tcPr>
          <w:p w14:paraId="019356AF" w14:textId="4781D387" w:rsidR="00D37629" w:rsidRPr="00B93594" w:rsidRDefault="005223B6">
            <w:pPr>
              <w:pStyle w:val="TableText"/>
            </w:pPr>
            <w:r w:rsidRPr="00B93594">
              <w:rPr>
                <w:rStyle w:val="Emphasis"/>
              </w:rPr>
              <w:t>Corethron pennatum</w:t>
            </w:r>
            <w:r w:rsidRPr="00B93594">
              <w:t xml:space="preserve"> [syn. </w:t>
            </w:r>
            <w:r w:rsidRPr="00B93594">
              <w:rPr>
                <w:rStyle w:val="Emphasis"/>
              </w:rPr>
              <w:t>Corethron criophilum</w:t>
            </w:r>
            <w:r w:rsidR="00437D73" w:rsidRPr="00B93594">
              <w:t>] (</w:t>
            </w:r>
            <w:r w:rsidR="0087101F" w:rsidRPr="00B93594">
              <w:t>Centric diatom</w:t>
            </w:r>
            <w:r w:rsidRPr="00B93594">
              <w:t>)</w:t>
            </w:r>
          </w:p>
        </w:tc>
        <w:tc>
          <w:tcPr>
            <w:tcW w:w="1247" w:type="dxa"/>
            <w:tcBorders>
              <w:top w:val="nil"/>
              <w:left w:val="nil"/>
              <w:bottom w:val="nil"/>
              <w:right w:val="nil"/>
            </w:tcBorders>
          </w:tcPr>
          <w:p w14:paraId="0C71352B" w14:textId="6464AEFD" w:rsidR="00D37629" w:rsidRPr="00B93594" w:rsidRDefault="007744FC">
            <w:pPr>
              <w:pStyle w:val="TableText"/>
            </w:pPr>
            <w:r w:rsidRPr="00B93594">
              <w:t>–</w:t>
            </w:r>
          </w:p>
        </w:tc>
        <w:tc>
          <w:tcPr>
            <w:tcW w:w="1117" w:type="dxa"/>
            <w:tcBorders>
              <w:top w:val="nil"/>
              <w:left w:val="nil"/>
              <w:bottom w:val="nil"/>
              <w:right w:val="nil"/>
            </w:tcBorders>
          </w:tcPr>
          <w:p w14:paraId="6E1171EF" w14:textId="7FFDA1AF" w:rsidR="00D37629" w:rsidRPr="00B93594" w:rsidRDefault="007744FC">
            <w:pPr>
              <w:pStyle w:val="TableText"/>
            </w:pPr>
            <w:r w:rsidRPr="00B93594">
              <w:t>–</w:t>
            </w:r>
          </w:p>
        </w:tc>
        <w:tc>
          <w:tcPr>
            <w:tcW w:w="1267" w:type="dxa"/>
            <w:tcBorders>
              <w:top w:val="nil"/>
              <w:left w:val="nil"/>
              <w:bottom w:val="nil"/>
              <w:right w:val="nil"/>
            </w:tcBorders>
          </w:tcPr>
          <w:p w14:paraId="2E4CD5D3" w14:textId="284B1D2E" w:rsidR="00D37629" w:rsidRPr="00B93594" w:rsidRDefault="007744FC">
            <w:pPr>
              <w:pStyle w:val="TableText"/>
            </w:pPr>
            <w:r w:rsidRPr="00B93594">
              <w:t>–</w:t>
            </w:r>
          </w:p>
        </w:tc>
        <w:tc>
          <w:tcPr>
            <w:tcW w:w="1263" w:type="dxa"/>
            <w:tcBorders>
              <w:top w:val="nil"/>
              <w:left w:val="nil"/>
              <w:bottom w:val="nil"/>
              <w:right w:val="nil"/>
            </w:tcBorders>
            <w:hideMark/>
          </w:tcPr>
          <w:p w14:paraId="54B3C26A" w14:textId="77777777" w:rsidR="00D37629" w:rsidRPr="00B93594" w:rsidRDefault="005223B6">
            <w:pPr>
              <w:pStyle w:val="TableText"/>
            </w:pPr>
            <w:r w:rsidRPr="00B93594">
              <w:t>X</w:t>
            </w:r>
          </w:p>
        </w:tc>
        <w:tc>
          <w:tcPr>
            <w:tcW w:w="987" w:type="dxa"/>
            <w:tcBorders>
              <w:top w:val="nil"/>
              <w:left w:val="nil"/>
              <w:bottom w:val="nil"/>
              <w:right w:val="nil"/>
            </w:tcBorders>
          </w:tcPr>
          <w:p w14:paraId="0F363048" w14:textId="19F8DCFE" w:rsidR="00D37629" w:rsidRPr="00B93594" w:rsidRDefault="007744FC">
            <w:pPr>
              <w:pStyle w:val="TableText"/>
            </w:pPr>
            <w:r w:rsidRPr="00B93594">
              <w:t>–</w:t>
            </w:r>
          </w:p>
        </w:tc>
        <w:tc>
          <w:tcPr>
            <w:tcW w:w="1396" w:type="dxa"/>
            <w:tcBorders>
              <w:top w:val="nil"/>
              <w:left w:val="nil"/>
              <w:bottom w:val="nil"/>
              <w:right w:val="nil"/>
            </w:tcBorders>
          </w:tcPr>
          <w:p w14:paraId="2CE6F07B" w14:textId="49B8FAC6" w:rsidR="00D37629" w:rsidRPr="00B93594" w:rsidRDefault="007744FC">
            <w:pPr>
              <w:pStyle w:val="TableText"/>
            </w:pPr>
            <w:r w:rsidRPr="00B93594">
              <w:t>–</w:t>
            </w:r>
          </w:p>
        </w:tc>
        <w:tc>
          <w:tcPr>
            <w:tcW w:w="819" w:type="dxa"/>
            <w:tcBorders>
              <w:top w:val="nil"/>
              <w:left w:val="nil"/>
              <w:bottom w:val="nil"/>
              <w:right w:val="nil"/>
            </w:tcBorders>
          </w:tcPr>
          <w:p w14:paraId="32A46C9C" w14:textId="421D72C1" w:rsidR="00D37629" w:rsidRPr="00B93594" w:rsidRDefault="007744FC">
            <w:pPr>
              <w:pStyle w:val="TableText"/>
            </w:pPr>
            <w:r w:rsidRPr="00B93594">
              <w:t>–</w:t>
            </w:r>
          </w:p>
        </w:tc>
        <w:tc>
          <w:tcPr>
            <w:tcW w:w="1640" w:type="dxa"/>
            <w:tcBorders>
              <w:top w:val="nil"/>
              <w:left w:val="nil"/>
              <w:bottom w:val="nil"/>
              <w:right w:val="nil"/>
            </w:tcBorders>
          </w:tcPr>
          <w:p w14:paraId="68E772EA" w14:textId="634B99A3" w:rsidR="00D37629" w:rsidRPr="00B93594" w:rsidRDefault="007744FC">
            <w:pPr>
              <w:pStyle w:val="TableText"/>
            </w:pPr>
            <w:r w:rsidRPr="00B93594">
              <w:t>–</w:t>
            </w:r>
          </w:p>
        </w:tc>
        <w:tc>
          <w:tcPr>
            <w:tcW w:w="2512" w:type="dxa"/>
            <w:tcBorders>
              <w:top w:val="nil"/>
              <w:left w:val="nil"/>
              <w:bottom w:val="nil"/>
              <w:right w:val="nil"/>
            </w:tcBorders>
            <w:hideMark/>
          </w:tcPr>
          <w:p w14:paraId="12305779" w14:textId="0BE76F3B" w:rsidR="00D37629" w:rsidRPr="00B93594" w:rsidRDefault="00FA2B72">
            <w:pPr>
              <w:pStyle w:val="TableText"/>
            </w:pPr>
            <w:r w:rsidRPr="00B93594">
              <w:t>Step 1 (1E)—species cannot feasibly be controlled in the environment</w:t>
            </w:r>
          </w:p>
        </w:tc>
      </w:tr>
      <w:tr w:rsidR="00D37629" w:rsidRPr="00B93594" w14:paraId="25F16E67" w14:textId="77777777">
        <w:tc>
          <w:tcPr>
            <w:tcW w:w="1754" w:type="dxa"/>
            <w:tcBorders>
              <w:top w:val="nil"/>
              <w:left w:val="nil"/>
              <w:bottom w:val="nil"/>
              <w:right w:val="nil"/>
            </w:tcBorders>
            <w:hideMark/>
          </w:tcPr>
          <w:p w14:paraId="6AF2DA6C" w14:textId="49EC1E41" w:rsidR="00D37629" w:rsidRPr="00B93594" w:rsidRDefault="005223B6">
            <w:pPr>
              <w:pStyle w:val="TableText"/>
            </w:pPr>
            <w:r w:rsidRPr="00B93594">
              <w:rPr>
                <w:rStyle w:val="Emphasis"/>
              </w:rPr>
              <w:t xml:space="preserve">Fucus evanescens </w:t>
            </w:r>
            <w:r w:rsidRPr="00B93594">
              <w:t>(</w:t>
            </w:r>
            <w:r w:rsidR="0087101F" w:rsidRPr="00B93594">
              <w:t xml:space="preserve">Brown </w:t>
            </w:r>
            <w:r w:rsidRPr="00B93594">
              <w:t>alga)</w:t>
            </w:r>
          </w:p>
        </w:tc>
        <w:tc>
          <w:tcPr>
            <w:tcW w:w="1247" w:type="dxa"/>
            <w:tcBorders>
              <w:top w:val="nil"/>
              <w:left w:val="nil"/>
              <w:bottom w:val="nil"/>
              <w:right w:val="nil"/>
            </w:tcBorders>
          </w:tcPr>
          <w:p w14:paraId="01B262F0" w14:textId="6D73D6C1" w:rsidR="00D37629" w:rsidRPr="00B93594" w:rsidRDefault="007744FC">
            <w:pPr>
              <w:pStyle w:val="TableText"/>
            </w:pPr>
            <w:r w:rsidRPr="00B93594">
              <w:t>–</w:t>
            </w:r>
          </w:p>
        </w:tc>
        <w:tc>
          <w:tcPr>
            <w:tcW w:w="1117" w:type="dxa"/>
            <w:tcBorders>
              <w:top w:val="nil"/>
              <w:left w:val="nil"/>
              <w:bottom w:val="nil"/>
              <w:right w:val="nil"/>
            </w:tcBorders>
          </w:tcPr>
          <w:p w14:paraId="338A54D9" w14:textId="513B77F3" w:rsidR="00D37629" w:rsidRPr="00B93594" w:rsidRDefault="007744FC">
            <w:pPr>
              <w:pStyle w:val="TableText"/>
            </w:pPr>
            <w:r w:rsidRPr="00B93594">
              <w:t>–</w:t>
            </w:r>
          </w:p>
        </w:tc>
        <w:tc>
          <w:tcPr>
            <w:tcW w:w="1267" w:type="dxa"/>
            <w:tcBorders>
              <w:top w:val="nil"/>
              <w:left w:val="nil"/>
              <w:bottom w:val="nil"/>
              <w:right w:val="nil"/>
            </w:tcBorders>
          </w:tcPr>
          <w:p w14:paraId="5CE5E37F" w14:textId="42895FDB" w:rsidR="00D37629" w:rsidRPr="00B93594" w:rsidRDefault="007744FC">
            <w:pPr>
              <w:pStyle w:val="TableText"/>
            </w:pPr>
            <w:r w:rsidRPr="00B93594">
              <w:t>–</w:t>
            </w:r>
          </w:p>
        </w:tc>
        <w:tc>
          <w:tcPr>
            <w:tcW w:w="1263" w:type="dxa"/>
            <w:tcBorders>
              <w:top w:val="nil"/>
              <w:left w:val="nil"/>
              <w:bottom w:val="nil"/>
              <w:right w:val="nil"/>
            </w:tcBorders>
            <w:hideMark/>
          </w:tcPr>
          <w:p w14:paraId="7A5567BC" w14:textId="77777777" w:rsidR="00D37629" w:rsidRPr="00B93594" w:rsidRDefault="005223B6">
            <w:pPr>
              <w:pStyle w:val="TableText"/>
            </w:pPr>
            <w:r w:rsidRPr="00B93594">
              <w:t>X</w:t>
            </w:r>
          </w:p>
        </w:tc>
        <w:tc>
          <w:tcPr>
            <w:tcW w:w="987" w:type="dxa"/>
            <w:tcBorders>
              <w:top w:val="nil"/>
              <w:left w:val="nil"/>
              <w:bottom w:val="nil"/>
              <w:right w:val="nil"/>
            </w:tcBorders>
            <w:hideMark/>
          </w:tcPr>
          <w:p w14:paraId="39798704" w14:textId="77777777" w:rsidR="00D37629" w:rsidRPr="00B93594" w:rsidRDefault="005223B6">
            <w:pPr>
              <w:pStyle w:val="TableText"/>
            </w:pPr>
            <w:r w:rsidRPr="00B93594">
              <w:t>WA</w:t>
            </w:r>
          </w:p>
        </w:tc>
        <w:tc>
          <w:tcPr>
            <w:tcW w:w="1396" w:type="dxa"/>
            <w:tcBorders>
              <w:top w:val="nil"/>
              <w:left w:val="nil"/>
              <w:bottom w:val="nil"/>
              <w:right w:val="nil"/>
            </w:tcBorders>
          </w:tcPr>
          <w:p w14:paraId="063D77B4" w14:textId="4D3343CB" w:rsidR="00D37629" w:rsidRPr="00B93594" w:rsidRDefault="007744FC">
            <w:pPr>
              <w:pStyle w:val="TableText"/>
            </w:pPr>
            <w:r w:rsidRPr="00B93594">
              <w:t>–</w:t>
            </w:r>
          </w:p>
        </w:tc>
        <w:tc>
          <w:tcPr>
            <w:tcW w:w="819" w:type="dxa"/>
            <w:tcBorders>
              <w:top w:val="nil"/>
              <w:left w:val="nil"/>
              <w:bottom w:val="nil"/>
              <w:right w:val="nil"/>
            </w:tcBorders>
          </w:tcPr>
          <w:p w14:paraId="7F25E04C" w14:textId="5A3A27DE" w:rsidR="00D37629" w:rsidRPr="00B93594" w:rsidRDefault="007744FC">
            <w:pPr>
              <w:pStyle w:val="TableText"/>
            </w:pPr>
            <w:r w:rsidRPr="00B93594">
              <w:t>–</w:t>
            </w:r>
          </w:p>
        </w:tc>
        <w:tc>
          <w:tcPr>
            <w:tcW w:w="1640" w:type="dxa"/>
            <w:tcBorders>
              <w:top w:val="nil"/>
              <w:left w:val="nil"/>
              <w:bottom w:val="nil"/>
              <w:right w:val="nil"/>
            </w:tcBorders>
          </w:tcPr>
          <w:p w14:paraId="6B1AAE61" w14:textId="3562F414" w:rsidR="00D37629" w:rsidRPr="00B93594" w:rsidRDefault="007744FC">
            <w:pPr>
              <w:pStyle w:val="TableText"/>
            </w:pPr>
            <w:r w:rsidRPr="00B93594">
              <w:t>–</w:t>
            </w:r>
          </w:p>
        </w:tc>
        <w:tc>
          <w:tcPr>
            <w:tcW w:w="2512" w:type="dxa"/>
            <w:tcBorders>
              <w:top w:val="nil"/>
              <w:left w:val="nil"/>
              <w:bottom w:val="nil"/>
              <w:right w:val="nil"/>
            </w:tcBorders>
            <w:hideMark/>
          </w:tcPr>
          <w:p w14:paraId="79A0B94B" w14:textId="00E4F11F" w:rsidR="00D37629" w:rsidRPr="00B93594" w:rsidRDefault="005223B6">
            <w:pPr>
              <w:pStyle w:val="TableText"/>
            </w:pPr>
            <w:r w:rsidRPr="00B93594">
              <w:t>Initial screening—low impact (</w:t>
            </w:r>
            <w:r w:rsidR="000936E4" w:rsidRPr="00B93594">
              <w:t>biofouling risk assessment</w:t>
            </w:r>
            <w:r w:rsidRPr="00B93594">
              <w:t>)</w:t>
            </w:r>
          </w:p>
        </w:tc>
      </w:tr>
      <w:tr w:rsidR="00D37629" w:rsidRPr="00B93594" w14:paraId="4970B91F" w14:textId="77777777">
        <w:tc>
          <w:tcPr>
            <w:tcW w:w="1754" w:type="dxa"/>
            <w:tcBorders>
              <w:top w:val="nil"/>
              <w:left w:val="nil"/>
              <w:bottom w:val="nil"/>
              <w:right w:val="nil"/>
            </w:tcBorders>
            <w:hideMark/>
          </w:tcPr>
          <w:p w14:paraId="3A253E82" w14:textId="0E7CB7D4" w:rsidR="00D37629" w:rsidRPr="00B93594" w:rsidRDefault="005223B6">
            <w:pPr>
              <w:pStyle w:val="TableText"/>
            </w:pPr>
            <w:r w:rsidRPr="00B93594">
              <w:rPr>
                <w:rStyle w:val="Emphasis"/>
              </w:rPr>
              <w:t xml:space="preserve">Pseudochattonella farcimen </w:t>
            </w:r>
            <w:r w:rsidRPr="00B93594">
              <w:t>(</w:t>
            </w:r>
            <w:r w:rsidR="0087101F" w:rsidRPr="00B93594">
              <w:t>Raphidophyte</w:t>
            </w:r>
            <w:r w:rsidRPr="00B93594">
              <w:t>)</w:t>
            </w:r>
          </w:p>
        </w:tc>
        <w:tc>
          <w:tcPr>
            <w:tcW w:w="1247" w:type="dxa"/>
            <w:tcBorders>
              <w:top w:val="nil"/>
              <w:left w:val="nil"/>
              <w:bottom w:val="nil"/>
              <w:right w:val="nil"/>
            </w:tcBorders>
          </w:tcPr>
          <w:p w14:paraId="41DBD9F1" w14:textId="4F400215" w:rsidR="00D37629" w:rsidRPr="00B93594" w:rsidRDefault="007744FC">
            <w:pPr>
              <w:pStyle w:val="TableText"/>
            </w:pPr>
            <w:r w:rsidRPr="00B93594">
              <w:t>–</w:t>
            </w:r>
          </w:p>
        </w:tc>
        <w:tc>
          <w:tcPr>
            <w:tcW w:w="1117" w:type="dxa"/>
            <w:tcBorders>
              <w:top w:val="nil"/>
              <w:left w:val="nil"/>
              <w:bottom w:val="nil"/>
              <w:right w:val="nil"/>
            </w:tcBorders>
          </w:tcPr>
          <w:p w14:paraId="2A44CECA" w14:textId="4A726C05" w:rsidR="00D37629" w:rsidRPr="00B93594" w:rsidRDefault="007744FC">
            <w:pPr>
              <w:pStyle w:val="TableText"/>
            </w:pPr>
            <w:r w:rsidRPr="00B93594">
              <w:t>–</w:t>
            </w:r>
          </w:p>
        </w:tc>
        <w:tc>
          <w:tcPr>
            <w:tcW w:w="1267" w:type="dxa"/>
            <w:tcBorders>
              <w:top w:val="nil"/>
              <w:left w:val="nil"/>
              <w:bottom w:val="nil"/>
              <w:right w:val="nil"/>
            </w:tcBorders>
          </w:tcPr>
          <w:p w14:paraId="2CBDE5DD" w14:textId="78507DD1" w:rsidR="00D37629" w:rsidRPr="00B93594" w:rsidRDefault="007744FC">
            <w:pPr>
              <w:pStyle w:val="TableText"/>
            </w:pPr>
            <w:r w:rsidRPr="00B93594">
              <w:t>–</w:t>
            </w:r>
          </w:p>
        </w:tc>
        <w:tc>
          <w:tcPr>
            <w:tcW w:w="1263" w:type="dxa"/>
            <w:tcBorders>
              <w:top w:val="nil"/>
              <w:left w:val="nil"/>
              <w:bottom w:val="nil"/>
              <w:right w:val="nil"/>
            </w:tcBorders>
            <w:hideMark/>
          </w:tcPr>
          <w:p w14:paraId="0C2817E5" w14:textId="77777777" w:rsidR="00D37629" w:rsidRPr="00B93594" w:rsidRDefault="005223B6">
            <w:pPr>
              <w:pStyle w:val="TableText"/>
            </w:pPr>
            <w:r w:rsidRPr="00B93594">
              <w:t>X</w:t>
            </w:r>
          </w:p>
        </w:tc>
        <w:tc>
          <w:tcPr>
            <w:tcW w:w="987" w:type="dxa"/>
            <w:tcBorders>
              <w:top w:val="nil"/>
              <w:left w:val="nil"/>
              <w:bottom w:val="nil"/>
              <w:right w:val="nil"/>
            </w:tcBorders>
          </w:tcPr>
          <w:p w14:paraId="7929600A" w14:textId="33DF8B28" w:rsidR="00D37629" w:rsidRPr="00B93594" w:rsidRDefault="00437D73">
            <w:pPr>
              <w:pStyle w:val="TableText"/>
            </w:pPr>
            <w:r w:rsidRPr="00B93594">
              <w:t>–</w:t>
            </w:r>
          </w:p>
        </w:tc>
        <w:tc>
          <w:tcPr>
            <w:tcW w:w="1396" w:type="dxa"/>
            <w:tcBorders>
              <w:top w:val="nil"/>
              <w:left w:val="nil"/>
              <w:bottom w:val="nil"/>
              <w:right w:val="nil"/>
            </w:tcBorders>
          </w:tcPr>
          <w:p w14:paraId="43565425" w14:textId="33ECBD15" w:rsidR="00D37629" w:rsidRPr="00B93594" w:rsidRDefault="007744FC">
            <w:pPr>
              <w:pStyle w:val="TableText"/>
            </w:pPr>
            <w:r w:rsidRPr="00B93594">
              <w:t>–</w:t>
            </w:r>
          </w:p>
        </w:tc>
        <w:tc>
          <w:tcPr>
            <w:tcW w:w="819" w:type="dxa"/>
            <w:tcBorders>
              <w:top w:val="nil"/>
              <w:left w:val="nil"/>
              <w:bottom w:val="nil"/>
              <w:right w:val="nil"/>
            </w:tcBorders>
          </w:tcPr>
          <w:p w14:paraId="61E6FAA9" w14:textId="5DD604EA" w:rsidR="00D37629" w:rsidRPr="00B93594" w:rsidRDefault="007744FC">
            <w:pPr>
              <w:pStyle w:val="TableText"/>
            </w:pPr>
            <w:r w:rsidRPr="00B93594">
              <w:t>–</w:t>
            </w:r>
          </w:p>
        </w:tc>
        <w:tc>
          <w:tcPr>
            <w:tcW w:w="1640" w:type="dxa"/>
            <w:tcBorders>
              <w:top w:val="nil"/>
              <w:left w:val="nil"/>
              <w:bottom w:val="nil"/>
              <w:right w:val="nil"/>
            </w:tcBorders>
          </w:tcPr>
          <w:p w14:paraId="752B22D2" w14:textId="423A5D69" w:rsidR="00D37629" w:rsidRPr="00B93594" w:rsidRDefault="007744FC">
            <w:pPr>
              <w:pStyle w:val="TableText"/>
            </w:pPr>
            <w:r w:rsidRPr="00B93594">
              <w:t>–</w:t>
            </w:r>
          </w:p>
        </w:tc>
        <w:tc>
          <w:tcPr>
            <w:tcW w:w="2512" w:type="dxa"/>
            <w:tcBorders>
              <w:top w:val="nil"/>
              <w:left w:val="nil"/>
              <w:bottom w:val="nil"/>
              <w:right w:val="nil"/>
            </w:tcBorders>
            <w:hideMark/>
          </w:tcPr>
          <w:p w14:paraId="12E3D50B" w14:textId="77899B6D" w:rsidR="00D37629" w:rsidRPr="00B93594" w:rsidRDefault="00FA2B72">
            <w:pPr>
              <w:pStyle w:val="TableText"/>
            </w:pPr>
            <w:r w:rsidRPr="00B93594">
              <w:t>Step 1 (1D, 1E)—species is not readily identifiable in the field and cannot feasibly be controlled in the environment</w:t>
            </w:r>
          </w:p>
        </w:tc>
      </w:tr>
      <w:tr w:rsidR="00D37629" w:rsidRPr="00B93594" w14:paraId="4849CE39" w14:textId="77777777">
        <w:tc>
          <w:tcPr>
            <w:tcW w:w="1754" w:type="dxa"/>
            <w:tcBorders>
              <w:top w:val="nil"/>
              <w:left w:val="nil"/>
              <w:bottom w:val="nil"/>
              <w:right w:val="nil"/>
            </w:tcBorders>
            <w:hideMark/>
          </w:tcPr>
          <w:p w14:paraId="047AC7F6" w14:textId="11A4FFDD" w:rsidR="00D37629" w:rsidRPr="00B93594" w:rsidRDefault="005223B6">
            <w:pPr>
              <w:pStyle w:val="TableText"/>
            </w:pPr>
            <w:r w:rsidRPr="00B93594">
              <w:rPr>
                <w:rStyle w:val="Emphasis"/>
              </w:rPr>
              <w:t>Pseudo</w:t>
            </w:r>
            <w:r w:rsidR="007744FC" w:rsidRPr="00B93594">
              <w:rPr>
                <w:rStyle w:val="Emphasis"/>
              </w:rPr>
              <w:t>-n</w:t>
            </w:r>
            <w:r w:rsidRPr="00B93594">
              <w:rPr>
                <w:rStyle w:val="Emphasis"/>
              </w:rPr>
              <w:t>itzschia seriata</w:t>
            </w:r>
            <w:r w:rsidRPr="00B93594">
              <w:t xml:space="preserve"> (</w:t>
            </w:r>
            <w:r w:rsidR="0087101F" w:rsidRPr="00B93594">
              <w:t>Pennate </w:t>
            </w:r>
            <w:r w:rsidRPr="00B93594">
              <w:t>diatom)</w:t>
            </w:r>
          </w:p>
        </w:tc>
        <w:tc>
          <w:tcPr>
            <w:tcW w:w="1247" w:type="dxa"/>
            <w:tcBorders>
              <w:top w:val="nil"/>
              <w:left w:val="nil"/>
              <w:bottom w:val="nil"/>
              <w:right w:val="nil"/>
            </w:tcBorders>
            <w:hideMark/>
          </w:tcPr>
          <w:p w14:paraId="7555D8D8" w14:textId="77777777" w:rsidR="00D37629" w:rsidRPr="00B93594" w:rsidRDefault="005223B6">
            <w:pPr>
              <w:pStyle w:val="TableText"/>
            </w:pPr>
            <w:r w:rsidRPr="00B93594">
              <w:t>Trigger list: holoplankton exotic</w:t>
            </w:r>
          </w:p>
        </w:tc>
        <w:tc>
          <w:tcPr>
            <w:tcW w:w="1117" w:type="dxa"/>
            <w:tcBorders>
              <w:top w:val="nil"/>
              <w:left w:val="nil"/>
              <w:bottom w:val="nil"/>
              <w:right w:val="nil"/>
            </w:tcBorders>
          </w:tcPr>
          <w:p w14:paraId="796CC44F" w14:textId="77777777" w:rsidR="00D37629" w:rsidRPr="00B93594" w:rsidRDefault="00D37629">
            <w:pPr>
              <w:pStyle w:val="TableText"/>
            </w:pPr>
          </w:p>
        </w:tc>
        <w:tc>
          <w:tcPr>
            <w:tcW w:w="1267" w:type="dxa"/>
            <w:tcBorders>
              <w:top w:val="nil"/>
              <w:left w:val="nil"/>
              <w:bottom w:val="nil"/>
              <w:right w:val="nil"/>
            </w:tcBorders>
            <w:hideMark/>
          </w:tcPr>
          <w:p w14:paraId="5CB415FD" w14:textId="77777777" w:rsidR="00D37629" w:rsidRPr="00B93594" w:rsidRDefault="005223B6">
            <w:pPr>
              <w:pStyle w:val="TableText"/>
            </w:pPr>
            <w:r w:rsidRPr="00B93594">
              <w:t>X</w:t>
            </w:r>
          </w:p>
        </w:tc>
        <w:tc>
          <w:tcPr>
            <w:tcW w:w="1263" w:type="dxa"/>
            <w:tcBorders>
              <w:top w:val="nil"/>
              <w:left w:val="nil"/>
              <w:bottom w:val="nil"/>
              <w:right w:val="nil"/>
            </w:tcBorders>
            <w:hideMark/>
          </w:tcPr>
          <w:p w14:paraId="03BC7E87" w14:textId="77777777" w:rsidR="00D37629" w:rsidRPr="00B93594" w:rsidRDefault="005223B6">
            <w:pPr>
              <w:pStyle w:val="TableText"/>
            </w:pPr>
            <w:r w:rsidRPr="00B93594">
              <w:t>X</w:t>
            </w:r>
          </w:p>
        </w:tc>
        <w:tc>
          <w:tcPr>
            <w:tcW w:w="987" w:type="dxa"/>
            <w:tcBorders>
              <w:top w:val="nil"/>
              <w:left w:val="nil"/>
              <w:bottom w:val="nil"/>
              <w:right w:val="nil"/>
            </w:tcBorders>
            <w:hideMark/>
          </w:tcPr>
          <w:p w14:paraId="714EBEEE" w14:textId="77777777" w:rsidR="00D37629" w:rsidRPr="00B93594" w:rsidRDefault="005223B6">
            <w:pPr>
              <w:pStyle w:val="TableText"/>
            </w:pPr>
            <w:r w:rsidRPr="00B93594">
              <w:t>NT, Qld, WA</w:t>
            </w:r>
          </w:p>
        </w:tc>
        <w:tc>
          <w:tcPr>
            <w:tcW w:w="1396" w:type="dxa"/>
            <w:tcBorders>
              <w:top w:val="nil"/>
              <w:left w:val="nil"/>
              <w:bottom w:val="nil"/>
              <w:right w:val="nil"/>
            </w:tcBorders>
          </w:tcPr>
          <w:p w14:paraId="74FFB202" w14:textId="1B549BC2" w:rsidR="00D37629" w:rsidRPr="00B93594" w:rsidRDefault="007744FC">
            <w:pPr>
              <w:pStyle w:val="TableText"/>
            </w:pPr>
            <w:r w:rsidRPr="00B93594">
              <w:t>–</w:t>
            </w:r>
          </w:p>
        </w:tc>
        <w:tc>
          <w:tcPr>
            <w:tcW w:w="819" w:type="dxa"/>
            <w:tcBorders>
              <w:top w:val="nil"/>
              <w:left w:val="nil"/>
              <w:bottom w:val="nil"/>
              <w:right w:val="nil"/>
            </w:tcBorders>
          </w:tcPr>
          <w:p w14:paraId="105CF92E" w14:textId="41C874A7" w:rsidR="00D37629" w:rsidRPr="00B93594" w:rsidRDefault="007744FC">
            <w:pPr>
              <w:pStyle w:val="TableText"/>
            </w:pPr>
            <w:r w:rsidRPr="00B93594">
              <w:t>–</w:t>
            </w:r>
          </w:p>
        </w:tc>
        <w:tc>
          <w:tcPr>
            <w:tcW w:w="1640" w:type="dxa"/>
            <w:tcBorders>
              <w:top w:val="nil"/>
              <w:left w:val="nil"/>
              <w:bottom w:val="nil"/>
              <w:right w:val="nil"/>
            </w:tcBorders>
          </w:tcPr>
          <w:p w14:paraId="59D01654" w14:textId="45A8923A" w:rsidR="00D37629" w:rsidRPr="00B93594" w:rsidRDefault="007744FC">
            <w:pPr>
              <w:pStyle w:val="TableText"/>
            </w:pPr>
            <w:r w:rsidRPr="00B93594">
              <w:t>–</w:t>
            </w:r>
          </w:p>
        </w:tc>
        <w:tc>
          <w:tcPr>
            <w:tcW w:w="2512" w:type="dxa"/>
            <w:tcBorders>
              <w:top w:val="nil"/>
              <w:left w:val="nil"/>
              <w:bottom w:val="nil"/>
              <w:right w:val="nil"/>
            </w:tcBorders>
            <w:hideMark/>
          </w:tcPr>
          <w:p w14:paraId="1EF56C55" w14:textId="29CF14D6" w:rsidR="00D37629" w:rsidRPr="00B93594" w:rsidRDefault="00FA2B72">
            <w:pPr>
              <w:pStyle w:val="TableText"/>
            </w:pPr>
            <w:r w:rsidRPr="00B93594">
              <w:t>Step 1 (1E)—species cannot feasibly be controlled in the environment</w:t>
            </w:r>
          </w:p>
        </w:tc>
      </w:tr>
      <w:tr w:rsidR="00D37629" w:rsidRPr="00B93594" w14:paraId="6B432000" w14:textId="77777777">
        <w:tc>
          <w:tcPr>
            <w:tcW w:w="1754" w:type="dxa"/>
            <w:tcBorders>
              <w:top w:val="nil"/>
              <w:left w:val="nil"/>
              <w:bottom w:val="nil"/>
              <w:right w:val="nil"/>
            </w:tcBorders>
            <w:hideMark/>
          </w:tcPr>
          <w:p w14:paraId="52793646" w14:textId="68033EDC" w:rsidR="00D37629" w:rsidRPr="00B93594" w:rsidRDefault="005223B6">
            <w:pPr>
              <w:pStyle w:val="TableText"/>
            </w:pPr>
            <w:r w:rsidRPr="00B93594">
              <w:rPr>
                <w:rStyle w:val="Emphasis"/>
              </w:rPr>
              <w:t>Sargassum horneri</w:t>
            </w:r>
            <w:r w:rsidRPr="00B93594">
              <w:t xml:space="preserve"> (Horner</w:t>
            </w:r>
            <w:r w:rsidR="00BE59E1" w:rsidRPr="00B93594">
              <w:t>’</w:t>
            </w:r>
            <w:r w:rsidRPr="00B93594">
              <w:t xml:space="preserve">s </w:t>
            </w:r>
            <w:r w:rsidR="00B91953" w:rsidRPr="00B93594">
              <w:t>sargassum</w:t>
            </w:r>
            <w:r w:rsidRPr="00B93594">
              <w:t>)</w:t>
            </w:r>
          </w:p>
        </w:tc>
        <w:tc>
          <w:tcPr>
            <w:tcW w:w="1247" w:type="dxa"/>
            <w:tcBorders>
              <w:top w:val="nil"/>
              <w:left w:val="nil"/>
              <w:bottom w:val="nil"/>
              <w:right w:val="nil"/>
            </w:tcBorders>
          </w:tcPr>
          <w:p w14:paraId="0F2405E8" w14:textId="39D6E6F8" w:rsidR="00D37629" w:rsidRPr="00B93594" w:rsidRDefault="007744FC">
            <w:pPr>
              <w:pStyle w:val="TableText"/>
            </w:pPr>
            <w:r w:rsidRPr="00B93594">
              <w:t>–</w:t>
            </w:r>
          </w:p>
        </w:tc>
        <w:tc>
          <w:tcPr>
            <w:tcW w:w="1117" w:type="dxa"/>
            <w:tcBorders>
              <w:top w:val="nil"/>
              <w:left w:val="nil"/>
              <w:bottom w:val="nil"/>
              <w:right w:val="nil"/>
            </w:tcBorders>
          </w:tcPr>
          <w:p w14:paraId="74034D06" w14:textId="13FA53A3" w:rsidR="00D37629" w:rsidRPr="00B93594" w:rsidRDefault="007744FC">
            <w:pPr>
              <w:pStyle w:val="TableText"/>
            </w:pPr>
            <w:r w:rsidRPr="00B93594">
              <w:t>–</w:t>
            </w:r>
          </w:p>
        </w:tc>
        <w:tc>
          <w:tcPr>
            <w:tcW w:w="1267" w:type="dxa"/>
            <w:tcBorders>
              <w:top w:val="nil"/>
              <w:left w:val="nil"/>
              <w:bottom w:val="nil"/>
              <w:right w:val="nil"/>
            </w:tcBorders>
          </w:tcPr>
          <w:p w14:paraId="3DAEE4C7" w14:textId="68A8C6C7" w:rsidR="00D37629" w:rsidRPr="00B93594" w:rsidRDefault="007744FC">
            <w:pPr>
              <w:pStyle w:val="TableText"/>
            </w:pPr>
            <w:r w:rsidRPr="00B93594">
              <w:t>–</w:t>
            </w:r>
          </w:p>
        </w:tc>
        <w:tc>
          <w:tcPr>
            <w:tcW w:w="1263" w:type="dxa"/>
            <w:tcBorders>
              <w:top w:val="nil"/>
              <w:left w:val="nil"/>
              <w:bottom w:val="nil"/>
              <w:right w:val="nil"/>
            </w:tcBorders>
          </w:tcPr>
          <w:p w14:paraId="798B7B09" w14:textId="53133642" w:rsidR="00D37629" w:rsidRPr="00B93594" w:rsidRDefault="007744FC">
            <w:pPr>
              <w:pStyle w:val="TableText"/>
            </w:pPr>
            <w:r w:rsidRPr="00B93594">
              <w:t>–</w:t>
            </w:r>
          </w:p>
        </w:tc>
        <w:tc>
          <w:tcPr>
            <w:tcW w:w="987" w:type="dxa"/>
            <w:tcBorders>
              <w:top w:val="nil"/>
              <w:left w:val="nil"/>
              <w:bottom w:val="nil"/>
              <w:right w:val="nil"/>
            </w:tcBorders>
          </w:tcPr>
          <w:p w14:paraId="76FBF2D1" w14:textId="0CDF6221" w:rsidR="00D37629" w:rsidRPr="00B93594" w:rsidRDefault="00437D73">
            <w:pPr>
              <w:pStyle w:val="TableText"/>
            </w:pPr>
            <w:r w:rsidRPr="00B93594">
              <w:t>–</w:t>
            </w:r>
          </w:p>
        </w:tc>
        <w:tc>
          <w:tcPr>
            <w:tcW w:w="1396" w:type="dxa"/>
            <w:tcBorders>
              <w:top w:val="nil"/>
              <w:left w:val="nil"/>
              <w:bottom w:val="nil"/>
              <w:right w:val="nil"/>
            </w:tcBorders>
          </w:tcPr>
          <w:p w14:paraId="3A9F2128" w14:textId="0902497A" w:rsidR="00D37629" w:rsidRPr="00B93594" w:rsidRDefault="007744FC">
            <w:pPr>
              <w:pStyle w:val="TableText"/>
            </w:pPr>
            <w:r w:rsidRPr="00B93594">
              <w:t>–</w:t>
            </w:r>
          </w:p>
        </w:tc>
        <w:tc>
          <w:tcPr>
            <w:tcW w:w="819" w:type="dxa"/>
            <w:tcBorders>
              <w:top w:val="nil"/>
              <w:left w:val="nil"/>
              <w:bottom w:val="nil"/>
              <w:right w:val="nil"/>
            </w:tcBorders>
          </w:tcPr>
          <w:p w14:paraId="05C7BE4C" w14:textId="4761EF29" w:rsidR="00D37629" w:rsidRPr="00B93594" w:rsidRDefault="007744FC">
            <w:pPr>
              <w:pStyle w:val="TableText"/>
            </w:pPr>
            <w:r w:rsidRPr="00B93594">
              <w:t>–</w:t>
            </w:r>
          </w:p>
        </w:tc>
        <w:tc>
          <w:tcPr>
            <w:tcW w:w="1640" w:type="dxa"/>
            <w:tcBorders>
              <w:top w:val="nil"/>
              <w:left w:val="nil"/>
              <w:bottom w:val="nil"/>
              <w:right w:val="nil"/>
            </w:tcBorders>
            <w:hideMark/>
          </w:tcPr>
          <w:p w14:paraId="5ADC1704" w14:textId="77777777" w:rsidR="00D37629" w:rsidRPr="00B93594" w:rsidRDefault="005223B6">
            <w:pPr>
              <w:pStyle w:val="TableText"/>
            </w:pPr>
            <w:r w:rsidRPr="00B93594">
              <w:t>Tim Glasby</w:t>
            </w:r>
          </w:p>
        </w:tc>
        <w:tc>
          <w:tcPr>
            <w:tcW w:w="2512" w:type="dxa"/>
            <w:tcBorders>
              <w:top w:val="nil"/>
              <w:left w:val="nil"/>
              <w:bottom w:val="nil"/>
              <w:right w:val="nil"/>
            </w:tcBorders>
            <w:hideMark/>
          </w:tcPr>
          <w:p w14:paraId="486BD124" w14:textId="6804D18B" w:rsidR="00D37629" w:rsidRPr="00B93594" w:rsidRDefault="00FA2B72">
            <w:pPr>
              <w:pStyle w:val="TableText"/>
            </w:pPr>
            <w:r w:rsidRPr="00B93594">
              <w:t>Step 1 (1D, 1E)—species is not readily identifiable in the field and cannot feasibly be controlled in the environment</w:t>
            </w:r>
          </w:p>
        </w:tc>
      </w:tr>
      <w:tr w:rsidR="00D37629" w:rsidRPr="00B93594" w14:paraId="053AE7C4" w14:textId="77777777">
        <w:tc>
          <w:tcPr>
            <w:tcW w:w="1754" w:type="dxa"/>
            <w:tcBorders>
              <w:top w:val="nil"/>
              <w:left w:val="nil"/>
              <w:bottom w:val="nil"/>
              <w:right w:val="nil"/>
            </w:tcBorders>
            <w:hideMark/>
          </w:tcPr>
          <w:p w14:paraId="092F9C9C" w14:textId="34760512" w:rsidR="00D37629" w:rsidRPr="00B93594" w:rsidRDefault="005223B6">
            <w:pPr>
              <w:pStyle w:val="TableText"/>
            </w:pPr>
            <w:r w:rsidRPr="00B93594">
              <w:rPr>
                <w:rStyle w:val="Emphasis"/>
              </w:rPr>
              <w:t xml:space="preserve">Sargassum muticum </w:t>
            </w:r>
            <w:r w:rsidRPr="00B93594">
              <w:t>(</w:t>
            </w:r>
            <w:r w:rsidR="0087101F" w:rsidRPr="00B93594">
              <w:t>Wireweed</w:t>
            </w:r>
            <w:r w:rsidRPr="00B93594">
              <w:t>)</w:t>
            </w:r>
          </w:p>
        </w:tc>
        <w:tc>
          <w:tcPr>
            <w:tcW w:w="1247" w:type="dxa"/>
            <w:tcBorders>
              <w:top w:val="nil"/>
              <w:left w:val="nil"/>
              <w:bottom w:val="nil"/>
              <w:right w:val="nil"/>
            </w:tcBorders>
            <w:hideMark/>
          </w:tcPr>
          <w:p w14:paraId="0297C2D9" w14:textId="77777777" w:rsidR="00D37629" w:rsidRPr="00B93594" w:rsidRDefault="005223B6">
            <w:pPr>
              <w:pStyle w:val="TableText"/>
            </w:pPr>
            <w:r w:rsidRPr="00B93594">
              <w:t>Trigger list: exotic</w:t>
            </w:r>
          </w:p>
        </w:tc>
        <w:tc>
          <w:tcPr>
            <w:tcW w:w="1117" w:type="dxa"/>
            <w:tcBorders>
              <w:top w:val="nil"/>
              <w:left w:val="nil"/>
              <w:bottom w:val="nil"/>
              <w:right w:val="nil"/>
            </w:tcBorders>
          </w:tcPr>
          <w:p w14:paraId="131ABED3" w14:textId="77777777" w:rsidR="00D37629" w:rsidRPr="00B93594" w:rsidRDefault="00D37629">
            <w:pPr>
              <w:pStyle w:val="TableText"/>
            </w:pPr>
          </w:p>
        </w:tc>
        <w:tc>
          <w:tcPr>
            <w:tcW w:w="1267" w:type="dxa"/>
            <w:tcBorders>
              <w:top w:val="nil"/>
              <w:left w:val="nil"/>
              <w:bottom w:val="nil"/>
              <w:right w:val="nil"/>
            </w:tcBorders>
            <w:hideMark/>
          </w:tcPr>
          <w:p w14:paraId="04175CC8" w14:textId="77777777" w:rsidR="00D37629" w:rsidRPr="00B93594" w:rsidRDefault="005223B6">
            <w:pPr>
              <w:pStyle w:val="TableText"/>
            </w:pPr>
            <w:r w:rsidRPr="00B93594">
              <w:t>X</w:t>
            </w:r>
          </w:p>
        </w:tc>
        <w:tc>
          <w:tcPr>
            <w:tcW w:w="1263" w:type="dxa"/>
            <w:tcBorders>
              <w:top w:val="nil"/>
              <w:left w:val="nil"/>
              <w:bottom w:val="nil"/>
              <w:right w:val="nil"/>
            </w:tcBorders>
            <w:hideMark/>
          </w:tcPr>
          <w:p w14:paraId="0F4F0AA6" w14:textId="77777777" w:rsidR="00D37629" w:rsidRPr="00B93594" w:rsidRDefault="005223B6">
            <w:pPr>
              <w:pStyle w:val="TableText"/>
            </w:pPr>
            <w:r w:rsidRPr="00B93594">
              <w:t>X</w:t>
            </w:r>
          </w:p>
        </w:tc>
        <w:tc>
          <w:tcPr>
            <w:tcW w:w="987" w:type="dxa"/>
            <w:tcBorders>
              <w:top w:val="nil"/>
              <w:left w:val="nil"/>
              <w:bottom w:val="nil"/>
              <w:right w:val="nil"/>
            </w:tcBorders>
            <w:hideMark/>
          </w:tcPr>
          <w:p w14:paraId="6658394D" w14:textId="77777777" w:rsidR="00D37629" w:rsidRPr="00B93594" w:rsidRDefault="005223B6">
            <w:pPr>
              <w:pStyle w:val="TableText"/>
            </w:pPr>
            <w:r w:rsidRPr="00B93594">
              <w:t>NT, Qld, NSW, SA, WA</w:t>
            </w:r>
          </w:p>
        </w:tc>
        <w:tc>
          <w:tcPr>
            <w:tcW w:w="1396" w:type="dxa"/>
            <w:tcBorders>
              <w:top w:val="nil"/>
              <w:left w:val="nil"/>
              <w:bottom w:val="nil"/>
              <w:right w:val="nil"/>
            </w:tcBorders>
          </w:tcPr>
          <w:p w14:paraId="619B2540" w14:textId="6FA48DBD" w:rsidR="00D37629" w:rsidRPr="00B93594" w:rsidRDefault="007744FC">
            <w:pPr>
              <w:pStyle w:val="TableText"/>
            </w:pPr>
            <w:r w:rsidRPr="00B93594">
              <w:t>–</w:t>
            </w:r>
          </w:p>
        </w:tc>
        <w:tc>
          <w:tcPr>
            <w:tcW w:w="819" w:type="dxa"/>
            <w:tcBorders>
              <w:top w:val="nil"/>
              <w:left w:val="nil"/>
              <w:bottom w:val="nil"/>
              <w:right w:val="nil"/>
            </w:tcBorders>
          </w:tcPr>
          <w:p w14:paraId="17F0DFC5" w14:textId="70FF022B" w:rsidR="00D37629" w:rsidRPr="00B93594" w:rsidRDefault="007744FC">
            <w:pPr>
              <w:pStyle w:val="TableText"/>
            </w:pPr>
            <w:r w:rsidRPr="00B93594">
              <w:t>–</w:t>
            </w:r>
          </w:p>
        </w:tc>
        <w:tc>
          <w:tcPr>
            <w:tcW w:w="1640" w:type="dxa"/>
            <w:tcBorders>
              <w:top w:val="nil"/>
              <w:left w:val="nil"/>
              <w:bottom w:val="nil"/>
              <w:right w:val="nil"/>
            </w:tcBorders>
          </w:tcPr>
          <w:p w14:paraId="0EC5420A" w14:textId="4F19AAF2" w:rsidR="00D37629" w:rsidRPr="00B93594" w:rsidRDefault="007744FC">
            <w:pPr>
              <w:pStyle w:val="TableText"/>
            </w:pPr>
            <w:r w:rsidRPr="00B93594">
              <w:t>–</w:t>
            </w:r>
          </w:p>
        </w:tc>
        <w:tc>
          <w:tcPr>
            <w:tcW w:w="2512" w:type="dxa"/>
            <w:tcBorders>
              <w:top w:val="nil"/>
              <w:left w:val="nil"/>
              <w:bottom w:val="nil"/>
              <w:right w:val="nil"/>
            </w:tcBorders>
            <w:hideMark/>
          </w:tcPr>
          <w:p w14:paraId="40833952" w14:textId="22F3993D" w:rsidR="00D37629" w:rsidRPr="00B93594" w:rsidRDefault="00FA2B72">
            <w:pPr>
              <w:pStyle w:val="TableText"/>
            </w:pPr>
            <w:r w:rsidRPr="00B93594">
              <w:t xml:space="preserve">Step 1 (1D, 1E)—species is not readily identifiable in the field </w:t>
            </w:r>
            <w:r w:rsidRPr="00B93594">
              <w:lastRenderedPageBreak/>
              <w:t>and cannot feasibly be controlled in the environment</w:t>
            </w:r>
          </w:p>
        </w:tc>
      </w:tr>
      <w:tr w:rsidR="00D37629" w:rsidRPr="00B93594" w14:paraId="04E5501E" w14:textId="77777777">
        <w:tc>
          <w:tcPr>
            <w:tcW w:w="1754" w:type="dxa"/>
            <w:tcBorders>
              <w:top w:val="nil"/>
              <w:left w:val="nil"/>
              <w:bottom w:val="single" w:sz="4" w:space="0" w:color="auto"/>
              <w:right w:val="nil"/>
            </w:tcBorders>
            <w:hideMark/>
          </w:tcPr>
          <w:p w14:paraId="3FDA1009" w14:textId="77777777" w:rsidR="00D37629" w:rsidRPr="00B93594" w:rsidRDefault="005223B6">
            <w:pPr>
              <w:pStyle w:val="TableText"/>
            </w:pPr>
            <w:r w:rsidRPr="00B93594">
              <w:rPr>
                <w:rStyle w:val="Emphasis"/>
              </w:rPr>
              <w:lastRenderedPageBreak/>
              <w:t xml:space="preserve">Undaria pinnatifida </w:t>
            </w:r>
            <w:r w:rsidRPr="00B93594">
              <w:t>(Asian kelp)</w:t>
            </w:r>
          </w:p>
        </w:tc>
        <w:tc>
          <w:tcPr>
            <w:tcW w:w="1247" w:type="dxa"/>
            <w:tcBorders>
              <w:top w:val="nil"/>
              <w:left w:val="nil"/>
              <w:bottom w:val="single" w:sz="4" w:space="0" w:color="auto"/>
              <w:right w:val="nil"/>
            </w:tcBorders>
            <w:hideMark/>
          </w:tcPr>
          <w:p w14:paraId="2BA60E33" w14:textId="77777777" w:rsidR="00D37629" w:rsidRPr="00B93594" w:rsidRDefault="005223B6">
            <w:pPr>
              <w:pStyle w:val="TableText"/>
            </w:pPr>
            <w:r w:rsidRPr="00B93594">
              <w:t>Trigger list: established</w:t>
            </w:r>
          </w:p>
        </w:tc>
        <w:tc>
          <w:tcPr>
            <w:tcW w:w="1117" w:type="dxa"/>
            <w:tcBorders>
              <w:top w:val="nil"/>
              <w:left w:val="nil"/>
              <w:bottom w:val="single" w:sz="4" w:space="0" w:color="auto"/>
              <w:right w:val="nil"/>
            </w:tcBorders>
            <w:hideMark/>
          </w:tcPr>
          <w:p w14:paraId="1C7B87B5" w14:textId="77777777" w:rsidR="00D37629" w:rsidRPr="00B93594" w:rsidRDefault="005223B6">
            <w:pPr>
              <w:pStyle w:val="TableText"/>
            </w:pPr>
            <w:r w:rsidRPr="00B93594">
              <w:t>X</w:t>
            </w:r>
          </w:p>
        </w:tc>
        <w:tc>
          <w:tcPr>
            <w:tcW w:w="1267" w:type="dxa"/>
            <w:tcBorders>
              <w:top w:val="nil"/>
              <w:left w:val="nil"/>
              <w:bottom w:val="single" w:sz="4" w:space="0" w:color="auto"/>
              <w:right w:val="nil"/>
            </w:tcBorders>
            <w:hideMark/>
          </w:tcPr>
          <w:p w14:paraId="4A11E1AD" w14:textId="77777777" w:rsidR="00D37629" w:rsidRPr="00B93594" w:rsidRDefault="005223B6">
            <w:pPr>
              <w:pStyle w:val="TableText"/>
            </w:pPr>
            <w:r w:rsidRPr="00B93594">
              <w:t>X</w:t>
            </w:r>
          </w:p>
        </w:tc>
        <w:tc>
          <w:tcPr>
            <w:tcW w:w="1263" w:type="dxa"/>
            <w:tcBorders>
              <w:top w:val="nil"/>
              <w:left w:val="nil"/>
              <w:bottom w:val="single" w:sz="4" w:space="0" w:color="auto"/>
              <w:right w:val="nil"/>
            </w:tcBorders>
          </w:tcPr>
          <w:p w14:paraId="2B0B8928" w14:textId="2D5ED09B" w:rsidR="00D37629" w:rsidRPr="00B93594" w:rsidRDefault="007744FC">
            <w:pPr>
              <w:pStyle w:val="TableText"/>
            </w:pPr>
            <w:r w:rsidRPr="00B93594">
              <w:t>–</w:t>
            </w:r>
          </w:p>
        </w:tc>
        <w:tc>
          <w:tcPr>
            <w:tcW w:w="987" w:type="dxa"/>
            <w:tcBorders>
              <w:top w:val="nil"/>
              <w:left w:val="nil"/>
              <w:bottom w:val="single" w:sz="4" w:space="0" w:color="auto"/>
              <w:right w:val="nil"/>
            </w:tcBorders>
            <w:hideMark/>
          </w:tcPr>
          <w:p w14:paraId="74999F2A" w14:textId="77777777" w:rsidR="00D37629" w:rsidRPr="00B93594" w:rsidRDefault="005223B6">
            <w:pPr>
              <w:pStyle w:val="TableText"/>
            </w:pPr>
            <w:r w:rsidRPr="00B93594">
              <w:t>All</w:t>
            </w:r>
          </w:p>
        </w:tc>
        <w:tc>
          <w:tcPr>
            <w:tcW w:w="1396" w:type="dxa"/>
            <w:tcBorders>
              <w:top w:val="nil"/>
              <w:left w:val="nil"/>
              <w:bottom w:val="single" w:sz="4" w:space="0" w:color="auto"/>
              <w:right w:val="nil"/>
            </w:tcBorders>
          </w:tcPr>
          <w:p w14:paraId="447C1414" w14:textId="1C924C3E" w:rsidR="00D37629" w:rsidRPr="00B93594" w:rsidRDefault="007744FC">
            <w:pPr>
              <w:pStyle w:val="TableText"/>
            </w:pPr>
            <w:r w:rsidRPr="00B93594">
              <w:t>–</w:t>
            </w:r>
          </w:p>
        </w:tc>
        <w:tc>
          <w:tcPr>
            <w:tcW w:w="819" w:type="dxa"/>
            <w:tcBorders>
              <w:top w:val="nil"/>
              <w:left w:val="nil"/>
              <w:bottom w:val="single" w:sz="4" w:space="0" w:color="auto"/>
              <w:right w:val="nil"/>
            </w:tcBorders>
            <w:hideMark/>
          </w:tcPr>
          <w:p w14:paraId="671B2CFD" w14:textId="77777777" w:rsidR="00D37629" w:rsidRPr="00B93594" w:rsidRDefault="005223B6">
            <w:pPr>
              <w:pStyle w:val="TableText"/>
            </w:pPr>
            <w:r w:rsidRPr="00B93594">
              <w:t>X</w:t>
            </w:r>
          </w:p>
        </w:tc>
        <w:tc>
          <w:tcPr>
            <w:tcW w:w="1640" w:type="dxa"/>
            <w:tcBorders>
              <w:top w:val="nil"/>
              <w:left w:val="nil"/>
              <w:bottom w:val="single" w:sz="4" w:space="0" w:color="auto"/>
              <w:right w:val="nil"/>
            </w:tcBorders>
          </w:tcPr>
          <w:p w14:paraId="1899CB11" w14:textId="5F694D9D" w:rsidR="00D37629" w:rsidRPr="00B93594" w:rsidRDefault="007744FC">
            <w:pPr>
              <w:pStyle w:val="TableText"/>
            </w:pPr>
            <w:r w:rsidRPr="00B93594">
              <w:t>–</w:t>
            </w:r>
          </w:p>
        </w:tc>
        <w:tc>
          <w:tcPr>
            <w:tcW w:w="2512" w:type="dxa"/>
            <w:tcBorders>
              <w:top w:val="nil"/>
              <w:left w:val="nil"/>
              <w:bottom w:val="single" w:sz="4" w:space="0" w:color="auto"/>
              <w:right w:val="nil"/>
            </w:tcBorders>
            <w:hideMark/>
          </w:tcPr>
          <w:p w14:paraId="5F1006E4" w14:textId="77777777" w:rsidR="00D37629" w:rsidRPr="00B93594" w:rsidRDefault="005223B6">
            <w:pPr>
              <w:pStyle w:val="TableText"/>
            </w:pPr>
            <w:r w:rsidRPr="00B93594">
              <w:t>Recommended for APMPL</w:t>
            </w:r>
          </w:p>
        </w:tc>
      </w:tr>
    </w:tbl>
    <w:p w14:paraId="24377428" w14:textId="77777777" w:rsidR="00134CD7" w:rsidRPr="00B93594" w:rsidRDefault="00134CD7" w:rsidP="00134CD7">
      <w:pPr>
        <w:pStyle w:val="FigureTableNoteSource"/>
      </w:pPr>
      <w:bookmarkStart w:id="86" w:name="_Toc7789038"/>
      <w:r w:rsidRPr="00B93594">
        <w:rPr>
          <w:rStyle w:val="Strong"/>
        </w:rPr>
        <w:t xml:space="preserve">X </w:t>
      </w:r>
      <w:r w:rsidRPr="00B93594">
        <w:t>Species on list.</w:t>
      </w:r>
    </w:p>
    <w:p w14:paraId="7E6FE032" w14:textId="3E62B2A2" w:rsidR="00134CD7" w:rsidRPr="00B93594" w:rsidRDefault="00134CD7" w:rsidP="00134CD7">
      <w:pPr>
        <w:pStyle w:val="FigureTableNoteSource"/>
      </w:pPr>
      <w:r w:rsidRPr="00B93594">
        <w:t xml:space="preserve">Note: Steps for assessing each species are listed in </w:t>
      </w:r>
      <w:hyperlink w:anchor="_Appendix_D:_APMPL" w:history="1">
        <w:r w:rsidRPr="00B93594">
          <w:rPr>
            <w:rStyle w:val="Hyperlink"/>
            <w:rFonts w:ascii="Calibri" w:hAnsi="Calibri"/>
          </w:rPr>
          <w:t>Appendix D</w:t>
        </w:r>
      </w:hyperlink>
      <w:r w:rsidRPr="00B93594">
        <w:t xml:space="preserve">. </w:t>
      </w:r>
      <w:r w:rsidR="0066459E" w:rsidRPr="00B93594">
        <w:t xml:space="preserve">Impact assessment during initial screening was according to CCIMPE </w:t>
      </w:r>
      <w:r w:rsidRPr="00B93594">
        <w:rPr>
          <w:i/>
        </w:rPr>
        <w:t>Review: Update 2007–2009</w:t>
      </w:r>
      <w:r w:rsidRPr="00B93594">
        <w:t xml:space="preserve"> (Murphy &amp; Paini 2010) and </w:t>
      </w:r>
      <w:r w:rsidRPr="00B93594">
        <w:rPr>
          <w:rStyle w:val="Emphasis"/>
        </w:rPr>
        <w:t>Species Biofouling Risk Assessment</w:t>
      </w:r>
      <w:r w:rsidRPr="00B93594">
        <w:t xml:space="preserve"> (Hewitt et al. 2011).</w:t>
      </w:r>
    </w:p>
    <w:p w14:paraId="52DF232A" w14:textId="67432C92" w:rsidR="00D37629" w:rsidRPr="00B93594" w:rsidRDefault="005223B6">
      <w:pPr>
        <w:pStyle w:val="Caption"/>
        <w:rPr>
          <w:rStyle w:val="Emphasis"/>
        </w:rPr>
      </w:pPr>
      <w:bookmarkStart w:id="87" w:name="_Toc9507472"/>
      <w:r w:rsidRPr="00B93594">
        <w:t>Table E</w:t>
      </w:r>
      <w:r w:rsidRPr="00B93594">
        <w:rPr>
          <w:noProof/>
        </w:rPr>
        <w:fldChar w:fldCharType="begin"/>
      </w:r>
      <w:r w:rsidRPr="00B93594">
        <w:rPr>
          <w:noProof/>
        </w:rPr>
        <w:instrText xml:space="preserve"> SEQ Table_E \* ARABIC </w:instrText>
      </w:r>
      <w:r w:rsidRPr="00B93594">
        <w:rPr>
          <w:noProof/>
        </w:rPr>
        <w:fldChar w:fldCharType="separate"/>
      </w:r>
      <w:r w:rsidR="00400D29">
        <w:rPr>
          <w:noProof/>
        </w:rPr>
        <w:t>5</w:t>
      </w:r>
      <w:r w:rsidRPr="00B93594">
        <w:rPr>
          <w:noProof/>
        </w:rPr>
        <w:fldChar w:fldCharType="end"/>
      </w:r>
      <w:r w:rsidRPr="00B93594">
        <w:t xml:space="preserve"> Candidate species list:</w:t>
      </w:r>
      <w:r w:rsidRPr="00B93594">
        <w:rPr>
          <w:rStyle w:val="Emphasis"/>
        </w:rPr>
        <w:t xml:space="preserve"> Algae (Rhodophyta</w:t>
      </w:r>
      <w:bookmarkEnd w:id="86"/>
      <w:r w:rsidRPr="00B93594">
        <w:rPr>
          <w:rStyle w:val="Emphasis"/>
        </w:rPr>
        <w:t>)</w:t>
      </w:r>
      <w:bookmarkEnd w:id="87"/>
    </w:p>
    <w:tbl>
      <w:tblPr>
        <w:tblStyle w:val="TableGrid"/>
        <w:tblW w:w="0" w:type="auto"/>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55"/>
        <w:gridCol w:w="1230"/>
        <w:gridCol w:w="1110"/>
        <w:gridCol w:w="1266"/>
        <w:gridCol w:w="1259"/>
        <w:gridCol w:w="988"/>
        <w:gridCol w:w="1393"/>
        <w:gridCol w:w="819"/>
        <w:gridCol w:w="1643"/>
        <w:gridCol w:w="2539"/>
      </w:tblGrid>
      <w:tr w:rsidR="00D37629" w:rsidRPr="00B93594" w14:paraId="66280FC9" w14:textId="77777777" w:rsidTr="00437D73">
        <w:trPr>
          <w:cantSplit/>
          <w:tblHeader/>
        </w:trPr>
        <w:tc>
          <w:tcPr>
            <w:tcW w:w="1755" w:type="dxa"/>
            <w:tcBorders>
              <w:top w:val="single" w:sz="4" w:space="0" w:color="auto"/>
              <w:left w:val="nil"/>
              <w:bottom w:val="nil"/>
              <w:right w:val="nil"/>
            </w:tcBorders>
            <w:hideMark/>
          </w:tcPr>
          <w:p w14:paraId="5554F0C7" w14:textId="5427CD83" w:rsidR="00D37629" w:rsidRPr="00B93594" w:rsidRDefault="005223B6">
            <w:pPr>
              <w:pStyle w:val="TableHeading"/>
            </w:pPr>
            <w:r w:rsidRPr="00B93594">
              <w:t>Common name</w:t>
            </w:r>
          </w:p>
        </w:tc>
        <w:tc>
          <w:tcPr>
            <w:tcW w:w="1230" w:type="dxa"/>
            <w:tcBorders>
              <w:top w:val="single" w:sz="4" w:space="0" w:color="auto"/>
              <w:left w:val="nil"/>
              <w:bottom w:val="nil"/>
              <w:right w:val="nil"/>
            </w:tcBorders>
            <w:hideMark/>
          </w:tcPr>
          <w:p w14:paraId="36A5D910" w14:textId="77777777" w:rsidR="00D37629" w:rsidRPr="00B93594" w:rsidRDefault="005223B6">
            <w:pPr>
              <w:pStyle w:val="TableHeading"/>
            </w:pPr>
            <w:r w:rsidRPr="00B93594">
              <w:t>CCIMPE list</w:t>
            </w:r>
          </w:p>
        </w:tc>
        <w:tc>
          <w:tcPr>
            <w:tcW w:w="1110" w:type="dxa"/>
            <w:tcBorders>
              <w:top w:val="single" w:sz="4" w:space="0" w:color="auto"/>
              <w:left w:val="nil"/>
              <w:bottom w:val="nil"/>
              <w:right w:val="nil"/>
            </w:tcBorders>
            <w:hideMark/>
          </w:tcPr>
          <w:p w14:paraId="1384FB54" w14:textId="77777777" w:rsidR="00D37629" w:rsidRPr="00B93594" w:rsidRDefault="005223B6">
            <w:pPr>
              <w:pStyle w:val="TableHeading"/>
            </w:pPr>
            <w:r w:rsidRPr="00B93594">
              <w:t>Marine ballast water DSS</w:t>
            </w:r>
          </w:p>
        </w:tc>
        <w:tc>
          <w:tcPr>
            <w:tcW w:w="1266" w:type="dxa"/>
            <w:tcBorders>
              <w:top w:val="single" w:sz="4" w:space="0" w:color="auto"/>
              <w:left w:val="nil"/>
              <w:bottom w:val="nil"/>
              <w:right w:val="nil"/>
            </w:tcBorders>
            <w:hideMark/>
          </w:tcPr>
          <w:p w14:paraId="6FAA880D" w14:textId="77777777" w:rsidR="00D37629" w:rsidRPr="00B93594" w:rsidRDefault="005223B6">
            <w:pPr>
              <w:pStyle w:val="TableHeading"/>
            </w:pPr>
            <w:r w:rsidRPr="00B93594">
              <w:t>Marine pest monitoring target species list</w:t>
            </w:r>
          </w:p>
        </w:tc>
        <w:tc>
          <w:tcPr>
            <w:tcW w:w="1259" w:type="dxa"/>
            <w:tcBorders>
              <w:top w:val="single" w:sz="4" w:space="0" w:color="auto"/>
              <w:left w:val="nil"/>
              <w:bottom w:val="nil"/>
              <w:right w:val="nil"/>
            </w:tcBorders>
            <w:hideMark/>
          </w:tcPr>
          <w:p w14:paraId="7C323FF3" w14:textId="77777777" w:rsidR="00D37629" w:rsidRPr="00B93594" w:rsidRDefault="005223B6">
            <w:pPr>
              <w:pStyle w:val="TableHeading"/>
            </w:pPr>
            <w:r w:rsidRPr="00B93594">
              <w:t>National biofouling species of concern list</w:t>
            </w:r>
          </w:p>
        </w:tc>
        <w:tc>
          <w:tcPr>
            <w:tcW w:w="988" w:type="dxa"/>
            <w:tcBorders>
              <w:top w:val="single" w:sz="4" w:space="0" w:color="auto"/>
              <w:left w:val="nil"/>
              <w:bottom w:val="nil"/>
              <w:right w:val="nil"/>
            </w:tcBorders>
            <w:hideMark/>
          </w:tcPr>
          <w:p w14:paraId="2ECC3667" w14:textId="2D72FD7E" w:rsidR="00D37629" w:rsidRPr="00B93594" w:rsidRDefault="005223B6">
            <w:pPr>
              <w:pStyle w:val="TableHeading"/>
            </w:pPr>
            <w:r w:rsidRPr="00B93594">
              <w:t>State or territory noxious list</w:t>
            </w:r>
          </w:p>
        </w:tc>
        <w:tc>
          <w:tcPr>
            <w:tcW w:w="1393" w:type="dxa"/>
            <w:tcBorders>
              <w:top w:val="single" w:sz="4" w:space="0" w:color="auto"/>
              <w:left w:val="nil"/>
              <w:bottom w:val="nil"/>
              <w:right w:val="nil"/>
            </w:tcBorders>
            <w:hideMark/>
          </w:tcPr>
          <w:p w14:paraId="6B4FE143" w14:textId="77777777" w:rsidR="00D37629" w:rsidRPr="00B93594" w:rsidRDefault="005223B6">
            <w:pPr>
              <w:pStyle w:val="TableHeading"/>
            </w:pPr>
            <w:r w:rsidRPr="00B93594">
              <w:t>New Zealand surveillance list</w:t>
            </w:r>
          </w:p>
        </w:tc>
        <w:tc>
          <w:tcPr>
            <w:tcW w:w="819" w:type="dxa"/>
            <w:tcBorders>
              <w:top w:val="single" w:sz="4" w:space="0" w:color="auto"/>
              <w:left w:val="nil"/>
              <w:bottom w:val="nil"/>
              <w:right w:val="nil"/>
            </w:tcBorders>
            <w:hideMark/>
          </w:tcPr>
          <w:p w14:paraId="7281AAFE" w14:textId="77777777" w:rsidR="00D37629" w:rsidRPr="00B93594" w:rsidRDefault="005223B6">
            <w:pPr>
              <w:pStyle w:val="TableHeading"/>
            </w:pPr>
            <w:r w:rsidRPr="00B93594">
              <w:t>NIMPIS list</w:t>
            </w:r>
          </w:p>
        </w:tc>
        <w:tc>
          <w:tcPr>
            <w:tcW w:w="1643" w:type="dxa"/>
            <w:tcBorders>
              <w:top w:val="single" w:sz="4" w:space="0" w:color="auto"/>
              <w:left w:val="nil"/>
              <w:bottom w:val="nil"/>
              <w:right w:val="nil"/>
            </w:tcBorders>
            <w:hideMark/>
          </w:tcPr>
          <w:p w14:paraId="7389C297" w14:textId="6A503C89" w:rsidR="00D37629" w:rsidRPr="00B93594" w:rsidRDefault="005223B6">
            <w:pPr>
              <w:pStyle w:val="TableHeading"/>
            </w:pPr>
            <w:r w:rsidRPr="00B93594">
              <w:t>Expert recommendation</w:t>
            </w:r>
          </w:p>
        </w:tc>
        <w:tc>
          <w:tcPr>
            <w:tcW w:w="2539" w:type="dxa"/>
            <w:tcBorders>
              <w:top w:val="single" w:sz="4" w:space="0" w:color="auto"/>
              <w:left w:val="nil"/>
              <w:bottom w:val="nil"/>
              <w:right w:val="nil"/>
            </w:tcBorders>
            <w:hideMark/>
          </w:tcPr>
          <w:p w14:paraId="06FAFF7D" w14:textId="77777777" w:rsidR="00D37629" w:rsidRPr="00B93594" w:rsidRDefault="005223B6">
            <w:pPr>
              <w:pStyle w:val="TableHeading"/>
            </w:pPr>
            <w:r w:rsidRPr="00B93594">
              <w:t>Step excluded</w:t>
            </w:r>
          </w:p>
        </w:tc>
      </w:tr>
      <w:tr w:rsidR="00D37629" w:rsidRPr="00B93594" w14:paraId="75152D46" w14:textId="77777777">
        <w:tc>
          <w:tcPr>
            <w:tcW w:w="1755" w:type="dxa"/>
            <w:tcBorders>
              <w:top w:val="nil"/>
              <w:left w:val="nil"/>
              <w:bottom w:val="nil"/>
              <w:right w:val="nil"/>
            </w:tcBorders>
            <w:hideMark/>
          </w:tcPr>
          <w:p w14:paraId="29F286C2" w14:textId="5EB1DC53" w:rsidR="00D37629" w:rsidRPr="00B93594" w:rsidRDefault="005223B6">
            <w:pPr>
              <w:pStyle w:val="TableText"/>
            </w:pPr>
            <w:r w:rsidRPr="00B93594">
              <w:rPr>
                <w:rStyle w:val="Emphasis"/>
              </w:rPr>
              <w:t>Bonnemaisonia hamifera</w:t>
            </w:r>
            <w:r w:rsidRPr="00B93594">
              <w:t xml:space="preserve"> (Bonnemaison</w:t>
            </w:r>
            <w:r w:rsidR="00BE59E1" w:rsidRPr="00B93594">
              <w:t>’</w:t>
            </w:r>
            <w:r w:rsidRPr="00B93594">
              <w:t xml:space="preserve">s </w:t>
            </w:r>
            <w:r w:rsidR="00B91953" w:rsidRPr="00B93594">
              <w:t>hook weed</w:t>
            </w:r>
            <w:r w:rsidRPr="00B93594">
              <w:t>)</w:t>
            </w:r>
          </w:p>
        </w:tc>
        <w:tc>
          <w:tcPr>
            <w:tcW w:w="1230" w:type="dxa"/>
            <w:tcBorders>
              <w:top w:val="nil"/>
              <w:left w:val="nil"/>
              <w:bottom w:val="nil"/>
              <w:right w:val="nil"/>
            </w:tcBorders>
            <w:hideMark/>
          </w:tcPr>
          <w:p w14:paraId="58289A2A" w14:textId="78AA325A" w:rsidR="00D37629" w:rsidRPr="00B93594" w:rsidRDefault="007744FC">
            <w:pPr>
              <w:pStyle w:val="TableText"/>
            </w:pPr>
            <w:r w:rsidRPr="00B93594">
              <w:t>–</w:t>
            </w:r>
          </w:p>
        </w:tc>
        <w:tc>
          <w:tcPr>
            <w:tcW w:w="1110" w:type="dxa"/>
            <w:tcBorders>
              <w:top w:val="nil"/>
              <w:left w:val="nil"/>
              <w:bottom w:val="nil"/>
              <w:right w:val="nil"/>
            </w:tcBorders>
            <w:hideMark/>
          </w:tcPr>
          <w:p w14:paraId="28AF275C" w14:textId="1642C5FA" w:rsidR="00D37629" w:rsidRPr="00B93594" w:rsidRDefault="007744FC">
            <w:pPr>
              <w:pStyle w:val="TableText"/>
            </w:pPr>
            <w:r w:rsidRPr="00B93594">
              <w:t>–</w:t>
            </w:r>
          </w:p>
        </w:tc>
        <w:tc>
          <w:tcPr>
            <w:tcW w:w="1266" w:type="dxa"/>
            <w:tcBorders>
              <w:top w:val="nil"/>
              <w:left w:val="nil"/>
              <w:bottom w:val="nil"/>
              <w:right w:val="nil"/>
            </w:tcBorders>
            <w:hideMark/>
          </w:tcPr>
          <w:p w14:paraId="6285AFB0" w14:textId="77777777" w:rsidR="00D37629" w:rsidRPr="00B93594" w:rsidRDefault="005223B6">
            <w:pPr>
              <w:pStyle w:val="TableText"/>
            </w:pPr>
            <w:r w:rsidRPr="00B93594">
              <w:t>X</w:t>
            </w:r>
          </w:p>
        </w:tc>
        <w:tc>
          <w:tcPr>
            <w:tcW w:w="1259" w:type="dxa"/>
            <w:tcBorders>
              <w:top w:val="nil"/>
              <w:left w:val="nil"/>
              <w:bottom w:val="nil"/>
              <w:right w:val="nil"/>
            </w:tcBorders>
            <w:hideMark/>
          </w:tcPr>
          <w:p w14:paraId="3DB1E6C7" w14:textId="2E209328" w:rsidR="00D37629" w:rsidRPr="00B93594" w:rsidRDefault="007744FC">
            <w:pPr>
              <w:pStyle w:val="TableText"/>
            </w:pPr>
            <w:r w:rsidRPr="00B93594">
              <w:t>–</w:t>
            </w:r>
          </w:p>
        </w:tc>
        <w:tc>
          <w:tcPr>
            <w:tcW w:w="988" w:type="dxa"/>
            <w:tcBorders>
              <w:top w:val="nil"/>
              <w:left w:val="nil"/>
              <w:bottom w:val="nil"/>
              <w:right w:val="nil"/>
            </w:tcBorders>
            <w:hideMark/>
          </w:tcPr>
          <w:p w14:paraId="6CEF3316" w14:textId="77777777" w:rsidR="00D37629" w:rsidRPr="00B93594" w:rsidRDefault="005223B6">
            <w:pPr>
              <w:pStyle w:val="TableText"/>
            </w:pPr>
            <w:r w:rsidRPr="00B93594">
              <w:t>WA</w:t>
            </w:r>
          </w:p>
        </w:tc>
        <w:tc>
          <w:tcPr>
            <w:tcW w:w="1393" w:type="dxa"/>
            <w:tcBorders>
              <w:top w:val="nil"/>
              <w:left w:val="nil"/>
              <w:bottom w:val="nil"/>
              <w:right w:val="nil"/>
            </w:tcBorders>
            <w:hideMark/>
          </w:tcPr>
          <w:p w14:paraId="2F87C82E" w14:textId="2A553CC5" w:rsidR="00D37629" w:rsidRPr="00B93594" w:rsidRDefault="007744FC">
            <w:pPr>
              <w:pStyle w:val="TableText"/>
            </w:pPr>
            <w:r w:rsidRPr="00B93594">
              <w:t>–</w:t>
            </w:r>
          </w:p>
        </w:tc>
        <w:tc>
          <w:tcPr>
            <w:tcW w:w="819" w:type="dxa"/>
            <w:tcBorders>
              <w:top w:val="nil"/>
              <w:left w:val="nil"/>
              <w:bottom w:val="nil"/>
              <w:right w:val="nil"/>
            </w:tcBorders>
            <w:hideMark/>
          </w:tcPr>
          <w:p w14:paraId="071769DA" w14:textId="2D2A1C20" w:rsidR="00D37629" w:rsidRPr="00B93594" w:rsidRDefault="007744FC">
            <w:pPr>
              <w:pStyle w:val="TableText"/>
            </w:pPr>
            <w:r w:rsidRPr="00B93594">
              <w:t>–</w:t>
            </w:r>
          </w:p>
        </w:tc>
        <w:tc>
          <w:tcPr>
            <w:tcW w:w="1643" w:type="dxa"/>
            <w:tcBorders>
              <w:top w:val="nil"/>
              <w:left w:val="nil"/>
              <w:bottom w:val="nil"/>
              <w:right w:val="nil"/>
            </w:tcBorders>
            <w:hideMark/>
          </w:tcPr>
          <w:p w14:paraId="28447B35" w14:textId="7D46507B" w:rsidR="00D37629" w:rsidRPr="00B93594" w:rsidRDefault="007744FC">
            <w:pPr>
              <w:pStyle w:val="TableText"/>
            </w:pPr>
            <w:r w:rsidRPr="00B93594">
              <w:t>–</w:t>
            </w:r>
          </w:p>
        </w:tc>
        <w:tc>
          <w:tcPr>
            <w:tcW w:w="2539" w:type="dxa"/>
            <w:tcBorders>
              <w:top w:val="nil"/>
              <w:left w:val="nil"/>
              <w:bottom w:val="nil"/>
              <w:right w:val="nil"/>
            </w:tcBorders>
            <w:hideMark/>
          </w:tcPr>
          <w:p w14:paraId="66375DC5" w14:textId="077F72E7" w:rsidR="00D37629" w:rsidRPr="00B93594" w:rsidRDefault="005223B6">
            <w:pPr>
              <w:pStyle w:val="TableText"/>
            </w:pPr>
            <w:r w:rsidRPr="00B93594">
              <w:t>Initial screening—low impact (</w:t>
            </w:r>
            <w:r w:rsidR="000936E4" w:rsidRPr="00B93594">
              <w:t>CCIMPE review</w:t>
            </w:r>
            <w:r w:rsidRPr="00B93594">
              <w:t>)</w:t>
            </w:r>
          </w:p>
        </w:tc>
      </w:tr>
      <w:tr w:rsidR="00D37629" w:rsidRPr="00B93594" w14:paraId="720934E3" w14:textId="77777777">
        <w:tc>
          <w:tcPr>
            <w:tcW w:w="1755" w:type="dxa"/>
            <w:tcBorders>
              <w:top w:val="nil"/>
              <w:left w:val="nil"/>
              <w:bottom w:val="nil"/>
              <w:right w:val="nil"/>
            </w:tcBorders>
            <w:hideMark/>
          </w:tcPr>
          <w:p w14:paraId="4876C70C" w14:textId="4CBBD137" w:rsidR="00D37629" w:rsidRPr="00B93594" w:rsidRDefault="005223B6" w:rsidP="00B91953">
            <w:pPr>
              <w:pStyle w:val="TableText"/>
            </w:pPr>
            <w:r w:rsidRPr="00B93594">
              <w:rPr>
                <w:rStyle w:val="Emphasis"/>
              </w:rPr>
              <w:t xml:space="preserve">Gracilaria vermiculophylla </w:t>
            </w:r>
            <w:r w:rsidRPr="00B93594">
              <w:t>(</w:t>
            </w:r>
            <w:r w:rsidR="0087101F" w:rsidRPr="00B93594">
              <w:t>Red </w:t>
            </w:r>
            <w:r w:rsidRPr="00B93594">
              <w:t>macroalga)</w:t>
            </w:r>
          </w:p>
        </w:tc>
        <w:tc>
          <w:tcPr>
            <w:tcW w:w="1230" w:type="dxa"/>
            <w:tcBorders>
              <w:top w:val="nil"/>
              <w:left w:val="nil"/>
              <w:bottom w:val="nil"/>
              <w:right w:val="nil"/>
            </w:tcBorders>
            <w:hideMark/>
          </w:tcPr>
          <w:p w14:paraId="0FBEF180" w14:textId="13A30E1E" w:rsidR="00D37629" w:rsidRPr="00B93594" w:rsidRDefault="007744FC">
            <w:pPr>
              <w:pStyle w:val="TableText"/>
            </w:pPr>
            <w:r w:rsidRPr="00B93594">
              <w:t>–</w:t>
            </w:r>
          </w:p>
        </w:tc>
        <w:tc>
          <w:tcPr>
            <w:tcW w:w="1110" w:type="dxa"/>
            <w:tcBorders>
              <w:top w:val="nil"/>
              <w:left w:val="nil"/>
              <w:bottom w:val="nil"/>
              <w:right w:val="nil"/>
            </w:tcBorders>
            <w:hideMark/>
          </w:tcPr>
          <w:p w14:paraId="2B4382AF" w14:textId="3BAC81DA" w:rsidR="00D37629" w:rsidRPr="00B93594" w:rsidRDefault="007744FC">
            <w:pPr>
              <w:pStyle w:val="TableText"/>
            </w:pPr>
            <w:r w:rsidRPr="00B93594">
              <w:t>–</w:t>
            </w:r>
          </w:p>
        </w:tc>
        <w:tc>
          <w:tcPr>
            <w:tcW w:w="1266" w:type="dxa"/>
            <w:tcBorders>
              <w:top w:val="nil"/>
              <w:left w:val="nil"/>
              <w:bottom w:val="nil"/>
              <w:right w:val="nil"/>
            </w:tcBorders>
            <w:hideMark/>
          </w:tcPr>
          <w:p w14:paraId="57F93C7A" w14:textId="2D88AD09" w:rsidR="00D37629" w:rsidRPr="00B93594" w:rsidRDefault="007744FC">
            <w:pPr>
              <w:pStyle w:val="TableText"/>
            </w:pPr>
            <w:r w:rsidRPr="00B93594">
              <w:t>–</w:t>
            </w:r>
          </w:p>
        </w:tc>
        <w:tc>
          <w:tcPr>
            <w:tcW w:w="1259" w:type="dxa"/>
            <w:tcBorders>
              <w:top w:val="nil"/>
              <w:left w:val="nil"/>
              <w:bottom w:val="nil"/>
              <w:right w:val="nil"/>
            </w:tcBorders>
            <w:hideMark/>
          </w:tcPr>
          <w:p w14:paraId="0F920A69" w14:textId="41BE0EEB" w:rsidR="00D37629" w:rsidRPr="00B93594" w:rsidRDefault="007744FC">
            <w:pPr>
              <w:pStyle w:val="TableText"/>
            </w:pPr>
            <w:r w:rsidRPr="00B93594">
              <w:t>–</w:t>
            </w:r>
          </w:p>
        </w:tc>
        <w:tc>
          <w:tcPr>
            <w:tcW w:w="988" w:type="dxa"/>
            <w:tcBorders>
              <w:top w:val="nil"/>
              <w:left w:val="nil"/>
              <w:bottom w:val="nil"/>
              <w:right w:val="nil"/>
            </w:tcBorders>
            <w:hideMark/>
          </w:tcPr>
          <w:p w14:paraId="70A61BCF" w14:textId="7F2A0E14" w:rsidR="00D37629" w:rsidRPr="00B93594" w:rsidRDefault="007744FC">
            <w:pPr>
              <w:pStyle w:val="TableText"/>
            </w:pPr>
            <w:r w:rsidRPr="00B93594">
              <w:t>–</w:t>
            </w:r>
          </w:p>
        </w:tc>
        <w:tc>
          <w:tcPr>
            <w:tcW w:w="1393" w:type="dxa"/>
            <w:tcBorders>
              <w:top w:val="nil"/>
              <w:left w:val="nil"/>
              <w:bottom w:val="nil"/>
              <w:right w:val="nil"/>
            </w:tcBorders>
            <w:hideMark/>
          </w:tcPr>
          <w:p w14:paraId="2F85C0D9" w14:textId="252C3977" w:rsidR="00D37629" w:rsidRPr="00B93594" w:rsidRDefault="007744FC">
            <w:pPr>
              <w:pStyle w:val="TableText"/>
            </w:pPr>
            <w:r w:rsidRPr="00B93594">
              <w:t>–</w:t>
            </w:r>
          </w:p>
        </w:tc>
        <w:tc>
          <w:tcPr>
            <w:tcW w:w="819" w:type="dxa"/>
            <w:tcBorders>
              <w:top w:val="nil"/>
              <w:left w:val="nil"/>
              <w:bottom w:val="nil"/>
              <w:right w:val="nil"/>
            </w:tcBorders>
            <w:hideMark/>
          </w:tcPr>
          <w:p w14:paraId="394406FF" w14:textId="5C95DF65" w:rsidR="00D37629" w:rsidRPr="00B93594" w:rsidRDefault="007744FC">
            <w:pPr>
              <w:pStyle w:val="TableText"/>
            </w:pPr>
            <w:r w:rsidRPr="00B93594">
              <w:t>–</w:t>
            </w:r>
          </w:p>
        </w:tc>
        <w:tc>
          <w:tcPr>
            <w:tcW w:w="1643" w:type="dxa"/>
            <w:tcBorders>
              <w:top w:val="nil"/>
              <w:left w:val="nil"/>
              <w:bottom w:val="nil"/>
              <w:right w:val="nil"/>
            </w:tcBorders>
            <w:hideMark/>
          </w:tcPr>
          <w:p w14:paraId="01CD2707" w14:textId="77777777" w:rsidR="00D37629" w:rsidRPr="00B93594" w:rsidRDefault="005223B6">
            <w:pPr>
              <w:pStyle w:val="TableText"/>
            </w:pPr>
            <w:r w:rsidRPr="00B93594">
              <w:t>John Lewis</w:t>
            </w:r>
          </w:p>
        </w:tc>
        <w:tc>
          <w:tcPr>
            <w:tcW w:w="2539" w:type="dxa"/>
            <w:tcBorders>
              <w:top w:val="nil"/>
              <w:left w:val="nil"/>
              <w:bottom w:val="nil"/>
              <w:right w:val="nil"/>
            </w:tcBorders>
            <w:hideMark/>
          </w:tcPr>
          <w:p w14:paraId="365EE879" w14:textId="0ED2FE3F" w:rsidR="00D37629" w:rsidRPr="00B93594" w:rsidRDefault="00FA2B72">
            <w:pPr>
              <w:pStyle w:val="TableText"/>
            </w:pPr>
            <w:r w:rsidRPr="00B93594">
              <w:t>Step 1 (1D, 1E, 1F)—species is not readily identifiable in the field, cannot feasibly be controlled in the environment, and pathways and vectors cannot feasibly be managed</w:t>
            </w:r>
          </w:p>
        </w:tc>
      </w:tr>
      <w:tr w:rsidR="00D37629" w:rsidRPr="00B93594" w14:paraId="179923B1" w14:textId="77777777">
        <w:tc>
          <w:tcPr>
            <w:tcW w:w="1755" w:type="dxa"/>
            <w:tcBorders>
              <w:top w:val="nil"/>
              <w:left w:val="nil"/>
              <w:bottom w:val="nil"/>
              <w:right w:val="nil"/>
            </w:tcBorders>
            <w:hideMark/>
          </w:tcPr>
          <w:p w14:paraId="663ECB85" w14:textId="69435222" w:rsidR="00D37629" w:rsidRPr="00B93594" w:rsidRDefault="005223B6">
            <w:pPr>
              <w:pStyle w:val="TableText"/>
              <w:rPr>
                <w:rStyle w:val="Emphasis"/>
              </w:rPr>
            </w:pPr>
            <w:r w:rsidRPr="00B93594">
              <w:rPr>
                <w:rStyle w:val="Emphasis"/>
              </w:rPr>
              <w:t xml:space="preserve">Grateloupia imbricate </w:t>
            </w:r>
            <w:r w:rsidRPr="00B93594">
              <w:t>(</w:t>
            </w:r>
            <w:r w:rsidR="0087101F" w:rsidRPr="00B93594">
              <w:t>Forked </w:t>
            </w:r>
            <w:r w:rsidRPr="00B93594">
              <w:t>Grateloup</w:t>
            </w:r>
            <w:r w:rsidR="00BE59E1" w:rsidRPr="00B93594">
              <w:t>’</w:t>
            </w:r>
            <w:r w:rsidRPr="00B93594">
              <w:t>s weed)</w:t>
            </w:r>
          </w:p>
        </w:tc>
        <w:tc>
          <w:tcPr>
            <w:tcW w:w="1230" w:type="dxa"/>
            <w:tcBorders>
              <w:top w:val="nil"/>
              <w:left w:val="nil"/>
              <w:bottom w:val="nil"/>
              <w:right w:val="nil"/>
            </w:tcBorders>
            <w:hideMark/>
          </w:tcPr>
          <w:p w14:paraId="12128C41" w14:textId="57195283" w:rsidR="00D37629" w:rsidRPr="00B93594" w:rsidRDefault="007744FC">
            <w:pPr>
              <w:pStyle w:val="TableText"/>
            </w:pPr>
            <w:r w:rsidRPr="00B93594">
              <w:t>–</w:t>
            </w:r>
          </w:p>
        </w:tc>
        <w:tc>
          <w:tcPr>
            <w:tcW w:w="1110" w:type="dxa"/>
            <w:tcBorders>
              <w:top w:val="nil"/>
              <w:left w:val="nil"/>
              <w:bottom w:val="nil"/>
              <w:right w:val="nil"/>
            </w:tcBorders>
            <w:hideMark/>
          </w:tcPr>
          <w:p w14:paraId="6C9B5268" w14:textId="0D2C80E4" w:rsidR="00D37629" w:rsidRPr="00B93594" w:rsidRDefault="007744FC">
            <w:pPr>
              <w:pStyle w:val="TableText"/>
            </w:pPr>
            <w:r w:rsidRPr="00B93594">
              <w:t>–</w:t>
            </w:r>
          </w:p>
        </w:tc>
        <w:tc>
          <w:tcPr>
            <w:tcW w:w="1266" w:type="dxa"/>
            <w:tcBorders>
              <w:top w:val="nil"/>
              <w:left w:val="nil"/>
              <w:bottom w:val="nil"/>
              <w:right w:val="nil"/>
            </w:tcBorders>
            <w:hideMark/>
          </w:tcPr>
          <w:p w14:paraId="1DB553D9" w14:textId="2421A0E3" w:rsidR="00D37629" w:rsidRPr="00B93594" w:rsidRDefault="007744FC">
            <w:pPr>
              <w:pStyle w:val="TableText"/>
            </w:pPr>
            <w:r w:rsidRPr="00B93594">
              <w:t>–</w:t>
            </w:r>
          </w:p>
        </w:tc>
        <w:tc>
          <w:tcPr>
            <w:tcW w:w="1259" w:type="dxa"/>
            <w:tcBorders>
              <w:top w:val="nil"/>
              <w:left w:val="nil"/>
              <w:bottom w:val="nil"/>
              <w:right w:val="nil"/>
            </w:tcBorders>
            <w:hideMark/>
          </w:tcPr>
          <w:p w14:paraId="505E6D3E" w14:textId="010A0E7A" w:rsidR="00D37629" w:rsidRPr="00B93594" w:rsidRDefault="007744FC">
            <w:pPr>
              <w:pStyle w:val="TableText"/>
            </w:pPr>
            <w:r w:rsidRPr="00B93594">
              <w:t>–</w:t>
            </w:r>
          </w:p>
        </w:tc>
        <w:tc>
          <w:tcPr>
            <w:tcW w:w="988" w:type="dxa"/>
            <w:tcBorders>
              <w:top w:val="nil"/>
              <w:left w:val="nil"/>
              <w:bottom w:val="nil"/>
              <w:right w:val="nil"/>
            </w:tcBorders>
            <w:hideMark/>
          </w:tcPr>
          <w:p w14:paraId="5191D351" w14:textId="3FFA78FD" w:rsidR="00D37629" w:rsidRPr="00B93594" w:rsidRDefault="007744FC">
            <w:pPr>
              <w:pStyle w:val="TableText"/>
            </w:pPr>
            <w:r w:rsidRPr="00B93594">
              <w:t>–</w:t>
            </w:r>
          </w:p>
        </w:tc>
        <w:tc>
          <w:tcPr>
            <w:tcW w:w="1393" w:type="dxa"/>
            <w:tcBorders>
              <w:top w:val="nil"/>
              <w:left w:val="nil"/>
              <w:bottom w:val="nil"/>
              <w:right w:val="nil"/>
            </w:tcBorders>
            <w:hideMark/>
          </w:tcPr>
          <w:p w14:paraId="6264A490" w14:textId="310F45FB" w:rsidR="00D37629" w:rsidRPr="00B93594" w:rsidRDefault="007744FC">
            <w:pPr>
              <w:pStyle w:val="TableText"/>
            </w:pPr>
            <w:r w:rsidRPr="00B93594">
              <w:t>–</w:t>
            </w:r>
          </w:p>
        </w:tc>
        <w:tc>
          <w:tcPr>
            <w:tcW w:w="819" w:type="dxa"/>
            <w:tcBorders>
              <w:top w:val="nil"/>
              <w:left w:val="nil"/>
              <w:bottom w:val="nil"/>
              <w:right w:val="nil"/>
            </w:tcBorders>
            <w:hideMark/>
          </w:tcPr>
          <w:p w14:paraId="4A0A15DB" w14:textId="3B6094E0" w:rsidR="00D37629" w:rsidRPr="00B93594" w:rsidRDefault="007744FC">
            <w:pPr>
              <w:pStyle w:val="TableText"/>
            </w:pPr>
            <w:r w:rsidRPr="00B93594">
              <w:t>–</w:t>
            </w:r>
          </w:p>
        </w:tc>
        <w:tc>
          <w:tcPr>
            <w:tcW w:w="1643" w:type="dxa"/>
            <w:tcBorders>
              <w:top w:val="nil"/>
              <w:left w:val="nil"/>
              <w:bottom w:val="nil"/>
              <w:right w:val="nil"/>
            </w:tcBorders>
            <w:hideMark/>
          </w:tcPr>
          <w:p w14:paraId="7FF561D3" w14:textId="77777777" w:rsidR="00D37629" w:rsidRPr="00B93594" w:rsidRDefault="005223B6">
            <w:pPr>
              <w:pStyle w:val="TableText"/>
            </w:pPr>
            <w:r w:rsidRPr="00B93594">
              <w:t>John Lewis</w:t>
            </w:r>
          </w:p>
        </w:tc>
        <w:tc>
          <w:tcPr>
            <w:tcW w:w="2539" w:type="dxa"/>
            <w:tcBorders>
              <w:top w:val="nil"/>
              <w:left w:val="nil"/>
              <w:bottom w:val="nil"/>
              <w:right w:val="nil"/>
            </w:tcBorders>
            <w:hideMark/>
          </w:tcPr>
          <w:p w14:paraId="03B6D1BE" w14:textId="705AA711" w:rsidR="00D37629" w:rsidRPr="00B93594" w:rsidRDefault="00FA2B72">
            <w:pPr>
              <w:pStyle w:val="TableText"/>
            </w:pPr>
            <w:r w:rsidRPr="00B93594">
              <w:t>Step 1 (1J, 1K)—there is likely no national interest in species management, and established populations in Australia are not feasible to eradicate</w:t>
            </w:r>
          </w:p>
        </w:tc>
      </w:tr>
      <w:tr w:rsidR="00D37629" w:rsidRPr="00B93594" w14:paraId="7AD362F6" w14:textId="77777777">
        <w:tc>
          <w:tcPr>
            <w:tcW w:w="1755" w:type="dxa"/>
            <w:tcBorders>
              <w:top w:val="nil"/>
              <w:left w:val="nil"/>
              <w:bottom w:val="nil"/>
              <w:right w:val="nil"/>
            </w:tcBorders>
            <w:hideMark/>
          </w:tcPr>
          <w:p w14:paraId="68FB0395" w14:textId="26348412" w:rsidR="00D37629" w:rsidRPr="00B93594" w:rsidRDefault="005223B6">
            <w:pPr>
              <w:pStyle w:val="TableText"/>
            </w:pPr>
            <w:r w:rsidRPr="00B93594">
              <w:rPr>
                <w:rStyle w:val="Emphasis"/>
              </w:rPr>
              <w:t xml:space="preserve">Grateloupia turuturu </w:t>
            </w:r>
            <w:r w:rsidRPr="00B93594">
              <w:t>(</w:t>
            </w:r>
            <w:r w:rsidR="0087101F" w:rsidRPr="00B93594">
              <w:t>Devil’s </w:t>
            </w:r>
            <w:r w:rsidRPr="00B93594">
              <w:t>tongue weed)</w:t>
            </w:r>
          </w:p>
        </w:tc>
        <w:tc>
          <w:tcPr>
            <w:tcW w:w="1230" w:type="dxa"/>
            <w:tcBorders>
              <w:top w:val="nil"/>
              <w:left w:val="nil"/>
              <w:bottom w:val="nil"/>
              <w:right w:val="nil"/>
            </w:tcBorders>
            <w:hideMark/>
          </w:tcPr>
          <w:p w14:paraId="00C55382" w14:textId="77777777" w:rsidR="00D37629" w:rsidRPr="00B93594" w:rsidRDefault="005223B6">
            <w:pPr>
              <w:pStyle w:val="TableText"/>
            </w:pPr>
            <w:r w:rsidRPr="00B93594">
              <w:t>Trigger list: established</w:t>
            </w:r>
          </w:p>
        </w:tc>
        <w:tc>
          <w:tcPr>
            <w:tcW w:w="1110" w:type="dxa"/>
            <w:tcBorders>
              <w:top w:val="nil"/>
              <w:left w:val="nil"/>
              <w:bottom w:val="nil"/>
              <w:right w:val="nil"/>
            </w:tcBorders>
            <w:hideMark/>
          </w:tcPr>
          <w:p w14:paraId="2D2156AE" w14:textId="371A2095" w:rsidR="00D37629" w:rsidRPr="00B93594" w:rsidRDefault="007744FC">
            <w:pPr>
              <w:pStyle w:val="TableText"/>
            </w:pPr>
            <w:r w:rsidRPr="00B93594">
              <w:t>–</w:t>
            </w:r>
          </w:p>
        </w:tc>
        <w:tc>
          <w:tcPr>
            <w:tcW w:w="1266" w:type="dxa"/>
            <w:tcBorders>
              <w:top w:val="nil"/>
              <w:left w:val="nil"/>
              <w:bottom w:val="nil"/>
              <w:right w:val="nil"/>
            </w:tcBorders>
            <w:hideMark/>
          </w:tcPr>
          <w:p w14:paraId="73070A61" w14:textId="77777777" w:rsidR="00D37629" w:rsidRPr="00B93594" w:rsidRDefault="005223B6">
            <w:pPr>
              <w:pStyle w:val="TableText"/>
            </w:pPr>
            <w:r w:rsidRPr="00B93594">
              <w:t>X</w:t>
            </w:r>
          </w:p>
        </w:tc>
        <w:tc>
          <w:tcPr>
            <w:tcW w:w="1259" w:type="dxa"/>
            <w:tcBorders>
              <w:top w:val="nil"/>
              <w:left w:val="nil"/>
              <w:bottom w:val="nil"/>
              <w:right w:val="nil"/>
            </w:tcBorders>
            <w:hideMark/>
          </w:tcPr>
          <w:p w14:paraId="70262748" w14:textId="1E5739ED" w:rsidR="00D37629" w:rsidRPr="00B93594" w:rsidRDefault="007744FC">
            <w:pPr>
              <w:pStyle w:val="TableText"/>
            </w:pPr>
            <w:r w:rsidRPr="00B93594">
              <w:t>–</w:t>
            </w:r>
          </w:p>
        </w:tc>
        <w:tc>
          <w:tcPr>
            <w:tcW w:w="988" w:type="dxa"/>
            <w:tcBorders>
              <w:top w:val="nil"/>
              <w:left w:val="nil"/>
              <w:bottom w:val="nil"/>
              <w:right w:val="nil"/>
            </w:tcBorders>
            <w:hideMark/>
          </w:tcPr>
          <w:p w14:paraId="02BDD6F1" w14:textId="77777777" w:rsidR="00D37629" w:rsidRPr="00B93594" w:rsidRDefault="005223B6">
            <w:pPr>
              <w:pStyle w:val="TableText"/>
            </w:pPr>
            <w:r w:rsidRPr="00B93594">
              <w:t>NT, Qld, NSW, SA, WA</w:t>
            </w:r>
          </w:p>
        </w:tc>
        <w:tc>
          <w:tcPr>
            <w:tcW w:w="1393" w:type="dxa"/>
            <w:tcBorders>
              <w:top w:val="nil"/>
              <w:left w:val="nil"/>
              <w:bottom w:val="nil"/>
              <w:right w:val="nil"/>
            </w:tcBorders>
            <w:hideMark/>
          </w:tcPr>
          <w:p w14:paraId="47EB90AD" w14:textId="61F7483E" w:rsidR="00D37629" w:rsidRPr="00B93594" w:rsidRDefault="007744FC">
            <w:pPr>
              <w:pStyle w:val="TableText"/>
            </w:pPr>
            <w:r w:rsidRPr="00B93594">
              <w:t>–</w:t>
            </w:r>
          </w:p>
        </w:tc>
        <w:tc>
          <w:tcPr>
            <w:tcW w:w="819" w:type="dxa"/>
            <w:tcBorders>
              <w:top w:val="nil"/>
              <w:left w:val="nil"/>
              <w:bottom w:val="nil"/>
              <w:right w:val="nil"/>
            </w:tcBorders>
            <w:hideMark/>
          </w:tcPr>
          <w:p w14:paraId="331A0E60" w14:textId="77777777" w:rsidR="00D37629" w:rsidRPr="00B93594" w:rsidRDefault="005223B6">
            <w:pPr>
              <w:pStyle w:val="TableText"/>
            </w:pPr>
            <w:r w:rsidRPr="00B93594">
              <w:t>X</w:t>
            </w:r>
          </w:p>
        </w:tc>
        <w:tc>
          <w:tcPr>
            <w:tcW w:w="1643" w:type="dxa"/>
            <w:tcBorders>
              <w:top w:val="nil"/>
              <w:left w:val="nil"/>
              <w:bottom w:val="nil"/>
              <w:right w:val="nil"/>
            </w:tcBorders>
            <w:hideMark/>
          </w:tcPr>
          <w:p w14:paraId="09A634F9" w14:textId="739E85F9" w:rsidR="00D37629" w:rsidRPr="00B93594" w:rsidRDefault="007744FC">
            <w:pPr>
              <w:pStyle w:val="TableText"/>
            </w:pPr>
            <w:r w:rsidRPr="00B93594">
              <w:t>–</w:t>
            </w:r>
          </w:p>
        </w:tc>
        <w:tc>
          <w:tcPr>
            <w:tcW w:w="2539" w:type="dxa"/>
            <w:tcBorders>
              <w:top w:val="nil"/>
              <w:left w:val="nil"/>
              <w:bottom w:val="nil"/>
              <w:right w:val="nil"/>
            </w:tcBorders>
            <w:hideMark/>
          </w:tcPr>
          <w:p w14:paraId="484ADB7F" w14:textId="2770BAAA" w:rsidR="00D37629" w:rsidRPr="00B93594" w:rsidRDefault="00FA2B72">
            <w:pPr>
              <w:pStyle w:val="TableText"/>
            </w:pPr>
            <w:r w:rsidRPr="00B93594">
              <w:t xml:space="preserve">Step 1 (1D, 1E, 1F)—species is not readily identifiable in the field, cannot feasibly be </w:t>
            </w:r>
            <w:r w:rsidRPr="00B93594">
              <w:lastRenderedPageBreak/>
              <w:t>controlled in the environment, and pathways and vectors cannot feasibly be managed</w:t>
            </w:r>
          </w:p>
        </w:tc>
      </w:tr>
      <w:tr w:rsidR="00D37629" w:rsidRPr="00B93594" w14:paraId="4853157A" w14:textId="77777777">
        <w:tc>
          <w:tcPr>
            <w:tcW w:w="1755" w:type="dxa"/>
            <w:tcBorders>
              <w:top w:val="nil"/>
              <w:left w:val="nil"/>
              <w:bottom w:val="nil"/>
              <w:right w:val="nil"/>
            </w:tcBorders>
            <w:hideMark/>
          </w:tcPr>
          <w:p w14:paraId="1A8870AE" w14:textId="2CB7AA6F" w:rsidR="00D37629" w:rsidRPr="00B93594" w:rsidRDefault="005223B6">
            <w:pPr>
              <w:pStyle w:val="TableText"/>
            </w:pPr>
            <w:r w:rsidRPr="00B93594">
              <w:rPr>
                <w:rStyle w:val="Emphasis"/>
              </w:rPr>
              <w:lastRenderedPageBreak/>
              <w:t xml:space="preserve">Polysiphonia brodiei </w:t>
            </w:r>
            <w:r w:rsidRPr="00B93594">
              <w:t>(Brodie</w:t>
            </w:r>
            <w:r w:rsidR="00BE59E1" w:rsidRPr="00B93594">
              <w:t>’</w:t>
            </w:r>
            <w:r w:rsidRPr="00B93594">
              <w:t>s siphon weed)</w:t>
            </w:r>
          </w:p>
        </w:tc>
        <w:tc>
          <w:tcPr>
            <w:tcW w:w="1230" w:type="dxa"/>
            <w:tcBorders>
              <w:top w:val="nil"/>
              <w:left w:val="nil"/>
              <w:bottom w:val="nil"/>
              <w:right w:val="nil"/>
            </w:tcBorders>
            <w:hideMark/>
          </w:tcPr>
          <w:p w14:paraId="7F5779AE" w14:textId="7E67C88D" w:rsidR="00D37629" w:rsidRPr="00B93594" w:rsidRDefault="007744FC">
            <w:pPr>
              <w:pStyle w:val="TableText"/>
            </w:pPr>
            <w:r w:rsidRPr="00B93594">
              <w:t>–</w:t>
            </w:r>
          </w:p>
        </w:tc>
        <w:tc>
          <w:tcPr>
            <w:tcW w:w="1110" w:type="dxa"/>
            <w:tcBorders>
              <w:top w:val="nil"/>
              <w:left w:val="nil"/>
              <w:bottom w:val="nil"/>
              <w:right w:val="nil"/>
            </w:tcBorders>
            <w:hideMark/>
          </w:tcPr>
          <w:p w14:paraId="59E40A6F" w14:textId="1B56E5E6" w:rsidR="00D37629" w:rsidRPr="00B93594" w:rsidRDefault="007744FC">
            <w:pPr>
              <w:pStyle w:val="TableText"/>
            </w:pPr>
            <w:r w:rsidRPr="00B93594">
              <w:t>–</w:t>
            </w:r>
          </w:p>
        </w:tc>
        <w:tc>
          <w:tcPr>
            <w:tcW w:w="1266" w:type="dxa"/>
            <w:tcBorders>
              <w:top w:val="nil"/>
              <w:left w:val="nil"/>
              <w:bottom w:val="nil"/>
              <w:right w:val="nil"/>
            </w:tcBorders>
            <w:hideMark/>
          </w:tcPr>
          <w:p w14:paraId="1C7138D7" w14:textId="77D44E6F" w:rsidR="00D37629" w:rsidRPr="00B93594" w:rsidRDefault="007744FC">
            <w:pPr>
              <w:pStyle w:val="TableText"/>
            </w:pPr>
            <w:r w:rsidRPr="00B93594">
              <w:t>–</w:t>
            </w:r>
          </w:p>
        </w:tc>
        <w:tc>
          <w:tcPr>
            <w:tcW w:w="1259" w:type="dxa"/>
            <w:tcBorders>
              <w:top w:val="nil"/>
              <w:left w:val="nil"/>
              <w:bottom w:val="nil"/>
              <w:right w:val="nil"/>
            </w:tcBorders>
            <w:hideMark/>
          </w:tcPr>
          <w:p w14:paraId="3E9E54E4" w14:textId="5E1BBD1A" w:rsidR="00D37629" w:rsidRPr="00B93594" w:rsidRDefault="007744FC">
            <w:pPr>
              <w:pStyle w:val="TableText"/>
            </w:pPr>
            <w:r w:rsidRPr="00B93594">
              <w:t>–</w:t>
            </w:r>
          </w:p>
        </w:tc>
        <w:tc>
          <w:tcPr>
            <w:tcW w:w="988" w:type="dxa"/>
            <w:tcBorders>
              <w:top w:val="nil"/>
              <w:left w:val="nil"/>
              <w:bottom w:val="nil"/>
              <w:right w:val="nil"/>
            </w:tcBorders>
            <w:hideMark/>
          </w:tcPr>
          <w:p w14:paraId="5B2B7EED" w14:textId="4FF11202" w:rsidR="00D37629" w:rsidRPr="00B93594" w:rsidRDefault="007744FC">
            <w:pPr>
              <w:pStyle w:val="TableText"/>
            </w:pPr>
            <w:r w:rsidRPr="00B93594">
              <w:t>–</w:t>
            </w:r>
          </w:p>
        </w:tc>
        <w:tc>
          <w:tcPr>
            <w:tcW w:w="1393" w:type="dxa"/>
            <w:tcBorders>
              <w:top w:val="nil"/>
              <w:left w:val="nil"/>
              <w:bottom w:val="nil"/>
              <w:right w:val="nil"/>
            </w:tcBorders>
            <w:hideMark/>
          </w:tcPr>
          <w:p w14:paraId="2EB12A9B" w14:textId="0E8BE2F2" w:rsidR="00D37629" w:rsidRPr="00B93594" w:rsidRDefault="007744FC">
            <w:pPr>
              <w:pStyle w:val="TableText"/>
            </w:pPr>
            <w:r w:rsidRPr="00B93594">
              <w:t>–</w:t>
            </w:r>
          </w:p>
        </w:tc>
        <w:tc>
          <w:tcPr>
            <w:tcW w:w="819" w:type="dxa"/>
            <w:tcBorders>
              <w:top w:val="nil"/>
              <w:left w:val="nil"/>
              <w:bottom w:val="nil"/>
              <w:right w:val="nil"/>
            </w:tcBorders>
            <w:hideMark/>
          </w:tcPr>
          <w:p w14:paraId="5DBC5459" w14:textId="77777777" w:rsidR="00D37629" w:rsidRPr="00B93594" w:rsidRDefault="005223B6">
            <w:pPr>
              <w:pStyle w:val="TableText"/>
            </w:pPr>
            <w:r w:rsidRPr="00B93594">
              <w:t>X</w:t>
            </w:r>
          </w:p>
        </w:tc>
        <w:tc>
          <w:tcPr>
            <w:tcW w:w="1643" w:type="dxa"/>
            <w:tcBorders>
              <w:top w:val="nil"/>
              <w:left w:val="nil"/>
              <w:bottom w:val="nil"/>
              <w:right w:val="nil"/>
            </w:tcBorders>
            <w:hideMark/>
          </w:tcPr>
          <w:p w14:paraId="1CFCC495" w14:textId="12EFDBF7" w:rsidR="00D37629" w:rsidRPr="00B93594" w:rsidRDefault="007744FC">
            <w:pPr>
              <w:pStyle w:val="TableText"/>
            </w:pPr>
            <w:r w:rsidRPr="00B93594">
              <w:t>–</w:t>
            </w:r>
          </w:p>
        </w:tc>
        <w:tc>
          <w:tcPr>
            <w:tcW w:w="2539" w:type="dxa"/>
            <w:tcBorders>
              <w:top w:val="nil"/>
              <w:left w:val="nil"/>
              <w:bottom w:val="nil"/>
              <w:right w:val="nil"/>
            </w:tcBorders>
            <w:hideMark/>
          </w:tcPr>
          <w:p w14:paraId="280E5156" w14:textId="078D3A63" w:rsidR="00D37629" w:rsidRPr="00B93594" w:rsidRDefault="005223B6">
            <w:pPr>
              <w:pStyle w:val="TableText"/>
            </w:pPr>
            <w:r w:rsidRPr="00B93594">
              <w:t>Initial screening—low impact (</w:t>
            </w:r>
            <w:r w:rsidR="000936E4" w:rsidRPr="00B93594">
              <w:t>CCIMPE review</w:t>
            </w:r>
            <w:r w:rsidRPr="00B93594">
              <w:t>)</w:t>
            </w:r>
          </w:p>
        </w:tc>
      </w:tr>
      <w:tr w:rsidR="00D37629" w:rsidRPr="00B93594" w14:paraId="4B950D23" w14:textId="77777777">
        <w:tc>
          <w:tcPr>
            <w:tcW w:w="1755" w:type="dxa"/>
            <w:tcBorders>
              <w:top w:val="nil"/>
              <w:left w:val="nil"/>
              <w:bottom w:val="nil"/>
              <w:right w:val="nil"/>
            </w:tcBorders>
            <w:hideMark/>
          </w:tcPr>
          <w:p w14:paraId="366BBCDE" w14:textId="7EF3DE03" w:rsidR="00D37629" w:rsidRPr="00B93594" w:rsidRDefault="005223B6">
            <w:pPr>
              <w:pStyle w:val="TableText"/>
              <w:rPr>
                <w:rStyle w:val="Emphasis"/>
              </w:rPr>
            </w:pPr>
            <w:r w:rsidRPr="00B93594">
              <w:rPr>
                <w:rStyle w:val="Emphasis"/>
              </w:rPr>
              <w:t xml:space="preserve">Schizymenia apoda </w:t>
            </w:r>
            <w:r w:rsidRPr="00B93594">
              <w:t>(</w:t>
            </w:r>
            <w:r w:rsidR="0087101F" w:rsidRPr="00B93594">
              <w:t xml:space="preserve">Red </w:t>
            </w:r>
            <w:r w:rsidRPr="00B93594">
              <w:t>macroalga)</w:t>
            </w:r>
          </w:p>
        </w:tc>
        <w:tc>
          <w:tcPr>
            <w:tcW w:w="1230" w:type="dxa"/>
            <w:tcBorders>
              <w:top w:val="nil"/>
              <w:left w:val="nil"/>
              <w:bottom w:val="nil"/>
              <w:right w:val="nil"/>
            </w:tcBorders>
            <w:hideMark/>
          </w:tcPr>
          <w:p w14:paraId="5E39586E" w14:textId="3680E338" w:rsidR="00D37629" w:rsidRPr="00B93594" w:rsidRDefault="007744FC">
            <w:pPr>
              <w:pStyle w:val="TableText"/>
            </w:pPr>
            <w:r w:rsidRPr="00B93594">
              <w:t>–</w:t>
            </w:r>
          </w:p>
        </w:tc>
        <w:tc>
          <w:tcPr>
            <w:tcW w:w="1110" w:type="dxa"/>
            <w:tcBorders>
              <w:top w:val="nil"/>
              <w:left w:val="nil"/>
              <w:bottom w:val="nil"/>
              <w:right w:val="nil"/>
            </w:tcBorders>
            <w:hideMark/>
          </w:tcPr>
          <w:p w14:paraId="59024E40" w14:textId="667E3820" w:rsidR="00D37629" w:rsidRPr="00B93594" w:rsidRDefault="007744FC">
            <w:pPr>
              <w:pStyle w:val="TableText"/>
            </w:pPr>
            <w:r w:rsidRPr="00B93594">
              <w:t>–</w:t>
            </w:r>
          </w:p>
        </w:tc>
        <w:tc>
          <w:tcPr>
            <w:tcW w:w="1266" w:type="dxa"/>
            <w:tcBorders>
              <w:top w:val="nil"/>
              <w:left w:val="nil"/>
              <w:bottom w:val="nil"/>
              <w:right w:val="nil"/>
            </w:tcBorders>
            <w:hideMark/>
          </w:tcPr>
          <w:p w14:paraId="4880C25E" w14:textId="04A79428" w:rsidR="00D37629" w:rsidRPr="00B93594" w:rsidRDefault="007744FC">
            <w:pPr>
              <w:pStyle w:val="TableText"/>
            </w:pPr>
            <w:r w:rsidRPr="00B93594">
              <w:t>–</w:t>
            </w:r>
          </w:p>
        </w:tc>
        <w:tc>
          <w:tcPr>
            <w:tcW w:w="1259" w:type="dxa"/>
            <w:tcBorders>
              <w:top w:val="nil"/>
              <w:left w:val="nil"/>
              <w:bottom w:val="nil"/>
              <w:right w:val="nil"/>
            </w:tcBorders>
            <w:hideMark/>
          </w:tcPr>
          <w:p w14:paraId="0EAD772E" w14:textId="052BE49B" w:rsidR="00D37629" w:rsidRPr="00B93594" w:rsidRDefault="007744FC">
            <w:pPr>
              <w:pStyle w:val="TableText"/>
            </w:pPr>
            <w:r w:rsidRPr="00B93594">
              <w:t>–</w:t>
            </w:r>
          </w:p>
        </w:tc>
        <w:tc>
          <w:tcPr>
            <w:tcW w:w="988" w:type="dxa"/>
            <w:tcBorders>
              <w:top w:val="nil"/>
              <w:left w:val="nil"/>
              <w:bottom w:val="nil"/>
              <w:right w:val="nil"/>
            </w:tcBorders>
            <w:hideMark/>
          </w:tcPr>
          <w:p w14:paraId="2FC1C9D2" w14:textId="6077BEF2" w:rsidR="00D37629" w:rsidRPr="00B93594" w:rsidRDefault="007744FC">
            <w:pPr>
              <w:pStyle w:val="TableText"/>
            </w:pPr>
            <w:r w:rsidRPr="00B93594">
              <w:t>–</w:t>
            </w:r>
          </w:p>
        </w:tc>
        <w:tc>
          <w:tcPr>
            <w:tcW w:w="1393" w:type="dxa"/>
            <w:tcBorders>
              <w:top w:val="nil"/>
              <w:left w:val="nil"/>
              <w:bottom w:val="nil"/>
              <w:right w:val="nil"/>
            </w:tcBorders>
            <w:hideMark/>
          </w:tcPr>
          <w:p w14:paraId="38685A47" w14:textId="31DDC3A4" w:rsidR="00D37629" w:rsidRPr="00B93594" w:rsidRDefault="007744FC">
            <w:pPr>
              <w:pStyle w:val="TableText"/>
            </w:pPr>
            <w:r w:rsidRPr="00B93594">
              <w:t>–</w:t>
            </w:r>
          </w:p>
        </w:tc>
        <w:tc>
          <w:tcPr>
            <w:tcW w:w="819" w:type="dxa"/>
            <w:tcBorders>
              <w:top w:val="nil"/>
              <w:left w:val="nil"/>
              <w:bottom w:val="nil"/>
              <w:right w:val="nil"/>
            </w:tcBorders>
            <w:hideMark/>
          </w:tcPr>
          <w:p w14:paraId="165C193B" w14:textId="63F58329" w:rsidR="00D37629" w:rsidRPr="00B93594" w:rsidRDefault="007744FC">
            <w:pPr>
              <w:pStyle w:val="TableText"/>
            </w:pPr>
            <w:r w:rsidRPr="00B93594">
              <w:t>–</w:t>
            </w:r>
          </w:p>
        </w:tc>
        <w:tc>
          <w:tcPr>
            <w:tcW w:w="1643" w:type="dxa"/>
            <w:tcBorders>
              <w:top w:val="nil"/>
              <w:left w:val="nil"/>
              <w:bottom w:val="nil"/>
              <w:right w:val="nil"/>
            </w:tcBorders>
            <w:hideMark/>
          </w:tcPr>
          <w:p w14:paraId="6640B231" w14:textId="77777777" w:rsidR="00D37629" w:rsidRPr="00B93594" w:rsidRDefault="005223B6">
            <w:pPr>
              <w:pStyle w:val="TableText"/>
            </w:pPr>
            <w:r w:rsidRPr="00B93594">
              <w:t>John Lewis</w:t>
            </w:r>
          </w:p>
        </w:tc>
        <w:tc>
          <w:tcPr>
            <w:tcW w:w="2539" w:type="dxa"/>
            <w:tcBorders>
              <w:top w:val="nil"/>
              <w:left w:val="nil"/>
              <w:bottom w:val="nil"/>
              <w:right w:val="nil"/>
            </w:tcBorders>
            <w:hideMark/>
          </w:tcPr>
          <w:p w14:paraId="5B00DFC2" w14:textId="1D644535" w:rsidR="00D37629" w:rsidRPr="00B93594" w:rsidRDefault="00FA2B72">
            <w:pPr>
              <w:pStyle w:val="TableText"/>
            </w:pPr>
            <w:r w:rsidRPr="00B93594">
              <w:t>Step 1 (1D, 1E, 1F)—species is not readily identifiable in the field, cannot feasibly be controlled in the environment, and pathways and vectors cannot feasibly be managed</w:t>
            </w:r>
          </w:p>
        </w:tc>
      </w:tr>
      <w:tr w:rsidR="00D37629" w:rsidRPr="00B93594" w14:paraId="3E3A37B3" w14:textId="77777777">
        <w:tc>
          <w:tcPr>
            <w:tcW w:w="1755" w:type="dxa"/>
            <w:tcBorders>
              <w:top w:val="nil"/>
              <w:left w:val="nil"/>
              <w:bottom w:val="single" w:sz="4" w:space="0" w:color="auto"/>
              <w:right w:val="nil"/>
            </w:tcBorders>
            <w:hideMark/>
          </w:tcPr>
          <w:p w14:paraId="3025D4A1" w14:textId="52E495DB" w:rsidR="00D37629" w:rsidRPr="00B93594" w:rsidRDefault="005223B6">
            <w:pPr>
              <w:pStyle w:val="TableText"/>
              <w:rPr>
                <w:rStyle w:val="Emphasis"/>
              </w:rPr>
            </w:pPr>
            <w:r w:rsidRPr="00B93594">
              <w:rPr>
                <w:rStyle w:val="Emphasis"/>
              </w:rPr>
              <w:t xml:space="preserve">Womersleyella setacea </w:t>
            </w:r>
            <w:r w:rsidRPr="00B93594">
              <w:t>(</w:t>
            </w:r>
            <w:r w:rsidR="0087101F" w:rsidRPr="00B93594">
              <w:t>Red </w:t>
            </w:r>
            <w:r w:rsidRPr="00B93594">
              <w:t>macroalga)</w:t>
            </w:r>
          </w:p>
        </w:tc>
        <w:tc>
          <w:tcPr>
            <w:tcW w:w="1230" w:type="dxa"/>
            <w:tcBorders>
              <w:top w:val="nil"/>
              <w:left w:val="nil"/>
              <w:bottom w:val="single" w:sz="4" w:space="0" w:color="auto"/>
              <w:right w:val="nil"/>
            </w:tcBorders>
            <w:hideMark/>
          </w:tcPr>
          <w:p w14:paraId="365AE0F5" w14:textId="4051BB89" w:rsidR="00D37629" w:rsidRPr="00B93594" w:rsidRDefault="007744FC">
            <w:pPr>
              <w:pStyle w:val="TableText"/>
            </w:pPr>
            <w:r w:rsidRPr="00B93594">
              <w:t>–</w:t>
            </w:r>
          </w:p>
        </w:tc>
        <w:tc>
          <w:tcPr>
            <w:tcW w:w="1110" w:type="dxa"/>
            <w:tcBorders>
              <w:top w:val="nil"/>
              <w:left w:val="nil"/>
              <w:bottom w:val="single" w:sz="4" w:space="0" w:color="auto"/>
              <w:right w:val="nil"/>
            </w:tcBorders>
            <w:hideMark/>
          </w:tcPr>
          <w:p w14:paraId="5774E0E2" w14:textId="4455DFD4" w:rsidR="00D37629" w:rsidRPr="00B93594" w:rsidRDefault="007744FC">
            <w:pPr>
              <w:pStyle w:val="TableText"/>
            </w:pPr>
            <w:r w:rsidRPr="00B93594">
              <w:t>–</w:t>
            </w:r>
          </w:p>
        </w:tc>
        <w:tc>
          <w:tcPr>
            <w:tcW w:w="1266" w:type="dxa"/>
            <w:tcBorders>
              <w:top w:val="nil"/>
              <w:left w:val="nil"/>
              <w:bottom w:val="single" w:sz="4" w:space="0" w:color="auto"/>
              <w:right w:val="nil"/>
            </w:tcBorders>
            <w:hideMark/>
          </w:tcPr>
          <w:p w14:paraId="39E41BB0" w14:textId="77777777" w:rsidR="00D37629" w:rsidRPr="00B93594" w:rsidRDefault="005223B6">
            <w:pPr>
              <w:pStyle w:val="TableText"/>
            </w:pPr>
            <w:r w:rsidRPr="00B93594">
              <w:t>X</w:t>
            </w:r>
          </w:p>
        </w:tc>
        <w:tc>
          <w:tcPr>
            <w:tcW w:w="1259" w:type="dxa"/>
            <w:tcBorders>
              <w:top w:val="nil"/>
              <w:left w:val="nil"/>
              <w:bottom w:val="single" w:sz="4" w:space="0" w:color="auto"/>
              <w:right w:val="nil"/>
            </w:tcBorders>
            <w:hideMark/>
          </w:tcPr>
          <w:p w14:paraId="7F0703C1" w14:textId="0AA9406B" w:rsidR="00D37629" w:rsidRPr="00B93594" w:rsidRDefault="007744FC">
            <w:pPr>
              <w:pStyle w:val="TableText"/>
            </w:pPr>
            <w:r w:rsidRPr="00B93594">
              <w:t>–</w:t>
            </w:r>
          </w:p>
        </w:tc>
        <w:tc>
          <w:tcPr>
            <w:tcW w:w="988" w:type="dxa"/>
            <w:tcBorders>
              <w:top w:val="nil"/>
              <w:left w:val="nil"/>
              <w:bottom w:val="single" w:sz="4" w:space="0" w:color="auto"/>
              <w:right w:val="nil"/>
            </w:tcBorders>
            <w:hideMark/>
          </w:tcPr>
          <w:p w14:paraId="4B27F4A1" w14:textId="4ED18EC2" w:rsidR="00D37629" w:rsidRPr="00B93594" w:rsidRDefault="007744FC">
            <w:pPr>
              <w:pStyle w:val="TableText"/>
            </w:pPr>
            <w:r w:rsidRPr="00B93594">
              <w:t>–</w:t>
            </w:r>
          </w:p>
        </w:tc>
        <w:tc>
          <w:tcPr>
            <w:tcW w:w="1393" w:type="dxa"/>
            <w:tcBorders>
              <w:top w:val="nil"/>
              <w:left w:val="nil"/>
              <w:bottom w:val="single" w:sz="4" w:space="0" w:color="auto"/>
              <w:right w:val="nil"/>
            </w:tcBorders>
            <w:hideMark/>
          </w:tcPr>
          <w:p w14:paraId="56E0A585" w14:textId="3D04EBBC" w:rsidR="00D37629" w:rsidRPr="00B93594" w:rsidRDefault="007744FC">
            <w:pPr>
              <w:pStyle w:val="TableText"/>
            </w:pPr>
            <w:r w:rsidRPr="00B93594">
              <w:t>–</w:t>
            </w:r>
          </w:p>
        </w:tc>
        <w:tc>
          <w:tcPr>
            <w:tcW w:w="819" w:type="dxa"/>
            <w:tcBorders>
              <w:top w:val="nil"/>
              <w:left w:val="nil"/>
              <w:bottom w:val="single" w:sz="4" w:space="0" w:color="auto"/>
              <w:right w:val="nil"/>
            </w:tcBorders>
            <w:hideMark/>
          </w:tcPr>
          <w:p w14:paraId="033AC1C7" w14:textId="70583474" w:rsidR="00D37629" w:rsidRPr="00B93594" w:rsidRDefault="007744FC">
            <w:pPr>
              <w:pStyle w:val="TableText"/>
            </w:pPr>
            <w:r w:rsidRPr="00B93594">
              <w:t>–</w:t>
            </w:r>
          </w:p>
        </w:tc>
        <w:tc>
          <w:tcPr>
            <w:tcW w:w="1643" w:type="dxa"/>
            <w:tcBorders>
              <w:top w:val="nil"/>
              <w:left w:val="nil"/>
              <w:bottom w:val="single" w:sz="4" w:space="0" w:color="auto"/>
              <w:right w:val="nil"/>
            </w:tcBorders>
            <w:hideMark/>
          </w:tcPr>
          <w:p w14:paraId="00289656" w14:textId="12FEED2D" w:rsidR="00D37629" w:rsidRPr="00B93594" w:rsidRDefault="007744FC">
            <w:pPr>
              <w:pStyle w:val="TableText"/>
            </w:pPr>
            <w:r w:rsidRPr="00B93594">
              <w:t>–</w:t>
            </w:r>
          </w:p>
        </w:tc>
        <w:tc>
          <w:tcPr>
            <w:tcW w:w="2539" w:type="dxa"/>
            <w:tcBorders>
              <w:top w:val="nil"/>
              <w:left w:val="nil"/>
              <w:bottom w:val="single" w:sz="4" w:space="0" w:color="auto"/>
              <w:right w:val="nil"/>
            </w:tcBorders>
            <w:hideMark/>
          </w:tcPr>
          <w:p w14:paraId="301C06B6" w14:textId="02CA087C" w:rsidR="00D37629" w:rsidRPr="00B93594" w:rsidRDefault="005223B6">
            <w:pPr>
              <w:pStyle w:val="TableText"/>
            </w:pPr>
            <w:r w:rsidRPr="00B93594">
              <w:t>Initial screening—low impact (</w:t>
            </w:r>
            <w:r w:rsidR="000936E4" w:rsidRPr="00B93594">
              <w:t>CCIMPE review</w:t>
            </w:r>
            <w:r w:rsidRPr="00B93594">
              <w:t>)</w:t>
            </w:r>
          </w:p>
        </w:tc>
      </w:tr>
    </w:tbl>
    <w:p w14:paraId="005C7849" w14:textId="77777777" w:rsidR="00134CD7" w:rsidRPr="00B93594" w:rsidRDefault="00134CD7" w:rsidP="00134CD7">
      <w:pPr>
        <w:pStyle w:val="FigureTableNoteSource"/>
      </w:pPr>
      <w:bookmarkStart w:id="88" w:name="_Toc7789039"/>
      <w:r w:rsidRPr="00B93594">
        <w:rPr>
          <w:rStyle w:val="Strong"/>
        </w:rPr>
        <w:t xml:space="preserve">X </w:t>
      </w:r>
      <w:r w:rsidRPr="00B93594">
        <w:t>Species on list.</w:t>
      </w:r>
    </w:p>
    <w:p w14:paraId="767F25F7" w14:textId="6ADE6C37" w:rsidR="00134CD7" w:rsidRPr="00B93594" w:rsidRDefault="00134CD7" w:rsidP="00134CD7">
      <w:pPr>
        <w:pStyle w:val="FigureTableNoteSource"/>
      </w:pPr>
      <w:r w:rsidRPr="00B93594">
        <w:t xml:space="preserve">Note: Steps for assessing each species are listed in </w:t>
      </w:r>
      <w:hyperlink w:anchor="_Appendix_D:_APMPL" w:history="1">
        <w:r w:rsidRPr="00B93594">
          <w:rPr>
            <w:rStyle w:val="Hyperlink"/>
            <w:rFonts w:ascii="Calibri" w:hAnsi="Calibri"/>
          </w:rPr>
          <w:t>Appendix D</w:t>
        </w:r>
      </w:hyperlink>
      <w:r w:rsidRPr="00B93594">
        <w:t xml:space="preserve">. </w:t>
      </w:r>
      <w:r w:rsidR="0066459E" w:rsidRPr="00B93594">
        <w:t xml:space="preserve">Impact assessment during initial screening was according to CCIMPE </w:t>
      </w:r>
      <w:r w:rsidRPr="00B93594">
        <w:rPr>
          <w:i/>
        </w:rPr>
        <w:t>Review: Update 2007–2009</w:t>
      </w:r>
      <w:r w:rsidRPr="00B93594">
        <w:t xml:space="preserve"> (Murphy &amp; Paini 2010) and </w:t>
      </w:r>
      <w:r w:rsidRPr="00B93594">
        <w:rPr>
          <w:rStyle w:val="Emphasis"/>
        </w:rPr>
        <w:t>Species Biofouling Risk Assessment</w:t>
      </w:r>
      <w:r w:rsidRPr="00B93594">
        <w:t xml:space="preserve"> (Hewitt et al. 2011).</w:t>
      </w:r>
    </w:p>
    <w:p w14:paraId="381447FD" w14:textId="77777777" w:rsidR="00D37629" w:rsidRPr="00B93594" w:rsidRDefault="005223B6">
      <w:pPr>
        <w:pStyle w:val="Caption"/>
        <w:rPr>
          <w:rStyle w:val="Emphasis"/>
          <w:i w:val="0"/>
          <w:iCs w:val="0"/>
        </w:rPr>
      </w:pPr>
      <w:bookmarkStart w:id="89" w:name="_Toc9507473"/>
      <w:r w:rsidRPr="00B93594">
        <w:t>Table E</w:t>
      </w:r>
      <w:r w:rsidRPr="00B93594">
        <w:rPr>
          <w:noProof/>
        </w:rPr>
        <w:fldChar w:fldCharType="begin"/>
      </w:r>
      <w:r w:rsidRPr="00B93594">
        <w:rPr>
          <w:noProof/>
        </w:rPr>
        <w:instrText xml:space="preserve"> SEQ Table_E \* ARABIC </w:instrText>
      </w:r>
      <w:r w:rsidRPr="00B93594">
        <w:rPr>
          <w:noProof/>
        </w:rPr>
        <w:fldChar w:fldCharType="separate"/>
      </w:r>
      <w:r w:rsidR="00400D29">
        <w:rPr>
          <w:noProof/>
        </w:rPr>
        <w:t>6</w:t>
      </w:r>
      <w:r w:rsidRPr="00B93594">
        <w:rPr>
          <w:noProof/>
        </w:rPr>
        <w:fldChar w:fldCharType="end"/>
      </w:r>
      <w:r w:rsidRPr="00B93594">
        <w:t xml:space="preserve"> Candidate species list: </w:t>
      </w:r>
      <w:r w:rsidRPr="00B93594">
        <w:rPr>
          <w:rStyle w:val="Emphasis"/>
        </w:rPr>
        <w:t>Annelida</w:t>
      </w:r>
      <w:bookmarkEnd w:id="88"/>
      <w:bookmarkEnd w:id="89"/>
    </w:p>
    <w:tbl>
      <w:tblPr>
        <w:tblStyle w:val="TableGrid"/>
        <w:tblW w:w="0" w:type="auto"/>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52"/>
        <w:gridCol w:w="1230"/>
        <w:gridCol w:w="1111"/>
        <w:gridCol w:w="1266"/>
        <w:gridCol w:w="1259"/>
        <w:gridCol w:w="988"/>
        <w:gridCol w:w="1393"/>
        <w:gridCol w:w="820"/>
        <w:gridCol w:w="1643"/>
        <w:gridCol w:w="2540"/>
      </w:tblGrid>
      <w:tr w:rsidR="00D37629" w:rsidRPr="00B93594" w14:paraId="3A156A0D" w14:textId="77777777" w:rsidTr="00437D73">
        <w:trPr>
          <w:cantSplit/>
          <w:tblHeader/>
        </w:trPr>
        <w:tc>
          <w:tcPr>
            <w:tcW w:w="1752" w:type="dxa"/>
          </w:tcPr>
          <w:p w14:paraId="7D1A92DE" w14:textId="04AAEC8B" w:rsidR="00D37629" w:rsidRPr="00B93594" w:rsidRDefault="005223B6">
            <w:pPr>
              <w:pStyle w:val="TableHeading"/>
            </w:pPr>
            <w:r w:rsidRPr="00B93594">
              <w:t>Common name</w:t>
            </w:r>
          </w:p>
        </w:tc>
        <w:tc>
          <w:tcPr>
            <w:tcW w:w="1230" w:type="dxa"/>
          </w:tcPr>
          <w:p w14:paraId="7F81464E" w14:textId="77777777" w:rsidR="00D37629" w:rsidRPr="00B93594" w:rsidRDefault="005223B6">
            <w:pPr>
              <w:pStyle w:val="TableHeading"/>
            </w:pPr>
            <w:r w:rsidRPr="00B93594">
              <w:t>CCIMPE list</w:t>
            </w:r>
          </w:p>
        </w:tc>
        <w:tc>
          <w:tcPr>
            <w:tcW w:w="1111" w:type="dxa"/>
          </w:tcPr>
          <w:p w14:paraId="1D7321B0" w14:textId="77777777" w:rsidR="00D37629" w:rsidRPr="00B93594" w:rsidRDefault="005223B6">
            <w:pPr>
              <w:pStyle w:val="TableHeading"/>
            </w:pPr>
            <w:r w:rsidRPr="00B93594">
              <w:t>Marine ballast water DSS</w:t>
            </w:r>
          </w:p>
        </w:tc>
        <w:tc>
          <w:tcPr>
            <w:tcW w:w="1266" w:type="dxa"/>
          </w:tcPr>
          <w:p w14:paraId="64E02072" w14:textId="77777777" w:rsidR="00D37629" w:rsidRPr="00B93594" w:rsidRDefault="005223B6">
            <w:pPr>
              <w:pStyle w:val="TableHeading"/>
            </w:pPr>
            <w:r w:rsidRPr="00B93594">
              <w:t>Marine pest monitoring target species list</w:t>
            </w:r>
          </w:p>
        </w:tc>
        <w:tc>
          <w:tcPr>
            <w:tcW w:w="1259" w:type="dxa"/>
          </w:tcPr>
          <w:p w14:paraId="0549A882" w14:textId="77777777" w:rsidR="00D37629" w:rsidRPr="00B93594" w:rsidRDefault="005223B6">
            <w:pPr>
              <w:pStyle w:val="TableHeading"/>
            </w:pPr>
            <w:r w:rsidRPr="00B93594">
              <w:t>National biofouling species of concern list</w:t>
            </w:r>
          </w:p>
        </w:tc>
        <w:tc>
          <w:tcPr>
            <w:tcW w:w="988" w:type="dxa"/>
          </w:tcPr>
          <w:p w14:paraId="75D236B3" w14:textId="179A5EE7" w:rsidR="00D37629" w:rsidRPr="00B93594" w:rsidRDefault="005223B6">
            <w:pPr>
              <w:pStyle w:val="TableHeading"/>
            </w:pPr>
            <w:r w:rsidRPr="00B93594">
              <w:t>State or territory noxious list</w:t>
            </w:r>
          </w:p>
        </w:tc>
        <w:tc>
          <w:tcPr>
            <w:tcW w:w="1393" w:type="dxa"/>
          </w:tcPr>
          <w:p w14:paraId="1C896911" w14:textId="77777777" w:rsidR="00D37629" w:rsidRPr="00B93594" w:rsidRDefault="005223B6">
            <w:pPr>
              <w:pStyle w:val="TableHeading"/>
            </w:pPr>
            <w:r w:rsidRPr="00B93594">
              <w:t>New Zealand surveillance list</w:t>
            </w:r>
          </w:p>
        </w:tc>
        <w:tc>
          <w:tcPr>
            <w:tcW w:w="820" w:type="dxa"/>
          </w:tcPr>
          <w:p w14:paraId="5E90645A" w14:textId="77777777" w:rsidR="00D37629" w:rsidRPr="00B93594" w:rsidRDefault="005223B6">
            <w:pPr>
              <w:pStyle w:val="TableHeading"/>
            </w:pPr>
            <w:r w:rsidRPr="00B93594">
              <w:t>NIMPIS list</w:t>
            </w:r>
          </w:p>
        </w:tc>
        <w:tc>
          <w:tcPr>
            <w:tcW w:w="1643" w:type="dxa"/>
          </w:tcPr>
          <w:p w14:paraId="6466ACDB" w14:textId="1E07A8CE" w:rsidR="00D37629" w:rsidRPr="00B93594" w:rsidRDefault="005223B6">
            <w:pPr>
              <w:pStyle w:val="TableHeading"/>
            </w:pPr>
            <w:r w:rsidRPr="00B93594">
              <w:t>Expert recommendation</w:t>
            </w:r>
          </w:p>
        </w:tc>
        <w:tc>
          <w:tcPr>
            <w:tcW w:w="2540" w:type="dxa"/>
          </w:tcPr>
          <w:p w14:paraId="5202376E" w14:textId="77777777" w:rsidR="00D37629" w:rsidRPr="00B93594" w:rsidRDefault="005223B6">
            <w:pPr>
              <w:pStyle w:val="TableHeading"/>
            </w:pPr>
            <w:r w:rsidRPr="00B93594">
              <w:t>Step excluded</w:t>
            </w:r>
          </w:p>
        </w:tc>
      </w:tr>
      <w:tr w:rsidR="00D37629" w:rsidRPr="00B93594" w14:paraId="40BB13C5" w14:textId="77777777">
        <w:tc>
          <w:tcPr>
            <w:tcW w:w="1752" w:type="dxa"/>
          </w:tcPr>
          <w:p w14:paraId="62924E8F" w14:textId="43F9BD74" w:rsidR="00D37629" w:rsidRPr="00B93594" w:rsidRDefault="005223B6">
            <w:pPr>
              <w:pStyle w:val="TableText"/>
            </w:pPr>
            <w:r w:rsidRPr="00B93594">
              <w:rPr>
                <w:rStyle w:val="Emphasis"/>
              </w:rPr>
              <w:t xml:space="preserve">Alitta succinea </w:t>
            </w:r>
            <w:r w:rsidRPr="00B93594">
              <w:t>(</w:t>
            </w:r>
            <w:r w:rsidR="0087101F" w:rsidRPr="00B93594">
              <w:t>Pile </w:t>
            </w:r>
            <w:r w:rsidR="00B91953" w:rsidRPr="00B93594">
              <w:t>worm</w:t>
            </w:r>
            <w:r w:rsidRPr="00B93594">
              <w:t>)</w:t>
            </w:r>
          </w:p>
        </w:tc>
        <w:tc>
          <w:tcPr>
            <w:tcW w:w="1230" w:type="dxa"/>
          </w:tcPr>
          <w:p w14:paraId="21DCBBFD" w14:textId="77777777" w:rsidR="00D37629" w:rsidRPr="00B93594" w:rsidRDefault="005223B6">
            <w:pPr>
              <w:pStyle w:val="TableText"/>
            </w:pPr>
            <w:r w:rsidRPr="00B93594">
              <w:t>Watch list</w:t>
            </w:r>
          </w:p>
        </w:tc>
        <w:tc>
          <w:tcPr>
            <w:tcW w:w="1111" w:type="dxa"/>
          </w:tcPr>
          <w:p w14:paraId="2C248BF0" w14:textId="49A1A11B" w:rsidR="00D37629" w:rsidRPr="00B93594" w:rsidRDefault="007744FC">
            <w:pPr>
              <w:pStyle w:val="TableText"/>
            </w:pPr>
            <w:r w:rsidRPr="00B93594">
              <w:t>–</w:t>
            </w:r>
          </w:p>
        </w:tc>
        <w:tc>
          <w:tcPr>
            <w:tcW w:w="1266" w:type="dxa"/>
          </w:tcPr>
          <w:p w14:paraId="1119446A" w14:textId="37053537" w:rsidR="00D37629" w:rsidRPr="00B93594" w:rsidRDefault="007744FC">
            <w:pPr>
              <w:pStyle w:val="TableText"/>
            </w:pPr>
            <w:r w:rsidRPr="00B93594">
              <w:t>–</w:t>
            </w:r>
          </w:p>
        </w:tc>
        <w:tc>
          <w:tcPr>
            <w:tcW w:w="1259" w:type="dxa"/>
          </w:tcPr>
          <w:p w14:paraId="11626243" w14:textId="29EFFC88" w:rsidR="00D37629" w:rsidRPr="00B93594" w:rsidRDefault="007744FC">
            <w:pPr>
              <w:pStyle w:val="TableText"/>
            </w:pPr>
            <w:r w:rsidRPr="00B93594">
              <w:t>–</w:t>
            </w:r>
          </w:p>
        </w:tc>
        <w:tc>
          <w:tcPr>
            <w:tcW w:w="988" w:type="dxa"/>
          </w:tcPr>
          <w:p w14:paraId="06607052" w14:textId="77777777" w:rsidR="00D37629" w:rsidRPr="00B93594" w:rsidRDefault="005223B6">
            <w:pPr>
              <w:pStyle w:val="TableText"/>
            </w:pPr>
            <w:r w:rsidRPr="00B93594">
              <w:t>NT, NSW</w:t>
            </w:r>
          </w:p>
        </w:tc>
        <w:tc>
          <w:tcPr>
            <w:tcW w:w="1393" w:type="dxa"/>
          </w:tcPr>
          <w:p w14:paraId="3CC1B44F" w14:textId="00613039" w:rsidR="00D37629" w:rsidRPr="00B93594" w:rsidRDefault="007744FC">
            <w:pPr>
              <w:pStyle w:val="TableText"/>
            </w:pPr>
            <w:r w:rsidRPr="00B93594">
              <w:t>–</w:t>
            </w:r>
          </w:p>
        </w:tc>
        <w:tc>
          <w:tcPr>
            <w:tcW w:w="820" w:type="dxa"/>
          </w:tcPr>
          <w:p w14:paraId="6E2F0F37" w14:textId="77777777" w:rsidR="00D37629" w:rsidRPr="00B93594" w:rsidRDefault="005223B6">
            <w:pPr>
              <w:pStyle w:val="TableText"/>
            </w:pPr>
            <w:r w:rsidRPr="00B93594">
              <w:t>X</w:t>
            </w:r>
          </w:p>
        </w:tc>
        <w:tc>
          <w:tcPr>
            <w:tcW w:w="1643" w:type="dxa"/>
          </w:tcPr>
          <w:p w14:paraId="1E67ACFD" w14:textId="747C213B" w:rsidR="00D37629" w:rsidRPr="00B93594" w:rsidRDefault="007744FC">
            <w:pPr>
              <w:pStyle w:val="TableText"/>
            </w:pPr>
            <w:r w:rsidRPr="00B93594">
              <w:t>–</w:t>
            </w:r>
          </w:p>
        </w:tc>
        <w:tc>
          <w:tcPr>
            <w:tcW w:w="2540" w:type="dxa"/>
          </w:tcPr>
          <w:p w14:paraId="0A643111" w14:textId="6A8E182A" w:rsidR="00D37629" w:rsidRPr="00B93594" w:rsidRDefault="005223B6">
            <w:pPr>
              <w:pStyle w:val="TableText"/>
            </w:pPr>
            <w:r w:rsidRPr="00B93594">
              <w:t>Initial screening—low impact (</w:t>
            </w:r>
            <w:r w:rsidR="000936E4" w:rsidRPr="00B93594">
              <w:t>CCIMPE review</w:t>
            </w:r>
            <w:r w:rsidRPr="00B93594">
              <w:t>)</w:t>
            </w:r>
          </w:p>
        </w:tc>
      </w:tr>
      <w:tr w:rsidR="00D37629" w:rsidRPr="00B93594" w14:paraId="580089A0" w14:textId="77777777">
        <w:tc>
          <w:tcPr>
            <w:tcW w:w="1752" w:type="dxa"/>
          </w:tcPr>
          <w:p w14:paraId="63F2480D" w14:textId="42DE4BD9" w:rsidR="00D37629" w:rsidRPr="00B93594" w:rsidRDefault="005223B6" w:rsidP="0087101F">
            <w:pPr>
              <w:pStyle w:val="TableText"/>
            </w:pPr>
            <w:r w:rsidRPr="00B93594">
              <w:rPr>
                <w:rStyle w:val="Emphasis"/>
              </w:rPr>
              <w:t xml:space="preserve">Boccardia proboscidea </w:t>
            </w:r>
            <w:r w:rsidRPr="00B93594">
              <w:t>(</w:t>
            </w:r>
            <w:r w:rsidR="0087101F" w:rsidRPr="00B93594">
              <w:t>Spionid </w:t>
            </w:r>
            <w:r w:rsidRPr="00B93594">
              <w:t>polychaete worm)</w:t>
            </w:r>
          </w:p>
        </w:tc>
        <w:tc>
          <w:tcPr>
            <w:tcW w:w="1230" w:type="dxa"/>
          </w:tcPr>
          <w:p w14:paraId="60C3129B" w14:textId="77777777" w:rsidR="00D37629" w:rsidRPr="00B93594" w:rsidRDefault="005223B6">
            <w:pPr>
              <w:pStyle w:val="TableText"/>
            </w:pPr>
            <w:r w:rsidRPr="00B93594">
              <w:t>Watch list</w:t>
            </w:r>
          </w:p>
        </w:tc>
        <w:tc>
          <w:tcPr>
            <w:tcW w:w="1111" w:type="dxa"/>
          </w:tcPr>
          <w:p w14:paraId="36ADB620" w14:textId="65562B0D" w:rsidR="00D37629" w:rsidRPr="00B93594" w:rsidRDefault="007744FC">
            <w:pPr>
              <w:pStyle w:val="TableText"/>
            </w:pPr>
            <w:r w:rsidRPr="00B93594">
              <w:t>–</w:t>
            </w:r>
          </w:p>
        </w:tc>
        <w:tc>
          <w:tcPr>
            <w:tcW w:w="1266" w:type="dxa"/>
          </w:tcPr>
          <w:p w14:paraId="4130C018" w14:textId="67E605D1" w:rsidR="00D37629" w:rsidRPr="00B93594" w:rsidRDefault="007744FC">
            <w:pPr>
              <w:pStyle w:val="TableText"/>
            </w:pPr>
            <w:r w:rsidRPr="00B93594">
              <w:t>–</w:t>
            </w:r>
          </w:p>
        </w:tc>
        <w:tc>
          <w:tcPr>
            <w:tcW w:w="1259" w:type="dxa"/>
          </w:tcPr>
          <w:p w14:paraId="064623BA" w14:textId="29755648" w:rsidR="00D37629" w:rsidRPr="00B93594" w:rsidRDefault="007744FC">
            <w:pPr>
              <w:pStyle w:val="TableText"/>
            </w:pPr>
            <w:r w:rsidRPr="00B93594">
              <w:t>–</w:t>
            </w:r>
          </w:p>
        </w:tc>
        <w:tc>
          <w:tcPr>
            <w:tcW w:w="988" w:type="dxa"/>
          </w:tcPr>
          <w:p w14:paraId="4BD5433A" w14:textId="77777777" w:rsidR="00D37629" w:rsidRPr="00B93594" w:rsidRDefault="005223B6">
            <w:pPr>
              <w:pStyle w:val="TableText"/>
            </w:pPr>
            <w:r w:rsidRPr="00B93594">
              <w:t>NT, NSW</w:t>
            </w:r>
          </w:p>
        </w:tc>
        <w:tc>
          <w:tcPr>
            <w:tcW w:w="1393" w:type="dxa"/>
          </w:tcPr>
          <w:p w14:paraId="4F80EBCD" w14:textId="49CB25A4" w:rsidR="00D37629" w:rsidRPr="00B93594" w:rsidRDefault="007744FC">
            <w:pPr>
              <w:pStyle w:val="TableText"/>
            </w:pPr>
            <w:r w:rsidRPr="00B93594">
              <w:t>–</w:t>
            </w:r>
          </w:p>
        </w:tc>
        <w:tc>
          <w:tcPr>
            <w:tcW w:w="820" w:type="dxa"/>
          </w:tcPr>
          <w:p w14:paraId="1FE2E83F" w14:textId="0ACE8AE4" w:rsidR="00D37629" w:rsidRPr="00B93594" w:rsidRDefault="007744FC">
            <w:pPr>
              <w:pStyle w:val="TableText"/>
            </w:pPr>
            <w:r w:rsidRPr="00B93594">
              <w:t>–</w:t>
            </w:r>
          </w:p>
        </w:tc>
        <w:tc>
          <w:tcPr>
            <w:tcW w:w="1643" w:type="dxa"/>
          </w:tcPr>
          <w:p w14:paraId="5EF48B62" w14:textId="61781B78" w:rsidR="00D37629" w:rsidRPr="00B93594" w:rsidRDefault="007744FC">
            <w:pPr>
              <w:pStyle w:val="TableText"/>
            </w:pPr>
            <w:r w:rsidRPr="00B93594">
              <w:t>–</w:t>
            </w:r>
          </w:p>
        </w:tc>
        <w:tc>
          <w:tcPr>
            <w:tcW w:w="2540" w:type="dxa"/>
          </w:tcPr>
          <w:p w14:paraId="669407EA" w14:textId="4252F3AD" w:rsidR="00D37629" w:rsidRPr="00B93594" w:rsidRDefault="005223B6">
            <w:pPr>
              <w:pStyle w:val="TableText"/>
            </w:pPr>
            <w:r w:rsidRPr="00B93594">
              <w:t>Initial screening—low impact (</w:t>
            </w:r>
            <w:r w:rsidR="000936E4" w:rsidRPr="00B93594">
              <w:t>CCIMPE review</w:t>
            </w:r>
            <w:r w:rsidRPr="00B93594">
              <w:t>)</w:t>
            </w:r>
          </w:p>
        </w:tc>
      </w:tr>
      <w:tr w:rsidR="00D37629" w:rsidRPr="00B93594" w14:paraId="7519C848" w14:textId="77777777">
        <w:tc>
          <w:tcPr>
            <w:tcW w:w="1752" w:type="dxa"/>
          </w:tcPr>
          <w:p w14:paraId="27ACB55D" w14:textId="47E293A6" w:rsidR="00D37629" w:rsidRPr="00B93594" w:rsidRDefault="005223B6">
            <w:pPr>
              <w:pStyle w:val="TableText"/>
              <w:rPr>
                <w:rStyle w:val="Emphasis"/>
              </w:rPr>
            </w:pPr>
            <w:r w:rsidRPr="00B93594">
              <w:rPr>
                <w:rStyle w:val="Emphasis"/>
              </w:rPr>
              <w:lastRenderedPageBreak/>
              <w:t xml:space="preserve">Euchone limnicola </w:t>
            </w:r>
            <w:r w:rsidRPr="00B93594">
              <w:t>(</w:t>
            </w:r>
            <w:r w:rsidR="0087101F" w:rsidRPr="00B93594">
              <w:t xml:space="preserve">Sabellid </w:t>
            </w:r>
            <w:r w:rsidRPr="00B93594">
              <w:t>polychaete worm)</w:t>
            </w:r>
          </w:p>
        </w:tc>
        <w:tc>
          <w:tcPr>
            <w:tcW w:w="1230" w:type="dxa"/>
          </w:tcPr>
          <w:p w14:paraId="27B67C64" w14:textId="77777777" w:rsidR="00D37629" w:rsidRPr="00B93594" w:rsidRDefault="005223B6">
            <w:pPr>
              <w:pStyle w:val="TableText"/>
            </w:pPr>
            <w:r w:rsidRPr="00B93594">
              <w:t>Watch list</w:t>
            </w:r>
          </w:p>
        </w:tc>
        <w:tc>
          <w:tcPr>
            <w:tcW w:w="1111" w:type="dxa"/>
          </w:tcPr>
          <w:p w14:paraId="1ECEC65F" w14:textId="6108898C" w:rsidR="00D37629" w:rsidRPr="00B93594" w:rsidRDefault="007744FC">
            <w:pPr>
              <w:pStyle w:val="TableText"/>
            </w:pPr>
            <w:r w:rsidRPr="00B93594">
              <w:t>–</w:t>
            </w:r>
          </w:p>
        </w:tc>
        <w:tc>
          <w:tcPr>
            <w:tcW w:w="1266" w:type="dxa"/>
          </w:tcPr>
          <w:p w14:paraId="7D9CED45" w14:textId="315A6756" w:rsidR="00D37629" w:rsidRPr="00B93594" w:rsidRDefault="007744FC">
            <w:pPr>
              <w:pStyle w:val="TableText"/>
            </w:pPr>
            <w:r w:rsidRPr="00B93594">
              <w:t>–</w:t>
            </w:r>
          </w:p>
        </w:tc>
        <w:tc>
          <w:tcPr>
            <w:tcW w:w="1259" w:type="dxa"/>
          </w:tcPr>
          <w:p w14:paraId="08476A34" w14:textId="1AF690E4" w:rsidR="00D37629" w:rsidRPr="00B93594" w:rsidRDefault="007744FC">
            <w:pPr>
              <w:pStyle w:val="TableText"/>
            </w:pPr>
            <w:r w:rsidRPr="00B93594">
              <w:t>–</w:t>
            </w:r>
          </w:p>
        </w:tc>
        <w:tc>
          <w:tcPr>
            <w:tcW w:w="988" w:type="dxa"/>
          </w:tcPr>
          <w:p w14:paraId="36C2035D" w14:textId="77777777" w:rsidR="00D37629" w:rsidRPr="00B93594" w:rsidRDefault="005223B6">
            <w:pPr>
              <w:pStyle w:val="TableText"/>
            </w:pPr>
            <w:r w:rsidRPr="00B93594">
              <w:t>NT, NSW</w:t>
            </w:r>
          </w:p>
        </w:tc>
        <w:tc>
          <w:tcPr>
            <w:tcW w:w="1393" w:type="dxa"/>
          </w:tcPr>
          <w:p w14:paraId="4C07E2A6" w14:textId="176F902E" w:rsidR="00D37629" w:rsidRPr="00B93594" w:rsidRDefault="007744FC">
            <w:pPr>
              <w:pStyle w:val="TableText"/>
            </w:pPr>
            <w:r w:rsidRPr="00B93594">
              <w:t>–</w:t>
            </w:r>
          </w:p>
        </w:tc>
        <w:tc>
          <w:tcPr>
            <w:tcW w:w="820" w:type="dxa"/>
          </w:tcPr>
          <w:p w14:paraId="658EC84E" w14:textId="77777777" w:rsidR="00D37629" w:rsidRPr="00B93594" w:rsidRDefault="005223B6">
            <w:pPr>
              <w:pStyle w:val="TableText"/>
            </w:pPr>
            <w:r w:rsidRPr="00B93594">
              <w:t>X</w:t>
            </w:r>
          </w:p>
        </w:tc>
        <w:tc>
          <w:tcPr>
            <w:tcW w:w="1643" w:type="dxa"/>
          </w:tcPr>
          <w:p w14:paraId="31A7358C" w14:textId="0D1A9FF2" w:rsidR="00D37629" w:rsidRPr="00B93594" w:rsidRDefault="007744FC">
            <w:pPr>
              <w:pStyle w:val="TableText"/>
            </w:pPr>
            <w:r w:rsidRPr="00B93594">
              <w:t>–</w:t>
            </w:r>
          </w:p>
        </w:tc>
        <w:tc>
          <w:tcPr>
            <w:tcW w:w="2540" w:type="dxa"/>
          </w:tcPr>
          <w:p w14:paraId="76BE1432" w14:textId="56CFCE9E" w:rsidR="00D37629" w:rsidRPr="00B93594" w:rsidRDefault="005223B6">
            <w:pPr>
              <w:pStyle w:val="TableText"/>
            </w:pPr>
            <w:r w:rsidRPr="00B93594">
              <w:t>Initial screening—low impact (</w:t>
            </w:r>
            <w:r w:rsidR="000936E4" w:rsidRPr="00B93594">
              <w:t>CCIMPE review</w:t>
            </w:r>
            <w:r w:rsidRPr="00B93594">
              <w:t>)</w:t>
            </w:r>
          </w:p>
        </w:tc>
      </w:tr>
      <w:tr w:rsidR="00D37629" w:rsidRPr="00B93594" w14:paraId="01A75C05" w14:textId="77777777">
        <w:tc>
          <w:tcPr>
            <w:tcW w:w="1752" w:type="dxa"/>
          </w:tcPr>
          <w:p w14:paraId="792577C0" w14:textId="77D1E2F6" w:rsidR="00D37629" w:rsidRPr="00B93594" w:rsidRDefault="005223B6">
            <w:pPr>
              <w:pStyle w:val="TableText"/>
              <w:rPr>
                <w:rStyle w:val="Emphasis"/>
              </w:rPr>
            </w:pPr>
            <w:r w:rsidRPr="00B93594">
              <w:rPr>
                <w:rStyle w:val="Emphasis"/>
              </w:rPr>
              <w:t xml:space="preserve">Hydroides dianthus </w:t>
            </w:r>
            <w:r w:rsidRPr="00B93594">
              <w:t>(</w:t>
            </w:r>
            <w:r w:rsidR="0087101F" w:rsidRPr="00B93594">
              <w:t xml:space="preserve">Serpulid </w:t>
            </w:r>
            <w:r w:rsidRPr="00B93594">
              <w:t>tubeworm)</w:t>
            </w:r>
          </w:p>
        </w:tc>
        <w:tc>
          <w:tcPr>
            <w:tcW w:w="1230" w:type="dxa"/>
          </w:tcPr>
          <w:p w14:paraId="2D6FFBDC" w14:textId="556022E7" w:rsidR="00D37629" w:rsidRPr="00B93594" w:rsidRDefault="007744FC">
            <w:pPr>
              <w:pStyle w:val="TableText"/>
            </w:pPr>
            <w:r w:rsidRPr="00B93594">
              <w:t>–</w:t>
            </w:r>
          </w:p>
        </w:tc>
        <w:tc>
          <w:tcPr>
            <w:tcW w:w="1111" w:type="dxa"/>
          </w:tcPr>
          <w:p w14:paraId="3C1DEB2F" w14:textId="659B7D2C" w:rsidR="00D37629" w:rsidRPr="00B93594" w:rsidRDefault="007744FC">
            <w:pPr>
              <w:pStyle w:val="TableText"/>
            </w:pPr>
            <w:r w:rsidRPr="00B93594">
              <w:t>–</w:t>
            </w:r>
          </w:p>
        </w:tc>
        <w:tc>
          <w:tcPr>
            <w:tcW w:w="1266" w:type="dxa"/>
          </w:tcPr>
          <w:p w14:paraId="62D42FC1" w14:textId="77777777" w:rsidR="00D37629" w:rsidRPr="00B93594" w:rsidRDefault="005223B6">
            <w:pPr>
              <w:pStyle w:val="TableText"/>
            </w:pPr>
            <w:r w:rsidRPr="00B93594">
              <w:t>X</w:t>
            </w:r>
          </w:p>
        </w:tc>
        <w:tc>
          <w:tcPr>
            <w:tcW w:w="1259" w:type="dxa"/>
          </w:tcPr>
          <w:p w14:paraId="0138FC79" w14:textId="77777777" w:rsidR="00D37629" w:rsidRPr="00B93594" w:rsidRDefault="005223B6">
            <w:pPr>
              <w:pStyle w:val="TableText"/>
            </w:pPr>
            <w:r w:rsidRPr="00B93594">
              <w:t>X</w:t>
            </w:r>
          </w:p>
        </w:tc>
        <w:tc>
          <w:tcPr>
            <w:tcW w:w="988" w:type="dxa"/>
          </w:tcPr>
          <w:p w14:paraId="023A5D04" w14:textId="77777777" w:rsidR="00D37629" w:rsidRPr="00B93594" w:rsidRDefault="005223B6">
            <w:pPr>
              <w:pStyle w:val="TableText"/>
            </w:pPr>
            <w:r w:rsidRPr="00B93594">
              <w:t>WA</w:t>
            </w:r>
          </w:p>
        </w:tc>
        <w:tc>
          <w:tcPr>
            <w:tcW w:w="1393" w:type="dxa"/>
          </w:tcPr>
          <w:p w14:paraId="140F18A1" w14:textId="2F00C189" w:rsidR="00D37629" w:rsidRPr="00B93594" w:rsidRDefault="007744FC">
            <w:pPr>
              <w:pStyle w:val="TableText"/>
            </w:pPr>
            <w:r w:rsidRPr="00B93594">
              <w:t>–</w:t>
            </w:r>
          </w:p>
        </w:tc>
        <w:tc>
          <w:tcPr>
            <w:tcW w:w="820" w:type="dxa"/>
          </w:tcPr>
          <w:p w14:paraId="2230A3FA" w14:textId="5AF94F4E" w:rsidR="00D37629" w:rsidRPr="00B93594" w:rsidRDefault="007744FC">
            <w:pPr>
              <w:pStyle w:val="TableText"/>
            </w:pPr>
            <w:r w:rsidRPr="00B93594">
              <w:t>–</w:t>
            </w:r>
          </w:p>
        </w:tc>
        <w:tc>
          <w:tcPr>
            <w:tcW w:w="1643" w:type="dxa"/>
          </w:tcPr>
          <w:p w14:paraId="3F0F83F3" w14:textId="093D6E7A" w:rsidR="00D37629" w:rsidRPr="00B93594" w:rsidRDefault="007744FC">
            <w:pPr>
              <w:pStyle w:val="TableText"/>
            </w:pPr>
            <w:r w:rsidRPr="00B93594">
              <w:t>–</w:t>
            </w:r>
          </w:p>
        </w:tc>
        <w:tc>
          <w:tcPr>
            <w:tcW w:w="2540" w:type="dxa"/>
          </w:tcPr>
          <w:p w14:paraId="5145E678" w14:textId="2B7849C1" w:rsidR="00D37629" w:rsidRPr="00B93594" w:rsidRDefault="005223B6">
            <w:pPr>
              <w:pStyle w:val="TableText"/>
            </w:pPr>
            <w:r w:rsidRPr="00B93594">
              <w:t>Initial screening—low impact (</w:t>
            </w:r>
            <w:r w:rsidR="000936E4" w:rsidRPr="00B93594">
              <w:t>CCIMPE review</w:t>
            </w:r>
            <w:r w:rsidRPr="00B93594">
              <w:t>)</w:t>
            </w:r>
          </w:p>
        </w:tc>
      </w:tr>
      <w:tr w:rsidR="00D37629" w:rsidRPr="00B93594" w14:paraId="72A09A55" w14:textId="77777777">
        <w:tc>
          <w:tcPr>
            <w:tcW w:w="1752" w:type="dxa"/>
          </w:tcPr>
          <w:p w14:paraId="0C81D7CE" w14:textId="0750DD9F" w:rsidR="00D37629" w:rsidRPr="00B93594" w:rsidRDefault="005223B6">
            <w:pPr>
              <w:pStyle w:val="TableText"/>
              <w:rPr>
                <w:rStyle w:val="Emphasis"/>
              </w:rPr>
            </w:pPr>
            <w:r w:rsidRPr="00B93594">
              <w:rPr>
                <w:rStyle w:val="Emphasis"/>
              </w:rPr>
              <w:t xml:space="preserve">Hydroides elegans </w:t>
            </w:r>
            <w:r w:rsidRPr="00B93594">
              <w:t>(</w:t>
            </w:r>
            <w:r w:rsidR="0087101F" w:rsidRPr="00B93594">
              <w:t xml:space="preserve">Fouling </w:t>
            </w:r>
            <w:r w:rsidRPr="00B93594">
              <w:t>serpulid tubeworm)</w:t>
            </w:r>
          </w:p>
        </w:tc>
        <w:tc>
          <w:tcPr>
            <w:tcW w:w="1230" w:type="dxa"/>
          </w:tcPr>
          <w:p w14:paraId="6C409ED9" w14:textId="3A17A831" w:rsidR="00D37629" w:rsidRPr="00B93594" w:rsidRDefault="007744FC">
            <w:pPr>
              <w:pStyle w:val="TableText"/>
            </w:pPr>
            <w:r w:rsidRPr="00B93594">
              <w:t>–</w:t>
            </w:r>
          </w:p>
        </w:tc>
        <w:tc>
          <w:tcPr>
            <w:tcW w:w="1111" w:type="dxa"/>
          </w:tcPr>
          <w:p w14:paraId="061AEC33" w14:textId="59179FE2" w:rsidR="00D37629" w:rsidRPr="00B93594" w:rsidRDefault="007744FC">
            <w:pPr>
              <w:pStyle w:val="TableText"/>
            </w:pPr>
            <w:r w:rsidRPr="00B93594">
              <w:t>–</w:t>
            </w:r>
          </w:p>
        </w:tc>
        <w:tc>
          <w:tcPr>
            <w:tcW w:w="1266" w:type="dxa"/>
          </w:tcPr>
          <w:p w14:paraId="51E4180C" w14:textId="70AF50CC" w:rsidR="00D37629" w:rsidRPr="00B93594" w:rsidRDefault="007744FC">
            <w:pPr>
              <w:pStyle w:val="TableText"/>
            </w:pPr>
            <w:r w:rsidRPr="00B93594">
              <w:t>–</w:t>
            </w:r>
          </w:p>
        </w:tc>
        <w:tc>
          <w:tcPr>
            <w:tcW w:w="1259" w:type="dxa"/>
          </w:tcPr>
          <w:p w14:paraId="367B750D" w14:textId="058E9402" w:rsidR="00D37629" w:rsidRPr="00B93594" w:rsidRDefault="007744FC">
            <w:pPr>
              <w:pStyle w:val="TableText"/>
            </w:pPr>
            <w:r w:rsidRPr="00B93594">
              <w:t>–</w:t>
            </w:r>
          </w:p>
        </w:tc>
        <w:tc>
          <w:tcPr>
            <w:tcW w:w="988" w:type="dxa"/>
          </w:tcPr>
          <w:p w14:paraId="394654C1" w14:textId="694BAD54" w:rsidR="00D37629" w:rsidRPr="00B93594" w:rsidRDefault="007744FC">
            <w:pPr>
              <w:pStyle w:val="TableText"/>
            </w:pPr>
            <w:r w:rsidRPr="00B93594">
              <w:t>–</w:t>
            </w:r>
          </w:p>
        </w:tc>
        <w:tc>
          <w:tcPr>
            <w:tcW w:w="1393" w:type="dxa"/>
          </w:tcPr>
          <w:p w14:paraId="5A2E5291" w14:textId="59D985AF" w:rsidR="00D37629" w:rsidRPr="00B93594" w:rsidRDefault="007744FC">
            <w:pPr>
              <w:pStyle w:val="TableText"/>
            </w:pPr>
            <w:r w:rsidRPr="00B93594">
              <w:t>–</w:t>
            </w:r>
          </w:p>
        </w:tc>
        <w:tc>
          <w:tcPr>
            <w:tcW w:w="820" w:type="dxa"/>
          </w:tcPr>
          <w:p w14:paraId="3E227871" w14:textId="77777777" w:rsidR="00D37629" w:rsidRPr="00B93594" w:rsidRDefault="005223B6">
            <w:pPr>
              <w:pStyle w:val="TableText"/>
            </w:pPr>
            <w:r w:rsidRPr="00B93594">
              <w:t>X</w:t>
            </w:r>
          </w:p>
        </w:tc>
        <w:tc>
          <w:tcPr>
            <w:tcW w:w="1643" w:type="dxa"/>
          </w:tcPr>
          <w:p w14:paraId="4B7352E1" w14:textId="250C51CF" w:rsidR="00D37629" w:rsidRPr="00B93594" w:rsidRDefault="007744FC">
            <w:pPr>
              <w:pStyle w:val="TableText"/>
            </w:pPr>
            <w:r w:rsidRPr="00B93594">
              <w:t>–</w:t>
            </w:r>
          </w:p>
        </w:tc>
        <w:tc>
          <w:tcPr>
            <w:tcW w:w="2540" w:type="dxa"/>
          </w:tcPr>
          <w:p w14:paraId="223F54B0" w14:textId="0B8ABD0E" w:rsidR="00D37629" w:rsidRPr="00B93594" w:rsidRDefault="00FA2B72">
            <w:pPr>
              <w:pStyle w:val="TableText"/>
            </w:pPr>
            <w:r w:rsidRPr="00B93594">
              <w:t>Step 1 (1D)—species is not readily identifiable in the field</w:t>
            </w:r>
          </w:p>
        </w:tc>
      </w:tr>
      <w:tr w:rsidR="00D37629" w:rsidRPr="00B93594" w14:paraId="3FC7E398" w14:textId="77777777">
        <w:tc>
          <w:tcPr>
            <w:tcW w:w="1752" w:type="dxa"/>
          </w:tcPr>
          <w:p w14:paraId="164DAA24" w14:textId="39339883" w:rsidR="00D37629" w:rsidRPr="00B93594" w:rsidRDefault="005223B6">
            <w:pPr>
              <w:pStyle w:val="TableText"/>
              <w:rPr>
                <w:rStyle w:val="Emphasis"/>
              </w:rPr>
            </w:pPr>
            <w:r w:rsidRPr="00B93594">
              <w:rPr>
                <w:rStyle w:val="Emphasis"/>
              </w:rPr>
              <w:t>Marenzelleria</w:t>
            </w:r>
            <w:r w:rsidRPr="00B93594">
              <w:t xml:space="preserve"> spp. (</w:t>
            </w:r>
            <w:r w:rsidR="0087101F" w:rsidRPr="00B93594">
              <w:t>Red</w:t>
            </w:r>
            <w:r w:rsidR="00B91953" w:rsidRPr="00B93594">
              <w:t>-gilled mudworm</w:t>
            </w:r>
            <w:r w:rsidRPr="00B93594">
              <w:t>)</w:t>
            </w:r>
          </w:p>
        </w:tc>
        <w:tc>
          <w:tcPr>
            <w:tcW w:w="1230" w:type="dxa"/>
          </w:tcPr>
          <w:p w14:paraId="3C84D2E9" w14:textId="77777777" w:rsidR="00D37629" w:rsidRPr="00B93594" w:rsidRDefault="005223B6">
            <w:pPr>
              <w:pStyle w:val="TableText"/>
            </w:pPr>
            <w:r w:rsidRPr="00B93594">
              <w:t>Trigger list: exotic</w:t>
            </w:r>
          </w:p>
        </w:tc>
        <w:tc>
          <w:tcPr>
            <w:tcW w:w="1111" w:type="dxa"/>
          </w:tcPr>
          <w:p w14:paraId="4E9C1873" w14:textId="573FF9F3" w:rsidR="00D37629" w:rsidRPr="00B93594" w:rsidRDefault="007744FC">
            <w:pPr>
              <w:pStyle w:val="TableText"/>
            </w:pPr>
            <w:r w:rsidRPr="00B93594">
              <w:t>–</w:t>
            </w:r>
          </w:p>
        </w:tc>
        <w:tc>
          <w:tcPr>
            <w:tcW w:w="1266" w:type="dxa"/>
          </w:tcPr>
          <w:p w14:paraId="5562CB84" w14:textId="77777777" w:rsidR="00D37629" w:rsidRPr="00B93594" w:rsidRDefault="005223B6">
            <w:pPr>
              <w:pStyle w:val="TableText"/>
            </w:pPr>
            <w:r w:rsidRPr="00B93594">
              <w:t>X</w:t>
            </w:r>
          </w:p>
        </w:tc>
        <w:tc>
          <w:tcPr>
            <w:tcW w:w="1259" w:type="dxa"/>
          </w:tcPr>
          <w:p w14:paraId="4A267BB1" w14:textId="52BEFBCC" w:rsidR="00D37629" w:rsidRPr="00B93594" w:rsidRDefault="007744FC">
            <w:pPr>
              <w:pStyle w:val="TableText"/>
            </w:pPr>
            <w:r w:rsidRPr="00B93594">
              <w:t>–</w:t>
            </w:r>
          </w:p>
        </w:tc>
        <w:tc>
          <w:tcPr>
            <w:tcW w:w="988" w:type="dxa"/>
          </w:tcPr>
          <w:p w14:paraId="41640EFD" w14:textId="77777777" w:rsidR="00D37629" w:rsidRPr="00B93594" w:rsidRDefault="005223B6">
            <w:pPr>
              <w:pStyle w:val="TableText"/>
            </w:pPr>
            <w:r w:rsidRPr="00B93594">
              <w:t>NT, Qld, NSW, SA, WA</w:t>
            </w:r>
          </w:p>
        </w:tc>
        <w:tc>
          <w:tcPr>
            <w:tcW w:w="1393" w:type="dxa"/>
          </w:tcPr>
          <w:p w14:paraId="369FEA02" w14:textId="29C77AAE" w:rsidR="00D37629" w:rsidRPr="00B93594" w:rsidRDefault="007744FC">
            <w:pPr>
              <w:pStyle w:val="TableText"/>
            </w:pPr>
            <w:r w:rsidRPr="00B93594">
              <w:t>–</w:t>
            </w:r>
          </w:p>
        </w:tc>
        <w:tc>
          <w:tcPr>
            <w:tcW w:w="820" w:type="dxa"/>
          </w:tcPr>
          <w:p w14:paraId="2FE1305C" w14:textId="77777777" w:rsidR="00D37629" w:rsidRPr="00B93594" w:rsidRDefault="005223B6">
            <w:pPr>
              <w:pStyle w:val="TableText"/>
            </w:pPr>
            <w:r w:rsidRPr="00B93594">
              <w:t>X</w:t>
            </w:r>
          </w:p>
        </w:tc>
        <w:tc>
          <w:tcPr>
            <w:tcW w:w="1643" w:type="dxa"/>
          </w:tcPr>
          <w:p w14:paraId="6D0906E5" w14:textId="57F7C88F" w:rsidR="00D37629" w:rsidRPr="00B93594" w:rsidRDefault="007744FC">
            <w:pPr>
              <w:pStyle w:val="TableText"/>
            </w:pPr>
            <w:r w:rsidRPr="00B93594">
              <w:t>–</w:t>
            </w:r>
          </w:p>
        </w:tc>
        <w:tc>
          <w:tcPr>
            <w:tcW w:w="2540" w:type="dxa"/>
          </w:tcPr>
          <w:p w14:paraId="0E5A785B" w14:textId="23FC9312" w:rsidR="00D37629" w:rsidRPr="00B93594" w:rsidRDefault="00FA2B72">
            <w:pPr>
              <w:pStyle w:val="TableText"/>
            </w:pPr>
            <w:r w:rsidRPr="00B93594">
              <w:t>Step 1 (1D)—species is not readily identifiable in the field</w:t>
            </w:r>
          </w:p>
        </w:tc>
      </w:tr>
      <w:tr w:rsidR="00D37629" w:rsidRPr="00B93594" w14:paraId="18976DF1" w14:textId="77777777">
        <w:tc>
          <w:tcPr>
            <w:tcW w:w="1752" w:type="dxa"/>
          </w:tcPr>
          <w:p w14:paraId="72732252" w14:textId="307639AE" w:rsidR="00D37629" w:rsidRPr="00B93594" w:rsidRDefault="005223B6" w:rsidP="00B91953">
            <w:pPr>
              <w:pStyle w:val="TableText"/>
              <w:rPr>
                <w:rStyle w:val="Emphasis"/>
              </w:rPr>
            </w:pPr>
            <w:r w:rsidRPr="00B93594">
              <w:rPr>
                <w:rStyle w:val="Emphasis"/>
              </w:rPr>
              <w:t xml:space="preserve">Myxicola infundibulum </w:t>
            </w:r>
            <w:r w:rsidRPr="00B93594">
              <w:t>(</w:t>
            </w:r>
            <w:r w:rsidR="0087101F" w:rsidRPr="00B93594">
              <w:t>Slimy </w:t>
            </w:r>
            <w:r w:rsidR="00B91953" w:rsidRPr="00B93594">
              <w:t>featherduster wor</w:t>
            </w:r>
            <w:r w:rsidRPr="00B93594">
              <w:t>m)</w:t>
            </w:r>
          </w:p>
        </w:tc>
        <w:tc>
          <w:tcPr>
            <w:tcW w:w="1230" w:type="dxa"/>
          </w:tcPr>
          <w:p w14:paraId="45F89767" w14:textId="451ACD07" w:rsidR="00D37629" w:rsidRPr="00B93594" w:rsidRDefault="007744FC">
            <w:pPr>
              <w:pStyle w:val="TableText"/>
            </w:pPr>
            <w:r w:rsidRPr="00B93594">
              <w:t>–</w:t>
            </w:r>
          </w:p>
        </w:tc>
        <w:tc>
          <w:tcPr>
            <w:tcW w:w="1111" w:type="dxa"/>
          </w:tcPr>
          <w:p w14:paraId="6CD52EBF" w14:textId="005385E3" w:rsidR="00D37629" w:rsidRPr="00B93594" w:rsidRDefault="007744FC">
            <w:pPr>
              <w:pStyle w:val="TableText"/>
            </w:pPr>
            <w:r w:rsidRPr="00B93594">
              <w:t>–</w:t>
            </w:r>
          </w:p>
        </w:tc>
        <w:tc>
          <w:tcPr>
            <w:tcW w:w="1266" w:type="dxa"/>
          </w:tcPr>
          <w:p w14:paraId="496F378B" w14:textId="0E9F482B" w:rsidR="00D37629" w:rsidRPr="00B93594" w:rsidRDefault="007744FC">
            <w:pPr>
              <w:pStyle w:val="TableText"/>
            </w:pPr>
            <w:r w:rsidRPr="00B93594">
              <w:t>–</w:t>
            </w:r>
          </w:p>
        </w:tc>
        <w:tc>
          <w:tcPr>
            <w:tcW w:w="1259" w:type="dxa"/>
          </w:tcPr>
          <w:p w14:paraId="4AB2A789" w14:textId="163B8CEB" w:rsidR="00D37629" w:rsidRPr="00B93594" w:rsidRDefault="007744FC">
            <w:pPr>
              <w:pStyle w:val="TableText"/>
            </w:pPr>
            <w:r w:rsidRPr="00B93594">
              <w:t>–</w:t>
            </w:r>
          </w:p>
        </w:tc>
        <w:tc>
          <w:tcPr>
            <w:tcW w:w="988" w:type="dxa"/>
          </w:tcPr>
          <w:p w14:paraId="42D21D05" w14:textId="779F224D" w:rsidR="00D37629" w:rsidRPr="00B93594" w:rsidRDefault="007744FC">
            <w:pPr>
              <w:pStyle w:val="TableText"/>
            </w:pPr>
            <w:r w:rsidRPr="00B93594">
              <w:t>–</w:t>
            </w:r>
          </w:p>
        </w:tc>
        <w:tc>
          <w:tcPr>
            <w:tcW w:w="1393" w:type="dxa"/>
          </w:tcPr>
          <w:p w14:paraId="11B01206" w14:textId="5E73F96F" w:rsidR="00D37629" w:rsidRPr="00B93594" w:rsidRDefault="007744FC">
            <w:pPr>
              <w:pStyle w:val="TableText"/>
            </w:pPr>
            <w:r w:rsidRPr="00B93594">
              <w:t>–</w:t>
            </w:r>
          </w:p>
        </w:tc>
        <w:tc>
          <w:tcPr>
            <w:tcW w:w="820" w:type="dxa"/>
          </w:tcPr>
          <w:p w14:paraId="2AB0356A" w14:textId="77777777" w:rsidR="00D37629" w:rsidRPr="00B93594" w:rsidRDefault="005223B6">
            <w:pPr>
              <w:pStyle w:val="TableText"/>
            </w:pPr>
            <w:r w:rsidRPr="00B93594">
              <w:t>X</w:t>
            </w:r>
          </w:p>
        </w:tc>
        <w:tc>
          <w:tcPr>
            <w:tcW w:w="1643" w:type="dxa"/>
          </w:tcPr>
          <w:p w14:paraId="44FDF70E" w14:textId="6695AD17" w:rsidR="00D37629" w:rsidRPr="00B93594" w:rsidRDefault="007744FC">
            <w:pPr>
              <w:pStyle w:val="TableText"/>
            </w:pPr>
            <w:r w:rsidRPr="00B93594">
              <w:t>–</w:t>
            </w:r>
          </w:p>
        </w:tc>
        <w:tc>
          <w:tcPr>
            <w:tcW w:w="2540" w:type="dxa"/>
          </w:tcPr>
          <w:p w14:paraId="5DFB9BDE" w14:textId="0FF5A6B7" w:rsidR="00D37629" w:rsidRPr="00B93594" w:rsidRDefault="005223B6">
            <w:pPr>
              <w:pStyle w:val="TableText"/>
            </w:pPr>
            <w:r w:rsidRPr="00B93594">
              <w:t>Initial screening—low impact (</w:t>
            </w:r>
            <w:r w:rsidR="000936E4" w:rsidRPr="00B93594">
              <w:t>CCIMPE review</w:t>
            </w:r>
            <w:r w:rsidRPr="00B93594">
              <w:t>)</w:t>
            </w:r>
          </w:p>
        </w:tc>
      </w:tr>
      <w:tr w:rsidR="00D37629" w:rsidRPr="00B93594" w14:paraId="765FE577" w14:textId="77777777">
        <w:tc>
          <w:tcPr>
            <w:tcW w:w="1752" w:type="dxa"/>
          </w:tcPr>
          <w:p w14:paraId="0461654F" w14:textId="168E74D8" w:rsidR="00D37629" w:rsidRPr="00B93594" w:rsidRDefault="005223B6">
            <w:pPr>
              <w:pStyle w:val="TableText"/>
              <w:rPr>
                <w:rStyle w:val="Emphasis"/>
              </w:rPr>
            </w:pPr>
            <w:r w:rsidRPr="00B93594">
              <w:rPr>
                <w:rStyle w:val="Emphasis"/>
              </w:rPr>
              <w:t xml:space="preserve">Polydora ciliata </w:t>
            </w:r>
            <w:r w:rsidRPr="00B93594">
              <w:t>(</w:t>
            </w:r>
            <w:r w:rsidR="0087101F" w:rsidRPr="00B93594">
              <w:t xml:space="preserve">Spionid </w:t>
            </w:r>
            <w:r w:rsidRPr="00B93594">
              <w:t>polychaete worm)</w:t>
            </w:r>
          </w:p>
        </w:tc>
        <w:tc>
          <w:tcPr>
            <w:tcW w:w="1230" w:type="dxa"/>
          </w:tcPr>
          <w:p w14:paraId="2778485D" w14:textId="7AB69EA2" w:rsidR="00D37629" w:rsidRPr="00B93594" w:rsidRDefault="007744FC">
            <w:pPr>
              <w:pStyle w:val="TableText"/>
            </w:pPr>
            <w:r w:rsidRPr="00B93594">
              <w:t>–</w:t>
            </w:r>
          </w:p>
        </w:tc>
        <w:tc>
          <w:tcPr>
            <w:tcW w:w="1111" w:type="dxa"/>
          </w:tcPr>
          <w:p w14:paraId="4C7CE842" w14:textId="0F1A592D" w:rsidR="00D37629" w:rsidRPr="00B93594" w:rsidRDefault="007744FC">
            <w:pPr>
              <w:pStyle w:val="TableText"/>
            </w:pPr>
            <w:r w:rsidRPr="00B93594">
              <w:t>–</w:t>
            </w:r>
          </w:p>
        </w:tc>
        <w:tc>
          <w:tcPr>
            <w:tcW w:w="1266" w:type="dxa"/>
          </w:tcPr>
          <w:p w14:paraId="6EE708F6" w14:textId="0CE8617D" w:rsidR="00D37629" w:rsidRPr="00B93594" w:rsidRDefault="007744FC">
            <w:pPr>
              <w:pStyle w:val="TableText"/>
            </w:pPr>
            <w:r w:rsidRPr="00B93594">
              <w:t>–</w:t>
            </w:r>
          </w:p>
        </w:tc>
        <w:tc>
          <w:tcPr>
            <w:tcW w:w="1259" w:type="dxa"/>
          </w:tcPr>
          <w:p w14:paraId="304FAF2B" w14:textId="312FDE71" w:rsidR="00D37629" w:rsidRPr="00B93594" w:rsidRDefault="007744FC">
            <w:pPr>
              <w:pStyle w:val="TableText"/>
            </w:pPr>
            <w:r w:rsidRPr="00B93594">
              <w:t>–</w:t>
            </w:r>
          </w:p>
        </w:tc>
        <w:tc>
          <w:tcPr>
            <w:tcW w:w="988" w:type="dxa"/>
          </w:tcPr>
          <w:p w14:paraId="7BFFCA60" w14:textId="758E30A1" w:rsidR="00D37629" w:rsidRPr="00B93594" w:rsidRDefault="007744FC">
            <w:pPr>
              <w:pStyle w:val="TableText"/>
            </w:pPr>
            <w:r w:rsidRPr="00B93594">
              <w:t>–</w:t>
            </w:r>
          </w:p>
        </w:tc>
        <w:tc>
          <w:tcPr>
            <w:tcW w:w="1393" w:type="dxa"/>
          </w:tcPr>
          <w:p w14:paraId="1F03C933" w14:textId="109186D0" w:rsidR="00D37629" w:rsidRPr="00B93594" w:rsidRDefault="007744FC">
            <w:pPr>
              <w:pStyle w:val="TableText"/>
            </w:pPr>
            <w:r w:rsidRPr="00B93594">
              <w:t>–</w:t>
            </w:r>
          </w:p>
        </w:tc>
        <w:tc>
          <w:tcPr>
            <w:tcW w:w="820" w:type="dxa"/>
          </w:tcPr>
          <w:p w14:paraId="6F4A7AF9" w14:textId="77777777" w:rsidR="00D37629" w:rsidRPr="00B93594" w:rsidRDefault="005223B6">
            <w:pPr>
              <w:pStyle w:val="TableText"/>
            </w:pPr>
            <w:r w:rsidRPr="00B93594">
              <w:t>X</w:t>
            </w:r>
          </w:p>
        </w:tc>
        <w:tc>
          <w:tcPr>
            <w:tcW w:w="1643" w:type="dxa"/>
          </w:tcPr>
          <w:p w14:paraId="175C8D4F" w14:textId="696B08C0" w:rsidR="00D37629" w:rsidRPr="00B93594" w:rsidRDefault="007744FC">
            <w:pPr>
              <w:pStyle w:val="TableText"/>
            </w:pPr>
            <w:r w:rsidRPr="00B93594">
              <w:t>–</w:t>
            </w:r>
          </w:p>
        </w:tc>
        <w:tc>
          <w:tcPr>
            <w:tcW w:w="2540" w:type="dxa"/>
          </w:tcPr>
          <w:p w14:paraId="54A5C413" w14:textId="222F46A4" w:rsidR="00D37629" w:rsidRPr="00B93594" w:rsidRDefault="00FA2B72">
            <w:pPr>
              <w:pStyle w:val="TableText"/>
            </w:pPr>
            <w:r w:rsidRPr="00B93594">
              <w:t>Step 1 (1D)—species is not readily identifiable in the field</w:t>
            </w:r>
          </w:p>
        </w:tc>
      </w:tr>
      <w:tr w:rsidR="00D37629" w:rsidRPr="00B93594" w14:paraId="53614D0C" w14:textId="77777777">
        <w:tc>
          <w:tcPr>
            <w:tcW w:w="1752" w:type="dxa"/>
          </w:tcPr>
          <w:p w14:paraId="57F2FAE5" w14:textId="19CCA87E" w:rsidR="00D37629" w:rsidRPr="00B93594" w:rsidRDefault="005223B6">
            <w:pPr>
              <w:pStyle w:val="TableText"/>
              <w:rPr>
                <w:rStyle w:val="Emphasis"/>
              </w:rPr>
            </w:pPr>
            <w:r w:rsidRPr="00B93594">
              <w:rPr>
                <w:rStyle w:val="Emphasis"/>
              </w:rPr>
              <w:t xml:space="preserve">Polydora cornuta </w:t>
            </w:r>
            <w:r w:rsidRPr="00B93594">
              <w:t>(</w:t>
            </w:r>
            <w:r w:rsidR="0087101F" w:rsidRPr="00B93594">
              <w:t xml:space="preserve">Spionid </w:t>
            </w:r>
            <w:r w:rsidR="0079432F" w:rsidRPr="00B93594">
              <w:t>polychaete worm</w:t>
            </w:r>
            <w:r w:rsidRPr="00B93594">
              <w:t>)</w:t>
            </w:r>
          </w:p>
        </w:tc>
        <w:tc>
          <w:tcPr>
            <w:tcW w:w="1230" w:type="dxa"/>
          </w:tcPr>
          <w:p w14:paraId="1F8FF5FD" w14:textId="77777777" w:rsidR="00D37629" w:rsidRPr="00B93594" w:rsidRDefault="005223B6">
            <w:pPr>
              <w:pStyle w:val="TableText"/>
            </w:pPr>
            <w:r w:rsidRPr="00B93594">
              <w:t>Watch list</w:t>
            </w:r>
          </w:p>
        </w:tc>
        <w:tc>
          <w:tcPr>
            <w:tcW w:w="1111" w:type="dxa"/>
          </w:tcPr>
          <w:p w14:paraId="70DCB9BB" w14:textId="6CD28F3A" w:rsidR="00D37629" w:rsidRPr="00B93594" w:rsidRDefault="007744FC">
            <w:pPr>
              <w:pStyle w:val="TableText"/>
            </w:pPr>
            <w:r w:rsidRPr="00B93594">
              <w:t>–</w:t>
            </w:r>
          </w:p>
        </w:tc>
        <w:tc>
          <w:tcPr>
            <w:tcW w:w="1266" w:type="dxa"/>
          </w:tcPr>
          <w:p w14:paraId="5ECE3E6E" w14:textId="3D720237" w:rsidR="00D37629" w:rsidRPr="00B93594" w:rsidRDefault="007744FC">
            <w:pPr>
              <w:pStyle w:val="TableText"/>
            </w:pPr>
            <w:r w:rsidRPr="00B93594">
              <w:t>–</w:t>
            </w:r>
          </w:p>
        </w:tc>
        <w:tc>
          <w:tcPr>
            <w:tcW w:w="1259" w:type="dxa"/>
          </w:tcPr>
          <w:p w14:paraId="293DF9C6" w14:textId="7AF55A31" w:rsidR="00D37629" w:rsidRPr="00B93594" w:rsidRDefault="007744FC">
            <w:pPr>
              <w:pStyle w:val="TableText"/>
            </w:pPr>
            <w:r w:rsidRPr="00B93594">
              <w:t>–</w:t>
            </w:r>
          </w:p>
        </w:tc>
        <w:tc>
          <w:tcPr>
            <w:tcW w:w="988" w:type="dxa"/>
          </w:tcPr>
          <w:p w14:paraId="49A3E56A" w14:textId="77777777" w:rsidR="00D37629" w:rsidRPr="00B93594" w:rsidRDefault="005223B6">
            <w:pPr>
              <w:pStyle w:val="TableText"/>
            </w:pPr>
            <w:r w:rsidRPr="00B93594">
              <w:t>NT, NSW</w:t>
            </w:r>
          </w:p>
        </w:tc>
        <w:tc>
          <w:tcPr>
            <w:tcW w:w="1393" w:type="dxa"/>
          </w:tcPr>
          <w:p w14:paraId="2FA4EE19" w14:textId="48B68FA2" w:rsidR="00D37629" w:rsidRPr="00B93594" w:rsidRDefault="007744FC">
            <w:pPr>
              <w:pStyle w:val="TableText"/>
            </w:pPr>
            <w:r w:rsidRPr="00B93594">
              <w:t>–</w:t>
            </w:r>
          </w:p>
        </w:tc>
        <w:tc>
          <w:tcPr>
            <w:tcW w:w="820" w:type="dxa"/>
          </w:tcPr>
          <w:p w14:paraId="654EFFB5" w14:textId="09E2E3C3" w:rsidR="00D37629" w:rsidRPr="00B93594" w:rsidRDefault="007744FC">
            <w:pPr>
              <w:pStyle w:val="TableText"/>
            </w:pPr>
            <w:r w:rsidRPr="00B93594">
              <w:t>–</w:t>
            </w:r>
          </w:p>
        </w:tc>
        <w:tc>
          <w:tcPr>
            <w:tcW w:w="1643" w:type="dxa"/>
          </w:tcPr>
          <w:p w14:paraId="22B4BFA9" w14:textId="53E04E8E" w:rsidR="00D37629" w:rsidRPr="00B93594" w:rsidRDefault="007744FC">
            <w:pPr>
              <w:pStyle w:val="TableText"/>
            </w:pPr>
            <w:r w:rsidRPr="00B93594">
              <w:t>–</w:t>
            </w:r>
          </w:p>
        </w:tc>
        <w:tc>
          <w:tcPr>
            <w:tcW w:w="2540" w:type="dxa"/>
          </w:tcPr>
          <w:p w14:paraId="0B29885F" w14:textId="234FD732" w:rsidR="00D37629" w:rsidRPr="00B93594" w:rsidRDefault="00FA2B72">
            <w:pPr>
              <w:pStyle w:val="TableText"/>
            </w:pPr>
            <w:r w:rsidRPr="00B93594">
              <w:t>Step 1 (1D, 1E)—species is not readily identifiable in the field and cannot feasibly be controlled in the environment</w:t>
            </w:r>
          </w:p>
        </w:tc>
      </w:tr>
      <w:tr w:rsidR="00D37629" w:rsidRPr="00B93594" w14:paraId="24680B7D" w14:textId="77777777">
        <w:tc>
          <w:tcPr>
            <w:tcW w:w="1752" w:type="dxa"/>
          </w:tcPr>
          <w:p w14:paraId="56D5A976" w14:textId="59035F4C" w:rsidR="00D37629" w:rsidRPr="00B93594" w:rsidRDefault="005223B6">
            <w:pPr>
              <w:pStyle w:val="TableText"/>
              <w:rPr>
                <w:rStyle w:val="Emphasis"/>
              </w:rPr>
            </w:pPr>
            <w:r w:rsidRPr="00B93594">
              <w:rPr>
                <w:rStyle w:val="Emphasis"/>
              </w:rPr>
              <w:t xml:space="preserve">Polydora nuchalis </w:t>
            </w:r>
            <w:r w:rsidRPr="00B93594">
              <w:t>(</w:t>
            </w:r>
            <w:r w:rsidR="0087101F" w:rsidRPr="00B93594">
              <w:t xml:space="preserve">Spionid </w:t>
            </w:r>
            <w:r w:rsidRPr="00B93594">
              <w:t>polychaete worm)</w:t>
            </w:r>
          </w:p>
        </w:tc>
        <w:tc>
          <w:tcPr>
            <w:tcW w:w="1230" w:type="dxa"/>
          </w:tcPr>
          <w:p w14:paraId="5DD3077B" w14:textId="2E478055" w:rsidR="00D37629" w:rsidRPr="00B93594" w:rsidRDefault="007744FC">
            <w:pPr>
              <w:pStyle w:val="TableText"/>
            </w:pPr>
            <w:r w:rsidRPr="00B93594">
              <w:t>–</w:t>
            </w:r>
          </w:p>
        </w:tc>
        <w:tc>
          <w:tcPr>
            <w:tcW w:w="1111" w:type="dxa"/>
          </w:tcPr>
          <w:p w14:paraId="03D2DDF1" w14:textId="5BC66BC5" w:rsidR="00D37629" w:rsidRPr="00B93594" w:rsidRDefault="007744FC">
            <w:pPr>
              <w:pStyle w:val="TableText"/>
            </w:pPr>
            <w:r w:rsidRPr="00B93594">
              <w:t>–</w:t>
            </w:r>
          </w:p>
        </w:tc>
        <w:tc>
          <w:tcPr>
            <w:tcW w:w="1266" w:type="dxa"/>
          </w:tcPr>
          <w:p w14:paraId="4B991B60" w14:textId="25DC7C83" w:rsidR="00D37629" w:rsidRPr="00B93594" w:rsidRDefault="007744FC">
            <w:pPr>
              <w:pStyle w:val="TableText"/>
            </w:pPr>
            <w:r w:rsidRPr="00B93594">
              <w:t>–</w:t>
            </w:r>
          </w:p>
        </w:tc>
        <w:tc>
          <w:tcPr>
            <w:tcW w:w="1259" w:type="dxa"/>
          </w:tcPr>
          <w:p w14:paraId="4BBC0DE3" w14:textId="77777777" w:rsidR="00D37629" w:rsidRPr="00B93594" w:rsidRDefault="005223B6">
            <w:pPr>
              <w:pStyle w:val="TableText"/>
            </w:pPr>
            <w:r w:rsidRPr="00B93594">
              <w:t>X</w:t>
            </w:r>
          </w:p>
        </w:tc>
        <w:tc>
          <w:tcPr>
            <w:tcW w:w="988" w:type="dxa"/>
          </w:tcPr>
          <w:p w14:paraId="086D9968" w14:textId="4D59BE31" w:rsidR="00D37629" w:rsidRPr="00B93594" w:rsidRDefault="007744FC">
            <w:pPr>
              <w:pStyle w:val="TableText"/>
            </w:pPr>
            <w:r w:rsidRPr="00B93594">
              <w:t>–</w:t>
            </w:r>
          </w:p>
        </w:tc>
        <w:tc>
          <w:tcPr>
            <w:tcW w:w="1393" w:type="dxa"/>
          </w:tcPr>
          <w:p w14:paraId="6FA2D962" w14:textId="32FB5808" w:rsidR="00D37629" w:rsidRPr="00B93594" w:rsidRDefault="007744FC">
            <w:pPr>
              <w:pStyle w:val="TableText"/>
            </w:pPr>
            <w:r w:rsidRPr="00B93594">
              <w:t>–</w:t>
            </w:r>
          </w:p>
        </w:tc>
        <w:tc>
          <w:tcPr>
            <w:tcW w:w="820" w:type="dxa"/>
          </w:tcPr>
          <w:p w14:paraId="557A840E" w14:textId="41F1E0DD" w:rsidR="00D37629" w:rsidRPr="00B93594" w:rsidRDefault="007744FC">
            <w:pPr>
              <w:pStyle w:val="TableText"/>
            </w:pPr>
            <w:r w:rsidRPr="00B93594">
              <w:t>–</w:t>
            </w:r>
          </w:p>
        </w:tc>
        <w:tc>
          <w:tcPr>
            <w:tcW w:w="1643" w:type="dxa"/>
          </w:tcPr>
          <w:p w14:paraId="5828E5E0" w14:textId="475C0F9B" w:rsidR="00D37629" w:rsidRPr="00B93594" w:rsidRDefault="007744FC">
            <w:pPr>
              <w:pStyle w:val="TableText"/>
            </w:pPr>
            <w:r w:rsidRPr="00B93594">
              <w:t>–</w:t>
            </w:r>
          </w:p>
        </w:tc>
        <w:tc>
          <w:tcPr>
            <w:tcW w:w="2540" w:type="dxa"/>
          </w:tcPr>
          <w:p w14:paraId="3407A595" w14:textId="7AC9CAE8" w:rsidR="00D37629" w:rsidRPr="00B93594" w:rsidRDefault="00FA2B72">
            <w:pPr>
              <w:pStyle w:val="TableText"/>
            </w:pPr>
            <w:r w:rsidRPr="00B93594">
              <w:t>Step 1 (1D)—species is not readily identifiable in the field</w:t>
            </w:r>
          </w:p>
        </w:tc>
      </w:tr>
      <w:tr w:rsidR="00D37629" w:rsidRPr="00B93594" w14:paraId="70930898" w14:textId="77777777">
        <w:tc>
          <w:tcPr>
            <w:tcW w:w="1752" w:type="dxa"/>
          </w:tcPr>
          <w:p w14:paraId="468D8364" w14:textId="50BF6B0C" w:rsidR="00D37629" w:rsidRPr="00B93594" w:rsidRDefault="005223B6">
            <w:pPr>
              <w:pStyle w:val="TableText"/>
              <w:rPr>
                <w:rStyle w:val="Emphasis"/>
              </w:rPr>
            </w:pPr>
            <w:r w:rsidRPr="00B93594">
              <w:rPr>
                <w:rStyle w:val="Emphasis"/>
              </w:rPr>
              <w:t xml:space="preserve">Polydora websteri </w:t>
            </w:r>
            <w:r w:rsidRPr="00B93594">
              <w:t>(</w:t>
            </w:r>
            <w:r w:rsidR="0087101F" w:rsidRPr="00B93594">
              <w:t xml:space="preserve">Spionid </w:t>
            </w:r>
            <w:r w:rsidRPr="00B93594">
              <w:t>polychaete worm)</w:t>
            </w:r>
          </w:p>
        </w:tc>
        <w:tc>
          <w:tcPr>
            <w:tcW w:w="1230" w:type="dxa"/>
          </w:tcPr>
          <w:p w14:paraId="3DF66A05" w14:textId="77777777" w:rsidR="00D37629" w:rsidRPr="00B93594" w:rsidRDefault="005223B6">
            <w:pPr>
              <w:pStyle w:val="TableText"/>
            </w:pPr>
            <w:r w:rsidRPr="00B93594">
              <w:t>Watch list</w:t>
            </w:r>
          </w:p>
        </w:tc>
        <w:tc>
          <w:tcPr>
            <w:tcW w:w="1111" w:type="dxa"/>
          </w:tcPr>
          <w:p w14:paraId="314E21BA" w14:textId="03077CE4" w:rsidR="00D37629" w:rsidRPr="00B93594" w:rsidRDefault="007744FC">
            <w:pPr>
              <w:pStyle w:val="TableText"/>
            </w:pPr>
            <w:r w:rsidRPr="00B93594">
              <w:t>–</w:t>
            </w:r>
          </w:p>
        </w:tc>
        <w:tc>
          <w:tcPr>
            <w:tcW w:w="1266" w:type="dxa"/>
          </w:tcPr>
          <w:p w14:paraId="1D70A33B" w14:textId="5DAD2AEB" w:rsidR="00D37629" w:rsidRPr="00B93594" w:rsidRDefault="007744FC">
            <w:pPr>
              <w:pStyle w:val="TableText"/>
            </w:pPr>
            <w:r w:rsidRPr="00B93594">
              <w:t>–</w:t>
            </w:r>
          </w:p>
        </w:tc>
        <w:tc>
          <w:tcPr>
            <w:tcW w:w="1259" w:type="dxa"/>
          </w:tcPr>
          <w:p w14:paraId="0532CCED" w14:textId="5D55FEC1" w:rsidR="00D37629" w:rsidRPr="00B93594" w:rsidRDefault="007744FC">
            <w:pPr>
              <w:pStyle w:val="TableText"/>
            </w:pPr>
            <w:r w:rsidRPr="00B93594">
              <w:t>–</w:t>
            </w:r>
          </w:p>
        </w:tc>
        <w:tc>
          <w:tcPr>
            <w:tcW w:w="988" w:type="dxa"/>
          </w:tcPr>
          <w:p w14:paraId="08EC664F" w14:textId="77777777" w:rsidR="00D37629" w:rsidRPr="00B93594" w:rsidRDefault="005223B6">
            <w:pPr>
              <w:pStyle w:val="TableText"/>
            </w:pPr>
            <w:r w:rsidRPr="00B93594">
              <w:t>NT, NSW</w:t>
            </w:r>
          </w:p>
        </w:tc>
        <w:tc>
          <w:tcPr>
            <w:tcW w:w="1393" w:type="dxa"/>
          </w:tcPr>
          <w:p w14:paraId="701D9FBD" w14:textId="78830950" w:rsidR="00D37629" w:rsidRPr="00B93594" w:rsidRDefault="007744FC">
            <w:pPr>
              <w:pStyle w:val="TableText"/>
            </w:pPr>
            <w:r w:rsidRPr="00B93594">
              <w:t>–</w:t>
            </w:r>
          </w:p>
        </w:tc>
        <w:tc>
          <w:tcPr>
            <w:tcW w:w="820" w:type="dxa"/>
          </w:tcPr>
          <w:p w14:paraId="3B861AF5" w14:textId="393ABF50" w:rsidR="00D37629" w:rsidRPr="00B93594" w:rsidRDefault="007744FC">
            <w:pPr>
              <w:pStyle w:val="TableText"/>
            </w:pPr>
            <w:r w:rsidRPr="00B93594">
              <w:t>–</w:t>
            </w:r>
          </w:p>
        </w:tc>
        <w:tc>
          <w:tcPr>
            <w:tcW w:w="1643" w:type="dxa"/>
          </w:tcPr>
          <w:p w14:paraId="22C5083D" w14:textId="7389342A" w:rsidR="00D37629" w:rsidRPr="00B93594" w:rsidRDefault="007744FC">
            <w:pPr>
              <w:pStyle w:val="TableText"/>
            </w:pPr>
            <w:r w:rsidRPr="00B93594">
              <w:t>–</w:t>
            </w:r>
          </w:p>
        </w:tc>
        <w:tc>
          <w:tcPr>
            <w:tcW w:w="2540" w:type="dxa"/>
          </w:tcPr>
          <w:p w14:paraId="7BD9E0D3" w14:textId="0725EA7E" w:rsidR="00D37629" w:rsidRPr="00B93594" w:rsidRDefault="00FA2B72">
            <w:pPr>
              <w:pStyle w:val="TableText"/>
            </w:pPr>
            <w:r w:rsidRPr="00B93594">
              <w:t>Step 1 (1D, 1E)—species is not readily identifiable in the field and cannot feasibly be controlled in the environment</w:t>
            </w:r>
          </w:p>
        </w:tc>
      </w:tr>
      <w:tr w:rsidR="00D37629" w:rsidRPr="00B93594" w14:paraId="678F2ABA" w14:textId="77777777">
        <w:tc>
          <w:tcPr>
            <w:tcW w:w="1752" w:type="dxa"/>
          </w:tcPr>
          <w:p w14:paraId="53BD987E" w14:textId="77777777" w:rsidR="00D37629" w:rsidRPr="00B93594" w:rsidRDefault="005223B6">
            <w:pPr>
              <w:pStyle w:val="TableText"/>
              <w:rPr>
                <w:rStyle w:val="Emphasis"/>
              </w:rPr>
            </w:pPr>
            <w:r w:rsidRPr="00B93594">
              <w:rPr>
                <w:rStyle w:val="Emphasis"/>
              </w:rPr>
              <w:t xml:space="preserve">Pseudopolydora paucibranchiata </w:t>
            </w:r>
            <w:r w:rsidRPr="00B93594">
              <w:lastRenderedPageBreak/>
              <w:t>(Japanese polydroid worm)</w:t>
            </w:r>
          </w:p>
        </w:tc>
        <w:tc>
          <w:tcPr>
            <w:tcW w:w="1230" w:type="dxa"/>
          </w:tcPr>
          <w:p w14:paraId="2B8FFB8E" w14:textId="189D9EDE" w:rsidR="00D37629" w:rsidRPr="00B93594" w:rsidRDefault="007744FC">
            <w:pPr>
              <w:pStyle w:val="TableText"/>
            </w:pPr>
            <w:r w:rsidRPr="00B93594">
              <w:lastRenderedPageBreak/>
              <w:t>–</w:t>
            </w:r>
          </w:p>
        </w:tc>
        <w:tc>
          <w:tcPr>
            <w:tcW w:w="1111" w:type="dxa"/>
          </w:tcPr>
          <w:p w14:paraId="4DB251FF" w14:textId="60D944D9" w:rsidR="00D37629" w:rsidRPr="00B93594" w:rsidRDefault="007744FC">
            <w:pPr>
              <w:pStyle w:val="TableText"/>
            </w:pPr>
            <w:r w:rsidRPr="00B93594">
              <w:t>–</w:t>
            </w:r>
          </w:p>
        </w:tc>
        <w:tc>
          <w:tcPr>
            <w:tcW w:w="1266" w:type="dxa"/>
          </w:tcPr>
          <w:p w14:paraId="4D00948E" w14:textId="65FE0F88" w:rsidR="00D37629" w:rsidRPr="00B93594" w:rsidRDefault="007744FC">
            <w:pPr>
              <w:pStyle w:val="TableText"/>
            </w:pPr>
            <w:r w:rsidRPr="00B93594">
              <w:t>–</w:t>
            </w:r>
          </w:p>
        </w:tc>
        <w:tc>
          <w:tcPr>
            <w:tcW w:w="1259" w:type="dxa"/>
          </w:tcPr>
          <w:p w14:paraId="2A4FDB29" w14:textId="3E741629" w:rsidR="00D37629" w:rsidRPr="00B93594" w:rsidRDefault="007744FC">
            <w:pPr>
              <w:pStyle w:val="TableText"/>
            </w:pPr>
            <w:r w:rsidRPr="00B93594">
              <w:t>–</w:t>
            </w:r>
          </w:p>
        </w:tc>
        <w:tc>
          <w:tcPr>
            <w:tcW w:w="988" w:type="dxa"/>
          </w:tcPr>
          <w:p w14:paraId="549789FC" w14:textId="66C830C4" w:rsidR="00D37629" w:rsidRPr="00B93594" w:rsidRDefault="007744FC">
            <w:pPr>
              <w:pStyle w:val="TableText"/>
            </w:pPr>
            <w:r w:rsidRPr="00B93594">
              <w:t>–</w:t>
            </w:r>
          </w:p>
        </w:tc>
        <w:tc>
          <w:tcPr>
            <w:tcW w:w="1393" w:type="dxa"/>
          </w:tcPr>
          <w:p w14:paraId="54957D6F" w14:textId="0DB50E72" w:rsidR="00D37629" w:rsidRPr="00B93594" w:rsidRDefault="007744FC">
            <w:pPr>
              <w:pStyle w:val="TableText"/>
            </w:pPr>
            <w:r w:rsidRPr="00B93594">
              <w:t>–</w:t>
            </w:r>
          </w:p>
        </w:tc>
        <w:tc>
          <w:tcPr>
            <w:tcW w:w="820" w:type="dxa"/>
          </w:tcPr>
          <w:p w14:paraId="05F9F2F4" w14:textId="77777777" w:rsidR="00D37629" w:rsidRPr="00B93594" w:rsidRDefault="005223B6">
            <w:pPr>
              <w:pStyle w:val="TableText"/>
            </w:pPr>
            <w:r w:rsidRPr="00B93594">
              <w:t>X</w:t>
            </w:r>
          </w:p>
        </w:tc>
        <w:tc>
          <w:tcPr>
            <w:tcW w:w="1643" w:type="dxa"/>
          </w:tcPr>
          <w:p w14:paraId="60EA3622" w14:textId="77777777" w:rsidR="00D37629" w:rsidRPr="00B93594" w:rsidRDefault="005223B6">
            <w:pPr>
              <w:pStyle w:val="TableText"/>
            </w:pPr>
            <w:r w:rsidRPr="00B93594">
              <w:t>Lexi Walker</w:t>
            </w:r>
          </w:p>
        </w:tc>
        <w:tc>
          <w:tcPr>
            <w:tcW w:w="2540" w:type="dxa"/>
          </w:tcPr>
          <w:p w14:paraId="142B98BC" w14:textId="2E07FC6E" w:rsidR="00D37629" w:rsidRPr="00B93594" w:rsidRDefault="005223B6">
            <w:pPr>
              <w:pStyle w:val="TableText"/>
            </w:pPr>
            <w:r w:rsidRPr="00B93594">
              <w:t>Initial screening—low impact (</w:t>
            </w:r>
            <w:r w:rsidR="000936E4" w:rsidRPr="00B93594">
              <w:t>CCIMPE review</w:t>
            </w:r>
            <w:r w:rsidRPr="00B93594">
              <w:t>)</w:t>
            </w:r>
          </w:p>
        </w:tc>
      </w:tr>
      <w:tr w:rsidR="00D37629" w:rsidRPr="00B93594" w14:paraId="07CEFDD6" w14:textId="77777777">
        <w:tc>
          <w:tcPr>
            <w:tcW w:w="1752" w:type="dxa"/>
          </w:tcPr>
          <w:p w14:paraId="7A6717E1" w14:textId="3350FEE9" w:rsidR="00D37629" w:rsidRPr="00B93594" w:rsidRDefault="005223B6">
            <w:pPr>
              <w:pStyle w:val="TableText"/>
              <w:rPr>
                <w:rStyle w:val="Emphasis"/>
              </w:rPr>
            </w:pPr>
            <w:r w:rsidRPr="00B93594">
              <w:rPr>
                <w:rStyle w:val="Emphasis"/>
              </w:rPr>
              <w:t xml:space="preserve">Sabella spallanzanii </w:t>
            </w:r>
            <w:r w:rsidRPr="00B93594">
              <w:t xml:space="preserve">(European </w:t>
            </w:r>
            <w:r w:rsidR="00B91953" w:rsidRPr="00B93594">
              <w:t>fan wo</w:t>
            </w:r>
            <w:r w:rsidRPr="00B93594">
              <w:t>rm)</w:t>
            </w:r>
          </w:p>
        </w:tc>
        <w:tc>
          <w:tcPr>
            <w:tcW w:w="1230" w:type="dxa"/>
          </w:tcPr>
          <w:p w14:paraId="600C0BAC" w14:textId="77777777" w:rsidR="00D37629" w:rsidRPr="00B93594" w:rsidRDefault="005223B6">
            <w:pPr>
              <w:pStyle w:val="TableText"/>
            </w:pPr>
            <w:r w:rsidRPr="00B93594">
              <w:t>Trigger list: established</w:t>
            </w:r>
          </w:p>
        </w:tc>
        <w:tc>
          <w:tcPr>
            <w:tcW w:w="1111" w:type="dxa"/>
          </w:tcPr>
          <w:p w14:paraId="4928A5EB" w14:textId="422B971F" w:rsidR="00D37629" w:rsidRPr="00B93594" w:rsidRDefault="007744FC">
            <w:pPr>
              <w:pStyle w:val="TableText"/>
            </w:pPr>
            <w:r w:rsidRPr="00B93594">
              <w:t>–</w:t>
            </w:r>
          </w:p>
        </w:tc>
        <w:tc>
          <w:tcPr>
            <w:tcW w:w="1266" w:type="dxa"/>
          </w:tcPr>
          <w:p w14:paraId="3771F972" w14:textId="77777777" w:rsidR="00D37629" w:rsidRPr="00B93594" w:rsidRDefault="005223B6">
            <w:pPr>
              <w:pStyle w:val="TableText"/>
            </w:pPr>
            <w:r w:rsidRPr="00B93594">
              <w:t>X</w:t>
            </w:r>
          </w:p>
        </w:tc>
        <w:tc>
          <w:tcPr>
            <w:tcW w:w="1259" w:type="dxa"/>
          </w:tcPr>
          <w:p w14:paraId="2A7B526C" w14:textId="77777777" w:rsidR="00D37629" w:rsidRPr="00B93594" w:rsidRDefault="005223B6">
            <w:pPr>
              <w:pStyle w:val="TableText"/>
            </w:pPr>
            <w:r w:rsidRPr="00B93594">
              <w:t>X</w:t>
            </w:r>
          </w:p>
        </w:tc>
        <w:tc>
          <w:tcPr>
            <w:tcW w:w="988" w:type="dxa"/>
          </w:tcPr>
          <w:p w14:paraId="5815C210" w14:textId="77777777" w:rsidR="00D37629" w:rsidRPr="00B93594" w:rsidRDefault="005223B6">
            <w:pPr>
              <w:pStyle w:val="TableText"/>
            </w:pPr>
            <w:r w:rsidRPr="00B93594">
              <w:t>All</w:t>
            </w:r>
          </w:p>
        </w:tc>
        <w:tc>
          <w:tcPr>
            <w:tcW w:w="1393" w:type="dxa"/>
          </w:tcPr>
          <w:p w14:paraId="55C2CEEE" w14:textId="77777777" w:rsidR="00D37629" w:rsidRPr="00B93594" w:rsidRDefault="005223B6">
            <w:pPr>
              <w:pStyle w:val="TableText"/>
            </w:pPr>
            <w:r w:rsidRPr="00B93594">
              <w:t>Established but restricted</w:t>
            </w:r>
          </w:p>
        </w:tc>
        <w:tc>
          <w:tcPr>
            <w:tcW w:w="820" w:type="dxa"/>
          </w:tcPr>
          <w:p w14:paraId="2D89689D" w14:textId="77777777" w:rsidR="00D37629" w:rsidRPr="00B93594" w:rsidRDefault="005223B6">
            <w:pPr>
              <w:pStyle w:val="TableText"/>
            </w:pPr>
            <w:r w:rsidRPr="00B93594">
              <w:t>X</w:t>
            </w:r>
          </w:p>
        </w:tc>
        <w:tc>
          <w:tcPr>
            <w:tcW w:w="1643" w:type="dxa"/>
          </w:tcPr>
          <w:p w14:paraId="0B7F14F2" w14:textId="525407A3" w:rsidR="00D37629" w:rsidRPr="00B93594" w:rsidRDefault="007744FC">
            <w:pPr>
              <w:pStyle w:val="TableText"/>
            </w:pPr>
            <w:r w:rsidRPr="00B93594">
              <w:t>–</w:t>
            </w:r>
          </w:p>
        </w:tc>
        <w:tc>
          <w:tcPr>
            <w:tcW w:w="2540" w:type="dxa"/>
          </w:tcPr>
          <w:p w14:paraId="25534D73" w14:textId="2D4F7814" w:rsidR="00D37629" w:rsidRPr="00B93594" w:rsidRDefault="00FA2B72">
            <w:pPr>
              <w:pStyle w:val="TableText"/>
            </w:pPr>
            <w:r w:rsidRPr="00B93594">
              <w:t>Step 1 (1J)—there is likely no national interest in species management</w:t>
            </w:r>
          </w:p>
        </w:tc>
      </w:tr>
    </w:tbl>
    <w:p w14:paraId="5B531484" w14:textId="77777777" w:rsidR="00134CD7" w:rsidRPr="00B93594" w:rsidRDefault="00134CD7" w:rsidP="00134CD7">
      <w:pPr>
        <w:pStyle w:val="FigureTableNoteSource"/>
      </w:pPr>
      <w:bookmarkStart w:id="90" w:name="_Toc7789040"/>
      <w:r w:rsidRPr="00B93594">
        <w:rPr>
          <w:rStyle w:val="Strong"/>
        </w:rPr>
        <w:t xml:space="preserve">X </w:t>
      </w:r>
      <w:r w:rsidRPr="00B93594">
        <w:t>Species on list.</w:t>
      </w:r>
    </w:p>
    <w:p w14:paraId="1D46ED96" w14:textId="0077AA89" w:rsidR="00134CD7" w:rsidRPr="00B93594" w:rsidRDefault="00134CD7" w:rsidP="00134CD7">
      <w:pPr>
        <w:pStyle w:val="FigureTableNoteSource"/>
      </w:pPr>
      <w:r w:rsidRPr="00B93594">
        <w:t xml:space="preserve">Note: Steps for assessing each species are listed in </w:t>
      </w:r>
      <w:hyperlink w:anchor="_Appendix_D:_APMPL" w:history="1">
        <w:r w:rsidRPr="00B93594">
          <w:rPr>
            <w:rStyle w:val="Hyperlink"/>
            <w:rFonts w:ascii="Calibri" w:hAnsi="Calibri"/>
          </w:rPr>
          <w:t>Appendix D</w:t>
        </w:r>
      </w:hyperlink>
      <w:r w:rsidRPr="00B93594">
        <w:t xml:space="preserve">. </w:t>
      </w:r>
      <w:r w:rsidR="0066459E" w:rsidRPr="00B93594">
        <w:t xml:space="preserve">Impact assessment during initial screening was according to CCIMPE </w:t>
      </w:r>
      <w:r w:rsidRPr="00B93594">
        <w:rPr>
          <w:i/>
        </w:rPr>
        <w:t>Review: Update 2007–2009</w:t>
      </w:r>
      <w:r w:rsidRPr="00B93594">
        <w:t xml:space="preserve"> (Murphy &amp; Paini 2010) and </w:t>
      </w:r>
      <w:r w:rsidRPr="00B93594">
        <w:rPr>
          <w:rStyle w:val="Emphasis"/>
        </w:rPr>
        <w:t>Species Biofouling Risk Assessment</w:t>
      </w:r>
      <w:r w:rsidRPr="00B93594">
        <w:t xml:space="preserve"> (Hewitt et al. 2011).</w:t>
      </w:r>
    </w:p>
    <w:p w14:paraId="5577056B" w14:textId="77777777" w:rsidR="00D37629" w:rsidRPr="00B93594" w:rsidRDefault="005223B6">
      <w:pPr>
        <w:pStyle w:val="Caption"/>
        <w:rPr>
          <w:rStyle w:val="Emphasis"/>
          <w:i w:val="0"/>
          <w:iCs w:val="0"/>
        </w:rPr>
      </w:pPr>
      <w:bookmarkStart w:id="91" w:name="_Toc9507474"/>
      <w:r w:rsidRPr="00B93594">
        <w:t>Table E</w:t>
      </w:r>
      <w:r w:rsidRPr="00B93594">
        <w:rPr>
          <w:noProof/>
        </w:rPr>
        <w:fldChar w:fldCharType="begin"/>
      </w:r>
      <w:r w:rsidRPr="00B93594">
        <w:rPr>
          <w:noProof/>
        </w:rPr>
        <w:instrText xml:space="preserve"> SEQ Table_E \* ARABIC </w:instrText>
      </w:r>
      <w:r w:rsidRPr="00B93594">
        <w:rPr>
          <w:noProof/>
        </w:rPr>
        <w:fldChar w:fldCharType="separate"/>
      </w:r>
      <w:r w:rsidR="00400D29">
        <w:rPr>
          <w:noProof/>
        </w:rPr>
        <w:t>7</w:t>
      </w:r>
      <w:r w:rsidRPr="00B93594">
        <w:rPr>
          <w:noProof/>
        </w:rPr>
        <w:fldChar w:fldCharType="end"/>
      </w:r>
      <w:r w:rsidRPr="00B93594">
        <w:t xml:space="preserve"> Candidate species list:</w:t>
      </w:r>
      <w:r w:rsidRPr="00B93594">
        <w:rPr>
          <w:rStyle w:val="Emphasis"/>
        </w:rPr>
        <w:t xml:space="preserve"> Arthropoda</w:t>
      </w:r>
      <w:bookmarkEnd w:id="90"/>
      <w:bookmarkEnd w:id="91"/>
    </w:p>
    <w:tbl>
      <w:tblPr>
        <w:tblStyle w:val="TableGrid"/>
        <w:tblW w:w="0" w:type="auto"/>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843"/>
        <w:gridCol w:w="1132"/>
        <w:gridCol w:w="1106"/>
        <w:gridCol w:w="1265"/>
        <w:gridCol w:w="1257"/>
        <w:gridCol w:w="988"/>
        <w:gridCol w:w="1391"/>
        <w:gridCol w:w="820"/>
        <w:gridCol w:w="1644"/>
        <w:gridCol w:w="2552"/>
      </w:tblGrid>
      <w:tr w:rsidR="00D37629" w:rsidRPr="00B93594" w14:paraId="744760BF" w14:textId="77777777" w:rsidTr="00B91953">
        <w:trPr>
          <w:cantSplit/>
          <w:tblHeader/>
        </w:trPr>
        <w:tc>
          <w:tcPr>
            <w:tcW w:w="1843" w:type="dxa"/>
          </w:tcPr>
          <w:p w14:paraId="5217C744" w14:textId="17CD7B9C" w:rsidR="00D37629" w:rsidRPr="00B93594" w:rsidRDefault="005223B6">
            <w:pPr>
              <w:pStyle w:val="TableHeading"/>
            </w:pPr>
            <w:r w:rsidRPr="00B93594">
              <w:t>Common name</w:t>
            </w:r>
          </w:p>
        </w:tc>
        <w:tc>
          <w:tcPr>
            <w:tcW w:w="1132" w:type="dxa"/>
          </w:tcPr>
          <w:p w14:paraId="75445D08" w14:textId="77777777" w:rsidR="00D37629" w:rsidRPr="00B93594" w:rsidRDefault="005223B6">
            <w:pPr>
              <w:pStyle w:val="TableHeading"/>
            </w:pPr>
            <w:r w:rsidRPr="00B93594">
              <w:t>CCIMPE list</w:t>
            </w:r>
          </w:p>
        </w:tc>
        <w:tc>
          <w:tcPr>
            <w:tcW w:w="1106" w:type="dxa"/>
          </w:tcPr>
          <w:p w14:paraId="5AB1FA3C" w14:textId="77777777" w:rsidR="00D37629" w:rsidRPr="00B93594" w:rsidRDefault="005223B6">
            <w:pPr>
              <w:pStyle w:val="TableHeading"/>
            </w:pPr>
            <w:r w:rsidRPr="00B93594">
              <w:t>Marine ballast water DSS</w:t>
            </w:r>
          </w:p>
        </w:tc>
        <w:tc>
          <w:tcPr>
            <w:tcW w:w="1265" w:type="dxa"/>
          </w:tcPr>
          <w:p w14:paraId="78D9B339" w14:textId="77777777" w:rsidR="00D37629" w:rsidRPr="00B93594" w:rsidRDefault="005223B6">
            <w:pPr>
              <w:pStyle w:val="TableHeading"/>
            </w:pPr>
            <w:r w:rsidRPr="00B93594">
              <w:t>Marine pest monitoring target species list</w:t>
            </w:r>
          </w:p>
        </w:tc>
        <w:tc>
          <w:tcPr>
            <w:tcW w:w="1257" w:type="dxa"/>
          </w:tcPr>
          <w:p w14:paraId="52BD9355" w14:textId="77777777" w:rsidR="00D37629" w:rsidRPr="00B93594" w:rsidRDefault="005223B6">
            <w:pPr>
              <w:pStyle w:val="TableHeading"/>
            </w:pPr>
            <w:r w:rsidRPr="00B93594">
              <w:t>National biofouling species of concern list</w:t>
            </w:r>
          </w:p>
        </w:tc>
        <w:tc>
          <w:tcPr>
            <w:tcW w:w="988" w:type="dxa"/>
          </w:tcPr>
          <w:p w14:paraId="4DCA0702" w14:textId="12CF0C54" w:rsidR="00D37629" w:rsidRPr="00B93594" w:rsidRDefault="005223B6">
            <w:pPr>
              <w:pStyle w:val="TableHeading"/>
            </w:pPr>
            <w:r w:rsidRPr="00B93594">
              <w:t>State or territory noxious list</w:t>
            </w:r>
          </w:p>
        </w:tc>
        <w:tc>
          <w:tcPr>
            <w:tcW w:w="1391" w:type="dxa"/>
          </w:tcPr>
          <w:p w14:paraId="5A7BBD7A" w14:textId="77777777" w:rsidR="00D37629" w:rsidRPr="00B93594" w:rsidRDefault="005223B6">
            <w:pPr>
              <w:pStyle w:val="TableHeading"/>
            </w:pPr>
            <w:r w:rsidRPr="00B93594">
              <w:t>New Zealand surveillance list</w:t>
            </w:r>
          </w:p>
        </w:tc>
        <w:tc>
          <w:tcPr>
            <w:tcW w:w="820" w:type="dxa"/>
          </w:tcPr>
          <w:p w14:paraId="5820E4C9" w14:textId="77777777" w:rsidR="00D37629" w:rsidRPr="00B93594" w:rsidRDefault="005223B6">
            <w:pPr>
              <w:pStyle w:val="TableHeading"/>
            </w:pPr>
            <w:r w:rsidRPr="00B93594">
              <w:t>NIMPIS list</w:t>
            </w:r>
          </w:p>
        </w:tc>
        <w:tc>
          <w:tcPr>
            <w:tcW w:w="1644" w:type="dxa"/>
          </w:tcPr>
          <w:p w14:paraId="00F5C957" w14:textId="77777777" w:rsidR="00D37629" w:rsidRPr="00B93594" w:rsidRDefault="005223B6">
            <w:pPr>
              <w:pStyle w:val="TableHeading"/>
            </w:pPr>
            <w:r w:rsidRPr="00B93594">
              <w:t>Expert recommendation</w:t>
            </w:r>
          </w:p>
        </w:tc>
        <w:tc>
          <w:tcPr>
            <w:tcW w:w="2552" w:type="dxa"/>
          </w:tcPr>
          <w:p w14:paraId="7039CBAB" w14:textId="77777777" w:rsidR="00D37629" w:rsidRPr="00B93594" w:rsidRDefault="005223B6">
            <w:pPr>
              <w:pStyle w:val="TableHeading"/>
            </w:pPr>
            <w:r w:rsidRPr="00B93594">
              <w:t>Step excluded</w:t>
            </w:r>
          </w:p>
        </w:tc>
      </w:tr>
      <w:tr w:rsidR="00D37629" w:rsidRPr="00B93594" w14:paraId="332D9998" w14:textId="77777777" w:rsidTr="00B91953">
        <w:tc>
          <w:tcPr>
            <w:tcW w:w="1843" w:type="dxa"/>
          </w:tcPr>
          <w:p w14:paraId="71576DE7" w14:textId="77777777" w:rsidR="00D37629" w:rsidRPr="00B93594" w:rsidRDefault="005223B6">
            <w:pPr>
              <w:pStyle w:val="TableText"/>
            </w:pPr>
            <w:r w:rsidRPr="00B93594">
              <w:rPr>
                <w:rStyle w:val="Emphasis"/>
              </w:rPr>
              <w:t xml:space="preserve">Callinectes sapidus </w:t>
            </w:r>
            <w:r w:rsidRPr="00B93594">
              <w:t>(Atlantic blue crab)</w:t>
            </w:r>
          </w:p>
        </w:tc>
        <w:tc>
          <w:tcPr>
            <w:tcW w:w="1132" w:type="dxa"/>
          </w:tcPr>
          <w:p w14:paraId="42203420" w14:textId="683C5E41" w:rsidR="00D37629" w:rsidRPr="00B93594" w:rsidRDefault="007744FC">
            <w:pPr>
              <w:pStyle w:val="TableText"/>
            </w:pPr>
            <w:r w:rsidRPr="00B93594">
              <w:t>–</w:t>
            </w:r>
          </w:p>
        </w:tc>
        <w:tc>
          <w:tcPr>
            <w:tcW w:w="1106" w:type="dxa"/>
          </w:tcPr>
          <w:p w14:paraId="687C772E" w14:textId="593DC927" w:rsidR="00D37629" w:rsidRPr="00B93594" w:rsidRDefault="007744FC">
            <w:pPr>
              <w:pStyle w:val="TableText"/>
            </w:pPr>
            <w:r w:rsidRPr="00B93594">
              <w:t>–</w:t>
            </w:r>
          </w:p>
        </w:tc>
        <w:tc>
          <w:tcPr>
            <w:tcW w:w="1265" w:type="dxa"/>
          </w:tcPr>
          <w:p w14:paraId="09F50B76" w14:textId="77777777" w:rsidR="00D37629" w:rsidRPr="00B93594" w:rsidRDefault="005223B6">
            <w:pPr>
              <w:pStyle w:val="TableText"/>
            </w:pPr>
            <w:r w:rsidRPr="00B93594">
              <w:t>X</w:t>
            </w:r>
          </w:p>
        </w:tc>
        <w:tc>
          <w:tcPr>
            <w:tcW w:w="1257" w:type="dxa"/>
          </w:tcPr>
          <w:p w14:paraId="18C568FD" w14:textId="77777777" w:rsidR="00D37629" w:rsidRPr="00B93594" w:rsidRDefault="005223B6">
            <w:pPr>
              <w:pStyle w:val="TableText"/>
            </w:pPr>
            <w:r w:rsidRPr="00B93594">
              <w:t>X</w:t>
            </w:r>
          </w:p>
        </w:tc>
        <w:tc>
          <w:tcPr>
            <w:tcW w:w="988" w:type="dxa"/>
          </w:tcPr>
          <w:p w14:paraId="68597172" w14:textId="77777777" w:rsidR="00D37629" w:rsidRPr="00B93594" w:rsidRDefault="005223B6">
            <w:pPr>
              <w:pStyle w:val="TableText"/>
            </w:pPr>
            <w:r w:rsidRPr="00B93594">
              <w:t>WA</w:t>
            </w:r>
          </w:p>
        </w:tc>
        <w:tc>
          <w:tcPr>
            <w:tcW w:w="1391" w:type="dxa"/>
          </w:tcPr>
          <w:p w14:paraId="4A6223D1" w14:textId="60FCED6D" w:rsidR="00D37629" w:rsidRPr="00B93594" w:rsidRDefault="007744FC">
            <w:pPr>
              <w:pStyle w:val="TableText"/>
            </w:pPr>
            <w:r w:rsidRPr="00B93594">
              <w:t>–</w:t>
            </w:r>
          </w:p>
        </w:tc>
        <w:tc>
          <w:tcPr>
            <w:tcW w:w="820" w:type="dxa"/>
          </w:tcPr>
          <w:p w14:paraId="3204D701" w14:textId="77777777" w:rsidR="00D37629" w:rsidRPr="00B93594" w:rsidRDefault="005223B6">
            <w:pPr>
              <w:pStyle w:val="TableText"/>
            </w:pPr>
            <w:r w:rsidRPr="00B93594">
              <w:t>X</w:t>
            </w:r>
          </w:p>
        </w:tc>
        <w:tc>
          <w:tcPr>
            <w:tcW w:w="1644" w:type="dxa"/>
          </w:tcPr>
          <w:p w14:paraId="7EB8FF2D" w14:textId="77777777" w:rsidR="00D37629" w:rsidRPr="00B93594" w:rsidRDefault="005223B6">
            <w:pPr>
              <w:pStyle w:val="TableText"/>
            </w:pPr>
            <w:r w:rsidRPr="00B93594">
              <w:t>Shane Ahyong</w:t>
            </w:r>
          </w:p>
        </w:tc>
        <w:tc>
          <w:tcPr>
            <w:tcW w:w="2552" w:type="dxa"/>
          </w:tcPr>
          <w:p w14:paraId="1A225BEF" w14:textId="3D72317B" w:rsidR="00D37629" w:rsidRPr="00B93594" w:rsidRDefault="00FA2B72">
            <w:pPr>
              <w:pStyle w:val="TableText"/>
            </w:pPr>
            <w:r w:rsidRPr="00B93594">
              <w:t>Step 1 (1F)—pathways and vectors cannot feasibly be managed</w:t>
            </w:r>
          </w:p>
        </w:tc>
      </w:tr>
      <w:tr w:rsidR="00D37629" w:rsidRPr="00B93594" w14:paraId="1BB1E935" w14:textId="77777777" w:rsidTr="00B91953">
        <w:tc>
          <w:tcPr>
            <w:tcW w:w="1843" w:type="dxa"/>
          </w:tcPr>
          <w:p w14:paraId="776A37C7" w14:textId="77777777" w:rsidR="00D37629" w:rsidRPr="00B93594" w:rsidRDefault="005223B6">
            <w:pPr>
              <w:pStyle w:val="TableText"/>
            </w:pPr>
            <w:r w:rsidRPr="00B93594">
              <w:rPr>
                <w:rStyle w:val="Emphasis"/>
              </w:rPr>
              <w:t xml:space="preserve">Caprella mutica </w:t>
            </w:r>
            <w:r w:rsidRPr="00B93594">
              <w:t>(Japanese skeleton shrimp)</w:t>
            </w:r>
          </w:p>
        </w:tc>
        <w:tc>
          <w:tcPr>
            <w:tcW w:w="1132" w:type="dxa"/>
          </w:tcPr>
          <w:p w14:paraId="40EACC26" w14:textId="00ECE395" w:rsidR="00D37629" w:rsidRPr="00B93594" w:rsidRDefault="007744FC">
            <w:pPr>
              <w:pStyle w:val="TableText"/>
            </w:pPr>
            <w:r w:rsidRPr="00B93594">
              <w:t>–</w:t>
            </w:r>
          </w:p>
        </w:tc>
        <w:tc>
          <w:tcPr>
            <w:tcW w:w="1106" w:type="dxa"/>
          </w:tcPr>
          <w:p w14:paraId="0AA69537" w14:textId="26E9B60D" w:rsidR="00D37629" w:rsidRPr="00B93594" w:rsidRDefault="007744FC">
            <w:pPr>
              <w:pStyle w:val="TableText"/>
            </w:pPr>
            <w:r w:rsidRPr="00B93594">
              <w:t>–</w:t>
            </w:r>
          </w:p>
        </w:tc>
        <w:tc>
          <w:tcPr>
            <w:tcW w:w="1265" w:type="dxa"/>
          </w:tcPr>
          <w:p w14:paraId="33B7166E" w14:textId="7F65B492" w:rsidR="00D37629" w:rsidRPr="00B93594" w:rsidRDefault="007744FC">
            <w:pPr>
              <w:pStyle w:val="TableText"/>
            </w:pPr>
            <w:r w:rsidRPr="00B93594">
              <w:t>–</w:t>
            </w:r>
          </w:p>
        </w:tc>
        <w:tc>
          <w:tcPr>
            <w:tcW w:w="1257" w:type="dxa"/>
          </w:tcPr>
          <w:p w14:paraId="11E43D53" w14:textId="0BD7F96E" w:rsidR="00D37629" w:rsidRPr="00B93594" w:rsidRDefault="007744FC">
            <w:pPr>
              <w:pStyle w:val="TableText"/>
            </w:pPr>
            <w:r w:rsidRPr="00B93594">
              <w:t>–</w:t>
            </w:r>
          </w:p>
        </w:tc>
        <w:tc>
          <w:tcPr>
            <w:tcW w:w="988" w:type="dxa"/>
          </w:tcPr>
          <w:p w14:paraId="7C1157F0" w14:textId="51A5DC83" w:rsidR="00D37629" w:rsidRPr="00B93594" w:rsidRDefault="007744FC">
            <w:pPr>
              <w:pStyle w:val="TableText"/>
            </w:pPr>
            <w:r w:rsidRPr="00B93594">
              <w:t>–</w:t>
            </w:r>
          </w:p>
        </w:tc>
        <w:tc>
          <w:tcPr>
            <w:tcW w:w="1391" w:type="dxa"/>
          </w:tcPr>
          <w:p w14:paraId="40679AA2" w14:textId="7BC32DC4" w:rsidR="00D37629" w:rsidRPr="00B93594" w:rsidRDefault="007744FC">
            <w:pPr>
              <w:pStyle w:val="TableText"/>
            </w:pPr>
            <w:r w:rsidRPr="00B93594">
              <w:t>–</w:t>
            </w:r>
          </w:p>
        </w:tc>
        <w:tc>
          <w:tcPr>
            <w:tcW w:w="820" w:type="dxa"/>
          </w:tcPr>
          <w:p w14:paraId="61A409D9" w14:textId="1ADE81DC" w:rsidR="00D37629" w:rsidRPr="00B93594" w:rsidRDefault="007744FC">
            <w:pPr>
              <w:pStyle w:val="TableText"/>
            </w:pPr>
            <w:r w:rsidRPr="00B93594">
              <w:t>–</w:t>
            </w:r>
          </w:p>
        </w:tc>
        <w:tc>
          <w:tcPr>
            <w:tcW w:w="1644" w:type="dxa"/>
          </w:tcPr>
          <w:p w14:paraId="6D1AB13B" w14:textId="77777777" w:rsidR="00D37629" w:rsidRPr="00B93594" w:rsidRDefault="005223B6">
            <w:pPr>
              <w:pStyle w:val="TableText"/>
            </w:pPr>
            <w:r w:rsidRPr="00B93594">
              <w:t>Richard Willan</w:t>
            </w:r>
          </w:p>
        </w:tc>
        <w:tc>
          <w:tcPr>
            <w:tcW w:w="2552" w:type="dxa"/>
          </w:tcPr>
          <w:p w14:paraId="340E17C0" w14:textId="56ACFE7D" w:rsidR="00D37629" w:rsidRPr="00B93594" w:rsidRDefault="00FA2B72">
            <w:pPr>
              <w:pStyle w:val="TableText"/>
            </w:pPr>
            <w:r w:rsidRPr="00B93594">
              <w:t>Step 1 (1D, 1E)—species is not readily identifiable in the field and cannot feasibly be controlled in the environment</w:t>
            </w:r>
          </w:p>
        </w:tc>
      </w:tr>
      <w:tr w:rsidR="00D37629" w:rsidRPr="00B93594" w14:paraId="567E05BD" w14:textId="77777777" w:rsidTr="00B91953">
        <w:tc>
          <w:tcPr>
            <w:tcW w:w="1843" w:type="dxa"/>
          </w:tcPr>
          <w:p w14:paraId="134C6289" w14:textId="2BB62BC9" w:rsidR="00D37629" w:rsidRPr="00B93594" w:rsidRDefault="005223B6">
            <w:pPr>
              <w:pStyle w:val="TableText"/>
              <w:rPr>
                <w:rStyle w:val="Emphasis"/>
              </w:rPr>
            </w:pPr>
            <w:r w:rsidRPr="00B93594">
              <w:rPr>
                <w:rStyle w:val="Emphasis"/>
              </w:rPr>
              <w:t xml:space="preserve">Carcinoscorpius rotundicauda </w:t>
            </w:r>
            <w:r w:rsidRPr="00B93594">
              <w:t>(</w:t>
            </w:r>
            <w:r w:rsidR="0087101F" w:rsidRPr="00B93594">
              <w:t xml:space="preserve">Mangrove </w:t>
            </w:r>
            <w:r w:rsidRPr="00B93594">
              <w:t>horseshoe crab)</w:t>
            </w:r>
          </w:p>
        </w:tc>
        <w:tc>
          <w:tcPr>
            <w:tcW w:w="1132" w:type="dxa"/>
          </w:tcPr>
          <w:p w14:paraId="746CD1CC" w14:textId="5F9DDBDF" w:rsidR="00D37629" w:rsidRPr="00B93594" w:rsidRDefault="007744FC">
            <w:pPr>
              <w:pStyle w:val="TableText"/>
            </w:pPr>
            <w:r w:rsidRPr="00B93594">
              <w:t>–</w:t>
            </w:r>
          </w:p>
        </w:tc>
        <w:tc>
          <w:tcPr>
            <w:tcW w:w="1106" w:type="dxa"/>
          </w:tcPr>
          <w:p w14:paraId="0DB96983" w14:textId="5D663056" w:rsidR="00D37629" w:rsidRPr="00B93594" w:rsidRDefault="007744FC">
            <w:pPr>
              <w:pStyle w:val="TableText"/>
            </w:pPr>
            <w:r w:rsidRPr="00B93594">
              <w:t>–</w:t>
            </w:r>
          </w:p>
        </w:tc>
        <w:tc>
          <w:tcPr>
            <w:tcW w:w="1265" w:type="dxa"/>
          </w:tcPr>
          <w:p w14:paraId="1D11775F" w14:textId="608CFD79" w:rsidR="00D37629" w:rsidRPr="00B93594" w:rsidRDefault="007744FC">
            <w:pPr>
              <w:pStyle w:val="TableText"/>
            </w:pPr>
            <w:r w:rsidRPr="00B93594">
              <w:t>–</w:t>
            </w:r>
          </w:p>
        </w:tc>
        <w:tc>
          <w:tcPr>
            <w:tcW w:w="1257" w:type="dxa"/>
          </w:tcPr>
          <w:p w14:paraId="421D3481" w14:textId="77777777" w:rsidR="00D37629" w:rsidRPr="00B93594" w:rsidRDefault="005223B6">
            <w:pPr>
              <w:pStyle w:val="TableText"/>
            </w:pPr>
            <w:r w:rsidRPr="00B93594">
              <w:t>X</w:t>
            </w:r>
          </w:p>
        </w:tc>
        <w:tc>
          <w:tcPr>
            <w:tcW w:w="988" w:type="dxa"/>
          </w:tcPr>
          <w:p w14:paraId="75740D28" w14:textId="77777777" w:rsidR="00D37629" w:rsidRPr="00B93594" w:rsidRDefault="005223B6">
            <w:pPr>
              <w:pStyle w:val="TableText"/>
            </w:pPr>
            <w:r w:rsidRPr="00B93594">
              <w:t>WA</w:t>
            </w:r>
          </w:p>
        </w:tc>
        <w:tc>
          <w:tcPr>
            <w:tcW w:w="1391" w:type="dxa"/>
          </w:tcPr>
          <w:p w14:paraId="00299EA3" w14:textId="3B99A4B3" w:rsidR="00D37629" w:rsidRPr="00B93594" w:rsidRDefault="007744FC">
            <w:pPr>
              <w:pStyle w:val="TableText"/>
            </w:pPr>
            <w:r w:rsidRPr="00B93594">
              <w:t>–</w:t>
            </w:r>
          </w:p>
        </w:tc>
        <w:tc>
          <w:tcPr>
            <w:tcW w:w="820" w:type="dxa"/>
          </w:tcPr>
          <w:p w14:paraId="57B7844B" w14:textId="6F48D3AD" w:rsidR="00D37629" w:rsidRPr="00B93594" w:rsidRDefault="007744FC">
            <w:pPr>
              <w:pStyle w:val="TableText"/>
            </w:pPr>
            <w:r w:rsidRPr="00B93594">
              <w:t>–</w:t>
            </w:r>
          </w:p>
        </w:tc>
        <w:tc>
          <w:tcPr>
            <w:tcW w:w="1644" w:type="dxa"/>
          </w:tcPr>
          <w:p w14:paraId="365B0A1D" w14:textId="4CBAD20F" w:rsidR="00D37629" w:rsidRPr="00B93594" w:rsidRDefault="007744FC">
            <w:pPr>
              <w:pStyle w:val="TableText"/>
            </w:pPr>
            <w:r w:rsidRPr="00B93594">
              <w:t>–</w:t>
            </w:r>
          </w:p>
        </w:tc>
        <w:tc>
          <w:tcPr>
            <w:tcW w:w="2552" w:type="dxa"/>
          </w:tcPr>
          <w:p w14:paraId="5D9FCCBB" w14:textId="45FF00D2" w:rsidR="00D37629" w:rsidRPr="00B93594" w:rsidRDefault="00FA2B72">
            <w:pPr>
              <w:pStyle w:val="TableText"/>
            </w:pPr>
            <w:r w:rsidRPr="00B93594">
              <w:t>Step 1 (1E)—species cannot feasibly be controlled in the environment</w:t>
            </w:r>
          </w:p>
        </w:tc>
      </w:tr>
      <w:tr w:rsidR="00D37629" w:rsidRPr="00B93594" w14:paraId="66651D3A" w14:textId="77777777" w:rsidTr="00B91953">
        <w:tc>
          <w:tcPr>
            <w:tcW w:w="1843" w:type="dxa"/>
          </w:tcPr>
          <w:p w14:paraId="3BAEFB67" w14:textId="77777777" w:rsidR="00D37629" w:rsidRPr="00B93594" w:rsidRDefault="005223B6">
            <w:pPr>
              <w:pStyle w:val="TableText"/>
              <w:rPr>
                <w:rStyle w:val="Emphasis"/>
              </w:rPr>
            </w:pPr>
            <w:r w:rsidRPr="00B93594">
              <w:rPr>
                <w:rStyle w:val="Emphasis"/>
              </w:rPr>
              <w:t xml:space="preserve">Carcinus maenas </w:t>
            </w:r>
            <w:r w:rsidRPr="00B93594">
              <w:t>(European green crab)</w:t>
            </w:r>
          </w:p>
        </w:tc>
        <w:tc>
          <w:tcPr>
            <w:tcW w:w="1132" w:type="dxa"/>
          </w:tcPr>
          <w:p w14:paraId="42EF6CCB" w14:textId="77777777" w:rsidR="00D37629" w:rsidRPr="00B93594" w:rsidRDefault="005223B6">
            <w:pPr>
              <w:pStyle w:val="TableText"/>
            </w:pPr>
            <w:r w:rsidRPr="00B93594">
              <w:t>Trigger list: established</w:t>
            </w:r>
          </w:p>
        </w:tc>
        <w:tc>
          <w:tcPr>
            <w:tcW w:w="1106" w:type="dxa"/>
          </w:tcPr>
          <w:p w14:paraId="762D816F" w14:textId="77777777" w:rsidR="00D37629" w:rsidRPr="00B93594" w:rsidRDefault="005223B6">
            <w:pPr>
              <w:pStyle w:val="TableText"/>
            </w:pPr>
            <w:r w:rsidRPr="00B93594">
              <w:t>X</w:t>
            </w:r>
          </w:p>
        </w:tc>
        <w:tc>
          <w:tcPr>
            <w:tcW w:w="1265" w:type="dxa"/>
          </w:tcPr>
          <w:p w14:paraId="4ACB696C" w14:textId="77777777" w:rsidR="00D37629" w:rsidRPr="00B93594" w:rsidRDefault="005223B6">
            <w:pPr>
              <w:pStyle w:val="TableText"/>
            </w:pPr>
            <w:r w:rsidRPr="00B93594">
              <w:t>X</w:t>
            </w:r>
          </w:p>
        </w:tc>
        <w:tc>
          <w:tcPr>
            <w:tcW w:w="1257" w:type="dxa"/>
          </w:tcPr>
          <w:p w14:paraId="789835DD" w14:textId="060E8A8D" w:rsidR="00D37629" w:rsidRPr="00B93594" w:rsidRDefault="007744FC">
            <w:pPr>
              <w:pStyle w:val="TableText"/>
            </w:pPr>
            <w:r w:rsidRPr="00B93594">
              <w:t>–</w:t>
            </w:r>
          </w:p>
        </w:tc>
        <w:tc>
          <w:tcPr>
            <w:tcW w:w="988" w:type="dxa"/>
          </w:tcPr>
          <w:p w14:paraId="02575321" w14:textId="77777777" w:rsidR="00D37629" w:rsidRPr="00B93594" w:rsidRDefault="005223B6">
            <w:pPr>
              <w:pStyle w:val="TableText"/>
            </w:pPr>
            <w:r w:rsidRPr="00B93594">
              <w:t>NT, Qld, NSW, Tas, SA, WA</w:t>
            </w:r>
          </w:p>
        </w:tc>
        <w:tc>
          <w:tcPr>
            <w:tcW w:w="1391" w:type="dxa"/>
          </w:tcPr>
          <w:p w14:paraId="6B1CC591" w14:textId="77777777" w:rsidR="00D37629" w:rsidRPr="00B93594" w:rsidRDefault="005223B6">
            <w:pPr>
              <w:pStyle w:val="TableText"/>
            </w:pPr>
            <w:r w:rsidRPr="00B93594">
              <w:t>Exotic</w:t>
            </w:r>
          </w:p>
        </w:tc>
        <w:tc>
          <w:tcPr>
            <w:tcW w:w="820" w:type="dxa"/>
          </w:tcPr>
          <w:p w14:paraId="49D44ECD" w14:textId="77777777" w:rsidR="00D37629" w:rsidRPr="00B93594" w:rsidRDefault="005223B6">
            <w:pPr>
              <w:pStyle w:val="TableText"/>
            </w:pPr>
            <w:r w:rsidRPr="00B93594">
              <w:t>X</w:t>
            </w:r>
          </w:p>
        </w:tc>
        <w:tc>
          <w:tcPr>
            <w:tcW w:w="1644" w:type="dxa"/>
          </w:tcPr>
          <w:p w14:paraId="70DFFA71" w14:textId="6FE55ACF" w:rsidR="00D37629" w:rsidRPr="00B93594" w:rsidRDefault="007744FC">
            <w:pPr>
              <w:pStyle w:val="TableText"/>
            </w:pPr>
            <w:r w:rsidRPr="00B93594">
              <w:t>–</w:t>
            </w:r>
          </w:p>
        </w:tc>
        <w:tc>
          <w:tcPr>
            <w:tcW w:w="2552" w:type="dxa"/>
          </w:tcPr>
          <w:p w14:paraId="5B97B770" w14:textId="77777777" w:rsidR="00D37629" w:rsidRPr="00B93594" w:rsidRDefault="005223B6">
            <w:pPr>
              <w:pStyle w:val="TableText"/>
            </w:pPr>
            <w:r w:rsidRPr="00B93594">
              <w:t>Recommended for the APMPL</w:t>
            </w:r>
          </w:p>
        </w:tc>
      </w:tr>
      <w:tr w:rsidR="00D37629" w:rsidRPr="00B93594" w14:paraId="262E0A6E" w14:textId="77777777" w:rsidTr="00B91953">
        <w:tc>
          <w:tcPr>
            <w:tcW w:w="1843" w:type="dxa"/>
          </w:tcPr>
          <w:p w14:paraId="58679C99" w14:textId="77777777" w:rsidR="00D37629" w:rsidRPr="00B93594" w:rsidRDefault="005223B6">
            <w:pPr>
              <w:pStyle w:val="TableText"/>
              <w:rPr>
                <w:rStyle w:val="Emphasis"/>
              </w:rPr>
            </w:pPr>
            <w:r w:rsidRPr="00B93594">
              <w:rPr>
                <w:rStyle w:val="Emphasis"/>
              </w:rPr>
              <w:lastRenderedPageBreak/>
              <w:t xml:space="preserve">Charybdis japonica </w:t>
            </w:r>
            <w:r w:rsidRPr="00B93594">
              <w:t>(Asian paddle crab)</w:t>
            </w:r>
          </w:p>
        </w:tc>
        <w:tc>
          <w:tcPr>
            <w:tcW w:w="1132" w:type="dxa"/>
          </w:tcPr>
          <w:p w14:paraId="19EF71DA" w14:textId="77777777" w:rsidR="00D37629" w:rsidRPr="00B93594" w:rsidRDefault="005223B6">
            <w:pPr>
              <w:pStyle w:val="TableText"/>
            </w:pPr>
            <w:r w:rsidRPr="00B93594">
              <w:t>Trigger list: exotic</w:t>
            </w:r>
          </w:p>
        </w:tc>
        <w:tc>
          <w:tcPr>
            <w:tcW w:w="1106" w:type="dxa"/>
          </w:tcPr>
          <w:p w14:paraId="11EF6AA0" w14:textId="6CCD0DA3" w:rsidR="00D37629" w:rsidRPr="00B93594" w:rsidRDefault="007744FC">
            <w:pPr>
              <w:pStyle w:val="TableText"/>
            </w:pPr>
            <w:r w:rsidRPr="00B93594">
              <w:t>–</w:t>
            </w:r>
          </w:p>
        </w:tc>
        <w:tc>
          <w:tcPr>
            <w:tcW w:w="1265" w:type="dxa"/>
          </w:tcPr>
          <w:p w14:paraId="28DA38F8" w14:textId="77777777" w:rsidR="00D37629" w:rsidRPr="00B93594" w:rsidRDefault="005223B6">
            <w:pPr>
              <w:pStyle w:val="TableText"/>
            </w:pPr>
            <w:r w:rsidRPr="00B93594">
              <w:t>X</w:t>
            </w:r>
          </w:p>
        </w:tc>
        <w:tc>
          <w:tcPr>
            <w:tcW w:w="1257" w:type="dxa"/>
          </w:tcPr>
          <w:p w14:paraId="56C84873" w14:textId="77777777" w:rsidR="00D37629" w:rsidRPr="00B93594" w:rsidRDefault="005223B6">
            <w:pPr>
              <w:pStyle w:val="TableText"/>
            </w:pPr>
            <w:r w:rsidRPr="00B93594">
              <w:t>X</w:t>
            </w:r>
          </w:p>
        </w:tc>
        <w:tc>
          <w:tcPr>
            <w:tcW w:w="988" w:type="dxa"/>
          </w:tcPr>
          <w:p w14:paraId="5C90531F" w14:textId="77777777" w:rsidR="00D37629" w:rsidRPr="00B93594" w:rsidRDefault="005223B6">
            <w:pPr>
              <w:pStyle w:val="TableText"/>
            </w:pPr>
            <w:r w:rsidRPr="00B93594">
              <w:t>NT, Qld, NSW, SA, WA</w:t>
            </w:r>
          </w:p>
        </w:tc>
        <w:tc>
          <w:tcPr>
            <w:tcW w:w="1391" w:type="dxa"/>
          </w:tcPr>
          <w:p w14:paraId="27D1A2F5" w14:textId="05BE482D" w:rsidR="00D37629" w:rsidRPr="00B93594" w:rsidRDefault="007744FC">
            <w:pPr>
              <w:pStyle w:val="TableText"/>
            </w:pPr>
            <w:r w:rsidRPr="00B93594">
              <w:t>–</w:t>
            </w:r>
          </w:p>
        </w:tc>
        <w:tc>
          <w:tcPr>
            <w:tcW w:w="820" w:type="dxa"/>
          </w:tcPr>
          <w:p w14:paraId="30654A8D" w14:textId="77777777" w:rsidR="00D37629" w:rsidRPr="00B93594" w:rsidRDefault="005223B6">
            <w:pPr>
              <w:pStyle w:val="TableText"/>
            </w:pPr>
            <w:r w:rsidRPr="00B93594">
              <w:t>X</w:t>
            </w:r>
          </w:p>
        </w:tc>
        <w:tc>
          <w:tcPr>
            <w:tcW w:w="1644" w:type="dxa"/>
          </w:tcPr>
          <w:p w14:paraId="38E9C9E1" w14:textId="0BC18C1C" w:rsidR="00D37629" w:rsidRPr="00B93594" w:rsidRDefault="007744FC">
            <w:pPr>
              <w:pStyle w:val="TableText"/>
            </w:pPr>
            <w:r w:rsidRPr="00B93594">
              <w:t>–</w:t>
            </w:r>
          </w:p>
        </w:tc>
        <w:tc>
          <w:tcPr>
            <w:tcW w:w="2552" w:type="dxa"/>
          </w:tcPr>
          <w:p w14:paraId="7BF2A197" w14:textId="3DEA600B" w:rsidR="00D37629" w:rsidRPr="00B93594" w:rsidRDefault="00FA2B72">
            <w:pPr>
              <w:pStyle w:val="TableText"/>
            </w:pPr>
            <w:r w:rsidRPr="00B93594">
              <w:t>Step 2 (criterion 3)—insufficient negative impacts from species</w:t>
            </w:r>
          </w:p>
        </w:tc>
      </w:tr>
      <w:tr w:rsidR="00D37629" w:rsidRPr="00B93594" w14:paraId="1D55B8CB" w14:textId="77777777" w:rsidTr="00B91953">
        <w:tc>
          <w:tcPr>
            <w:tcW w:w="1843" w:type="dxa"/>
          </w:tcPr>
          <w:p w14:paraId="4F52D914" w14:textId="77777777" w:rsidR="00D37629" w:rsidRPr="00B93594" w:rsidRDefault="005223B6">
            <w:pPr>
              <w:pStyle w:val="TableText"/>
              <w:rPr>
                <w:rStyle w:val="Emphasis"/>
              </w:rPr>
            </w:pPr>
            <w:r w:rsidRPr="00B93594">
              <w:rPr>
                <w:rStyle w:val="Emphasis"/>
              </w:rPr>
              <w:t xml:space="preserve">Chthamalus proteus </w:t>
            </w:r>
            <w:r w:rsidRPr="00B93594">
              <w:t>(Atlantic barnacle)</w:t>
            </w:r>
          </w:p>
        </w:tc>
        <w:tc>
          <w:tcPr>
            <w:tcW w:w="1132" w:type="dxa"/>
          </w:tcPr>
          <w:p w14:paraId="385EBA2B" w14:textId="05D90C23" w:rsidR="00D37629" w:rsidRPr="00B93594" w:rsidRDefault="007744FC">
            <w:pPr>
              <w:pStyle w:val="TableText"/>
            </w:pPr>
            <w:r w:rsidRPr="00B93594">
              <w:t>–</w:t>
            </w:r>
          </w:p>
        </w:tc>
        <w:tc>
          <w:tcPr>
            <w:tcW w:w="1106" w:type="dxa"/>
          </w:tcPr>
          <w:p w14:paraId="2518DEA9" w14:textId="61A3984D" w:rsidR="00D37629" w:rsidRPr="00B93594" w:rsidRDefault="007744FC">
            <w:pPr>
              <w:pStyle w:val="TableText"/>
            </w:pPr>
            <w:r w:rsidRPr="00B93594">
              <w:t>–</w:t>
            </w:r>
          </w:p>
        </w:tc>
        <w:tc>
          <w:tcPr>
            <w:tcW w:w="1265" w:type="dxa"/>
          </w:tcPr>
          <w:p w14:paraId="4622C778" w14:textId="6DF0A35D" w:rsidR="00D37629" w:rsidRPr="00B93594" w:rsidRDefault="007744FC">
            <w:pPr>
              <w:pStyle w:val="TableText"/>
            </w:pPr>
            <w:r w:rsidRPr="00B93594">
              <w:t>–</w:t>
            </w:r>
          </w:p>
        </w:tc>
        <w:tc>
          <w:tcPr>
            <w:tcW w:w="1257" w:type="dxa"/>
          </w:tcPr>
          <w:p w14:paraId="3F4B2AC6" w14:textId="77777777" w:rsidR="00D37629" w:rsidRPr="00B93594" w:rsidRDefault="005223B6">
            <w:pPr>
              <w:pStyle w:val="TableText"/>
            </w:pPr>
            <w:r w:rsidRPr="00B93594">
              <w:t>X</w:t>
            </w:r>
          </w:p>
        </w:tc>
        <w:tc>
          <w:tcPr>
            <w:tcW w:w="988" w:type="dxa"/>
          </w:tcPr>
          <w:p w14:paraId="41B4C226" w14:textId="77777777" w:rsidR="00D37629" w:rsidRPr="00B93594" w:rsidRDefault="005223B6">
            <w:pPr>
              <w:pStyle w:val="TableText"/>
            </w:pPr>
            <w:r w:rsidRPr="00B93594">
              <w:t>WA</w:t>
            </w:r>
          </w:p>
        </w:tc>
        <w:tc>
          <w:tcPr>
            <w:tcW w:w="1391" w:type="dxa"/>
          </w:tcPr>
          <w:p w14:paraId="4E890BF0" w14:textId="0AFBC6D1" w:rsidR="00D37629" w:rsidRPr="00B93594" w:rsidRDefault="007744FC">
            <w:pPr>
              <w:pStyle w:val="TableText"/>
            </w:pPr>
            <w:r w:rsidRPr="00B93594">
              <w:t>–</w:t>
            </w:r>
          </w:p>
        </w:tc>
        <w:tc>
          <w:tcPr>
            <w:tcW w:w="820" w:type="dxa"/>
          </w:tcPr>
          <w:p w14:paraId="7A9BD1BF" w14:textId="3C97F4E5" w:rsidR="00D37629" w:rsidRPr="00B93594" w:rsidRDefault="007744FC">
            <w:pPr>
              <w:pStyle w:val="TableText"/>
            </w:pPr>
            <w:r w:rsidRPr="00B93594">
              <w:t>–</w:t>
            </w:r>
          </w:p>
        </w:tc>
        <w:tc>
          <w:tcPr>
            <w:tcW w:w="1644" w:type="dxa"/>
          </w:tcPr>
          <w:p w14:paraId="46CA8B3D" w14:textId="47DD5069" w:rsidR="00D37629" w:rsidRPr="00B93594" w:rsidRDefault="007744FC">
            <w:pPr>
              <w:pStyle w:val="TableText"/>
            </w:pPr>
            <w:r w:rsidRPr="00B93594">
              <w:t>–</w:t>
            </w:r>
          </w:p>
        </w:tc>
        <w:tc>
          <w:tcPr>
            <w:tcW w:w="2552" w:type="dxa"/>
          </w:tcPr>
          <w:p w14:paraId="0B60D846" w14:textId="6FC4585D" w:rsidR="00D37629" w:rsidRPr="00B93594" w:rsidRDefault="00FA2B72" w:rsidP="00B91953">
            <w:pPr>
              <w:pStyle w:val="TableText"/>
            </w:pPr>
            <w:r w:rsidRPr="00B93594">
              <w:t>Step 1 (1D, 1E)—species is not readily identifiable in the field and cannot feasibly be controlled in the environment</w:t>
            </w:r>
          </w:p>
        </w:tc>
      </w:tr>
      <w:tr w:rsidR="00D37629" w:rsidRPr="00B93594" w14:paraId="585928A0" w14:textId="77777777" w:rsidTr="00B91953">
        <w:tc>
          <w:tcPr>
            <w:tcW w:w="1843" w:type="dxa"/>
          </w:tcPr>
          <w:p w14:paraId="7C9F0288" w14:textId="3ADD1895" w:rsidR="00D37629" w:rsidRPr="00B93594" w:rsidRDefault="005223B6">
            <w:pPr>
              <w:pStyle w:val="TableText"/>
              <w:rPr>
                <w:rStyle w:val="Emphasis"/>
              </w:rPr>
            </w:pPr>
            <w:r w:rsidRPr="00B93594">
              <w:rPr>
                <w:rStyle w:val="Emphasis"/>
              </w:rPr>
              <w:t xml:space="preserve">Cirolana harfordi </w:t>
            </w:r>
            <w:r w:rsidRPr="00B93594">
              <w:t>(</w:t>
            </w:r>
            <w:r w:rsidR="0087101F" w:rsidRPr="00B93594">
              <w:t xml:space="preserve">Speckled </w:t>
            </w:r>
            <w:r w:rsidRPr="00B93594">
              <w:t>pill bug)</w:t>
            </w:r>
          </w:p>
        </w:tc>
        <w:tc>
          <w:tcPr>
            <w:tcW w:w="1132" w:type="dxa"/>
          </w:tcPr>
          <w:p w14:paraId="7B3123D9" w14:textId="314D5FD4" w:rsidR="00D37629" w:rsidRPr="00B93594" w:rsidRDefault="007744FC">
            <w:pPr>
              <w:pStyle w:val="TableText"/>
            </w:pPr>
            <w:r w:rsidRPr="00B93594">
              <w:t>–</w:t>
            </w:r>
          </w:p>
        </w:tc>
        <w:tc>
          <w:tcPr>
            <w:tcW w:w="1106" w:type="dxa"/>
          </w:tcPr>
          <w:p w14:paraId="27393332" w14:textId="4B755160" w:rsidR="00D37629" w:rsidRPr="00B93594" w:rsidRDefault="007744FC">
            <w:pPr>
              <w:pStyle w:val="TableText"/>
            </w:pPr>
            <w:r w:rsidRPr="00B93594">
              <w:t>–</w:t>
            </w:r>
          </w:p>
        </w:tc>
        <w:tc>
          <w:tcPr>
            <w:tcW w:w="1265" w:type="dxa"/>
          </w:tcPr>
          <w:p w14:paraId="586DC647" w14:textId="48C4FE36" w:rsidR="00D37629" w:rsidRPr="00B93594" w:rsidRDefault="007744FC">
            <w:pPr>
              <w:pStyle w:val="TableText"/>
            </w:pPr>
            <w:r w:rsidRPr="00B93594">
              <w:t>–</w:t>
            </w:r>
          </w:p>
        </w:tc>
        <w:tc>
          <w:tcPr>
            <w:tcW w:w="1257" w:type="dxa"/>
          </w:tcPr>
          <w:p w14:paraId="065C65B7" w14:textId="23F03B50" w:rsidR="00D37629" w:rsidRPr="00B93594" w:rsidRDefault="007744FC">
            <w:pPr>
              <w:pStyle w:val="TableText"/>
            </w:pPr>
            <w:r w:rsidRPr="00B93594">
              <w:t>–</w:t>
            </w:r>
          </w:p>
        </w:tc>
        <w:tc>
          <w:tcPr>
            <w:tcW w:w="988" w:type="dxa"/>
          </w:tcPr>
          <w:p w14:paraId="21B6E1BE" w14:textId="384C6170" w:rsidR="00D37629" w:rsidRPr="00B93594" w:rsidRDefault="007744FC">
            <w:pPr>
              <w:pStyle w:val="TableText"/>
            </w:pPr>
            <w:r w:rsidRPr="00B93594">
              <w:t>–</w:t>
            </w:r>
          </w:p>
        </w:tc>
        <w:tc>
          <w:tcPr>
            <w:tcW w:w="1391" w:type="dxa"/>
          </w:tcPr>
          <w:p w14:paraId="7FFEFBB4" w14:textId="53187D9C" w:rsidR="00D37629" w:rsidRPr="00B93594" w:rsidRDefault="007744FC">
            <w:pPr>
              <w:pStyle w:val="TableText"/>
            </w:pPr>
            <w:r w:rsidRPr="00B93594">
              <w:t>–</w:t>
            </w:r>
          </w:p>
        </w:tc>
        <w:tc>
          <w:tcPr>
            <w:tcW w:w="820" w:type="dxa"/>
          </w:tcPr>
          <w:p w14:paraId="740B25BE" w14:textId="77777777" w:rsidR="00D37629" w:rsidRPr="00B93594" w:rsidRDefault="005223B6">
            <w:pPr>
              <w:pStyle w:val="TableText"/>
            </w:pPr>
            <w:r w:rsidRPr="00B93594">
              <w:t>X</w:t>
            </w:r>
          </w:p>
        </w:tc>
        <w:tc>
          <w:tcPr>
            <w:tcW w:w="1644" w:type="dxa"/>
          </w:tcPr>
          <w:p w14:paraId="6AB3E5E1" w14:textId="6D1DED9F" w:rsidR="00D37629" w:rsidRPr="00B93594" w:rsidRDefault="007744FC">
            <w:pPr>
              <w:pStyle w:val="TableText"/>
            </w:pPr>
            <w:r w:rsidRPr="00B93594">
              <w:t>–</w:t>
            </w:r>
          </w:p>
        </w:tc>
        <w:tc>
          <w:tcPr>
            <w:tcW w:w="2552" w:type="dxa"/>
          </w:tcPr>
          <w:p w14:paraId="1286CC52" w14:textId="5D0D03C8" w:rsidR="00D37629" w:rsidRPr="00B93594" w:rsidRDefault="00FA2B72">
            <w:pPr>
              <w:pStyle w:val="TableText"/>
            </w:pPr>
            <w:r w:rsidRPr="00B93594">
              <w:t>Initial screening—low impact (</w:t>
            </w:r>
            <w:r w:rsidR="000936E4" w:rsidRPr="00B93594">
              <w:t>CCIMPE review</w:t>
            </w:r>
            <w:r w:rsidRPr="00B93594">
              <w:t>)</w:t>
            </w:r>
          </w:p>
        </w:tc>
      </w:tr>
      <w:tr w:rsidR="00D37629" w:rsidRPr="00B93594" w14:paraId="52261CBD" w14:textId="77777777" w:rsidTr="00B91953">
        <w:tc>
          <w:tcPr>
            <w:tcW w:w="1843" w:type="dxa"/>
          </w:tcPr>
          <w:p w14:paraId="6F785CDC" w14:textId="2E88B0A7" w:rsidR="00D37629" w:rsidRPr="00B93594" w:rsidRDefault="005223B6" w:rsidP="00B91953">
            <w:pPr>
              <w:pStyle w:val="TableText"/>
              <w:rPr>
                <w:rStyle w:val="Emphasis"/>
              </w:rPr>
            </w:pPr>
            <w:r w:rsidRPr="00B93594">
              <w:rPr>
                <w:rStyle w:val="Emphasis"/>
              </w:rPr>
              <w:t xml:space="preserve">Crangonyx floridanus </w:t>
            </w:r>
            <w:r w:rsidR="00B91953" w:rsidRPr="00B93594">
              <w:t>(Florida </w:t>
            </w:r>
            <w:r w:rsidRPr="00B93594">
              <w:t>crangonyctid amphipod)</w:t>
            </w:r>
          </w:p>
        </w:tc>
        <w:tc>
          <w:tcPr>
            <w:tcW w:w="1132" w:type="dxa"/>
          </w:tcPr>
          <w:p w14:paraId="778F62D9" w14:textId="051A9FF7" w:rsidR="00D37629" w:rsidRPr="00B93594" w:rsidRDefault="007744FC">
            <w:pPr>
              <w:pStyle w:val="TableText"/>
            </w:pPr>
            <w:r w:rsidRPr="00B93594">
              <w:t>–</w:t>
            </w:r>
          </w:p>
        </w:tc>
        <w:tc>
          <w:tcPr>
            <w:tcW w:w="1106" w:type="dxa"/>
          </w:tcPr>
          <w:p w14:paraId="52D013A5" w14:textId="28C0279B" w:rsidR="00D37629" w:rsidRPr="00B93594" w:rsidRDefault="007744FC">
            <w:pPr>
              <w:pStyle w:val="TableText"/>
            </w:pPr>
            <w:r w:rsidRPr="00B93594">
              <w:t>–</w:t>
            </w:r>
          </w:p>
        </w:tc>
        <w:tc>
          <w:tcPr>
            <w:tcW w:w="1265" w:type="dxa"/>
          </w:tcPr>
          <w:p w14:paraId="138E81AD" w14:textId="465F4B85" w:rsidR="00D37629" w:rsidRPr="00B93594" w:rsidRDefault="007744FC">
            <w:pPr>
              <w:pStyle w:val="TableText"/>
            </w:pPr>
            <w:r w:rsidRPr="00B93594">
              <w:t>–</w:t>
            </w:r>
          </w:p>
        </w:tc>
        <w:tc>
          <w:tcPr>
            <w:tcW w:w="1257" w:type="dxa"/>
          </w:tcPr>
          <w:p w14:paraId="5D11906E" w14:textId="77777777" w:rsidR="00D37629" w:rsidRPr="00B93594" w:rsidRDefault="005223B6">
            <w:pPr>
              <w:pStyle w:val="TableText"/>
            </w:pPr>
            <w:r w:rsidRPr="00B93594">
              <w:t>X</w:t>
            </w:r>
          </w:p>
        </w:tc>
        <w:tc>
          <w:tcPr>
            <w:tcW w:w="988" w:type="dxa"/>
          </w:tcPr>
          <w:p w14:paraId="05DEA9DA" w14:textId="64E4CF4E" w:rsidR="00D37629" w:rsidRPr="00B93594" w:rsidRDefault="007744FC">
            <w:pPr>
              <w:pStyle w:val="TableText"/>
            </w:pPr>
            <w:r w:rsidRPr="00B93594">
              <w:t>–</w:t>
            </w:r>
          </w:p>
        </w:tc>
        <w:tc>
          <w:tcPr>
            <w:tcW w:w="1391" w:type="dxa"/>
          </w:tcPr>
          <w:p w14:paraId="4A26B429" w14:textId="2D8E720A" w:rsidR="00D37629" w:rsidRPr="00B93594" w:rsidRDefault="007744FC">
            <w:pPr>
              <w:pStyle w:val="TableText"/>
            </w:pPr>
            <w:r w:rsidRPr="00B93594">
              <w:t>–</w:t>
            </w:r>
          </w:p>
        </w:tc>
        <w:tc>
          <w:tcPr>
            <w:tcW w:w="820" w:type="dxa"/>
          </w:tcPr>
          <w:p w14:paraId="49DA69ED" w14:textId="08E1006F" w:rsidR="00D37629" w:rsidRPr="00B93594" w:rsidRDefault="007744FC">
            <w:pPr>
              <w:pStyle w:val="TableText"/>
            </w:pPr>
            <w:r w:rsidRPr="00B93594">
              <w:t>–</w:t>
            </w:r>
          </w:p>
        </w:tc>
        <w:tc>
          <w:tcPr>
            <w:tcW w:w="1644" w:type="dxa"/>
          </w:tcPr>
          <w:p w14:paraId="5B1E8B8D" w14:textId="633D409C" w:rsidR="00D37629" w:rsidRPr="00B93594" w:rsidRDefault="007744FC">
            <w:pPr>
              <w:pStyle w:val="TableText"/>
            </w:pPr>
            <w:r w:rsidRPr="00B93594">
              <w:t>–</w:t>
            </w:r>
          </w:p>
        </w:tc>
        <w:tc>
          <w:tcPr>
            <w:tcW w:w="2552" w:type="dxa"/>
          </w:tcPr>
          <w:p w14:paraId="3DDC93FD" w14:textId="0B0682EA" w:rsidR="00D37629" w:rsidRPr="00B93594" w:rsidRDefault="005223B6">
            <w:pPr>
              <w:pStyle w:val="TableText"/>
            </w:pPr>
            <w:r w:rsidRPr="00B93594">
              <w:t>Initial screening—low impact (</w:t>
            </w:r>
            <w:r w:rsidR="000936E4" w:rsidRPr="00B93594">
              <w:t>biofouling risk assessment</w:t>
            </w:r>
            <w:r w:rsidRPr="00B93594">
              <w:t>)</w:t>
            </w:r>
          </w:p>
        </w:tc>
      </w:tr>
      <w:tr w:rsidR="00D37629" w:rsidRPr="00B93594" w14:paraId="3BFD5A43" w14:textId="77777777" w:rsidTr="00B91953">
        <w:tc>
          <w:tcPr>
            <w:tcW w:w="1843" w:type="dxa"/>
          </w:tcPr>
          <w:p w14:paraId="1B29519C" w14:textId="77777777" w:rsidR="00D37629" w:rsidRPr="00B93594" w:rsidRDefault="005223B6">
            <w:pPr>
              <w:pStyle w:val="TableText"/>
              <w:rPr>
                <w:rStyle w:val="Emphasis"/>
              </w:rPr>
            </w:pPr>
            <w:r w:rsidRPr="00B93594">
              <w:rPr>
                <w:rStyle w:val="Emphasis"/>
              </w:rPr>
              <w:t xml:space="preserve">Eriocheir sinensis </w:t>
            </w:r>
            <w:r w:rsidRPr="00B93594">
              <w:t>(Chinese mitten crab)</w:t>
            </w:r>
          </w:p>
        </w:tc>
        <w:tc>
          <w:tcPr>
            <w:tcW w:w="1132" w:type="dxa"/>
          </w:tcPr>
          <w:p w14:paraId="1B2C8413" w14:textId="77777777" w:rsidR="00D37629" w:rsidRPr="00B93594" w:rsidRDefault="005223B6">
            <w:pPr>
              <w:pStyle w:val="TableText"/>
            </w:pPr>
            <w:r w:rsidRPr="00B93594">
              <w:t>Trigger list: exotic</w:t>
            </w:r>
          </w:p>
        </w:tc>
        <w:tc>
          <w:tcPr>
            <w:tcW w:w="1106" w:type="dxa"/>
          </w:tcPr>
          <w:p w14:paraId="15D37B70" w14:textId="3FF40EF2" w:rsidR="00D37629" w:rsidRPr="00B93594" w:rsidRDefault="007744FC">
            <w:pPr>
              <w:pStyle w:val="TableText"/>
            </w:pPr>
            <w:r w:rsidRPr="00B93594">
              <w:t>–</w:t>
            </w:r>
          </w:p>
        </w:tc>
        <w:tc>
          <w:tcPr>
            <w:tcW w:w="1265" w:type="dxa"/>
          </w:tcPr>
          <w:p w14:paraId="6D332371" w14:textId="1C868D53" w:rsidR="00D37629" w:rsidRPr="00B93594" w:rsidRDefault="007744FC">
            <w:pPr>
              <w:pStyle w:val="TableText"/>
            </w:pPr>
            <w:r w:rsidRPr="00B93594">
              <w:t>–</w:t>
            </w:r>
          </w:p>
        </w:tc>
        <w:tc>
          <w:tcPr>
            <w:tcW w:w="1257" w:type="dxa"/>
          </w:tcPr>
          <w:p w14:paraId="5DE3A940" w14:textId="77777777" w:rsidR="00D37629" w:rsidRPr="00B93594" w:rsidRDefault="005223B6">
            <w:pPr>
              <w:pStyle w:val="TableText"/>
            </w:pPr>
            <w:r w:rsidRPr="00B93594">
              <w:t>X</w:t>
            </w:r>
          </w:p>
        </w:tc>
        <w:tc>
          <w:tcPr>
            <w:tcW w:w="988" w:type="dxa"/>
          </w:tcPr>
          <w:p w14:paraId="01E0D831" w14:textId="77777777" w:rsidR="00D37629" w:rsidRPr="00B93594" w:rsidRDefault="005223B6">
            <w:pPr>
              <w:pStyle w:val="TableText"/>
            </w:pPr>
            <w:r w:rsidRPr="00B93594">
              <w:t>NT, Qld, NSW, SA, WA</w:t>
            </w:r>
          </w:p>
        </w:tc>
        <w:tc>
          <w:tcPr>
            <w:tcW w:w="1391" w:type="dxa"/>
          </w:tcPr>
          <w:p w14:paraId="29D27E68" w14:textId="77777777" w:rsidR="00D37629" w:rsidRPr="00B93594" w:rsidRDefault="005223B6">
            <w:pPr>
              <w:pStyle w:val="TableText"/>
            </w:pPr>
            <w:r w:rsidRPr="00B93594">
              <w:t>Exotic</w:t>
            </w:r>
          </w:p>
        </w:tc>
        <w:tc>
          <w:tcPr>
            <w:tcW w:w="820" w:type="dxa"/>
          </w:tcPr>
          <w:p w14:paraId="0B4834E0" w14:textId="77777777" w:rsidR="00D37629" w:rsidRPr="00B93594" w:rsidRDefault="005223B6">
            <w:pPr>
              <w:pStyle w:val="TableText"/>
            </w:pPr>
            <w:r w:rsidRPr="00B93594">
              <w:t>X</w:t>
            </w:r>
          </w:p>
        </w:tc>
        <w:tc>
          <w:tcPr>
            <w:tcW w:w="1644" w:type="dxa"/>
          </w:tcPr>
          <w:p w14:paraId="6C213EBA" w14:textId="1DA958FD" w:rsidR="00D37629" w:rsidRPr="00B93594" w:rsidRDefault="007744FC">
            <w:pPr>
              <w:pStyle w:val="TableText"/>
            </w:pPr>
            <w:r w:rsidRPr="00B93594">
              <w:t>–</w:t>
            </w:r>
          </w:p>
        </w:tc>
        <w:tc>
          <w:tcPr>
            <w:tcW w:w="2552" w:type="dxa"/>
          </w:tcPr>
          <w:p w14:paraId="52705F1A" w14:textId="77777777" w:rsidR="00D37629" w:rsidRPr="00B93594" w:rsidRDefault="005223B6">
            <w:pPr>
              <w:pStyle w:val="TableText"/>
            </w:pPr>
            <w:r w:rsidRPr="00B93594">
              <w:t>Recommended for the APMPL</w:t>
            </w:r>
          </w:p>
        </w:tc>
      </w:tr>
      <w:tr w:rsidR="00D37629" w:rsidRPr="00B93594" w14:paraId="306B5B2E" w14:textId="77777777" w:rsidTr="00B91953">
        <w:tc>
          <w:tcPr>
            <w:tcW w:w="1843" w:type="dxa"/>
          </w:tcPr>
          <w:p w14:paraId="017C92D0" w14:textId="77777777" w:rsidR="00D37629" w:rsidRPr="00B93594" w:rsidRDefault="005223B6">
            <w:pPr>
              <w:pStyle w:val="TableText"/>
              <w:rPr>
                <w:rStyle w:val="Emphasis"/>
              </w:rPr>
            </w:pPr>
            <w:r w:rsidRPr="00B93594">
              <w:rPr>
                <w:rStyle w:val="Emphasis"/>
              </w:rPr>
              <w:t xml:space="preserve">Eurylana arcuata </w:t>
            </w:r>
            <w:r w:rsidRPr="00B93594">
              <w:t>(Cirolanid isopod)</w:t>
            </w:r>
          </w:p>
        </w:tc>
        <w:tc>
          <w:tcPr>
            <w:tcW w:w="1132" w:type="dxa"/>
          </w:tcPr>
          <w:p w14:paraId="2318DA34" w14:textId="7BBA1A98" w:rsidR="00D37629" w:rsidRPr="00B93594" w:rsidRDefault="007744FC">
            <w:pPr>
              <w:pStyle w:val="TableText"/>
            </w:pPr>
            <w:r w:rsidRPr="00B93594">
              <w:t>–</w:t>
            </w:r>
          </w:p>
        </w:tc>
        <w:tc>
          <w:tcPr>
            <w:tcW w:w="1106" w:type="dxa"/>
          </w:tcPr>
          <w:p w14:paraId="0B77CFEA" w14:textId="358106CB" w:rsidR="00D37629" w:rsidRPr="00B93594" w:rsidRDefault="007744FC">
            <w:pPr>
              <w:pStyle w:val="TableText"/>
            </w:pPr>
            <w:r w:rsidRPr="00B93594">
              <w:t>–</w:t>
            </w:r>
          </w:p>
        </w:tc>
        <w:tc>
          <w:tcPr>
            <w:tcW w:w="1265" w:type="dxa"/>
          </w:tcPr>
          <w:p w14:paraId="0E700CE1" w14:textId="249B6A3E" w:rsidR="00D37629" w:rsidRPr="00B93594" w:rsidRDefault="007744FC">
            <w:pPr>
              <w:pStyle w:val="TableText"/>
            </w:pPr>
            <w:r w:rsidRPr="00B93594">
              <w:t>–</w:t>
            </w:r>
          </w:p>
        </w:tc>
        <w:tc>
          <w:tcPr>
            <w:tcW w:w="1257" w:type="dxa"/>
          </w:tcPr>
          <w:p w14:paraId="7BAACCCB" w14:textId="4A564B85" w:rsidR="00D37629" w:rsidRPr="00B93594" w:rsidRDefault="007744FC">
            <w:pPr>
              <w:pStyle w:val="TableText"/>
            </w:pPr>
            <w:r w:rsidRPr="00B93594">
              <w:t>–</w:t>
            </w:r>
          </w:p>
        </w:tc>
        <w:tc>
          <w:tcPr>
            <w:tcW w:w="988" w:type="dxa"/>
          </w:tcPr>
          <w:p w14:paraId="627F8104" w14:textId="5D860749" w:rsidR="00D37629" w:rsidRPr="00B93594" w:rsidRDefault="007744FC">
            <w:pPr>
              <w:pStyle w:val="TableText"/>
            </w:pPr>
            <w:r w:rsidRPr="00B93594">
              <w:t>–</w:t>
            </w:r>
          </w:p>
        </w:tc>
        <w:tc>
          <w:tcPr>
            <w:tcW w:w="1391" w:type="dxa"/>
          </w:tcPr>
          <w:p w14:paraId="50856306" w14:textId="17B0DE9C" w:rsidR="00D37629" w:rsidRPr="00B93594" w:rsidRDefault="007744FC">
            <w:pPr>
              <w:pStyle w:val="TableText"/>
            </w:pPr>
            <w:r w:rsidRPr="00B93594">
              <w:t>–</w:t>
            </w:r>
          </w:p>
        </w:tc>
        <w:tc>
          <w:tcPr>
            <w:tcW w:w="820" w:type="dxa"/>
          </w:tcPr>
          <w:p w14:paraId="2834BE97" w14:textId="77777777" w:rsidR="00D37629" w:rsidRPr="00B93594" w:rsidRDefault="005223B6">
            <w:pPr>
              <w:pStyle w:val="TableText"/>
            </w:pPr>
            <w:r w:rsidRPr="00B93594">
              <w:t>X</w:t>
            </w:r>
          </w:p>
        </w:tc>
        <w:tc>
          <w:tcPr>
            <w:tcW w:w="1644" w:type="dxa"/>
          </w:tcPr>
          <w:p w14:paraId="0A805F6E" w14:textId="24C9F45F" w:rsidR="00D37629" w:rsidRPr="00B93594" w:rsidRDefault="007744FC">
            <w:pPr>
              <w:pStyle w:val="TableText"/>
            </w:pPr>
            <w:r w:rsidRPr="00B93594">
              <w:t>–</w:t>
            </w:r>
          </w:p>
        </w:tc>
        <w:tc>
          <w:tcPr>
            <w:tcW w:w="2552" w:type="dxa"/>
          </w:tcPr>
          <w:p w14:paraId="79D9B7C1" w14:textId="3D67F1E0" w:rsidR="00D37629" w:rsidRPr="00B93594" w:rsidRDefault="005223B6">
            <w:pPr>
              <w:pStyle w:val="TableText"/>
            </w:pPr>
            <w:r w:rsidRPr="00B93594">
              <w:t>Initial screening—low impact (</w:t>
            </w:r>
            <w:r w:rsidR="000936E4" w:rsidRPr="00B93594">
              <w:t>CCIMPE review</w:t>
            </w:r>
            <w:r w:rsidRPr="00B93594">
              <w:t>)</w:t>
            </w:r>
          </w:p>
        </w:tc>
      </w:tr>
      <w:tr w:rsidR="00D37629" w:rsidRPr="00B93594" w14:paraId="36AF98FB" w14:textId="77777777" w:rsidTr="00B91953">
        <w:tc>
          <w:tcPr>
            <w:tcW w:w="1843" w:type="dxa"/>
          </w:tcPr>
          <w:p w14:paraId="2195B520" w14:textId="0AF42163" w:rsidR="00D37629" w:rsidRPr="00B93594" w:rsidRDefault="005223B6">
            <w:pPr>
              <w:pStyle w:val="TableText"/>
              <w:rPr>
                <w:rStyle w:val="Emphasis"/>
              </w:rPr>
            </w:pPr>
            <w:r w:rsidRPr="00B93594">
              <w:rPr>
                <w:rStyle w:val="Emphasis"/>
              </w:rPr>
              <w:t xml:space="preserve">Gammarus tigrinus </w:t>
            </w:r>
            <w:r w:rsidRPr="00B93594">
              <w:t>(</w:t>
            </w:r>
            <w:r w:rsidR="0087101F" w:rsidRPr="00B93594">
              <w:t xml:space="preserve">Gammarid </w:t>
            </w:r>
            <w:r w:rsidRPr="00B93594">
              <w:t>amphipod)</w:t>
            </w:r>
          </w:p>
        </w:tc>
        <w:tc>
          <w:tcPr>
            <w:tcW w:w="1132" w:type="dxa"/>
          </w:tcPr>
          <w:p w14:paraId="0752560F" w14:textId="7DFE81FD" w:rsidR="00D37629" w:rsidRPr="00B93594" w:rsidRDefault="007744FC">
            <w:pPr>
              <w:pStyle w:val="TableText"/>
            </w:pPr>
            <w:r w:rsidRPr="00B93594">
              <w:t>–</w:t>
            </w:r>
          </w:p>
        </w:tc>
        <w:tc>
          <w:tcPr>
            <w:tcW w:w="1106" w:type="dxa"/>
          </w:tcPr>
          <w:p w14:paraId="7CBC3139" w14:textId="1BE97A75" w:rsidR="00D37629" w:rsidRPr="00B93594" w:rsidRDefault="007744FC">
            <w:pPr>
              <w:pStyle w:val="TableText"/>
            </w:pPr>
            <w:r w:rsidRPr="00B93594">
              <w:t>–</w:t>
            </w:r>
          </w:p>
        </w:tc>
        <w:tc>
          <w:tcPr>
            <w:tcW w:w="1265" w:type="dxa"/>
          </w:tcPr>
          <w:p w14:paraId="5AB94540" w14:textId="4401A8F2" w:rsidR="00D37629" w:rsidRPr="00B93594" w:rsidRDefault="007744FC">
            <w:pPr>
              <w:pStyle w:val="TableText"/>
            </w:pPr>
            <w:r w:rsidRPr="00B93594">
              <w:t>–</w:t>
            </w:r>
          </w:p>
        </w:tc>
        <w:tc>
          <w:tcPr>
            <w:tcW w:w="1257" w:type="dxa"/>
          </w:tcPr>
          <w:p w14:paraId="10A297AC" w14:textId="77777777" w:rsidR="00D37629" w:rsidRPr="00B93594" w:rsidRDefault="005223B6">
            <w:pPr>
              <w:pStyle w:val="TableText"/>
            </w:pPr>
            <w:r w:rsidRPr="00B93594">
              <w:t>X</w:t>
            </w:r>
          </w:p>
        </w:tc>
        <w:tc>
          <w:tcPr>
            <w:tcW w:w="988" w:type="dxa"/>
          </w:tcPr>
          <w:p w14:paraId="48A158C8" w14:textId="3E72F9F7" w:rsidR="00D37629" w:rsidRPr="00B93594" w:rsidRDefault="007744FC">
            <w:pPr>
              <w:pStyle w:val="TableText"/>
            </w:pPr>
            <w:r w:rsidRPr="00B93594">
              <w:t>–</w:t>
            </w:r>
          </w:p>
        </w:tc>
        <w:tc>
          <w:tcPr>
            <w:tcW w:w="1391" w:type="dxa"/>
          </w:tcPr>
          <w:p w14:paraId="70D7CC71" w14:textId="12653105" w:rsidR="00D37629" w:rsidRPr="00B93594" w:rsidRDefault="007744FC">
            <w:pPr>
              <w:pStyle w:val="TableText"/>
            </w:pPr>
            <w:r w:rsidRPr="00B93594">
              <w:t>–</w:t>
            </w:r>
          </w:p>
        </w:tc>
        <w:tc>
          <w:tcPr>
            <w:tcW w:w="820" w:type="dxa"/>
          </w:tcPr>
          <w:p w14:paraId="21CAF873" w14:textId="22D5B89F" w:rsidR="00D37629" w:rsidRPr="00B93594" w:rsidRDefault="007744FC">
            <w:pPr>
              <w:pStyle w:val="TableText"/>
            </w:pPr>
            <w:r w:rsidRPr="00B93594">
              <w:t>–</w:t>
            </w:r>
          </w:p>
        </w:tc>
        <w:tc>
          <w:tcPr>
            <w:tcW w:w="1644" w:type="dxa"/>
          </w:tcPr>
          <w:p w14:paraId="02AA0EC0" w14:textId="4E4C95DB" w:rsidR="00D37629" w:rsidRPr="00B93594" w:rsidRDefault="007744FC">
            <w:pPr>
              <w:pStyle w:val="TableText"/>
            </w:pPr>
            <w:r w:rsidRPr="00B93594">
              <w:t>–</w:t>
            </w:r>
          </w:p>
        </w:tc>
        <w:tc>
          <w:tcPr>
            <w:tcW w:w="2552" w:type="dxa"/>
          </w:tcPr>
          <w:p w14:paraId="51048D5A" w14:textId="09E94738" w:rsidR="00D37629" w:rsidRPr="00B93594" w:rsidRDefault="00FA2B72">
            <w:pPr>
              <w:pStyle w:val="TableText"/>
            </w:pPr>
            <w:r w:rsidRPr="00B93594">
              <w:t>Initial screening—low impact (</w:t>
            </w:r>
            <w:r w:rsidR="000936E4" w:rsidRPr="00B93594">
              <w:t>biofouling risk assessment</w:t>
            </w:r>
            <w:r w:rsidRPr="00B93594">
              <w:t>)</w:t>
            </w:r>
          </w:p>
        </w:tc>
      </w:tr>
      <w:tr w:rsidR="00D37629" w:rsidRPr="00B93594" w14:paraId="5B7C1CEF" w14:textId="77777777" w:rsidTr="00B91953">
        <w:tc>
          <w:tcPr>
            <w:tcW w:w="1843" w:type="dxa"/>
          </w:tcPr>
          <w:p w14:paraId="098C9327" w14:textId="7D3DAD76" w:rsidR="00D37629" w:rsidRPr="00B93594" w:rsidRDefault="005223B6">
            <w:pPr>
              <w:pStyle w:val="TableText"/>
              <w:rPr>
                <w:rStyle w:val="Emphasis"/>
              </w:rPr>
            </w:pPr>
            <w:r w:rsidRPr="00B93594">
              <w:rPr>
                <w:rStyle w:val="Emphasis"/>
              </w:rPr>
              <w:t xml:space="preserve">Gmelinoides fasciatus </w:t>
            </w:r>
            <w:r w:rsidRPr="00B93594">
              <w:t>(</w:t>
            </w:r>
            <w:r w:rsidR="0087101F" w:rsidRPr="00B93594">
              <w:t xml:space="preserve">Baikalian </w:t>
            </w:r>
            <w:r w:rsidRPr="00B93594">
              <w:t>amphipod)</w:t>
            </w:r>
          </w:p>
        </w:tc>
        <w:tc>
          <w:tcPr>
            <w:tcW w:w="1132" w:type="dxa"/>
          </w:tcPr>
          <w:p w14:paraId="70F5FAF5" w14:textId="7433D453" w:rsidR="00D37629" w:rsidRPr="00B93594" w:rsidRDefault="007744FC">
            <w:pPr>
              <w:pStyle w:val="TableText"/>
            </w:pPr>
            <w:r w:rsidRPr="00B93594">
              <w:t>–</w:t>
            </w:r>
          </w:p>
        </w:tc>
        <w:tc>
          <w:tcPr>
            <w:tcW w:w="1106" w:type="dxa"/>
          </w:tcPr>
          <w:p w14:paraId="27A98743" w14:textId="62CF3F9A" w:rsidR="00D37629" w:rsidRPr="00B93594" w:rsidRDefault="007744FC">
            <w:pPr>
              <w:pStyle w:val="TableText"/>
            </w:pPr>
            <w:r w:rsidRPr="00B93594">
              <w:t>–</w:t>
            </w:r>
          </w:p>
        </w:tc>
        <w:tc>
          <w:tcPr>
            <w:tcW w:w="1265" w:type="dxa"/>
          </w:tcPr>
          <w:p w14:paraId="2DB6CB5D" w14:textId="65E90670" w:rsidR="00D37629" w:rsidRPr="00B93594" w:rsidRDefault="007744FC">
            <w:pPr>
              <w:pStyle w:val="TableText"/>
            </w:pPr>
            <w:r w:rsidRPr="00B93594">
              <w:t>–</w:t>
            </w:r>
          </w:p>
        </w:tc>
        <w:tc>
          <w:tcPr>
            <w:tcW w:w="1257" w:type="dxa"/>
          </w:tcPr>
          <w:p w14:paraId="58A48733" w14:textId="77777777" w:rsidR="00D37629" w:rsidRPr="00B93594" w:rsidRDefault="005223B6">
            <w:pPr>
              <w:pStyle w:val="TableText"/>
            </w:pPr>
            <w:r w:rsidRPr="00B93594">
              <w:t>X</w:t>
            </w:r>
          </w:p>
        </w:tc>
        <w:tc>
          <w:tcPr>
            <w:tcW w:w="988" w:type="dxa"/>
          </w:tcPr>
          <w:p w14:paraId="3AE39641" w14:textId="635FF0B0" w:rsidR="00D37629" w:rsidRPr="00B93594" w:rsidRDefault="007744FC">
            <w:pPr>
              <w:pStyle w:val="TableText"/>
            </w:pPr>
            <w:r w:rsidRPr="00B93594">
              <w:t>–</w:t>
            </w:r>
          </w:p>
        </w:tc>
        <w:tc>
          <w:tcPr>
            <w:tcW w:w="1391" w:type="dxa"/>
          </w:tcPr>
          <w:p w14:paraId="48081693" w14:textId="3560E918" w:rsidR="00D37629" w:rsidRPr="00B93594" w:rsidRDefault="007744FC">
            <w:pPr>
              <w:pStyle w:val="TableText"/>
            </w:pPr>
            <w:r w:rsidRPr="00B93594">
              <w:t>–</w:t>
            </w:r>
          </w:p>
        </w:tc>
        <w:tc>
          <w:tcPr>
            <w:tcW w:w="820" w:type="dxa"/>
          </w:tcPr>
          <w:p w14:paraId="7956F2DF" w14:textId="2DB35428" w:rsidR="00D37629" w:rsidRPr="00B93594" w:rsidRDefault="007744FC">
            <w:pPr>
              <w:pStyle w:val="TableText"/>
            </w:pPr>
            <w:r w:rsidRPr="00B93594">
              <w:t>–</w:t>
            </w:r>
          </w:p>
        </w:tc>
        <w:tc>
          <w:tcPr>
            <w:tcW w:w="1644" w:type="dxa"/>
          </w:tcPr>
          <w:p w14:paraId="17B03D51" w14:textId="2DA11388" w:rsidR="00D37629" w:rsidRPr="00B93594" w:rsidRDefault="007744FC">
            <w:pPr>
              <w:pStyle w:val="TableText"/>
            </w:pPr>
            <w:r w:rsidRPr="00B93594">
              <w:t>–</w:t>
            </w:r>
          </w:p>
        </w:tc>
        <w:tc>
          <w:tcPr>
            <w:tcW w:w="2552" w:type="dxa"/>
          </w:tcPr>
          <w:p w14:paraId="5F2CF9E8" w14:textId="47019512" w:rsidR="00D37629" w:rsidRPr="00B93594" w:rsidRDefault="00FA2B72">
            <w:pPr>
              <w:pStyle w:val="TableText"/>
            </w:pPr>
            <w:r w:rsidRPr="00B93594">
              <w:t>Step 1 (1A, 1D, 1E)—</w:t>
            </w:r>
            <w:r w:rsidR="00134CD7" w:rsidRPr="00B93594">
              <w:t>species is freshwater only</w:t>
            </w:r>
            <w:r w:rsidRPr="00B93594">
              <w:t>, not readily identifiable in the field, and cannot feasibly be controlled in the environment</w:t>
            </w:r>
          </w:p>
        </w:tc>
      </w:tr>
      <w:tr w:rsidR="00D37629" w:rsidRPr="00B93594" w14:paraId="046B5D73" w14:textId="77777777" w:rsidTr="00B91953">
        <w:tc>
          <w:tcPr>
            <w:tcW w:w="1843" w:type="dxa"/>
          </w:tcPr>
          <w:p w14:paraId="436EECFE" w14:textId="77777777" w:rsidR="00D37629" w:rsidRPr="00B93594" w:rsidRDefault="005223B6">
            <w:pPr>
              <w:pStyle w:val="TableText"/>
              <w:rPr>
                <w:rStyle w:val="Emphasis"/>
              </w:rPr>
            </w:pPr>
            <w:r w:rsidRPr="00B93594">
              <w:rPr>
                <w:rStyle w:val="Emphasis"/>
              </w:rPr>
              <w:t xml:space="preserve">Hemigrapsus sanguineus </w:t>
            </w:r>
            <w:r w:rsidRPr="00B93594">
              <w:t>(Japanese/Asian shore crab)</w:t>
            </w:r>
          </w:p>
        </w:tc>
        <w:tc>
          <w:tcPr>
            <w:tcW w:w="1132" w:type="dxa"/>
          </w:tcPr>
          <w:p w14:paraId="1186A2E5" w14:textId="77777777" w:rsidR="00D37629" w:rsidRPr="00B93594" w:rsidRDefault="005223B6">
            <w:pPr>
              <w:pStyle w:val="TableText"/>
            </w:pPr>
            <w:r w:rsidRPr="00B93594">
              <w:t>Trigger list: exotic</w:t>
            </w:r>
          </w:p>
        </w:tc>
        <w:tc>
          <w:tcPr>
            <w:tcW w:w="1106" w:type="dxa"/>
          </w:tcPr>
          <w:p w14:paraId="7523DDC4" w14:textId="50A8D9B6" w:rsidR="00D37629" w:rsidRPr="00B93594" w:rsidRDefault="007744FC">
            <w:pPr>
              <w:pStyle w:val="TableText"/>
            </w:pPr>
            <w:r w:rsidRPr="00B93594">
              <w:t>–</w:t>
            </w:r>
          </w:p>
        </w:tc>
        <w:tc>
          <w:tcPr>
            <w:tcW w:w="1265" w:type="dxa"/>
          </w:tcPr>
          <w:p w14:paraId="7BFF9957" w14:textId="77777777" w:rsidR="00D37629" w:rsidRPr="00B93594" w:rsidRDefault="005223B6">
            <w:pPr>
              <w:pStyle w:val="TableText"/>
            </w:pPr>
            <w:r w:rsidRPr="00B93594">
              <w:t>X</w:t>
            </w:r>
          </w:p>
        </w:tc>
        <w:tc>
          <w:tcPr>
            <w:tcW w:w="1257" w:type="dxa"/>
          </w:tcPr>
          <w:p w14:paraId="17AAA99A" w14:textId="77777777" w:rsidR="00D37629" w:rsidRPr="00B93594" w:rsidRDefault="005223B6">
            <w:pPr>
              <w:pStyle w:val="TableText"/>
            </w:pPr>
            <w:r w:rsidRPr="00B93594">
              <w:t>X</w:t>
            </w:r>
          </w:p>
        </w:tc>
        <w:tc>
          <w:tcPr>
            <w:tcW w:w="988" w:type="dxa"/>
          </w:tcPr>
          <w:p w14:paraId="09392A54" w14:textId="77777777" w:rsidR="00D37629" w:rsidRPr="00B93594" w:rsidRDefault="005223B6">
            <w:pPr>
              <w:pStyle w:val="TableText"/>
            </w:pPr>
            <w:r w:rsidRPr="00B93594">
              <w:t>NT, Qld, NSW, SA, WA</w:t>
            </w:r>
          </w:p>
        </w:tc>
        <w:tc>
          <w:tcPr>
            <w:tcW w:w="1391" w:type="dxa"/>
          </w:tcPr>
          <w:p w14:paraId="71198086" w14:textId="54BE034A" w:rsidR="00D37629" w:rsidRPr="00B93594" w:rsidRDefault="007744FC">
            <w:pPr>
              <w:pStyle w:val="TableText"/>
            </w:pPr>
            <w:r w:rsidRPr="00B93594">
              <w:t>–</w:t>
            </w:r>
          </w:p>
        </w:tc>
        <w:tc>
          <w:tcPr>
            <w:tcW w:w="820" w:type="dxa"/>
          </w:tcPr>
          <w:p w14:paraId="7A6494BB" w14:textId="77777777" w:rsidR="00D37629" w:rsidRPr="00B93594" w:rsidRDefault="005223B6">
            <w:pPr>
              <w:pStyle w:val="TableText"/>
            </w:pPr>
            <w:r w:rsidRPr="00B93594">
              <w:t>X</w:t>
            </w:r>
          </w:p>
        </w:tc>
        <w:tc>
          <w:tcPr>
            <w:tcW w:w="1644" w:type="dxa"/>
          </w:tcPr>
          <w:p w14:paraId="7FAAB41A" w14:textId="126E6D04" w:rsidR="00D37629" w:rsidRPr="00B93594" w:rsidRDefault="007744FC">
            <w:pPr>
              <w:pStyle w:val="TableText"/>
            </w:pPr>
            <w:r w:rsidRPr="00B93594">
              <w:t>–</w:t>
            </w:r>
          </w:p>
        </w:tc>
        <w:tc>
          <w:tcPr>
            <w:tcW w:w="2552" w:type="dxa"/>
          </w:tcPr>
          <w:p w14:paraId="52CC587C" w14:textId="296E4874" w:rsidR="00D37629" w:rsidRPr="00B93594" w:rsidRDefault="00FA2B72">
            <w:pPr>
              <w:pStyle w:val="TableText"/>
            </w:pPr>
            <w:r w:rsidRPr="00B93594">
              <w:t>Step 1 (1D)—species is not readily identifiable in the field</w:t>
            </w:r>
          </w:p>
        </w:tc>
      </w:tr>
      <w:tr w:rsidR="00D37629" w:rsidRPr="00B93594" w14:paraId="2BFDD52F" w14:textId="77777777" w:rsidTr="00B91953">
        <w:tc>
          <w:tcPr>
            <w:tcW w:w="1843" w:type="dxa"/>
          </w:tcPr>
          <w:p w14:paraId="25ECB46F" w14:textId="77777777" w:rsidR="00D37629" w:rsidRPr="00B93594" w:rsidRDefault="005223B6">
            <w:pPr>
              <w:pStyle w:val="TableText"/>
              <w:rPr>
                <w:rStyle w:val="Emphasis"/>
              </w:rPr>
            </w:pPr>
            <w:r w:rsidRPr="00B93594">
              <w:rPr>
                <w:rStyle w:val="Emphasis"/>
              </w:rPr>
              <w:lastRenderedPageBreak/>
              <w:t>Hemigrapsus takanoi</w:t>
            </w:r>
            <w:r w:rsidRPr="00B93594">
              <w:t xml:space="preserve"> (Pacific crab)</w:t>
            </w:r>
          </w:p>
        </w:tc>
        <w:tc>
          <w:tcPr>
            <w:tcW w:w="1132" w:type="dxa"/>
          </w:tcPr>
          <w:p w14:paraId="04D2CDE2" w14:textId="77777777" w:rsidR="00D37629" w:rsidRPr="00B93594" w:rsidRDefault="005223B6">
            <w:pPr>
              <w:pStyle w:val="TableText"/>
            </w:pPr>
            <w:r w:rsidRPr="00B93594">
              <w:t>Trigger list: exotic</w:t>
            </w:r>
          </w:p>
        </w:tc>
        <w:tc>
          <w:tcPr>
            <w:tcW w:w="1106" w:type="dxa"/>
          </w:tcPr>
          <w:p w14:paraId="26311C7D" w14:textId="3AB8EA4A" w:rsidR="00D37629" w:rsidRPr="00B93594" w:rsidRDefault="007744FC">
            <w:pPr>
              <w:pStyle w:val="TableText"/>
            </w:pPr>
            <w:r w:rsidRPr="00B93594">
              <w:t>–</w:t>
            </w:r>
          </w:p>
        </w:tc>
        <w:tc>
          <w:tcPr>
            <w:tcW w:w="1265" w:type="dxa"/>
          </w:tcPr>
          <w:p w14:paraId="451EA287" w14:textId="77777777" w:rsidR="00D37629" w:rsidRPr="00B93594" w:rsidRDefault="005223B6">
            <w:pPr>
              <w:pStyle w:val="TableText"/>
            </w:pPr>
            <w:r w:rsidRPr="00B93594">
              <w:t>X</w:t>
            </w:r>
          </w:p>
        </w:tc>
        <w:tc>
          <w:tcPr>
            <w:tcW w:w="1257" w:type="dxa"/>
          </w:tcPr>
          <w:p w14:paraId="434DFAF2" w14:textId="34448DB6" w:rsidR="00D37629" w:rsidRPr="00B93594" w:rsidRDefault="007744FC">
            <w:pPr>
              <w:pStyle w:val="TableText"/>
            </w:pPr>
            <w:r w:rsidRPr="00B93594">
              <w:t>–</w:t>
            </w:r>
          </w:p>
        </w:tc>
        <w:tc>
          <w:tcPr>
            <w:tcW w:w="988" w:type="dxa"/>
          </w:tcPr>
          <w:p w14:paraId="21A0F0F4" w14:textId="77777777" w:rsidR="00D37629" w:rsidRPr="00B93594" w:rsidRDefault="005223B6">
            <w:pPr>
              <w:pStyle w:val="TableText"/>
            </w:pPr>
            <w:r w:rsidRPr="00B93594">
              <w:t>NT, Qld, NSW, SA, WA</w:t>
            </w:r>
          </w:p>
        </w:tc>
        <w:tc>
          <w:tcPr>
            <w:tcW w:w="1391" w:type="dxa"/>
          </w:tcPr>
          <w:p w14:paraId="36488EB8" w14:textId="44115A48" w:rsidR="00D37629" w:rsidRPr="00B93594" w:rsidRDefault="007744FC">
            <w:pPr>
              <w:pStyle w:val="TableText"/>
            </w:pPr>
            <w:r w:rsidRPr="00B93594">
              <w:t>–</w:t>
            </w:r>
          </w:p>
        </w:tc>
        <w:tc>
          <w:tcPr>
            <w:tcW w:w="820" w:type="dxa"/>
          </w:tcPr>
          <w:p w14:paraId="1897E6AA" w14:textId="5D88583C" w:rsidR="00D37629" w:rsidRPr="00B93594" w:rsidRDefault="007744FC">
            <w:pPr>
              <w:pStyle w:val="TableText"/>
            </w:pPr>
            <w:r w:rsidRPr="00B93594">
              <w:t>–</w:t>
            </w:r>
          </w:p>
        </w:tc>
        <w:tc>
          <w:tcPr>
            <w:tcW w:w="1644" w:type="dxa"/>
          </w:tcPr>
          <w:p w14:paraId="1678B59E" w14:textId="77777777" w:rsidR="00D37629" w:rsidRPr="00B93594" w:rsidRDefault="005223B6">
            <w:pPr>
              <w:pStyle w:val="TableText"/>
            </w:pPr>
            <w:r w:rsidRPr="00B93594">
              <w:t>Shane Ahyong</w:t>
            </w:r>
          </w:p>
        </w:tc>
        <w:tc>
          <w:tcPr>
            <w:tcW w:w="2552" w:type="dxa"/>
          </w:tcPr>
          <w:p w14:paraId="2FDC282B" w14:textId="19CBA718" w:rsidR="00D37629" w:rsidRPr="00B93594" w:rsidRDefault="00FA2B72">
            <w:pPr>
              <w:pStyle w:val="TableText"/>
            </w:pPr>
            <w:r w:rsidRPr="00B93594">
              <w:t>Step 1 (1D)—species is not readily identifiable in the field</w:t>
            </w:r>
          </w:p>
        </w:tc>
      </w:tr>
      <w:tr w:rsidR="00D37629" w:rsidRPr="00B93594" w14:paraId="00FF169D" w14:textId="77777777" w:rsidTr="00B91953">
        <w:tc>
          <w:tcPr>
            <w:tcW w:w="1843" w:type="dxa"/>
          </w:tcPr>
          <w:p w14:paraId="43E84491" w14:textId="02C5C529" w:rsidR="00D37629" w:rsidRPr="00B93594" w:rsidRDefault="005223B6" w:rsidP="0087101F">
            <w:pPr>
              <w:pStyle w:val="TableText"/>
              <w:rPr>
                <w:rStyle w:val="Emphasis"/>
              </w:rPr>
            </w:pPr>
            <w:r w:rsidRPr="00B93594">
              <w:t>Hesperibalanus fallax</w:t>
            </w:r>
            <w:r w:rsidR="0087101F" w:rsidRPr="00B93594">
              <w:t xml:space="preserve"> </w:t>
            </w:r>
            <w:r w:rsidRPr="00B93594">
              <w:t>(</w:t>
            </w:r>
            <w:r w:rsidR="0087101F" w:rsidRPr="00B93594">
              <w:t>Warm </w:t>
            </w:r>
            <w:r w:rsidRPr="00B93594">
              <w:t>water barnacle)</w:t>
            </w:r>
          </w:p>
        </w:tc>
        <w:tc>
          <w:tcPr>
            <w:tcW w:w="1132" w:type="dxa"/>
          </w:tcPr>
          <w:p w14:paraId="409B3602" w14:textId="75A97C58" w:rsidR="00D37629" w:rsidRPr="00B93594" w:rsidRDefault="007744FC">
            <w:pPr>
              <w:pStyle w:val="TableText"/>
            </w:pPr>
            <w:r w:rsidRPr="00B93594">
              <w:t>–</w:t>
            </w:r>
          </w:p>
        </w:tc>
        <w:tc>
          <w:tcPr>
            <w:tcW w:w="1106" w:type="dxa"/>
          </w:tcPr>
          <w:p w14:paraId="1D73C192" w14:textId="5A8C55CD" w:rsidR="00D37629" w:rsidRPr="00B93594" w:rsidRDefault="007744FC">
            <w:pPr>
              <w:pStyle w:val="TableText"/>
            </w:pPr>
            <w:r w:rsidRPr="00B93594">
              <w:t>–</w:t>
            </w:r>
          </w:p>
        </w:tc>
        <w:tc>
          <w:tcPr>
            <w:tcW w:w="1265" w:type="dxa"/>
          </w:tcPr>
          <w:p w14:paraId="7CD5C584" w14:textId="14319712" w:rsidR="00D37629" w:rsidRPr="00B93594" w:rsidRDefault="007744FC">
            <w:pPr>
              <w:pStyle w:val="TableText"/>
            </w:pPr>
            <w:r w:rsidRPr="00B93594">
              <w:t>–</w:t>
            </w:r>
          </w:p>
        </w:tc>
        <w:tc>
          <w:tcPr>
            <w:tcW w:w="1257" w:type="dxa"/>
          </w:tcPr>
          <w:p w14:paraId="30076419" w14:textId="77777777" w:rsidR="00D37629" w:rsidRPr="00B93594" w:rsidRDefault="005223B6">
            <w:pPr>
              <w:pStyle w:val="TableText"/>
            </w:pPr>
            <w:r w:rsidRPr="00B93594">
              <w:t>X</w:t>
            </w:r>
          </w:p>
        </w:tc>
        <w:tc>
          <w:tcPr>
            <w:tcW w:w="988" w:type="dxa"/>
          </w:tcPr>
          <w:p w14:paraId="2697D266" w14:textId="77777777" w:rsidR="00D37629" w:rsidRPr="00B93594" w:rsidRDefault="005223B6">
            <w:pPr>
              <w:pStyle w:val="TableText"/>
            </w:pPr>
            <w:r w:rsidRPr="00B93594">
              <w:t>WA</w:t>
            </w:r>
          </w:p>
        </w:tc>
        <w:tc>
          <w:tcPr>
            <w:tcW w:w="1391" w:type="dxa"/>
          </w:tcPr>
          <w:p w14:paraId="296F5930" w14:textId="5A30FCBE" w:rsidR="00D37629" w:rsidRPr="00B93594" w:rsidRDefault="007744FC">
            <w:pPr>
              <w:pStyle w:val="TableText"/>
            </w:pPr>
            <w:r w:rsidRPr="00B93594">
              <w:t>–</w:t>
            </w:r>
          </w:p>
        </w:tc>
        <w:tc>
          <w:tcPr>
            <w:tcW w:w="820" w:type="dxa"/>
          </w:tcPr>
          <w:p w14:paraId="2FBD60E1" w14:textId="1CF23286" w:rsidR="00D37629" w:rsidRPr="00B93594" w:rsidRDefault="007744FC">
            <w:pPr>
              <w:pStyle w:val="TableText"/>
            </w:pPr>
            <w:r w:rsidRPr="00B93594">
              <w:t>–</w:t>
            </w:r>
          </w:p>
        </w:tc>
        <w:tc>
          <w:tcPr>
            <w:tcW w:w="1644" w:type="dxa"/>
          </w:tcPr>
          <w:p w14:paraId="0F3A546F" w14:textId="2DEF157A" w:rsidR="00D37629" w:rsidRPr="00B93594" w:rsidRDefault="007744FC">
            <w:pPr>
              <w:pStyle w:val="TableText"/>
            </w:pPr>
            <w:r w:rsidRPr="00B93594">
              <w:t>–</w:t>
            </w:r>
          </w:p>
        </w:tc>
        <w:tc>
          <w:tcPr>
            <w:tcW w:w="2552" w:type="dxa"/>
          </w:tcPr>
          <w:p w14:paraId="4BC5DEBF" w14:textId="19EA7EBE" w:rsidR="00D37629" w:rsidRPr="00B93594" w:rsidRDefault="00FA2B72">
            <w:pPr>
              <w:pStyle w:val="TableText"/>
            </w:pPr>
            <w:r w:rsidRPr="00B93594">
              <w:t>Step 1 (1D, 1E, 1F)—species is not readily identifiable in the field, cannot feasibly be controlled in the environment, and pathways and vectors cannot feasibly be managed</w:t>
            </w:r>
          </w:p>
        </w:tc>
      </w:tr>
      <w:tr w:rsidR="00D37629" w:rsidRPr="00B93594" w14:paraId="52A9EBAF" w14:textId="77777777" w:rsidTr="00B91953">
        <w:tc>
          <w:tcPr>
            <w:tcW w:w="1843" w:type="dxa"/>
          </w:tcPr>
          <w:p w14:paraId="5513349D" w14:textId="5ECE6C21" w:rsidR="00D37629" w:rsidRPr="00B93594" w:rsidRDefault="005223B6">
            <w:pPr>
              <w:pStyle w:val="TableText"/>
              <w:rPr>
                <w:rStyle w:val="Emphasis"/>
              </w:rPr>
            </w:pPr>
            <w:r w:rsidRPr="00B93594">
              <w:rPr>
                <w:rStyle w:val="Emphasis"/>
              </w:rPr>
              <w:t xml:space="preserve">Laticorophium baconi </w:t>
            </w:r>
            <w:r w:rsidRPr="00B93594">
              <w:t xml:space="preserve">(North American Pacific </w:t>
            </w:r>
            <w:r w:rsidR="00B91953" w:rsidRPr="00B93594">
              <w:t>corophiid</w:t>
            </w:r>
            <w:r w:rsidRPr="00B93594">
              <w:t>)</w:t>
            </w:r>
          </w:p>
        </w:tc>
        <w:tc>
          <w:tcPr>
            <w:tcW w:w="1132" w:type="dxa"/>
          </w:tcPr>
          <w:p w14:paraId="5CD651FD" w14:textId="4FAA2FF7" w:rsidR="00D37629" w:rsidRPr="00B93594" w:rsidRDefault="007744FC">
            <w:pPr>
              <w:pStyle w:val="TableText"/>
            </w:pPr>
            <w:r w:rsidRPr="00B93594">
              <w:t>–</w:t>
            </w:r>
          </w:p>
        </w:tc>
        <w:tc>
          <w:tcPr>
            <w:tcW w:w="1106" w:type="dxa"/>
          </w:tcPr>
          <w:p w14:paraId="25142BE1" w14:textId="289BBD78" w:rsidR="00D37629" w:rsidRPr="00B93594" w:rsidRDefault="007744FC">
            <w:pPr>
              <w:pStyle w:val="TableText"/>
            </w:pPr>
            <w:r w:rsidRPr="00B93594">
              <w:t>–</w:t>
            </w:r>
          </w:p>
        </w:tc>
        <w:tc>
          <w:tcPr>
            <w:tcW w:w="1265" w:type="dxa"/>
          </w:tcPr>
          <w:p w14:paraId="11E42FD5" w14:textId="634A38D9" w:rsidR="00D37629" w:rsidRPr="00B93594" w:rsidRDefault="007744FC">
            <w:pPr>
              <w:pStyle w:val="TableText"/>
            </w:pPr>
            <w:r w:rsidRPr="00B93594">
              <w:t>–</w:t>
            </w:r>
          </w:p>
        </w:tc>
        <w:tc>
          <w:tcPr>
            <w:tcW w:w="1257" w:type="dxa"/>
          </w:tcPr>
          <w:p w14:paraId="7A0BB0BA" w14:textId="40532939" w:rsidR="00D37629" w:rsidRPr="00B93594" w:rsidRDefault="007744FC">
            <w:pPr>
              <w:pStyle w:val="TableText"/>
            </w:pPr>
            <w:r w:rsidRPr="00B93594">
              <w:t>–</w:t>
            </w:r>
          </w:p>
        </w:tc>
        <w:tc>
          <w:tcPr>
            <w:tcW w:w="988" w:type="dxa"/>
          </w:tcPr>
          <w:p w14:paraId="2D87D22C" w14:textId="1DB9813D" w:rsidR="00D37629" w:rsidRPr="00B93594" w:rsidRDefault="007744FC">
            <w:pPr>
              <w:pStyle w:val="TableText"/>
            </w:pPr>
            <w:r w:rsidRPr="00B93594">
              <w:t>–</w:t>
            </w:r>
          </w:p>
        </w:tc>
        <w:tc>
          <w:tcPr>
            <w:tcW w:w="1391" w:type="dxa"/>
          </w:tcPr>
          <w:p w14:paraId="4E96AC8A" w14:textId="3C7C84E2" w:rsidR="00D37629" w:rsidRPr="00B93594" w:rsidRDefault="007744FC">
            <w:pPr>
              <w:pStyle w:val="TableText"/>
            </w:pPr>
            <w:r w:rsidRPr="00B93594">
              <w:t>–</w:t>
            </w:r>
          </w:p>
        </w:tc>
        <w:tc>
          <w:tcPr>
            <w:tcW w:w="820" w:type="dxa"/>
          </w:tcPr>
          <w:p w14:paraId="0565F9B6" w14:textId="77777777" w:rsidR="00D37629" w:rsidRPr="00B93594" w:rsidRDefault="005223B6">
            <w:pPr>
              <w:pStyle w:val="TableText"/>
            </w:pPr>
            <w:r w:rsidRPr="00B93594">
              <w:t>X</w:t>
            </w:r>
          </w:p>
        </w:tc>
        <w:tc>
          <w:tcPr>
            <w:tcW w:w="1644" w:type="dxa"/>
          </w:tcPr>
          <w:p w14:paraId="34296AD9" w14:textId="51F28991" w:rsidR="00D37629" w:rsidRPr="00B93594" w:rsidRDefault="007744FC">
            <w:pPr>
              <w:pStyle w:val="TableText"/>
            </w:pPr>
            <w:r w:rsidRPr="00B93594">
              <w:t>–</w:t>
            </w:r>
          </w:p>
        </w:tc>
        <w:tc>
          <w:tcPr>
            <w:tcW w:w="2552" w:type="dxa"/>
          </w:tcPr>
          <w:p w14:paraId="33F4D55C" w14:textId="22C7575C" w:rsidR="00D37629" w:rsidRPr="00B93594" w:rsidRDefault="005223B6">
            <w:pPr>
              <w:pStyle w:val="TableText"/>
            </w:pPr>
            <w:r w:rsidRPr="00B93594">
              <w:t>Initial screening—low impact (</w:t>
            </w:r>
            <w:r w:rsidR="000936E4" w:rsidRPr="00B93594">
              <w:t>CCIMPE review</w:t>
            </w:r>
            <w:r w:rsidRPr="00B93594">
              <w:t>)</w:t>
            </w:r>
          </w:p>
        </w:tc>
      </w:tr>
      <w:tr w:rsidR="00D37629" w:rsidRPr="00B93594" w14:paraId="2D9A8FC9" w14:textId="77777777" w:rsidTr="00B91953">
        <w:tc>
          <w:tcPr>
            <w:tcW w:w="1843" w:type="dxa"/>
          </w:tcPr>
          <w:p w14:paraId="5BC37A6E" w14:textId="69ECB9F7" w:rsidR="00D37629" w:rsidRPr="00B93594" w:rsidRDefault="005223B6">
            <w:pPr>
              <w:pStyle w:val="TableText"/>
              <w:rPr>
                <w:rStyle w:val="Emphasis"/>
              </w:rPr>
            </w:pPr>
            <w:r w:rsidRPr="00B93594">
              <w:rPr>
                <w:rStyle w:val="Emphasis"/>
              </w:rPr>
              <w:t xml:space="preserve">Loxothylacus panopaei </w:t>
            </w:r>
            <w:r w:rsidRPr="00B93594">
              <w:t>(</w:t>
            </w:r>
            <w:r w:rsidR="0087101F" w:rsidRPr="00B93594">
              <w:t>Sacculinid </w:t>
            </w:r>
            <w:r w:rsidRPr="00B93594">
              <w:t>parasitic barnacle)</w:t>
            </w:r>
          </w:p>
        </w:tc>
        <w:tc>
          <w:tcPr>
            <w:tcW w:w="1132" w:type="dxa"/>
          </w:tcPr>
          <w:p w14:paraId="753CB057" w14:textId="36ED269C" w:rsidR="00D37629" w:rsidRPr="00B93594" w:rsidRDefault="007744FC">
            <w:pPr>
              <w:pStyle w:val="TableText"/>
            </w:pPr>
            <w:r w:rsidRPr="00B93594">
              <w:t>–</w:t>
            </w:r>
          </w:p>
        </w:tc>
        <w:tc>
          <w:tcPr>
            <w:tcW w:w="1106" w:type="dxa"/>
          </w:tcPr>
          <w:p w14:paraId="3445E667" w14:textId="634987BF" w:rsidR="00D37629" w:rsidRPr="00B93594" w:rsidRDefault="007744FC">
            <w:pPr>
              <w:pStyle w:val="TableText"/>
            </w:pPr>
            <w:r w:rsidRPr="00B93594">
              <w:t>–</w:t>
            </w:r>
          </w:p>
        </w:tc>
        <w:tc>
          <w:tcPr>
            <w:tcW w:w="1265" w:type="dxa"/>
          </w:tcPr>
          <w:p w14:paraId="78A4CD5D" w14:textId="1CEBF869" w:rsidR="00D37629" w:rsidRPr="00B93594" w:rsidRDefault="007744FC">
            <w:pPr>
              <w:pStyle w:val="TableText"/>
            </w:pPr>
            <w:r w:rsidRPr="00B93594">
              <w:t>–</w:t>
            </w:r>
          </w:p>
        </w:tc>
        <w:tc>
          <w:tcPr>
            <w:tcW w:w="1257" w:type="dxa"/>
          </w:tcPr>
          <w:p w14:paraId="656761B8" w14:textId="77777777" w:rsidR="00D37629" w:rsidRPr="00B93594" w:rsidRDefault="005223B6">
            <w:pPr>
              <w:pStyle w:val="TableText"/>
            </w:pPr>
            <w:r w:rsidRPr="00B93594">
              <w:t>X</w:t>
            </w:r>
          </w:p>
        </w:tc>
        <w:tc>
          <w:tcPr>
            <w:tcW w:w="988" w:type="dxa"/>
          </w:tcPr>
          <w:p w14:paraId="4A1CB047" w14:textId="21872278" w:rsidR="00D37629" w:rsidRPr="00B93594" w:rsidRDefault="007744FC">
            <w:pPr>
              <w:pStyle w:val="TableText"/>
            </w:pPr>
            <w:r w:rsidRPr="00B93594">
              <w:t>–</w:t>
            </w:r>
          </w:p>
        </w:tc>
        <w:tc>
          <w:tcPr>
            <w:tcW w:w="1391" w:type="dxa"/>
          </w:tcPr>
          <w:p w14:paraId="49A364DD" w14:textId="7A9BEF9A" w:rsidR="00D37629" w:rsidRPr="00B93594" w:rsidRDefault="007744FC">
            <w:pPr>
              <w:pStyle w:val="TableText"/>
            </w:pPr>
            <w:r w:rsidRPr="00B93594">
              <w:t>–</w:t>
            </w:r>
          </w:p>
        </w:tc>
        <w:tc>
          <w:tcPr>
            <w:tcW w:w="820" w:type="dxa"/>
          </w:tcPr>
          <w:p w14:paraId="1C6160A8" w14:textId="0569812E" w:rsidR="00D37629" w:rsidRPr="00B93594" w:rsidRDefault="007744FC">
            <w:pPr>
              <w:pStyle w:val="TableText"/>
            </w:pPr>
            <w:r w:rsidRPr="00B93594">
              <w:t>–</w:t>
            </w:r>
          </w:p>
        </w:tc>
        <w:tc>
          <w:tcPr>
            <w:tcW w:w="1644" w:type="dxa"/>
          </w:tcPr>
          <w:p w14:paraId="5EC5D5DC" w14:textId="3AC1BC09" w:rsidR="00D37629" w:rsidRPr="00B93594" w:rsidRDefault="007744FC">
            <w:pPr>
              <w:pStyle w:val="TableText"/>
            </w:pPr>
            <w:r w:rsidRPr="00B93594">
              <w:t>–</w:t>
            </w:r>
          </w:p>
        </w:tc>
        <w:tc>
          <w:tcPr>
            <w:tcW w:w="2552" w:type="dxa"/>
          </w:tcPr>
          <w:p w14:paraId="66AA480A" w14:textId="77777777" w:rsidR="00D37629" w:rsidRPr="00B93594" w:rsidRDefault="005223B6">
            <w:pPr>
              <w:pStyle w:val="TableText"/>
            </w:pPr>
            <w:r w:rsidRPr="00B93594">
              <w:t>Initial screening—parasitic species</w:t>
            </w:r>
          </w:p>
        </w:tc>
      </w:tr>
      <w:tr w:rsidR="00D37629" w:rsidRPr="00B93594" w14:paraId="36D50D5C" w14:textId="77777777" w:rsidTr="00B91953">
        <w:tc>
          <w:tcPr>
            <w:tcW w:w="1843" w:type="dxa"/>
          </w:tcPr>
          <w:p w14:paraId="1D8AD7EE" w14:textId="5D2F124A" w:rsidR="00D37629" w:rsidRPr="00B93594" w:rsidRDefault="005223B6">
            <w:pPr>
              <w:pStyle w:val="TableText"/>
              <w:rPr>
                <w:rStyle w:val="Emphasis"/>
              </w:rPr>
            </w:pPr>
            <w:r w:rsidRPr="00B93594">
              <w:rPr>
                <w:rStyle w:val="Emphasis"/>
              </w:rPr>
              <w:t xml:space="preserve">Megabalanus rosa </w:t>
            </w:r>
            <w:r w:rsidRPr="00B93594">
              <w:t>(</w:t>
            </w:r>
            <w:r w:rsidR="0087101F" w:rsidRPr="00B93594">
              <w:t xml:space="preserve">Rose </w:t>
            </w:r>
            <w:r w:rsidRPr="00B93594">
              <w:t>barnacle)</w:t>
            </w:r>
          </w:p>
        </w:tc>
        <w:tc>
          <w:tcPr>
            <w:tcW w:w="1132" w:type="dxa"/>
          </w:tcPr>
          <w:p w14:paraId="728A8AFE" w14:textId="77E81006" w:rsidR="00D37629" w:rsidRPr="00B93594" w:rsidRDefault="007744FC">
            <w:pPr>
              <w:pStyle w:val="TableText"/>
            </w:pPr>
            <w:r w:rsidRPr="00B93594">
              <w:t>–</w:t>
            </w:r>
          </w:p>
        </w:tc>
        <w:tc>
          <w:tcPr>
            <w:tcW w:w="1106" w:type="dxa"/>
          </w:tcPr>
          <w:p w14:paraId="480321B1" w14:textId="661A58E6" w:rsidR="00D37629" w:rsidRPr="00B93594" w:rsidRDefault="007744FC">
            <w:pPr>
              <w:pStyle w:val="TableText"/>
            </w:pPr>
            <w:r w:rsidRPr="00B93594">
              <w:t>–</w:t>
            </w:r>
          </w:p>
        </w:tc>
        <w:tc>
          <w:tcPr>
            <w:tcW w:w="1265" w:type="dxa"/>
          </w:tcPr>
          <w:p w14:paraId="3B306109" w14:textId="49ED775A" w:rsidR="00D37629" w:rsidRPr="00B93594" w:rsidRDefault="007744FC">
            <w:pPr>
              <w:pStyle w:val="TableText"/>
            </w:pPr>
            <w:r w:rsidRPr="00B93594">
              <w:t>–</w:t>
            </w:r>
          </w:p>
        </w:tc>
        <w:tc>
          <w:tcPr>
            <w:tcW w:w="1257" w:type="dxa"/>
          </w:tcPr>
          <w:p w14:paraId="4A077906" w14:textId="003FF7E8" w:rsidR="00D37629" w:rsidRPr="00B93594" w:rsidRDefault="007744FC">
            <w:pPr>
              <w:pStyle w:val="TableText"/>
            </w:pPr>
            <w:r w:rsidRPr="00B93594">
              <w:t>–</w:t>
            </w:r>
          </w:p>
        </w:tc>
        <w:tc>
          <w:tcPr>
            <w:tcW w:w="988" w:type="dxa"/>
          </w:tcPr>
          <w:p w14:paraId="1BBAC475" w14:textId="38B7CFE8" w:rsidR="00D37629" w:rsidRPr="00B93594" w:rsidRDefault="007744FC">
            <w:pPr>
              <w:pStyle w:val="TableText"/>
            </w:pPr>
            <w:r w:rsidRPr="00B93594">
              <w:t>–</w:t>
            </w:r>
          </w:p>
        </w:tc>
        <w:tc>
          <w:tcPr>
            <w:tcW w:w="1391" w:type="dxa"/>
          </w:tcPr>
          <w:p w14:paraId="670F77D8" w14:textId="3683EBA3" w:rsidR="00D37629" w:rsidRPr="00B93594" w:rsidRDefault="007744FC">
            <w:pPr>
              <w:pStyle w:val="TableText"/>
            </w:pPr>
            <w:r w:rsidRPr="00B93594">
              <w:t>–</w:t>
            </w:r>
          </w:p>
        </w:tc>
        <w:tc>
          <w:tcPr>
            <w:tcW w:w="820" w:type="dxa"/>
          </w:tcPr>
          <w:p w14:paraId="57759446" w14:textId="77777777" w:rsidR="00D37629" w:rsidRPr="00B93594" w:rsidRDefault="005223B6">
            <w:pPr>
              <w:pStyle w:val="TableText"/>
            </w:pPr>
            <w:r w:rsidRPr="00B93594">
              <w:t>X</w:t>
            </w:r>
          </w:p>
        </w:tc>
        <w:tc>
          <w:tcPr>
            <w:tcW w:w="1644" w:type="dxa"/>
          </w:tcPr>
          <w:p w14:paraId="54C63677" w14:textId="07083AD5" w:rsidR="00D37629" w:rsidRPr="00B93594" w:rsidRDefault="007744FC">
            <w:pPr>
              <w:pStyle w:val="TableText"/>
            </w:pPr>
            <w:r w:rsidRPr="00B93594">
              <w:t>–</w:t>
            </w:r>
          </w:p>
        </w:tc>
        <w:tc>
          <w:tcPr>
            <w:tcW w:w="2552" w:type="dxa"/>
          </w:tcPr>
          <w:p w14:paraId="532468CB" w14:textId="478F8639" w:rsidR="00D37629" w:rsidRPr="00B93594" w:rsidRDefault="005223B6">
            <w:pPr>
              <w:pStyle w:val="TableText"/>
            </w:pPr>
            <w:r w:rsidRPr="00B93594">
              <w:t>Initial screening—low impact (</w:t>
            </w:r>
            <w:r w:rsidR="000936E4" w:rsidRPr="00B93594">
              <w:t>CCIMPE review</w:t>
            </w:r>
            <w:r w:rsidRPr="00B93594">
              <w:t>)</w:t>
            </w:r>
          </w:p>
        </w:tc>
      </w:tr>
      <w:tr w:rsidR="00D37629" w:rsidRPr="00B93594" w14:paraId="56318513" w14:textId="77777777" w:rsidTr="00B91953">
        <w:tc>
          <w:tcPr>
            <w:tcW w:w="1843" w:type="dxa"/>
          </w:tcPr>
          <w:p w14:paraId="266E658E" w14:textId="62ED177B" w:rsidR="00D37629" w:rsidRPr="00B93594" w:rsidRDefault="005223B6">
            <w:pPr>
              <w:pStyle w:val="TableText"/>
              <w:rPr>
                <w:rStyle w:val="Emphasis"/>
              </w:rPr>
            </w:pPr>
            <w:r w:rsidRPr="00B93594">
              <w:rPr>
                <w:rStyle w:val="Emphasis"/>
              </w:rPr>
              <w:t xml:space="preserve">Megabalanus tintinnabulum </w:t>
            </w:r>
            <w:r w:rsidRPr="00B93594">
              <w:t>(</w:t>
            </w:r>
            <w:r w:rsidR="0087101F" w:rsidRPr="00B93594">
              <w:t>Acorn </w:t>
            </w:r>
            <w:r w:rsidRPr="00B93594">
              <w:t>barnacle)</w:t>
            </w:r>
          </w:p>
        </w:tc>
        <w:tc>
          <w:tcPr>
            <w:tcW w:w="1132" w:type="dxa"/>
          </w:tcPr>
          <w:p w14:paraId="743AB7F9" w14:textId="7675265E" w:rsidR="00D37629" w:rsidRPr="00B93594" w:rsidRDefault="007744FC">
            <w:pPr>
              <w:pStyle w:val="TableText"/>
            </w:pPr>
            <w:r w:rsidRPr="00B93594">
              <w:t>–</w:t>
            </w:r>
          </w:p>
        </w:tc>
        <w:tc>
          <w:tcPr>
            <w:tcW w:w="1106" w:type="dxa"/>
          </w:tcPr>
          <w:p w14:paraId="0BB0BEED" w14:textId="519769F1" w:rsidR="00D37629" w:rsidRPr="00B93594" w:rsidRDefault="007744FC">
            <w:pPr>
              <w:pStyle w:val="TableText"/>
            </w:pPr>
            <w:r w:rsidRPr="00B93594">
              <w:t>–</w:t>
            </w:r>
          </w:p>
        </w:tc>
        <w:tc>
          <w:tcPr>
            <w:tcW w:w="1265" w:type="dxa"/>
          </w:tcPr>
          <w:p w14:paraId="16993A21" w14:textId="72433F7C" w:rsidR="00D37629" w:rsidRPr="00B93594" w:rsidRDefault="007744FC">
            <w:pPr>
              <w:pStyle w:val="TableText"/>
            </w:pPr>
            <w:r w:rsidRPr="00B93594">
              <w:t>–</w:t>
            </w:r>
          </w:p>
        </w:tc>
        <w:tc>
          <w:tcPr>
            <w:tcW w:w="1257" w:type="dxa"/>
          </w:tcPr>
          <w:p w14:paraId="0F57C807" w14:textId="02CC2346" w:rsidR="00D37629" w:rsidRPr="00B93594" w:rsidRDefault="007744FC">
            <w:pPr>
              <w:pStyle w:val="TableText"/>
            </w:pPr>
            <w:r w:rsidRPr="00B93594">
              <w:t>–</w:t>
            </w:r>
          </w:p>
        </w:tc>
        <w:tc>
          <w:tcPr>
            <w:tcW w:w="988" w:type="dxa"/>
          </w:tcPr>
          <w:p w14:paraId="35A16552" w14:textId="69E0152F" w:rsidR="00D37629" w:rsidRPr="00B93594" w:rsidRDefault="007744FC">
            <w:pPr>
              <w:pStyle w:val="TableText"/>
            </w:pPr>
            <w:r w:rsidRPr="00B93594">
              <w:t>–</w:t>
            </w:r>
          </w:p>
        </w:tc>
        <w:tc>
          <w:tcPr>
            <w:tcW w:w="1391" w:type="dxa"/>
          </w:tcPr>
          <w:p w14:paraId="0BB8DE26" w14:textId="255EFDE2" w:rsidR="00D37629" w:rsidRPr="00B93594" w:rsidRDefault="007744FC">
            <w:pPr>
              <w:pStyle w:val="TableText"/>
            </w:pPr>
            <w:r w:rsidRPr="00B93594">
              <w:t>–</w:t>
            </w:r>
          </w:p>
        </w:tc>
        <w:tc>
          <w:tcPr>
            <w:tcW w:w="820" w:type="dxa"/>
          </w:tcPr>
          <w:p w14:paraId="4E2F05BC" w14:textId="77777777" w:rsidR="00D37629" w:rsidRPr="00B93594" w:rsidRDefault="005223B6">
            <w:pPr>
              <w:pStyle w:val="TableText"/>
            </w:pPr>
            <w:r w:rsidRPr="00B93594">
              <w:t>X</w:t>
            </w:r>
          </w:p>
        </w:tc>
        <w:tc>
          <w:tcPr>
            <w:tcW w:w="1644" w:type="dxa"/>
          </w:tcPr>
          <w:p w14:paraId="7CFBE465" w14:textId="21ABFD86" w:rsidR="00D37629" w:rsidRPr="00B93594" w:rsidRDefault="007744FC">
            <w:pPr>
              <w:pStyle w:val="TableText"/>
            </w:pPr>
            <w:r w:rsidRPr="00B93594">
              <w:t>–</w:t>
            </w:r>
          </w:p>
        </w:tc>
        <w:tc>
          <w:tcPr>
            <w:tcW w:w="2552" w:type="dxa"/>
          </w:tcPr>
          <w:p w14:paraId="6675F47E" w14:textId="3EBF1222" w:rsidR="00D37629" w:rsidRPr="00B93594" w:rsidRDefault="005223B6">
            <w:pPr>
              <w:pStyle w:val="TableText"/>
            </w:pPr>
            <w:r w:rsidRPr="00B93594">
              <w:t>Initial screening—low impact (</w:t>
            </w:r>
            <w:r w:rsidR="000936E4" w:rsidRPr="00B93594">
              <w:t>CCIMPE review</w:t>
            </w:r>
            <w:r w:rsidRPr="00B93594">
              <w:t>)</w:t>
            </w:r>
          </w:p>
        </w:tc>
      </w:tr>
      <w:tr w:rsidR="00D37629" w:rsidRPr="00B93594" w14:paraId="72A64EAC" w14:textId="77777777" w:rsidTr="00B91953">
        <w:tc>
          <w:tcPr>
            <w:tcW w:w="1843" w:type="dxa"/>
          </w:tcPr>
          <w:p w14:paraId="44CB1B0B" w14:textId="7A755028" w:rsidR="00D37629" w:rsidRPr="00B93594" w:rsidRDefault="005223B6">
            <w:pPr>
              <w:pStyle w:val="TableText"/>
              <w:rPr>
                <w:rStyle w:val="Emphasis"/>
              </w:rPr>
            </w:pPr>
            <w:r w:rsidRPr="00B93594">
              <w:rPr>
                <w:rStyle w:val="Emphasis"/>
              </w:rPr>
              <w:t xml:space="preserve">Metacarcinus novaezelandiae </w:t>
            </w:r>
            <w:r w:rsidRPr="00B93594">
              <w:t>(</w:t>
            </w:r>
            <w:r w:rsidR="0087101F" w:rsidRPr="00B93594">
              <w:t>Pie</w:t>
            </w:r>
            <w:r w:rsidR="00B91953" w:rsidRPr="00B93594">
              <w:noBreakHyphen/>
            </w:r>
            <w:r w:rsidR="007744FC" w:rsidRPr="00B93594">
              <w:t>c</w:t>
            </w:r>
            <w:r w:rsidRPr="00B93594">
              <w:t>rust crab)</w:t>
            </w:r>
          </w:p>
        </w:tc>
        <w:tc>
          <w:tcPr>
            <w:tcW w:w="1132" w:type="dxa"/>
          </w:tcPr>
          <w:p w14:paraId="3ED9597A" w14:textId="13545F9E" w:rsidR="00D37629" w:rsidRPr="00B93594" w:rsidRDefault="007744FC">
            <w:pPr>
              <w:pStyle w:val="TableText"/>
            </w:pPr>
            <w:r w:rsidRPr="00B93594">
              <w:t>–</w:t>
            </w:r>
          </w:p>
        </w:tc>
        <w:tc>
          <w:tcPr>
            <w:tcW w:w="1106" w:type="dxa"/>
          </w:tcPr>
          <w:p w14:paraId="334A670D" w14:textId="37C46601" w:rsidR="00D37629" w:rsidRPr="00B93594" w:rsidRDefault="007744FC">
            <w:pPr>
              <w:pStyle w:val="TableText"/>
            </w:pPr>
            <w:r w:rsidRPr="00B93594">
              <w:t>–</w:t>
            </w:r>
          </w:p>
        </w:tc>
        <w:tc>
          <w:tcPr>
            <w:tcW w:w="1265" w:type="dxa"/>
          </w:tcPr>
          <w:p w14:paraId="48602D5F" w14:textId="3B813E68" w:rsidR="00D37629" w:rsidRPr="00B93594" w:rsidRDefault="007744FC">
            <w:pPr>
              <w:pStyle w:val="TableText"/>
            </w:pPr>
            <w:r w:rsidRPr="00B93594">
              <w:t>–</w:t>
            </w:r>
          </w:p>
        </w:tc>
        <w:tc>
          <w:tcPr>
            <w:tcW w:w="1257" w:type="dxa"/>
          </w:tcPr>
          <w:p w14:paraId="2CB97293" w14:textId="0EC5EDE2" w:rsidR="00D37629" w:rsidRPr="00B93594" w:rsidRDefault="007744FC">
            <w:pPr>
              <w:pStyle w:val="TableText"/>
            </w:pPr>
            <w:r w:rsidRPr="00B93594">
              <w:t>–</w:t>
            </w:r>
          </w:p>
        </w:tc>
        <w:tc>
          <w:tcPr>
            <w:tcW w:w="988" w:type="dxa"/>
          </w:tcPr>
          <w:p w14:paraId="616D3BCE" w14:textId="6F86B1DC" w:rsidR="00D37629" w:rsidRPr="00B93594" w:rsidRDefault="007744FC">
            <w:pPr>
              <w:pStyle w:val="TableText"/>
            </w:pPr>
            <w:r w:rsidRPr="00B93594">
              <w:t>–</w:t>
            </w:r>
          </w:p>
        </w:tc>
        <w:tc>
          <w:tcPr>
            <w:tcW w:w="1391" w:type="dxa"/>
          </w:tcPr>
          <w:p w14:paraId="369C35D6" w14:textId="5BE366E3" w:rsidR="00D37629" w:rsidRPr="00B93594" w:rsidRDefault="007744FC">
            <w:pPr>
              <w:pStyle w:val="TableText"/>
            </w:pPr>
            <w:r w:rsidRPr="00B93594">
              <w:t>–</w:t>
            </w:r>
          </w:p>
        </w:tc>
        <w:tc>
          <w:tcPr>
            <w:tcW w:w="820" w:type="dxa"/>
          </w:tcPr>
          <w:p w14:paraId="21CA3114" w14:textId="77777777" w:rsidR="00D37629" w:rsidRPr="00B93594" w:rsidRDefault="005223B6">
            <w:pPr>
              <w:pStyle w:val="TableText"/>
            </w:pPr>
            <w:r w:rsidRPr="00B93594">
              <w:t>X</w:t>
            </w:r>
          </w:p>
        </w:tc>
        <w:tc>
          <w:tcPr>
            <w:tcW w:w="1644" w:type="dxa"/>
          </w:tcPr>
          <w:p w14:paraId="64C99A0A" w14:textId="15AF32B0" w:rsidR="00D37629" w:rsidRPr="00B93594" w:rsidRDefault="007744FC">
            <w:pPr>
              <w:pStyle w:val="TableText"/>
            </w:pPr>
            <w:r w:rsidRPr="00B93594">
              <w:t>–</w:t>
            </w:r>
          </w:p>
        </w:tc>
        <w:tc>
          <w:tcPr>
            <w:tcW w:w="2552" w:type="dxa"/>
          </w:tcPr>
          <w:p w14:paraId="2527604E" w14:textId="5EC29F3A" w:rsidR="00D37629" w:rsidRPr="00B93594" w:rsidRDefault="005223B6">
            <w:pPr>
              <w:pStyle w:val="TableText"/>
            </w:pPr>
            <w:r w:rsidRPr="00B93594">
              <w:t>Initial screening—low impact (</w:t>
            </w:r>
            <w:r w:rsidR="000936E4" w:rsidRPr="00B93594">
              <w:t>CCIMPE review</w:t>
            </w:r>
            <w:r w:rsidRPr="00B93594">
              <w:t>)</w:t>
            </w:r>
          </w:p>
        </w:tc>
      </w:tr>
      <w:tr w:rsidR="00D37629" w:rsidRPr="00B93594" w14:paraId="409E14AB" w14:textId="77777777" w:rsidTr="00B91953">
        <w:tc>
          <w:tcPr>
            <w:tcW w:w="1843" w:type="dxa"/>
          </w:tcPr>
          <w:p w14:paraId="7125217B" w14:textId="77777777" w:rsidR="00D37629" w:rsidRPr="00B93594" w:rsidRDefault="005223B6">
            <w:pPr>
              <w:pStyle w:val="TableText"/>
              <w:rPr>
                <w:rStyle w:val="Emphasis"/>
              </w:rPr>
            </w:pPr>
            <w:r w:rsidRPr="00B93594">
              <w:rPr>
                <w:rStyle w:val="Emphasis"/>
              </w:rPr>
              <w:t xml:space="preserve">Monocorophium acherusicum </w:t>
            </w:r>
            <w:r w:rsidRPr="00B93594">
              <w:t>(Mediterranean corophiid)</w:t>
            </w:r>
          </w:p>
        </w:tc>
        <w:tc>
          <w:tcPr>
            <w:tcW w:w="1132" w:type="dxa"/>
          </w:tcPr>
          <w:p w14:paraId="38825568" w14:textId="719BBD0C" w:rsidR="00D37629" w:rsidRPr="00B93594" w:rsidRDefault="007744FC">
            <w:pPr>
              <w:pStyle w:val="TableText"/>
            </w:pPr>
            <w:r w:rsidRPr="00B93594">
              <w:t>–</w:t>
            </w:r>
          </w:p>
        </w:tc>
        <w:tc>
          <w:tcPr>
            <w:tcW w:w="1106" w:type="dxa"/>
          </w:tcPr>
          <w:p w14:paraId="7B135C02" w14:textId="51EE6ED1" w:rsidR="00D37629" w:rsidRPr="00B93594" w:rsidRDefault="007744FC">
            <w:pPr>
              <w:pStyle w:val="TableText"/>
            </w:pPr>
            <w:r w:rsidRPr="00B93594">
              <w:t>–</w:t>
            </w:r>
          </w:p>
        </w:tc>
        <w:tc>
          <w:tcPr>
            <w:tcW w:w="1265" w:type="dxa"/>
          </w:tcPr>
          <w:p w14:paraId="30BDA1C7" w14:textId="798E8501" w:rsidR="00D37629" w:rsidRPr="00B93594" w:rsidRDefault="007744FC">
            <w:pPr>
              <w:pStyle w:val="TableText"/>
            </w:pPr>
            <w:r w:rsidRPr="00B93594">
              <w:t>–</w:t>
            </w:r>
          </w:p>
        </w:tc>
        <w:tc>
          <w:tcPr>
            <w:tcW w:w="1257" w:type="dxa"/>
          </w:tcPr>
          <w:p w14:paraId="75F41C3E" w14:textId="46E40494" w:rsidR="00D37629" w:rsidRPr="00B93594" w:rsidRDefault="007744FC">
            <w:pPr>
              <w:pStyle w:val="TableText"/>
            </w:pPr>
            <w:r w:rsidRPr="00B93594">
              <w:t>–</w:t>
            </w:r>
          </w:p>
        </w:tc>
        <w:tc>
          <w:tcPr>
            <w:tcW w:w="988" w:type="dxa"/>
          </w:tcPr>
          <w:p w14:paraId="30EC6545" w14:textId="24C907A8" w:rsidR="00D37629" w:rsidRPr="00B93594" w:rsidRDefault="007744FC">
            <w:pPr>
              <w:pStyle w:val="TableText"/>
            </w:pPr>
            <w:r w:rsidRPr="00B93594">
              <w:t>–</w:t>
            </w:r>
          </w:p>
        </w:tc>
        <w:tc>
          <w:tcPr>
            <w:tcW w:w="1391" w:type="dxa"/>
          </w:tcPr>
          <w:p w14:paraId="77F5CD86" w14:textId="1F1B09C2" w:rsidR="00D37629" w:rsidRPr="00B93594" w:rsidRDefault="007744FC">
            <w:pPr>
              <w:pStyle w:val="TableText"/>
            </w:pPr>
            <w:r w:rsidRPr="00B93594">
              <w:t>–</w:t>
            </w:r>
          </w:p>
        </w:tc>
        <w:tc>
          <w:tcPr>
            <w:tcW w:w="820" w:type="dxa"/>
          </w:tcPr>
          <w:p w14:paraId="2BDA7622" w14:textId="77777777" w:rsidR="00D37629" w:rsidRPr="00B93594" w:rsidRDefault="005223B6">
            <w:pPr>
              <w:pStyle w:val="TableText"/>
            </w:pPr>
            <w:r w:rsidRPr="00B93594">
              <w:t>X</w:t>
            </w:r>
          </w:p>
        </w:tc>
        <w:tc>
          <w:tcPr>
            <w:tcW w:w="1644" w:type="dxa"/>
          </w:tcPr>
          <w:p w14:paraId="76F2B1EB" w14:textId="49189AAB" w:rsidR="00D37629" w:rsidRPr="00B93594" w:rsidRDefault="007744FC">
            <w:pPr>
              <w:pStyle w:val="TableText"/>
            </w:pPr>
            <w:r w:rsidRPr="00B93594">
              <w:t>–</w:t>
            </w:r>
          </w:p>
        </w:tc>
        <w:tc>
          <w:tcPr>
            <w:tcW w:w="2552" w:type="dxa"/>
          </w:tcPr>
          <w:p w14:paraId="57A06DB8" w14:textId="5EA1D36E" w:rsidR="00D37629" w:rsidRPr="00B93594" w:rsidRDefault="005223B6">
            <w:pPr>
              <w:pStyle w:val="TableText"/>
            </w:pPr>
            <w:r w:rsidRPr="00B93594">
              <w:t>Initial screening—low impact (</w:t>
            </w:r>
            <w:r w:rsidR="000936E4" w:rsidRPr="00B93594">
              <w:t>CCIMPE review</w:t>
            </w:r>
            <w:r w:rsidRPr="00B93594">
              <w:t>)</w:t>
            </w:r>
          </w:p>
        </w:tc>
      </w:tr>
      <w:tr w:rsidR="00D37629" w:rsidRPr="00B93594" w14:paraId="5970A3FD" w14:textId="77777777" w:rsidTr="00B91953">
        <w:tc>
          <w:tcPr>
            <w:tcW w:w="1843" w:type="dxa"/>
          </w:tcPr>
          <w:p w14:paraId="0B8BC262" w14:textId="77777777" w:rsidR="00D37629" w:rsidRPr="00B93594" w:rsidRDefault="005223B6">
            <w:pPr>
              <w:pStyle w:val="TableText"/>
              <w:rPr>
                <w:rStyle w:val="Emphasis"/>
              </w:rPr>
            </w:pPr>
            <w:r w:rsidRPr="00B93594">
              <w:rPr>
                <w:rStyle w:val="Emphasis"/>
              </w:rPr>
              <w:t xml:space="preserve">Monocorophium insidiosum </w:t>
            </w:r>
            <w:r w:rsidRPr="00B93594">
              <w:t>(English corophiid)</w:t>
            </w:r>
          </w:p>
        </w:tc>
        <w:tc>
          <w:tcPr>
            <w:tcW w:w="1132" w:type="dxa"/>
          </w:tcPr>
          <w:p w14:paraId="0BACF06A" w14:textId="246EF3A9" w:rsidR="00D37629" w:rsidRPr="00B93594" w:rsidRDefault="007744FC">
            <w:pPr>
              <w:pStyle w:val="TableText"/>
            </w:pPr>
            <w:r w:rsidRPr="00B93594">
              <w:t>–</w:t>
            </w:r>
          </w:p>
        </w:tc>
        <w:tc>
          <w:tcPr>
            <w:tcW w:w="1106" w:type="dxa"/>
          </w:tcPr>
          <w:p w14:paraId="048FB893" w14:textId="6ED370C4" w:rsidR="00D37629" w:rsidRPr="00B93594" w:rsidRDefault="007744FC">
            <w:pPr>
              <w:pStyle w:val="TableText"/>
            </w:pPr>
            <w:r w:rsidRPr="00B93594">
              <w:t>–</w:t>
            </w:r>
          </w:p>
        </w:tc>
        <w:tc>
          <w:tcPr>
            <w:tcW w:w="1265" w:type="dxa"/>
          </w:tcPr>
          <w:p w14:paraId="18A89D5F" w14:textId="70C3E0BC" w:rsidR="00D37629" w:rsidRPr="00B93594" w:rsidRDefault="007744FC">
            <w:pPr>
              <w:pStyle w:val="TableText"/>
            </w:pPr>
            <w:r w:rsidRPr="00B93594">
              <w:t>–</w:t>
            </w:r>
          </w:p>
        </w:tc>
        <w:tc>
          <w:tcPr>
            <w:tcW w:w="1257" w:type="dxa"/>
          </w:tcPr>
          <w:p w14:paraId="17AA014F" w14:textId="57E828F0" w:rsidR="00D37629" w:rsidRPr="00B93594" w:rsidRDefault="007744FC">
            <w:pPr>
              <w:pStyle w:val="TableText"/>
            </w:pPr>
            <w:r w:rsidRPr="00B93594">
              <w:t>–</w:t>
            </w:r>
          </w:p>
        </w:tc>
        <w:tc>
          <w:tcPr>
            <w:tcW w:w="988" w:type="dxa"/>
          </w:tcPr>
          <w:p w14:paraId="7000E539" w14:textId="7FFDB7EC" w:rsidR="00D37629" w:rsidRPr="00B93594" w:rsidRDefault="007744FC">
            <w:pPr>
              <w:pStyle w:val="TableText"/>
            </w:pPr>
            <w:r w:rsidRPr="00B93594">
              <w:t>–</w:t>
            </w:r>
          </w:p>
        </w:tc>
        <w:tc>
          <w:tcPr>
            <w:tcW w:w="1391" w:type="dxa"/>
          </w:tcPr>
          <w:p w14:paraId="6D66BE61" w14:textId="02BA9710" w:rsidR="00D37629" w:rsidRPr="00B93594" w:rsidRDefault="007744FC">
            <w:pPr>
              <w:pStyle w:val="TableText"/>
            </w:pPr>
            <w:r w:rsidRPr="00B93594">
              <w:t>–</w:t>
            </w:r>
          </w:p>
        </w:tc>
        <w:tc>
          <w:tcPr>
            <w:tcW w:w="820" w:type="dxa"/>
          </w:tcPr>
          <w:p w14:paraId="19A2870D" w14:textId="77777777" w:rsidR="00D37629" w:rsidRPr="00B93594" w:rsidRDefault="005223B6">
            <w:pPr>
              <w:pStyle w:val="TableText"/>
            </w:pPr>
            <w:r w:rsidRPr="00B93594">
              <w:t>X</w:t>
            </w:r>
          </w:p>
        </w:tc>
        <w:tc>
          <w:tcPr>
            <w:tcW w:w="1644" w:type="dxa"/>
          </w:tcPr>
          <w:p w14:paraId="0B23C249" w14:textId="3DA15CE9" w:rsidR="00D37629" w:rsidRPr="00B93594" w:rsidRDefault="007744FC">
            <w:pPr>
              <w:pStyle w:val="TableText"/>
            </w:pPr>
            <w:r w:rsidRPr="00B93594">
              <w:t>–</w:t>
            </w:r>
          </w:p>
        </w:tc>
        <w:tc>
          <w:tcPr>
            <w:tcW w:w="2552" w:type="dxa"/>
          </w:tcPr>
          <w:p w14:paraId="75E125B6" w14:textId="0720DE48" w:rsidR="00D37629" w:rsidRPr="00B93594" w:rsidRDefault="005223B6">
            <w:pPr>
              <w:pStyle w:val="TableText"/>
            </w:pPr>
            <w:r w:rsidRPr="00B93594">
              <w:t>Initial screening—low impact (</w:t>
            </w:r>
            <w:r w:rsidR="000936E4" w:rsidRPr="00B93594">
              <w:t>CCIMPE review</w:t>
            </w:r>
            <w:r w:rsidRPr="00B93594">
              <w:t>)</w:t>
            </w:r>
          </w:p>
        </w:tc>
      </w:tr>
      <w:tr w:rsidR="00D37629" w:rsidRPr="00B93594" w14:paraId="71D62D5A" w14:textId="77777777" w:rsidTr="00B91953">
        <w:tc>
          <w:tcPr>
            <w:tcW w:w="1843" w:type="dxa"/>
          </w:tcPr>
          <w:p w14:paraId="514FF7E7" w14:textId="351D11FA" w:rsidR="00D37629" w:rsidRPr="00B93594" w:rsidRDefault="005223B6" w:rsidP="00B91953">
            <w:pPr>
              <w:pStyle w:val="TableText"/>
              <w:rPr>
                <w:rStyle w:val="Emphasis"/>
              </w:rPr>
            </w:pPr>
            <w:r w:rsidRPr="00B93594">
              <w:rPr>
                <w:rStyle w:val="Emphasis"/>
              </w:rPr>
              <w:lastRenderedPageBreak/>
              <w:t xml:space="preserve">Monocorophium sextonae </w:t>
            </w:r>
            <w:r w:rsidRPr="00B93594">
              <w:t>(</w:t>
            </w:r>
            <w:r w:rsidR="0087101F" w:rsidRPr="00B93594">
              <w:t>Corophiid </w:t>
            </w:r>
            <w:r w:rsidRPr="00B93594">
              <w:t>amphipod)</w:t>
            </w:r>
          </w:p>
        </w:tc>
        <w:tc>
          <w:tcPr>
            <w:tcW w:w="1132" w:type="dxa"/>
          </w:tcPr>
          <w:p w14:paraId="03E62E57" w14:textId="38D331E1" w:rsidR="00D37629" w:rsidRPr="00B93594" w:rsidRDefault="007744FC">
            <w:pPr>
              <w:pStyle w:val="TableText"/>
            </w:pPr>
            <w:r w:rsidRPr="00B93594">
              <w:t>–</w:t>
            </w:r>
          </w:p>
        </w:tc>
        <w:tc>
          <w:tcPr>
            <w:tcW w:w="1106" w:type="dxa"/>
          </w:tcPr>
          <w:p w14:paraId="308C75C8" w14:textId="79F74370" w:rsidR="00D37629" w:rsidRPr="00B93594" w:rsidRDefault="007744FC">
            <w:pPr>
              <w:pStyle w:val="TableText"/>
            </w:pPr>
            <w:r w:rsidRPr="00B93594">
              <w:t>–</w:t>
            </w:r>
          </w:p>
        </w:tc>
        <w:tc>
          <w:tcPr>
            <w:tcW w:w="1265" w:type="dxa"/>
          </w:tcPr>
          <w:p w14:paraId="178F39A6" w14:textId="2CC70586" w:rsidR="00D37629" w:rsidRPr="00B93594" w:rsidRDefault="007744FC">
            <w:pPr>
              <w:pStyle w:val="TableText"/>
            </w:pPr>
            <w:r w:rsidRPr="00B93594">
              <w:t>–</w:t>
            </w:r>
          </w:p>
        </w:tc>
        <w:tc>
          <w:tcPr>
            <w:tcW w:w="1257" w:type="dxa"/>
          </w:tcPr>
          <w:p w14:paraId="6CA34D6C" w14:textId="2C02FB9E" w:rsidR="00D37629" w:rsidRPr="00B93594" w:rsidRDefault="007744FC">
            <w:pPr>
              <w:pStyle w:val="TableText"/>
            </w:pPr>
            <w:r w:rsidRPr="00B93594">
              <w:t>–</w:t>
            </w:r>
          </w:p>
        </w:tc>
        <w:tc>
          <w:tcPr>
            <w:tcW w:w="988" w:type="dxa"/>
          </w:tcPr>
          <w:p w14:paraId="4FDE2A4F" w14:textId="6944BCC1" w:rsidR="00D37629" w:rsidRPr="00B93594" w:rsidRDefault="007744FC">
            <w:pPr>
              <w:pStyle w:val="TableText"/>
            </w:pPr>
            <w:r w:rsidRPr="00B93594">
              <w:t>–</w:t>
            </w:r>
          </w:p>
        </w:tc>
        <w:tc>
          <w:tcPr>
            <w:tcW w:w="1391" w:type="dxa"/>
          </w:tcPr>
          <w:p w14:paraId="1909FF21" w14:textId="58ACD4CD" w:rsidR="00D37629" w:rsidRPr="00B93594" w:rsidRDefault="007744FC">
            <w:pPr>
              <w:pStyle w:val="TableText"/>
            </w:pPr>
            <w:r w:rsidRPr="00B93594">
              <w:t>–</w:t>
            </w:r>
          </w:p>
        </w:tc>
        <w:tc>
          <w:tcPr>
            <w:tcW w:w="820" w:type="dxa"/>
          </w:tcPr>
          <w:p w14:paraId="2F8D5414" w14:textId="77777777" w:rsidR="00D37629" w:rsidRPr="00B93594" w:rsidRDefault="005223B6">
            <w:pPr>
              <w:pStyle w:val="TableText"/>
            </w:pPr>
            <w:r w:rsidRPr="00B93594">
              <w:t>X</w:t>
            </w:r>
          </w:p>
        </w:tc>
        <w:tc>
          <w:tcPr>
            <w:tcW w:w="1644" w:type="dxa"/>
          </w:tcPr>
          <w:p w14:paraId="5BDF5ADB" w14:textId="559E6EEF" w:rsidR="00D37629" w:rsidRPr="00B93594" w:rsidRDefault="007744FC">
            <w:pPr>
              <w:pStyle w:val="TableText"/>
            </w:pPr>
            <w:r w:rsidRPr="00B93594">
              <w:t>–</w:t>
            </w:r>
          </w:p>
        </w:tc>
        <w:tc>
          <w:tcPr>
            <w:tcW w:w="2552" w:type="dxa"/>
          </w:tcPr>
          <w:p w14:paraId="22AD6A5D" w14:textId="6B88B6B3" w:rsidR="00D37629" w:rsidRPr="00B93594" w:rsidRDefault="005223B6">
            <w:pPr>
              <w:pStyle w:val="TableText"/>
            </w:pPr>
            <w:r w:rsidRPr="00B93594">
              <w:t>Initial screening—low impact (</w:t>
            </w:r>
            <w:r w:rsidR="000936E4" w:rsidRPr="00B93594">
              <w:t>CCIMPE review</w:t>
            </w:r>
            <w:r w:rsidRPr="00B93594">
              <w:t>)</w:t>
            </w:r>
          </w:p>
        </w:tc>
      </w:tr>
      <w:tr w:rsidR="00D37629" w:rsidRPr="00B93594" w14:paraId="33347D26" w14:textId="77777777" w:rsidTr="00B91953">
        <w:tc>
          <w:tcPr>
            <w:tcW w:w="1843" w:type="dxa"/>
          </w:tcPr>
          <w:p w14:paraId="4096BF0B" w14:textId="77777777" w:rsidR="00D37629" w:rsidRPr="00B93594" w:rsidRDefault="005223B6">
            <w:pPr>
              <w:pStyle w:val="TableText"/>
              <w:rPr>
                <w:rStyle w:val="Emphasis"/>
              </w:rPr>
            </w:pPr>
            <w:r w:rsidRPr="00B93594">
              <w:rPr>
                <w:rStyle w:val="Emphasis"/>
              </w:rPr>
              <w:t xml:space="preserve">Pachygrapsus fakaravensi </w:t>
            </w:r>
            <w:r w:rsidRPr="00B93594">
              <w:t>(Polynesian grapsid crab)</w:t>
            </w:r>
          </w:p>
        </w:tc>
        <w:tc>
          <w:tcPr>
            <w:tcW w:w="1132" w:type="dxa"/>
          </w:tcPr>
          <w:p w14:paraId="722BF1D1" w14:textId="769C3795" w:rsidR="00D37629" w:rsidRPr="00B93594" w:rsidRDefault="007744FC">
            <w:pPr>
              <w:pStyle w:val="TableText"/>
            </w:pPr>
            <w:r w:rsidRPr="00B93594">
              <w:t>–</w:t>
            </w:r>
          </w:p>
        </w:tc>
        <w:tc>
          <w:tcPr>
            <w:tcW w:w="1106" w:type="dxa"/>
          </w:tcPr>
          <w:p w14:paraId="1AE8E38D" w14:textId="3427BBF0" w:rsidR="00D37629" w:rsidRPr="00B93594" w:rsidRDefault="007744FC">
            <w:pPr>
              <w:pStyle w:val="TableText"/>
            </w:pPr>
            <w:r w:rsidRPr="00B93594">
              <w:t>–</w:t>
            </w:r>
          </w:p>
        </w:tc>
        <w:tc>
          <w:tcPr>
            <w:tcW w:w="1265" w:type="dxa"/>
          </w:tcPr>
          <w:p w14:paraId="736E5F2D" w14:textId="04DD6314" w:rsidR="00D37629" w:rsidRPr="00B93594" w:rsidRDefault="007744FC">
            <w:pPr>
              <w:pStyle w:val="TableText"/>
            </w:pPr>
            <w:r w:rsidRPr="00B93594">
              <w:t>–</w:t>
            </w:r>
          </w:p>
        </w:tc>
        <w:tc>
          <w:tcPr>
            <w:tcW w:w="1257" w:type="dxa"/>
          </w:tcPr>
          <w:p w14:paraId="6C464212" w14:textId="77777777" w:rsidR="00D37629" w:rsidRPr="00B93594" w:rsidRDefault="005223B6">
            <w:pPr>
              <w:pStyle w:val="TableText"/>
            </w:pPr>
            <w:r w:rsidRPr="00B93594">
              <w:t>X</w:t>
            </w:r>
          </w:p>
        </w:tc>
        <w:tc>
          <w:tcPr>
            <w:tcW w:w="988" w:type="dxa"/>
          </w:tcPr>
          <w:p w14:paraId="5E61AF23" w14:textId="77777777" w:rsidR="00D37629" w:rsidRPr="00B93594" w:rsidRDefault="005223B6">
            <w:pPr>
              <w:pStyle w:val="TableText"/>
            </w:pPr>
            <w:r w:rsidRPr="00B93594">
              <w:t>WA</w:t>
            </w:r>
          </w:p>
        </w:tc>
        <w:tc>
          <w:tcPr>
            <w:tcW w:w="1391" w:type="dxa"/>
          </w:tcPr>
          <w:p w14:paraId="6488C2A1" w14:textId="62EE09D1" w:rsidR="00D37629" w:rsidRPr="00B93594" w:rsidRDefault="007744FC">
            <w:pPr>
              <w:pStyle w:val="TableText"/>
            </w:pPr>
            <w:r w:rsidRPr="00B93594">
              <w:t>–</w:t>
            </w:r>
          </w:p>
        </w:tc>
        <w:tc>
          <w:tcPr>
            <w:tcW w:w="820" w:type="dxa"/>
          </w:tcPr>
          <w:p w14:paraId="6D9F906C" w14:textId="2D15B35B" w:rsidR="00D37629" w:rsidRPr="00B93594" w:rsidRDefault="007744FC">
            <w:pPr>
              <w:pStyle w:val="TableText"/>
            </w:pPr>
            <w:r w:rsidRPr="00B93594">
              <w:t>–</w:t>
            </w:r>
          </w:p>
        </w:tc>
        <w:tc>
          <w:tcPr>
            <w:tcW w:w="1644" w:type="dxa"/>
          </w:tcPr>
          <w:p w14:paraId="1D747BB1" w14:textId="71AE5BE0" w:rsidR="00D37629" w:rsidRPr="00B93594" w:rsidRDefault="005223B6">
            <w:pPr>
              <w:pStyle w:val="TableText"/>
            </w:pPr>
            <w:r w:rsidRPr="00B93594">
              <w:t>Northern Australia Priority Pest</w:t>
            </w:r>
            <w:r w:rsidRPr="00B93594">
              <w:rPr>
                <w:vertAlign w:val="superscript"/>
              </w:rPr>
              <w:t>a</w:t>
            </w:r>
          </w:p>
        </w:tc>
        <w:tc>
          <w:tcPr>
            <w:tcW w:w="2552" w:type="dxa"/>
          </w:tcPr>
          <w:p w14:paraId="18BA03E7" w14:textId="12E5C365" w:rsidR="00D37629" w:rsidRPr="00B93594" w:rsidRDefault="00FA2B72">
            <w:pPr>
              <w:pStyle w:val="TableText"/>
            </w:pPr>
            <w:r w:rsidRPr="00B93594">
              <w:t>Step 1 (1D)—species is not readily identifiable in the field</w:t>
            </w:r>
          </w:p>
        </w:tc>
      </w:tr>
      <w:tr w:rsidR="00D37629" w:rsidRPr="00B93594" w14:paraId="03F9216E" w14:textId="77777777" w:rsidTr="00B91953">
        <w:tc>
          <w:tcPr>
            <w:tcW w:w="1843" w:type="dxa"/>
          </w:tcPr>
          <w:p w14:paraId="7FB1F889" w14:textId="4984DDE8" w:rsidR="00D37629" w:rsidRPr="00B93594" w:rsidRDefault="005223B6">
            <w:pPr>
              <w:pStyle w:val="TableText"/>
              <w:rPr>
                <w:rStyle w:val="Emphasis"/>
              </w:rPr>
            </w:pPr>
            <w:r w:rsidRPr="00B93594">
              <w:rPr>
                <w:rStyle w:val="Emphasis"/>
              </w:rPr>
              <w:t xml:space="preserve">Paracerceis sculpta </w:t>
            </w:r>
            <w:r w:rsidRPr="00B93594">
              <w:t>(</w:t>
            </w:r>
            <w:r w:rsidR="0087101F" w:rsidRPr="00B93594">
              <w:t>Sponge</w:t>
            </w:r>
            <w:r w:rsidR="007744FC" w:rsidRPr="00B93594">
              <w:t>-d</w:t>
            </w:r>
            <w:r w:rsidRPr="00B93594">
              <w:t>welling isopod)</w:t>
            </w:r>
          </w:p>
        </w:tc>
        <w:tc>
          <w:tcPr>
            <w:tcW w:w="1132" w:type="dxa"/>
          </w:tcPr>
          <w:p w14:paraId="6998A8E3" w14:textId="42C74986" w:rsidR="00D37629" w:rsidRPr="00B93594" w:rsidRDefault="007744FC">
            <w:pPr>
              <w:pStyle w:val="TableText"/>
            </w:pPr>
            <w:r w:rsidRPr="00B93594">
              <w:t>–</w:t>
            </w:r>
          </w:p>
        </w:tc>
        <w:tc>
          <w:tcPr>
            <w:tcW w:w="1106" w:type="dxa"/>
          </w:tcPr>
          <w:p w14:paraId="2093F5E4" w14:textId="61F06E28" w:rsidR="00D37629" w:rsidRPr="00B93594" w:rsidRDefault="007744FC">
            <w:pPr>
              <w:pStyle w:val="TableText"/>
            </w:pPr>
            <w:r w:rsidRPr="00B93594">
              <w:t>–</w:t>
            </w:r>
          </w:p>
        </w:tc>
        <w:tc>
          <w:tcPr>
            <w:tcW w:w="1265" w:type="dxa"/>
          </w:tcPr>
          <w:p w14:paraId="674CF51B" w14:textId="381C4BDF" w:rsidR="00D37629" w:rsidRPr="00B93594" w:rsidRDefault="007744FC">
            <w:pPr>
              <w:pStyle w:val="TableText"/>
            </w:pPr>
            <w:r w:rsidRPr="00B93594">
              <w:t>–</w:t>
            </w:r>
          </w:p>
        </w:tc>
        <w:tc>
          <w:tcPr>
            <w:tcW w:w="1257" w:type="dxa"/>
          </w:tcPr>
          <w:p w14:paraId="0E63FF61" w14:textId="3E796193" w:rsidR="00D37629" w:rsidRPr="00B93594" w:rsidRDefault="007744FC">
            <w:pPr>
              <w:pStyle w:val="TableText"/>
            </w:pPr>
            <w:r w:rsidRPr="00B93594">
              <w:t>–</w:t>
            </w:r>
          </w:p>
        </w:tc>
        <w:tc>
          <w:tcPr>
            <w:tcW w:w="988" w:type="dxa"/>
          </w:tcPr>
          <w:p w14:paraId="2D48D54D" w14:textId="2F39E95E" w:rsidR="00D37629" w:rsidRPr="00B93594" w:rsidRDefault="007744FC">
            <w:pPr>
              <w:pStyle w:val="TableText"/>
            </w:pPr>
            <w:r w:rsidRPr="00B93594">
              <w:t>–</w:t>
            </w:r>
          </w:p>
        </w:tc>
        <w:tc>
          <w:tcPr>
            <w:tcW w:w="1391" w:type="dxa"/>
          </w:tcPr>
          <w:p w14:paraId="5E2BB321" w14:textId="1C4969BF" w:rsidR="00D37629" w:rsidRPr="00B93594" w:rsidRDefault="007744FC">
            <w:pPr>
              <w:pStyle w:val="TableText"/>
            </w:pPr>
            <w:r w:rsidRPr="00B93594">
              <w:t>–</w:t>
            </w:r>
          </w:p>
        </w:tc>
        <w:tc>
          <w:tcPr>
            <w:tcW w:w="820" w:type="dxa"/>
          </w:tcPr>
          <w:p w14:paraId="4D83CFC1" w14:textId="77777777" w:rsidR="00D37629" w:rsidRPr="00B93594" w:rsidRDefault="005223B6">
            <w:pPr>
              <w:pStyle w:val="TableText"/>
            </w:pPr>
            <w:r w:rsidRPr="00B93594">
              <w:t>X</w:t>
            </w:r>
          </w:p>
        </w:tc>
        <w:tc>
          <w:tcPr>
            <w:tcW w:w="1644" w:type="dxa"/>
          </w:tcPr>
          <w:p w14:paraId="54C605FD" w14:textId="5A90AA70" w:rsidR="00D37629" w:rsidRPr="00B93594" w:rsidRDefault="007744FC">
            <w:pPr>
              <w:pStyle w:val="TableText"/>
            </w:pPr>
            <w:r w:rsidRPr="00B93594">
              <w:t>–</w:t>
            </w:r>
          </w:p>
        </w:tc>
        <w:tc>
          <w:tcPr>
            <w:tcW w:w="2552" w:type="dxa"/>
          </w:tcPr>
          <w:p w14:paraId="4BE0A3CF" w14:textId="04E3F0B5" w:rsidR="00D37629" w:rsidRPr="00B93594" w:rsidRDefault="005223B6">
            <w:pPr>
              <w:pStyle w:val="TableText"/>
            </w:pPr>
            <w:r w:rsidRPr="00B93594">
              <w:t>Initial screening—low impact (</w:t>
            </w:r>
            <w:r w:rsidR="000936E4" w:rsidRPr="00B93594">
              <w:t>CCIMPE review</w:t>
            </w:r>
            <w:r w:rsidRPr="00B93594">
              <w:t>)</w:t>
            </w:r>
          </w:p>
        </w:tc>
      </w:tr>
      <w:tr w:rsidR="00D37629" w:rsidRPr="00B93594" w14:paraId="7A2C90AA" w14:textId="77777777" w:rsidTr="00B91953">
        <w:tc>
          <w:tcPr>
            <w:tcW w:w="1843" w:type="dxa"/>
          </w:tcPr>
          <w:p w14:paraId="07843BA7" w14:textId="19E9F882" w:rsidR="00D37629" w:rsidRPr="00B93594" w:rsidRDefault="005223B6">
            <w:pPr>
              <w:pStyle w:val="TableText"/>
              <w:rPr>
                <w:rStyle w:val="Emphasis"/>
              </w:rPr>
            </w:pPr>
            <w:r w:rsidRPr="00B93594">
              <w:rPr>
                <w:rStyle w:val="Emphasis"/>
              </w:rPr>
              <w:t xml:space="preserve">Paradella dianae </w:t>
            </w:r>
            <w:r w:rsidRPr="00B93594">
              <w:t>(Spha</w:t>
            </w:r>
            <w:r w:rsidR="00B91953" w:rsidRPr="00B93594">
              <w:t>l</w:t>
            </w:r>
            <w:r w:rsidRPr="00B93594">
              <w:t>eromatid isopod)</w:t>
            </w:r>
          </w:p>
        </w:tc>
        <w:tc>
          <w:tcPr>
            <w:tcW w:w="1132" w:type="dxa"/>
          </w:tcPr>
          <w:p w14:paraId="76F11C1A" w14:textId="1D3E7BBB" w:rsidR="00D37629" w:rsidRPr="00B93594" w:rsidRDefault="007744FC">
            <w:pPr>
              <w:pStyle w:val="TableText"/>
            </w:pPr>
            <w:r w:rsidRPr="00B93594">
              <w:t>–</w:t>
            </w:r>
          </w:p>
        </w:tc>
        <w:tc>
          <w:tcPr>
            <w:tcW w:w="1106" w:type="dxa"/>
          </w:tcPr>
          <w:p w14:paraId="1AD0189E" w14:textId="61C2443A" w:rsidR="00D37629" w:rsidRPr="00B93594" w:rsidRDefault="007744FC">
            <w:pPr>
              <w:pStyle w:val="TableText"/>
            </w:pPr>
            <w:r w:rsidRPr="00B93594">
              <w:t>–</w:t>
            </w:r>
          </w:p>
        </w:tc>
        <w:tc>
          <w:tcPr>
            <w:tcW w:w="1265" w:type="dxa"/>
          </w:tcPr>
          <w:p w14:paraId="3C4D32F3" w14:textId="1067F4B2" w:rsidR="00D37629" w:rsidRPr="00B93594" w:rsidRDefault="007744FC">
            <w:pPr>
              <w:pStyle w:val="TableText"/>
            </w:pPr>
            <w:r w:rsidRPr="00B93594">
              <w:t>–</w:t>
            </w:r>
          </w:p>
        </w:tc>
        <w:tc>
          <w:tcPr>
            <w:tcW w:w="1257" w:type="dxa"/>
          </w:tcPr>
          <w:p w14:paraId="78A86E0A" w14:textId="7D0C6EA0" w:rsidR="00D37629" w:rsidRPr="00B93594" w:rsidRDefault="007744FC">
            <w:pPr>
              <w:pStyle w:val="TableText"/>
            </w:pPr>
            <w:r w:rsidRPr="00B93594">
              <w:t>–</w:t>
            </w:r>
          </w:p>
        </w:tc>
        <w:tc>
          <w:tcPr>
            <w:tcW w:w="988" w:type="dxa"/>
          </w:tcPr>
          <w:p w14:paraId="709266B2" w14:textId="63D30A4B" w:rsidR="00D37629" w:rsidRPr="00B93594" w:rsidRDefault="007744FC">
            <w:pPr>
              <w:pStyle w:val="TableText"/>
            </w:pPr>
            <w:r w:rsidRPr="00B93594">
              <w:t>–</w:t>
            </w:r>
          </w:p>
        </w:tc>
        <w:tc>
          <w:tcPr>
            <w:tcW w:w="1391" w:type="dxa"/>
          </w:tcPr>
          <w:p w14:paraId="3B7ABE9D" w14:textId="2E93CD08" w:rsidR="00D37629" w:rsidRPr="00B93594" w:rsidRDefault="007744FC">
            <w:pPr>
              <w:pStyle w:val="TableText"/>
            </w:pPr>
            <w:r w:rsidRPr="00B93594">
              <w:t>–</w:t>
            </w:r>
          </w:p>
        </w:tc>
        <w:tc>
          <w:tcPr>
            <w:tcW w:w="820" w:type="dxa"/>
          </w:tcPr>
          <w:p w14:paraId="6EEF61ED" w14:textId="77777777" w:rsidR="00D37629" w:rsidRPr="00B93594" w:rsidRDefault="005223B6">
            <w:pPr>
              <w:pStyle w:val="TableText"/>
            </w:pPr>
            <w:r w:rsidRPr="00B93594">
              <w:t>X</w:t>
            </w:r>
          </w:p>
        </w:tc>
        <w:tc>
          <w:tcPr>
            <w:tcW w:w="1644" w:type="dxa"/>
          </w:tcPr>
          <w:p w14:paraId="708CB994" w14:textId="26E13409" w:rsidR="00D37629" w:rsidRPr="00B93594" w:rsidRDefault="007744FC">
            <w:pPr>
              <w:pStyle w:val="TableText"/>
            </w:pPr>
            <w:r w:rsidRPr="00B93594">
              <w:t>–</w:t>
            </w:r>
          </w:p>
        </w:tc>
        <w:tc>
          <w:tcPr>
            <w:tcW w:w="2552" w:type="dxa"/>
          </w:tcPr>
          <w:p w14:paraId="61B865F7" w14:textId="0E719DDB" w:rsidR="00D37629" w:rsidRPr="00B93594" w:rsidRDefault="005223B6">
            <w:pPr>
              <w:pStyle w:val="TableText"/>
            </w:pPr>
            <w:r w:rsidRPr="00B93594">
              <w:t>Initial screening—low impact (</w:t>
            </w:r>
            <w:r w:rsidR="000936E4" w:rsidRPr="00B93594">
              <w:t>CCIMPE review</w:t>
            </w:r>
            <w:r w:rsidRPr="00B93594">
              <w:t>)</w:t>
            </w:r>
          </w:p>
        </w:tc>
      </w:tr>
      <w:tr w:rsidR="00D37629" w:rsidRPr="00B93594" w14:paraId="012DFC36" w14:textId="77777777" w:rsidTr="00B91953">
        <w:tc>
          <w:tcPr>
            <w:tcW w:w="1843" w:type="dxa"/>
          </w:tcPr>
          <w:p w14:paraId="1AB6C518" w14:textId="77777777" w:rsidR="00D37629" w:rsidRPr="00B93594" w:rsidRDefault="005223B6">
            <w:pPr>
              <w:pStyle w:val="TableText"/>
              <w:rPr>
                <w:rStyle w:val="Emphasis"/>
              </w:rPr>
            </w:pPr>
            <w:r w:rsidRPr="00B93594">
              <w:rPr>
                <w:rStyle w:val="Emphasis"/>
              </w:rPr>
              <w:t>Petrolisthes elongatus</w:t>
            </w:r>
            <w:r w:rsidRPr="00B93594">
              <w:t xml:space="preserve"> (New Zealand half shell crab)</w:t>
            </w:r>
          </w:p>
        </w:tc>
        <w:tc>
          <w:tcPr>
            <w:tcW w:w="1132" w:type="dxa"/>
          </w:tcPr>
          <w:p w14:paraId="70B3DC98" w14:textId="77777777" w:rsidR="00D37629" w:rsidRPr="00B93594" w:rsidRDefault="005223B6">
            <w:pPr>
              <w:pStyle w:val="TableText"/>
            </w:pPr>
            <w:r w:rsidRPr="00B93594">
              <w:t>Watch list</w:t>
            </w:r>
          </w:p>
        </w:tc>
        <w:tc>
          <w:tcPr>
            <w:tcW w:w="1106" w:type="dxa"/>
          </w:tcPr>
          <w:p w14:paraId="3F2299DF" w14:textId="208E6405" w:rsidR="00D37629" w:rsidRPr="00B93594" w:rsidRDefault="007744FC">
            <w:pPr>
              <w:pStyle w:val="TableText"/>
            </w:pPr>
            <w:r w:rsidRPr="00B93594">
              <w:t>–</w:t>
            </w:r>
          </w:p>
        </w:tc>
        <w:tc>
          <w:tcPr>
            <w:tcW w:w="1265" w:type="dxa"/>
          </w:tcPr>
          <w:p w14:paraId="2D75D428" w14:textId="3B510709" w:rsidR="00D37629" w:rsidRPr="00B93594" w:rsidRDefault="007744FC">
            <w:pPr>
              <w:pStyle w:val="TableText"/>
            </w:pPr>
            <w:r w:rsidRPr="00B93594">
              <w:t>–</w:t>
            </w:r>
          </w:p>
        </w:tc>
        <w:tc>
          <w:tcPr>
            <w:tcW w:w="1257" w:type="dxa"/>
          </w:tcPr>
          <w:p w14:paraId="1C58DBB3" w14:textId="2A5575AC" w:rsidR="00D37629" w:rsidRPr="00B93594" w:rsidRDefault="007744FC">
            <w:pPr>
              <w:pStyle w:val="TableText"/>
            </w:pPr>
            <w:r w:rsidRPr="00B93594">
              <w:t>–</w:t>
            </w:r>
          </w:p>
        </w:tc>
        <w:tc>
          <w:tcPr>
            <w:tcW w:w="988" w:type="dxa"/>
          </w:tcPr>
          <w:p w14:paraId="17F11B5A" w14:textId="77777777" w:rsidR="00D37629" w:rsidRPr="00B93594" w:rsidRDefault="005223B6">
            <w:pPr>
              <w:pStyle w:val="TableText"/>
            </w:pPr>
            <w:r w:rsidRPr="00B93594">
              <w:t>NT, NSW</w:t>
            </w:r>
          </w:p>
        </w:tc>
        <w:tc>
          <w:tcPr>
            <w:tcW w:w="1391" w:type="dxa"/>
          </w:tcPr>
          <w:p w14:paraId="17B2FD73" w14:textId="4EEEB1C7" w:rsidR="00D37629" w:rsidRPr="00B93594" w:rsidRDefault="007744FC">
            <w:pPr>
              <w:pStyle w:val="TableText"/>
            </w:pPr>
            <w:r w:rsidRPr="00B93594">
              <w:t>–</w:t>
            </w:r>
          </w:p>
        </w:tc>
        <w:tc>
          <w:tcPr>
            <w:tcW w:w="820" w:type="dxa"/>
          </w:tcPr>
          <w:p w14:paraId="48B1EFA1" w14:textId="11FC4A56" w:rsidR="00D37629" w:rsidRPr="00B93594" w:rsidRDefault="007744FC">
            <w:pPr>
              <w:pStyle w:val="TableText"/>
            </w:pPr>
            <w:r w:rsidRPr="00B93594">
              <w:t>–</w:t>
            </w:r>
          </w:p>
        </w:tc>
        <w:tc>
          <w:tcPr>
            <w:tcW w:w="1644" w:type="dxa"/>
          </w:tcPr>
          <w:p w14:paraId="6D42DEEF" w14:textId="564AC9B5" w:rsidR="00D37629" w:rsidRPr="00B93594" w:rsidRDefault="007744FC">
            <w:pPr>
              <w:pStyle w:val="TableText"/>
            </w:pPr>
            <w:r w:rsidRPr="00B93594">
              <w:t>–</w:t>
            </w:r>
          </w:p>
        </w:tc>
        <w:tc>
          <w:tcPr>
            <w:tcW w:w="2552" w:type="dxa"/>
          </w:tcPr>
          <w:p w14:paraId="396F62CC" w14:textId="77777777" w:rsidR="00D37629" w:rsidRPr="00B93594" w:rsidRDefault="005223B6">
            <w:pPr>
              <w:pStyle w:val="TableText"/>
            </w:pPr>
            <w:r w:rsidRPr="00B93594">
              <w:t>Step 2</w:t>
            </w:r>
          </w:p>
        </w:tc>
      </w:tr>
      <w:tr w:rsidR="00D37629" w:rsidRPr="00B93594" w14:paraId="5752613E" w14:textId="77777777" w:rsidTr="00B91953">
        <w:tc>
          <w:tcPr>
            <w:tcW w:w="1843" w:type="dxa"/>
          </w:tcPr>
          <w:p w14:paraId="5C315DC3" w14:textId="437F9D13" w:rsidR="00D37629" w:rsidRPr="00B93594" w:rsidRDefault="005223B6">
            <w:pPr>
              <w:pStyle w:val="TableText"/>
              <w:rPr>
                <w:rStyle w:val="Emphasis"/>
              </w:rPr>
            </w:pPr>
            <w:r w:rsidRPr="00B93594">
              <w:rPr>
                <w:rStyle w:val="Emphasis"/>
              </w:rPr>
              <w:t xml:space="preserve">Pseudodiaptomus marinus </w:t>
            </w:r>
            <w:r w:rsidRPr="00B93594">
              <w:t>(</w:t>
            </w:r>
            <w:r w:rsidR="0087101F" w:rsidRPr="00B93594">
              <w:t>Calaniod </w:t>
            </w:r>
            <w:r w:rsidRPr="00B93594">
              <w:t>copepod)</w:t>
            </w:r>
          </w:p>
        </w:tc>
        <w:tc>
          <w:tcPr>
            <w:tcW w:w="1132" w:type="dxa"/>
          </w:tcPr>
          <w:p w14:paraId="6CE6D9E1" w14:textId="556B6283" w:rsidR="00D37629" w:rsidRPr="00B93594" w:rsidRDefault="007744FC">
            <w:pPr>
              <w:pStyle w:val="TableText"/>
            </w:pPr>
            <w:r w:rsidRPr="00B93594">
              <w:t>–</w:t>
            </w:r>
          </w:p>
        </w:tc>
        <w:tc>
          <w:tcPr>
            <w:tcW w:w="1106" w:type="dxa"/>
          </w:tcPr>
          <w:p w14:paraId="6F418273" w14:textId="3ED02EE4" w:rsidR="00D37629" w:rsidRPr="00B93594" w:rsidRDefault="007744FC">
            <w:pPr>
              <w:pStyle w:val="TableText"/>
            </w:pPr>
            <w:r w:rsidRPr="00B93594">
              <w:t>–</w:t>
            </w:r>
          </w:p>
        </w:tc>
        <w:tc>
          <w:tcPr>
            <w:tcW w:w="1265" w:type="dxa"/>
          </w:tcPr>
          <w:p w14:paraId="3F365D67" w14:textId="77777777" w:rsidR="00D37629" w:rsidRPr="00B93594" w:rsidRDefault="005223B6">
            <w:pPr>
              <w:pStyle w:val="TableText"/>
            </w:pPr>
            <w:r w:rsidRPr="00B93594">
              <w:t>X</w:t>
            </w:r>
          </w:p>
        </w:tc>
        <w:tc>
          <w:tcPr>
            <w:tcW w:w="1257" w:type="dxa"/>
          </w:tcPr>
          <w:p w14:paraId="23AA1A5A" w14:textId="4C67F658" w:rsidR="00D37629" w:rsidRPr="00B93594" w:rsidRDefault="007744FC">
            <w:pPr>
              <w:pStyle w:val="TableText"/>
            </w:pPr>
            <w:r w:rsidRPr="00B93594">
              <w:t>–</w:t>
            </w:r>
          </w:p>
        </w:tc>
        <w:tc>
          <w:tcPr>
            <w:tcW w:w="988" w:type="dxa"/>
          </w:tcPr>
          <w:p w14:paraId="4FC1B1AE" w14:textId="77777777" w:rsidR="00D37629" w:rsidRPr="00B93594" w:rsidRDefault="005223B6">
            <w:pPr>
              <w:pStyle w:val="TableText"/>
            </w:pPr>
            <w:r w:rsidRPr="00B93594">
              <w:t>WA</w:t>
            </w:r>
          </w:p>
        </w:tc>
        <w:tc>
          <w:tcPr>
            <w:tcW w:w="1391" w:type="dxa"/>
          </w:tcPr>
          <w:p w14:paraId="54CA48E3" w14:textId="18270E08" w:rsidR="00D37629" w:rsidRPr="00B93594" w:rsidRDefault="007744FC">
            <w:pPr>
              <w:pStyle w:val="TableText"/>
            </w:pPr>
            <w:r w:rsidRPr="00B93594">
              <w:t>–</w:t>
            </w:r>
          </w:p>
        </w:tc>
        <w:tc>
          <w:tcPr>
            <w:tcW w:w="820" w:type="dxa"/>
          </w:tcPr>
          <w:p w14:paraId="6F5AFCC9" w14:textId="3DCA8795" w:rsidR="00D37629" w:rsidRPr="00B93594" w:rsidRDefault="007744FC">
            <w:pPr>
              <w:pStyle w:val="TableText"/>
            </w:pPr>
            <w:r w:rsidRPr="00B93594">
              <w:t>–</w:t>
            </w:r>
          </w:p>
        </w:tc>
        <w:tc>
          <w:tcPr>
            <w:tcW w:w="1644" w:type="dxa"/>
          </w:tcPr>
          <w:p w14:paraId="10A0A06F" w14:textId="73D7826F" w:rsidR="00D37629" w:rsidRPr="00B93594" w:rsidRDefault="007744FC">
            <w:pPr>
              <w:pStyle w:val="TableText"/>
            </w:pPr>
            <w:r w:rsidRPr="00B93594">
              <w:t>–</w:t>
            </w:r>
          </w:p>
        </w:tc>
        <w:tc>
          <w:tcPr>
            <w:tcW w:w="2552" w:type="dxa"/>
          </w:tcPr>
          <w:p w14:paraId="7D378E13" w14:textId="15B2551E" w:rsidR="00D37629" w:rsidRPr="00B93594" w:rsidRDefault="005223B6">
            <w:pPr>
              <w:pStyle w:val="TableText"/>
            </w:pPr>
            <w:r w:rsidRPr="00B93594">
              <w:t>Initial screening—low impact (</w:t>
            </w:r>
            <w:r w:rsidR="000936E4" w:rsidRPr="00B93594">
              <w:t>CCIMPE review</w:t>
            </w:r>
            <w:r w:rsidRPr="00B93594">
              <w:t>)</w:t>
            </w:r>
          </w:p>
        </w:tc>
      </w:tr>
      <w:tr w:rsidR="00D37629" w:rsidRPr="00B93594" w14:paraId="1C692EFA" w14:textId="77777777" w:rsidTr="00B91953">
        <w:tc>
          <w:tcPr>
            <w:tcW w:w="1843" w:type="dxa"/>
          </w:tcPr>
          <w:p w14:paraId="0E69688F" w14:textId="77777777" w:rsidR="00D37629" w:rsidRPr="00B93594" w:rsidRDefault="005223B6">
            <w:pPr>
              <w:pStyle w:val="TableText"/>
              <w:rPr>
                <w:rStyle w:val="Emphasis"/>
              </w:rPr>
            </w:pPr>
            <w:r w:rsidRPr="00B93594">
              <w:rPr>
                <w:rStyle w:val="Emphasis"/>
              </w:rPr>
              <w:t xml:space="preserve">Pyromaia tuberculata </w:t>
            </w:r>
            <w:r w:rsidRPr="00B93594">
              <w:t>(American spider crab)</w:t>
            </w:r>
          </w:p>
        </w:tc>
        <w:tc>
          <w:tcPr>
            <w:tcW w:w="1132" w:type="dxa"/>
          </w:tcPr>
          <w:p w14:paraId="7CDCF20A" w14:textId="65CA13B0" w:rsidR="00D37629" w:rsidRPr="00B93594" w:rsidRDefault="007744FC">
            <w:pPr>
              <w:pStyle w:val="TableText"/>
            </w:pPr>
            <w:r w:rsidRPr="00B93594">
              <w:t>–</w:t>
            </w:r>
          </w:p>
        </w:tc>
        <w:tc>
          <w:tcPr>
            <w:tcW w:w="1106" w:type="dxa"/>
          </w:tcPr>
          <w:p w14:paraId="433E5D66" w14:textId="168441F4" w:rsidR="00D37629" w:rsidRPr="00B93594" w:rsidRDefault="007744FC">
            <w:pPr>
              <w:pStyle w:val="TableText"/>
            </w:pPr>
            <w:r w:rsidRPr="00B93594">
              <w:t>–</w:t>
            </w:r>
          </w:p>
        </w:tc>
        <w:tc>
          <w:tcPr>
            <w:tcW w:w="1265" w:type="dxa"/>
          </w:tcPr>
          <w:p w14:paraId="4A91DDF5" w14:textId="211EBCD1" w:rsidR="00D37629" w:rsidRPr="00B93594" w:rsidRDefault="007744FC">
            <w:pPr>
              <w:pStyle w:val="TableText"/>
            </w:pPr>
            <w:r w:rsidRPr="00B93594">
              <w:t>–</w:t>
            </w:r>
          </w:p>
        </w:tc>
        <w:tc>
          <w:tcPr>
            <w:tcW w:w="1257" w:type="dxa"/>
          </w:tcPr>
          <w:p w14:paraId="58FCD9EB" w14:textId="7B9A0D7F" w:rsidR="00D37629" w:rsidRPr="00B93594" w:rsidRDefault="007744FC">
            <w:pPr>
              <w:pStyle w:val="TableText"/>
            </w:pPr>
            <w:r w:rsidRPr="00B93594">
              <w:t>–</w:t>
            </w:r>
          </w:p>
        </w:tc>
        <w:tc>
          <w:tcPr>
            <w:tcW w:w="988" w:type="dxa"/>
          </w:tcPr>
          <w:p w14:paraId="7740E502" w14:textId="31013DC9" w:rsidR="00D37629" w:rsidRPr="00B93594" w:rsidRDefault="007744FC">
            <w:pPr>
              <w:pStyle w:val="TableText"/>
            </w:pPr>
            <w:r w:rsidRPr="00B93594">
              <w:t>–</w:t>
            </w:r>
          </w:p>
        </w:tc>
        <w:tc>
          <w:tcPr>
            <w:tcW w:w="1391" w:type="dxa"/>
          </w:tcPr>
          <w:p w14:paraId="0F9E795D" w14:textId="3FC73BAD" w:rsidR="00D37629" w:rsidRPr="00B93594" w:rsidRDefault="007744FC">
            <w:pPr>
              <w:pStyle w:val="TableText"/>
            </w:pPr>
            <w:r w:rsidRPr="00B93594">
              <w:t>–</w:t>
            </w:r>
          </w:p>
        </w:tc>
        <w:tc>
          <w:tcPr>
            <w:tcW w:w="820" w:type="dxa"/>
          </w:tcPr>
          <w:p w14:paraId="4DA28D2C" w14:textId="77777777" w:rsidR="00D37629" w:rsidRPr="00B93594" w:rsidRDefault="005223B6">
            <w:pPr>
              <w:pStyle w:val="TableText"/>
            </w:pPr>
            <w:r w:rsidRPr="00B93594">
              <w:t>X</w:t>
            </w:r>
          </w:p>
        </w:tc>
        <w:tc>
          <w:tcPr>
            <w:tcW w:w="1644" w:type="dxa"/>
          </w:tcPr>
          <w:p w14:paraId="700EA726" w14:textId="77777777" w:rsidR="00D37629" w:rsidRPr="00B93594" w:rsidRDefault="005223B6">
            <w:pPr>
              <w:pStyle w:val="TableText"/>
            </w:pPr>
            <w:r w:rsidRPr="00B93594">
              <w:t>Shane Ahyong</w:t>
            </w:r>
          </w:p>
        </w:tc>
        <w:tc>
          <w:tcPr>
            <w:tcW w:w="2552" w:type="dxa"/>
          </w:tcPr>
          <w:p w14:paraId="7D2F58A8" w14:textId="448924F0" w:rsidR="00D37629" w:rsidRPr="00B93594" w:rsidRDefault="00FA2B72">
            <w:pPr>
              <w:pStyle w:val="TableText"/>
            </w:pPr>
            <w:r w:rsidRPr="00B93594">
              <w:t>Step 1 (1E)—species cannot feasibly be controlled in the environment</w:t>
            </w:r>
          </w:p>
        </w:tc>
      </w:tr>
      <w:tr w:rsidR="00D37629" w:rsidRPr="00B93594" w14:paraId="4E18E10E" w14:textId="77777777" w:rsidTr="00B91953">
        <w:tc>
          <w:tcPr>
            <w:tcW w:w="1843" w:type="dxa"/>
          </w:tcPr>
          <w:p w14:paraId="0A3BEFBC" w14:textId="1F8940FF" w:rsidR="00D37629" w:rsidRPr="00B93594" w:rsidRDefault="005223B6">
            <w:pPr>
              <w:pStyle w:val="TableText"/>
              <w:rPr>
                <w:rStyle w:val="Emphasis"/>
              </w:rPr>
            </w:pPr>
            <w:r w:rsidRPr="00B93594">
              <w:rPr>
                <w:rStyle w:val="Emphasis"/>
              </w:rPr>
              <w:t xml:space="preserve">Rhithropanopeus harrisii </w:t>
            </w:r>
            <w:r w:rsidRPr="00B93594">
              <w:t>(Harris</w:t>
            </w:r>
            <w:r w:rsidR="00BE59E1" w:rsidRPr="00B93594">
              <w:t>’</w:t>
            </w:r>
            <w:r w:rsidR="0087101F" w:rsidRPr="00B93594">
              <w:t> mud </w:t>
            </w:r>
            <w:r w:rsidRPr="00B93594">
              <w:t>crab)</w:t>
            </w:r>
          </w:p>
        </w:tc>
        <w:tc>
          <w:tcPr>
            <w:tcW w:w="1132" w:type="dxa"/>
          </w:tcPr>
          <w:p w14:paraId="3868BAA4" w14:textId="65BAB3D8" w:rsidR="00D37629" w:rsidRPr="00B93594" w:rsidRDefault="007744FC">
            <w:pPr>
              <w:pStyle w:val="TableText"/>
            </w:pPr>
            <w:r w:rsidRPr="00B93594">
              <w:t>–</w:t>
            </w:r>
          </w:p>
        </w:tc>
        <w:tc>
          <w:tcPr>
            <w:tcW w:w="1106" w:type="dxa"/>
          </w:tcPr>
          <w:p w14:paraId="24CCFA06" w14:textId="770043EC" w:rsidR="00D37629" w:rsidRPr="00B93594" w:rsidRDefault="007744FC">
            <w:pPr>
              <w:pStyle w:val="TableText"/>
            </w:pPr>
            <w:r w:rsidRPr="00B93594">
              <w:t>–</w:t>
            </w:r>
          </w:p>
        </w:tc>
        <w:tc>
          <w:tcPr>
            <w:tcW w:w="1265" w:type="dxa"/>
          </w:tcPr>
          <w:p w14:paraId="66A086DA" w14:textId="77777777" w:rsidR="00D37629" w:rsidRPr="00B93594" w:rsidRDefault="005223B6">
            <w:pPr>
              <w:pStyle w:val="TableText"/>
            </w:pPr>
            <w:r w:rsidRPr="00B93594">
              <w:t>X</w:t>
            </w:r>
          </w:p>
        </w:tc>
        <w:tc>
          <w:tcPr>
            <w:tcW w:w="1257" w:type="dxa"/>
          </w:tcPr>
          <w:p w14:paraId="37624EC2" w14:textId="77777777" w:rsidR="00D37629" w:rsidRPr="00B93594" w:rsidRDefault="005223B6">
            <w:pPr>
              <w:pStyle w:val="TableText"/>
            </w:pPr>
            <w:r w:rsidRPr="00B93594">
              <w:t>X</w:t>
            </w:r>
          </w:p>
        </w:tc>
        <w:tc>
          <w:tcPr>
            <w:tcW w:w="988" w:type="dxa"/>
          </w:tcPr>
          <w:p w14:paraId="51744217" w14:textId="77777777" w:rsidR="00D37629" w:rsidRPr="00B93594" w:rsidRDefault="005223B6">
            <w:pPr>
              <w:pStyle w:val="TableText"/>
            </w:pPr>
            <w:r w:rsidRPr="00B93594">
              <w:t>WA</w:t>
            </w:r>
          </w:p>
        </w:tc>
        <w:tc>
          <w:tcPr>
            <w:tcW w:w="1391" w:type="dxa"/>
          </w:tcPr>
          <w:p w14:paraId="74184F7C" w14:textId="4886BE23" w:rsidR="00D37629" w:rsidRPr="00B93594" w:rsidRDefault="007744FC">
            <w:pPr>
              <w:pStyle w:val="TableText"/>
            </w:pPr>
            <w:r w:rsidRPr="00B93594">
              <w:t>–</w:t>
            </w:r>
          </w:p>
        </w:tc>
        <w:tc>
          <w:tcPr>
            <w:tcW w:w="820" w:type="dxa"/>
          </w:tcPr>
          <w:p w14:paraId="63AE2DCC" w14:textId="77777777" w:rsidR="00D37629" w:rsidRPr="00B93594" w:rsidRDefault="005223B6">
            <w:pPr>
              <w:pStyle w:val="TableText"/>
            </w:pPr>
            <w:r w:rsidRPr="00B93594">
              <w:t>X</w:t>
            </w:r>
          </w:p>
        </w:tc>
        <w:tc>
          <w:tcPr>
            <w:tcW w:w="1644" w:type="dxa"/>
          </w:tcPr>
          <w:p w14:paraId="2C1FDEBA" w14:textId="514A4B73" w:rsidR="00D37629" w:rsidRPr="00B93594" w:rsidRDefault="005223B6" w:rsidP="00355DFF">
            <w:pPr>
              <w:pStyle w:val="TableText"/>
            </w:pPr>
            <w:r w:rsidRPr="00B93594">
              <w:t>Shane Ahyong, Northern Australia Priority Pest</w:t>
            </w:r>
            <w:r w:rsidR="00355DFF" w:rsidRPr="00B93594">
              <w:rPr>
                <w:vertAlign w:val="superscript"/>
              </w:rPr>
              <w:t>a</w:t>
            </w:r>
          </w:p>
        </w:tc>
        <w:tc>
          <w:tcPr>
            <w:tcW w:w="2552" w:type="dxa"/>
          </w:tcPr>
          <w:p w14:paraId="5DB04376" w14:textId="77777777" w:rsidR="00D37629" w:rsidRPr="00B93594" w:rsidRDefault="005223B6">
            <w:pPr>
              <w:pStyle w:val="TableText"/>
            </w:pPr>
            <w:r w:rsidRPr="00B93594">
              <w:t>Recommended for the APMPL</w:t>
            </w:r>
          </w:p>
        </w:tc>
      </w:tr>
      <w:tr w:rsidR="00D37629" w:rsidRPr="00B93594" w14:paraId="45207F39" w14:textId="77777777" w:rsidTr="00B91953">
        <w:tc>
          <w:tcPr>
            <w:tcW w:w="1843" w:type="dxa"/>
          </w:tcPr>
          <w:p w14:paraId="2B7EB219" w14:textId="1107466C" w:rsidR="00D37629" w:rsidRPr="00B93594" w:rsidRDefault="005223B6">
            <w:pPr>
              <w:pStyle w:val="TableText"/>
              <w:rPr>
                <w:rStyle w:val="Emphasis"/>
              </w:rPr>
            </w:pPr>
            <w:r w:rsidRPr="00B93594">
              <w:rPr>
                <w:rStyle w:val="Emphasis"/>
              </w:rPr>
              <w:t xml:space="preserve">Sphaeroma annandalei </w:t>
            </w:r>
            <w:r w:rsidRPr="00B93594">
              <w:t>(Annandale</w:t>
            </w:r>
            <w:r w:rsidR="00BE59E1" w:rsidRPr="00B93594">
              <w:t>’</w:t>
            </w:r>
            <w:r w:rsidRPr="00B93594">
              <w:t>s pill bug)</w:t>
            </w:r>
          </w:p>
        </w:tc>
        <w:tc>
          <w:tcPr>
            <w:tcW w:w="1132" w:type="dxa"/>
          </w:tcPr>
          <w:p w14:paraId="36834505" w14:textId="4E531F63" w:rsidR="00D37629" w:rsidRPr="00B93594" w:rsidRDefault="007744FC">
            <w:pPr>
              <w:pStyle w:val="TableText"/>
            </w:pPr>
            <w:r w:rsidRPr="00B93594">
              <w:t>–</w:t>
            </w:r>
          </w:p>
        </w:tc>
        <w:tc>
          <w:tcPr>
            <w:tcW w:w="1106" w:type="dxa"/>
          </w:tcPr>
          <w:p w14:paraId="64FBA5C8" w14:textId="0EEA540B" w:rsidR="00D37629" w:rsidRPr="00B93594" w:rsidRDefault="007744FC">
            <w:pPr>
              <w:pStyle w:val="TableText"/>
            </w:pPr>
            <w:r w:rsidRPr="00B93594">
              <w:t>–</w:t>
            </w:r>
          </w:p>
        </w:tc>
        <w:tc>
          <w:tcPr>
            <w:tcW w:w="1265" w:type="dxa"/>
          </w:tcPr>
          <w:p w14:paraId="2513E91C" w14:textId="761793C2" w:rsidR="00D37629" w:rsidRPr="00B93594" w:rsidRDefault="007744FC">
            <w:pPr>
              <w:pStyle w:val="TableText"/>
            </w:pPr>
            <w:r w:rsidRPr="00B93594">
              <w:t>–</w:t>
            </w:r>
          </w:p>
        </w:tc>
        <w:tc>
          <w:tcPr>
            <w:tcW w:w="1257" w:type="dxa"/>
          </w:tcPr>
          <w:p w14:paraId="07E2AFE4" w14:textId="77777777" w:rsidR="00D37629" w:rsidRPr="00B93594" w:rsidRDefault="005223B6">
            <w:pPr>
              <w:pStyle w:val="TableText"/>
            </w:pPr>
            <w:r w:rsidRPr="00B93594">
              <w:t>X</w:t>
            </w:r>
          </w:p>
        </w:tc>
        <w:tc>
          <w:tcPr>
            <w:tcW w:w="988" w:type="dxa"/>
          </w:tcPr>
          <w:p w14:paraId="1E8273B4" w14:textId="0564171E" w:rsidR="00D37629" w:rsidRPr="00B93594" w:rsidRDefault="007744FC">
            <w:pPr>
              <w:pStyle w:val="TableText"/>
            </w:pPr>
            <w:r w:rsidRPr="00B93594">
              <w:t>–</w:t>
            </w:r>
          </w:p>
        </w:tc>
        <w:tc>
          <w:tcPr>
            <w:tcW w:w="1391" w:type="dxa"/>
          </w:tcPr>
          <w:p w14:paraId="0D9D8ADF" w14:textId="463AE5D9" w:rsidR="00D37629" w:rsidRPr="00B93594" w:rsidRDefault="007744FC">
            <w:pPr>
              <w:pStyle w:val="TableText"/>
            </w:pPr>
            <w:r w:rsidRPr="00B93594">
              <w:t>–</w:t>
            </w:r>
          </w:p>
        </w:tc>
        <w:tc>
          <w:tcPr>
            <w:tcW w:w="820" w:type="dxa"/>
          </w:tcPr>
          <w:p w14:paraId="6FE5559D" w14:textId="2FCAD7D5" w:rsidR="00D37629" w:rsidRPr="00B93594" w:rsidRDefault="007744FC">
            <w:pPr>
              <w:pStyle w:val="TableText"/>
            </w:pPr>
            <w:r w:rsidRPr="00B93594">
              <w:t>–</w:t>
            </w:r>
          </w:p>
        </w:tc>
        <w:tc>
          <w:tcPr>
            <w:tcW w:w="1644" w:type="dxa"/>
          </w:tcPr>
          <w:p w14:paraId="4C12689D" w14:textId="4CCBB617" w:rsidR="00D37629" w:rsidRPr="00B93594" w:rsidRDefault="007744FC">
            <w:pPr>
              <w:pStyle w:val="TableText"/>
            </w:pPr>
            <w:r w:rsidRPr="00B93594">
              <w:t>–</w:t>
            </w:r>
          </w:p>
        </w:tc>
        <w:tc>
          <w:tcPr>
            <w:tcW w:w="2552" w:type="dxa"/>
          </w:tcPr>
          <w:p w14:paraId="79441D2F" w14:textId="27EE39C0" w:rsidR="00D37629" w:rsidRPr="00B93594" w:rsidRDefault="00FA2B72">
            <w:pPr>
              <w:pStyle w:val="TableText"/>
            </w:pPr>
            <w:r w:rsidRPr="00B93594">
              <w:t>Step 1 (1E)—species cannot feasibly be controlled in the environment</w:t>
            </w:r>
          </w:p>
        </w:tc>
      </w:tr>
      <w:tr w:rsidR="00D37629" w:rsidRPr="00B93594" w14:paraId="24C996C1" w14:textId="77777777" w:rsidTr="00B91953">
        <w:tc>
          <w:tcPr>
            <w:tcW w:w="1843" w:type="dxa"/>
          </w:tcPr>
          <w:p w14:paraId="0ABD7DF5" w14:textId="38C3A331" w:rsidR="00D37629" w:rsidRPr="00B93594" w:rsidRDefault="005223B6">
            <w:pPr>
              <w:pStyle w:val="TableText"/>
              <w:rPr>
                <w:rStyle w:val="Emphasis"/>
              </w:rPr>
            </w:pPr>
            <w:r w:rsidRPr="00B93594">
              <w:rPr>
                <w:rStyle w:val="Emphasis"/>
              </w:rPr>
              <w:t xml:space="preserve">Sphaeroma walkeri </w:t>
            </w:r>
            <w:r w:rsidRPr="00B93594">
              <w:t>(Walker</w:t>
            </w:r>
            <w:r w:rsidR="00BE59E1" w:rsidRPr="00B93594">
              <w:t>’</w:t>
            </w:r>
            <w:r w:rsidRPr="00B93594">
              <w:t>s pill bug)</w:t>
            </w:r>
          </w:p>
        </w:tc>
        <w:tc>
          <w:tcPr>
            <w:tcW w:w="1132" w:type="dxa"/>
          </w:tcPr>
          <w:p w14:paraId="2295E816" w14:textId="5475AA68" w:rsidR="00D37629" w:rsidRPr="00B93594" w:rsidRDefault="007744FC">
            <w:pPr>
              <w:pStyle w:val="TableText"/>
            </w:pPr>
            <w:r w:rsidRPr="00B93594">
              <w:t>–</w:t>
            </w:r>
          </w:p>
        </w:tc>
        <w:tc>
          <w:tcPr>
            <w:tcW w:w="1106" w:type="dxa"/>
          </w:tcPr>
          <w:p w14:paraId="6BF563CA" w14:textId="3421D80D" w:rsidR="00D37629" w:rsidRPr="00B93594" w:rsidRDefault="007744FC">
            <w:pPr>
              <w:pStyle w:val="TableText"/>
            </w:pPr>
            <w:r w:rsidRPr="00B93594">
              <w:t>–</w:t>
            </w:r>
          </w:p>
        </w:tc>
        <w:tc>
          <w:tcPr>
            <w:tcW w:w="1265" w:type="dxa"/>
          </w:tcPr>
          <w:p w14:paraId="40022761" w14:textId="35425512" w:rsidR="00D37629" w:rsidRPr="00B93594" w:rsidRDefault="007744FC">
            <w:pPr>
              <w:pStyle w:val="TableText"/>
            </w:pPr>
            <w:r w:rsidRPr="00B93594">
              <w:t>–</w:t>
            </w:r>
          </w:p>
        </w:tc>
        <w:tc>
          <w:tcPr>
            <w:tcW w:w="1257" w:type="dxa"/>
          </w:tcPr>
          <w:p w14:paraId="2DAD9CC4" w14:textId="72D4FA1D" w:rsidR="00D37629" w:rsidRPr="00B93594" w:rsidRDefault="007744FC">
            <w:pPr>
              <w:pStyle w:val="TableText"/>
            </w:pPr>
            <w:r w:rsidRPr="00B93594">
              <w:t>–</w:t>
            </w:r>
          </w:p>
        </w:tc>
        <w:tc>
          <w:tcPr>
            <w:tcW w:w="988" w:type="dxa"/>
          </w:tcPr>
          <w:p w14:paraId="7863CD96" w14:textId="70251CD6" w:rsidR="00D37629" w:rsidRPr="00B93594" w:rsidRDefault="007744FC">
            <w:pPr>
              <w:pStyle w:val="TableText"/>
            </w:pPr>
            <w:r w:rsidRPr="00B93594">
              <w:t>–</w:t>
            </w:r>
          </w:p>
        </w:tc>
        <w:tc>
          <w:tcPr>
            <w:tcW w:w="1391" w:type="dxa"/>
          </w:tcPr>
          <w:p w14:paraId="27D2F126" w14:textId="7D6D3221" w:rsidR="00D37629" w:rsidRPr="00B93594" w:rsidRDefault="007744FC">
            <w:pPr>
              <w:pStyle w:val="TableText"/>
            </w:pPr>
            <w:r w:rsidRPr="00B93594">
              <w:t>–</w:t>
            </w:r>
          </w:p>
        </w:tc>
        <w:tc>
          <w:tcPr>
            <w:tcW w:w="820" w:type="dxa"/>
          </w:tcPr>
          <w:p w14:paraId="627A09CE" w14:textId="77777777" w:rsidR="00D37629" w:rsidRPr="00B93594" w:rsidRDefault="005223B6">
            <w:pPr>
              <w:pStyle w:val="TableText"/>
            </w:pPr>
            <w:r w:rsidRPr="00B93594">
              <w:t>X</w:t>
            </w:r>
          </w:p>
        </w:tc>
        <w:tc>
          <w:tcPr>
            <w:tcW w:w="1644" w:type="dxa"/>
          </w:tcPr>
          <w:p w14:paraId="7ED71D37" w14:textId="00BB3A85" w:rsidR="00D37629" w:rsidRPr="00B93594" w:rsidRDefault="007744FC">
            <w:pPr>
              <w:pStyle w:val="TableText"/>
            </w:pPr>
            <w:r w:rsidRPr="00B93594">
              <w:t>–</w:t>
            </w:r>
          </w:p>
        </w:tc>
        <w:tc>
          <w:tcPr>
            <w:tcW w:w="2552" w:type="dxa"/>
          </w:tcPr>
          <w:p w14:paraId="1D88D113" w14:textId="1ED62A26" w:rsidR="00D37629" w:rsidRPr="00B93594" w:rsidRDefault="005223B6">
            <w:pPr>
              <w:pStyle w:val="TableText"/>
            </w:pPr>
            <w:r w:rsidRPr="00B93594">
              <w:t>Initial screening—low impact (</w:t>
            </w:r>
            <w:r w:rsidR="000936E4" w:rsidRPr="00B93594">
              <w:t>CCIMPE review</w:t>
            </w:r>
            <w:r w:rsidRPr="00B93594">
              <w:t>)</w:t>
            </w:r>
          </w:p>
        </w:tc>
      </w:tr>
      <w:tr w:rsidR="00D37629" w:rsidRPr="00B93594" w14:paraId="6BBE05BD" w14:textId="77777777" w:rsidTr="00B91953">
        <w:tc>
          <w:tcPr>
            <w:tcW w:w="1843" w:type="dxa"/>
          </w:tcPr>
          <w:p w14:paraId="64A91D36" w14:textId="65042D0A" w:rsidR="00D37629" w:rsidRPr="00B93594" w:rsidRDefault="005223B6">
            <w:pPr>
              <w:pStyle w:val="TableText"/>
              <w:rPr>
                <w:rStyle w:val="Emphasis"/>
              </w:rPr>
            </w:pPr>
            <w:r w:rsidRPr="00B93594">
              <w:rPr>
                <w:rStyle w:val="Emphasis"/>
              </w:rPr>
              <w:lastRenderedPageBreak/>
              <w:t xml:space="preserve">Sylon hippolytes </w:t>
            </w:r>
            <w:r w:rsidRPr="00B93594">
              <w:t>(</w:t>
            </w:r>
            <w:r w:rsidR="0087101F" w:rsidRPr="00B93594">
              <w:t xml:space="preserve">Parasitic </w:t>
            </w:r>
            <w:r w:rsidRPr="00B93594">
              <w:t>barnacle)</w:t>
            </w:r>
          </w:p>
        </w:tc>
        <w:tc>
          <w:tcPr>
            <w:tcW w:w="1132" w:type="dxa"/>
          </w:tcPr>
          <w:p w14:paraId="46D29C2D" w14:textId="61C3D8A6" w:rsidR="00D37629" w:rsidRPr="00B93594" w:rsidRDefault="007744FC">
            <w:pPr>
              <w:pStyle w:val="TableText"/>
            </w:pPr>
            <w:r w:rsidRPr="00B93594">
              <w:t>–</w:t>
            </w:r>
          </w:p>
        </w:tc>
        <w:tc>
          <w:tcPr>
            <w:tcW w:w="1106" w:type="dxa"/>
          </w:tcPr>
          <w:p w14:paraId="18BE31FB" w14:textId="15921521" w:rsidR="00D37629" w:rsidRPr="00B93594" w:rsidRDefault="007744FC">
            <w:pPr>
              <w:pStyle w:val="TableText"/>
            </w:pPr>
            <w:r w:rsidRPr="00B93594">
              <w:t>–</w:t>
            </w:r>
          </w:p>
        </w:tc>
        <w:tc>
          <w:tcPr>
            <w:tcW w:w="1265" w:type="dxa"/>
          </w:tcPr>
          <w:p w14:paraId="53903689" w14:textId="073E269C" w:rsidR="00D37629" w:rsidRPr="00B93594" w:rsidRDefault="007744FC">
            <w:pPr>
              <w:pStyle w:val="TableText"/>
            </w:pPr>
            <w:r w:rsidRPr="00B93594">
              <w:t>–</w:t>
            </w:r>
          </w:p>
        </w:tc>
        <w:tc>
          <w:tcPr>
            <w:tcW w:w="1257" w:type="dxa"/>
          </w:tcPr>
          <w:p w14:paraId="5E890321" w14:textId="77777777" w:rsidR="00D37629" w:rsidRPr="00B93594" w:rsidRDefault="005223B6">
            <w:pPr>
              <w:pStyle w:val="TableText"/>
            </w:pPr>
            <w:r w:rsidRPr="00B93594">
              <w:t>X</w:t>
            </w:r>
          </w:p>
        </w:tc>
        <w:tc>
          <w:tcPr>
            <w:tcW w:w="988" w:type="dxa"/>
          </w:tcPr>
          <w:p w14:paraId="4949EF44" w14:textId="3B4DBC84" w:rsidR="00D37629" w:rsidRPr="00B93594" w:rsidRDefault="007744FC">
            <w:pPr>
              <w:pStyle w:val="TableText"/>
            </w:pPr>
            <w:r w:rsidRPr="00B93594">
              <w:t>–</w:t>
            </w:r>
          </w:p>
        </w:tc>
        <w:tc>
          <w:tcPr>
            <w:tcW w:w="1391" w:type="dxa"/>
          </w:tcPr>
          <w:p w14:paraId="346CDB38" w14:textId="0472E56C" w:rsidR="00D37629" w:rsidRPr="00B93594" w:rsidRDefault="007744FC">
            <w:pPr>
              <w:pStyle w:val="TableText"/>
            </w:pPr>
            <w:r w:rsidRPr="00B93594">
              <w:t>–</w:t>
            </w:r>
          </w:p>
        </w:tc>
        <w:tc>
          <w:tcPr>
            <w:tcW w:w="820" w:type="dxa"/>
          </w:tcPr>
          <w:p w14:paraId="4F22D32D" w14:textId="6D0E210B" w:rsidR="00D37629" w:rsidRPr="00B93594" w:rsidRDefault="007744FC">
            <w:pPr>
              <w:pStyle w:val="TableText"/>
            </w:pPr>
            <w:r w:rsidRPr="00B93594">
              <w:t>–</w:t>
            </w:r>
          </w:p>
        </w:tc>
        <w:tc>
          <w:tcPr>
            <w:tcW w:w="1644" w:type="dxa"/>
          </w:tcPr>
          <w:p w14:paraId="060C4B67" w14:textId="455DDCDE" w:rsidR="00D37629" w:rsidRPr="00B93594" w:rsidRDefault="007744FC">
            <w:pPr>
              <w:pStyle w:val="TableText"/>
            </w:pPr>
            <w:r w:rsidRPr="00B93594">
              <w:t>–</w:t>
            </w:r>
          </w:p>
        </w:tc>
        <w:tc>
          <w:tcPr>
            <w:tcW w:w="2552" w:type="dxa"/>
          </w:tcPr>
          <w:p w14:paraId="20B57108" w14:textId="77777777" w:rsidR="00D37629" w:rsidRPr="00B93594" w:rsidRDefault="005223B6">
            <w:pPr>
              <w:pStyle w:val="TableText"/>
            </w:pPr>
            <w:r w:rsidRPr="00B93594">
              <w:t>Initial screening—parasitic species</w:t>
            </w:r>
          </w:p>
        </w:tc>
      </w:tr>
      <w:tr w:rsidR="00D37629" w:rsidRPr="00B93594" w14:paraId="2E31EB85" w14:textId="77777777" w:rsidTr="00B91953">
        <w:tc>
          <w:tcPr>
            <w:tcW w:w="1843" w:type="dxa"/>
          </w:tcPr>
          <w:p w14:paraId="73EF0896" w14:textId="09A116E8" w:rsidR="00D37629" w:rsidRPr="00B93594" w:rsidRDefault="005223B6">
            <w:pPr>
              <w:pStyle w:val="TableText"/>
              <w:rPr>
                <w:rStyle w:val="Emphasis"/>
              </w:rPr>
            </w:pPr>
            <w:r w:rsidRPr="00B93594">
              <w:rPr>
                <w:rStyle w:val="Emphasis"/>
              </w:rPr>
              <w:t xml:space="preserve">Tortanus dextrilobatu </w:t>
            </w:r>
            <w:r w:rsidRPr="00B93594">
              <w:t>(</w:t>
            </w:r>
            <w:r w:rsidR="0087101F" w:rsidRPr="00B93594">
              <w:t>Shrimp</w:t>
            </w:r>
            <w:r w:rsidRPr="00B93594">
              <w:t>)</w:t>
            </w:r>
          </w:p>
        </w:tc>
        <w:tc>
          <w:tcPr>
            <w:tcW w:w="1132" w:type="dxa"/>
          </w:tcPr>
          <w:p w14:paraId="3429561C" w14:textId="37BA62DF" w:rsidR="00D37629" w:rsidRPr="00B93594" w:rsidRDefault="007744FC">
            <w:pPr>
              <w:pStyle w:val="TableText"/>
            </w:pPr>
            <w:r w:rsidRPr="00B93594">
              <w:t>–</w:t>
            </w:r>
          </w:p>
        </w:tc>
        <w:tc>
          <w:tcPr>
            <w:tcW w:w="1106" w:type="dxa"/>
          </w:tcPr>
          <w:p w14:paraId="30D92E24" w14:textId="4F752905" w:rsidR="00D37629" w:rsidRPr="00B93594" w:rsidRDefault="007744FC">
            <w:pPr>
              <w:pStyle w:val="TableText"/>
            </w:pPr>
            <w:r w:rsidRPr="00B93594">
              <w:t>–</w:t>
            </w:r>
          </w:p>
        </w:tc>
        <w:tc>
          <w:tcPr>
            <w:tcW w:w="1265" w:type="dxa"/>
          </w:tcPr>
          <w:p w14:paraId="16CBD6E0" w14:textId="77777777" w:rsidR="00D37629" w:rsidRPr="00B93594" w:rsidRDefault="005223B6">
            <w:pPr>
              <w:pStyle w:val="TableText"/>
            </w:pPr>
            <w:r w:rsidRPr="00B93594">
              <w:t>X</w:t>
            </w:r>
          </w:p>
        </w:tc>
        <w:tc>
          <w:tcPr>
            <w:tcW w:w="1257" w:type="dxa"/>
          </w:tcPr>
          <w:p w14:paraId="24FF00E8" w14:textId="6B347A0A" w:rsidR="00D37629" w:rsidRPr="00B93594" w:rsidRDefault="007744FC">
            <w:pPr>
              <w:pStyle w:val="TableText"/>
            </w:pPr>
            <w:r w:rsidRPr="00B93594">
              <w:t>–</w:t>
            </w:r>
          </w:p>
        </w:tc>
        <w:tc>
          <w:tcPr>
            <w:tcW w:w="988" w:type="dxa"/>
          </w:tcPr>
          <w:p w14:paraId="65D27A3A" w14:textId="77777777" w:rsidR="00D37629" w:rsidRPr="00B93594" w:rsidRDefault="005223B6">
            <w:pPr>
              <w:pStyle w:val="TableText"/>
            </w:pPr>
            <w:r w:rsidRPr="00B93594">
              <w:t>WA</w:t>
            </w:r>
          </w:p>
        </w:tc>
        <w:tc>
          <w:tcPr>
            <w:tcW w:w="1391" w:type="dxa"/>
          </w:tcPr>
          <w:p w14:paraId="56A7FAE1" w14:textId="04EA436E" w:rsidR="00D37629" w:rsidRPr="00B93594" w:rsidRDefault="007744FC">
            <w:pPr>
              <w:pStyle w:val="TableText"/>
            </w:pPr>
            <w:r w:rsidRPr="00B93594">
              <w:t>–</w:t>
            </w:r>
          </w:p>
        </w:tc>
        <w:tc>
          <w:tcPr>
            <w:tcW w:w="820" w:type="dxa"/>
          </w:tcPr>
          <w:p w14:paraId="05507497" w14:textId="14D276FA" w:rsidR="00D37629" w:rsidRPr="00B93594" w:rsidRDefault="007744FC">
            <w:pPr>
              <w:pStyle w:val="TableText"/>
            </w:pPr>
            <w:r w:rsidRPr="00B93594">
              <w:t>–</w:t>
            </w:r>
          </w:p>
        </w:tc>
        <w:tc>
          <w:tcPr>
            <w:tcW w:w="1644" w:type="dxa"/>
          </w:tcPr>
          <w:p w14:paraId="7A957914" w14:textId="33A4F4E0" w:rsidR="00D37629" w:rsidRPr="00B93594" w:rsidRDefault="007744FC">
            <w:pPr>
              <w:pStyle w:val="TableText"/>
            </w:pPr>
            <w:r w:rsidRPr="00B93594">
              <w:t>–</w:t>
            </w:r>
          </w:p>
        </w:tc>
        <w:tc>
          <w:tcPr>
            <w:tcW w:w="2552" w:type="dxa"/>
          </w:tcPr>
          <w:p w14:paraId="5352E542" w14:textId="54A849EE" w:rsidR="00D37629" w:rsidRPr="00B93594" w:rsidRDefault="005223B6">
            <w:pPr>
              <w:pStyle w:val="TableText"/>
            </w:pPr>
            <w:r w:rsidRPr="00B93594">
              <w:t>Initial screening—low impact (</w:t>
            </w:r>
            <w:r w:rsidR="000936E4" w:rsidRPr="00B93594">
              <w:t>CCIMPE review</w:t>
            </w:r>
            <w:r w:rsidRPr="00B93594">
              <w:t>)</w:t>
            </w:r>
          </w:p>
        </w:tc>
      </w:tr>
    </w:tbl>
    <w:p w14:paraId="764B0403" w14:textId="77777777" w:rsidR="00D45CF5" w:rsidRPr="00B93594" w:rsidRDefault="007059D1">
      <w:pPr>
        <w:pStyle w:val="FigureTableNoteSource"/>
        <w:rPr>
          <w:rStyle w:val="Strong"/>
        </w:rPr>
      </w:pPr>
      <w:r w:rsidRPr="00B93594">
        <w:rPr>
          <w:rStyle w:val="Strong"/>
        </w:rPr>
        <w:t xml:space="preserve">X </w:t>
      </w:r>
      <w:r w:rsidRPr="00B93594">
        <w:t>Species on list</w:t>
      </w:r>
      <w:r w:rsidRPr="00B93594">
        <w:rPr>
          <w:rStyle w:val="Strong"/>
        </w:rPr>
        <w:t xml:space="preserve">. </w:t>
      </w:r>
      <w:r w:rsidR="005223B6" w:rsidRPr="00B93594">
        <w:rPr>
          <w:rStyle w:val="Strong"/>
        </w:rPr>
        <w:t xml:space="preserve">a </w:t>
      </w:r>
      <w:r w:rsidR="005223B6" w:rsidRPr="00B93594">
        <w:t>Northern Australia Marine Pest Hazard Identification Workshop, September 2016.</w:t>
      </w:r>
    </w:p>
    <w:p w14:paraId="07D4EC12" w14:textId="136073E6" w:rsidR="00134CD7" w:rsidRPr="00B93594" w:rsidRDefault="00134CD7" w:rsidP="00134CD7">
      <w:pPr>
        <w:pStyle w:val="FigureTableNoteSource"/>
      </w:pPr>
      <w:r w:rsidRPr="00B93594">
        <w:t xml:space="preserve">Note: Steps for assessing each species are listed in </w:t>
      </w:r>
      <w:hyperlink w:anchor="_Appendix_D:_APMPL" w:history="1">
        <w:r w:rsidRPr="00B93594">
          <w:rPr>
            <w:rStyle w:val="Hyperlink"/>
            <w:rFonts w:ascii="Calibri" w:hAnsi="Calibri"/>
          </w:rPr>
          <w:t>Appendix D</w:t>
        </w:r>
      </w:hyperlink>
      <w:r w:rsidRPr="00B93594">
        <w:t xml:space="preserve">. </w:t>
      </w:r>
      <w:r w:rsidR="0066459E" w:rsidRPr="00B93594">
        <w:t xml:space="preserve">Impact assessment during initial screening was according to CCIMPE </w:t>
      </w:r>
      <w:r w:rsidRPr="00B93594">
        <w:rPr>
          <w:i/>
        </w:rPr>
        <w:t>Review: Update 2007–2009</w:t>
      </w:r>
      <w:r w:rsidRPr="00B93594">
        <w:t xml:space="preserve"> (Murphy &amp; Paini 2010) and </w:t>
      </w:r>
      <w:r w:rsidRPr="00B93594">
        <w:rPr>
          <w:rStyle w:val="Emphasis"/>
        </w:rPr>
        <w:t>Species Biofouling Risk Assessment</w:t>
      </w:r>
      <w:r w:rsidRPr="00B93594">
        <w:t xml:space="preserve"> (Hewitt et al. 2011).</w:t>
      </w:r>
    </w:p>
    <w:p w14:paraId="472E28C8" w14:textId="77777777" w:rsidR="00D37629" w:rsidRPr="00B93594" w:rsidRDefault="005223B6">
      <w:pPr>
        <w:pStyle w:val="Caption"/>
      </w:pPr>
      <w:bookmarkStart w:id="92" w:name="_Toc7789041"/>
      <w:bookmarkStart w:id="93" w:name="_Toc9507475"/>
      <w:r w:rsidRPr="00B93594">
        <w:t>Table E</w:t>
      </w:r>
      <w:r w:rsidRPr="00B93594">
        <w:rPr>
          <w:noProof/>
        </w:rPr>
        <w:fldChar w:fldCharType="begin"/>
      </w:r>
      <w:r w:rsidRPr="00B93594">
        <w:rPr>
          <w:noProof/>
        </w:rPr>
        <w:instrText xml:space="preserve"> SEQ Table_E \* ARABIC </w:instrText>
      </w:r>
      <w:r w:rsidRPr="00B93594">
        <w:rPr>
          <w:noProof/>
        </w:rPr>
        <w:fldChar w:fldCharType="separate"/>
      </w:r>
      <w:r w:rsidR="00400D29">
        <w:rPr>
          <w:noProof/>
        </w:rPr>
        <w:t>8</w:t>
      </w:r>
      <w:r w:rsidRPr="00B93594">
        <w:rPr>
          <w:noProof/>
        </w:rPr>
        <w:fldChar w:fldCharType="end"/>
      </w:r>
      <w:r w:rsidRPr="00B93594">
        <w:t xml:space="preserve"> Candidate species list: </w:t>
      </w:r>
      <w:r w:rsidRPr="00B93594">
        <w:rPr>
          <w:rStyle w:val="Emphasis"/>
        </w:rPr>
        <w:t>Bryozoa</w:t>
      </w:r>
      <w:bookmarkEnd w:id="92"/>
      <w:bookmarkEnd w:id="93"/>
    </w:p>
    <w:tbl>
      <w:tblPr>
        <w:tblStyle w:val="TableGrid"/>
        <w:tblW w:w="13998"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752"/>
        <w:gridCol w:w="1223"/>
        <w:gridCol w:w="1106"/>
        <w:gridCol w:w="1265"/>
        <w:gridCol w:w="1257"/>
        <w:gridCol w:w="988"/>
        <w:gridCol w:w="1391"/>
        <w:gridCol w:w="820"/>
        <w:gridCol w:w="1644"/>
        <w:gridCol w:w="2552"/>
      </w:tblGrid>
      <w:tr w:rsidR="00D37629" w:rsidRPr="00B93594" w14:paraId="0A0897C5" w14:textId="77777777" w:rsidTr="00437D73">
        <w:trPr>
          <w:cantSplit/>
          <w:tblHeader/>
        </w:trPr>
        <w:tc>
          <w:tcPr>
            <w:tcW w:w="1752" w:type="dxa"/>
          </w:tcPr>
          <w:p w14:paraId="50DF64C2" w14:textId="7977BE10" w:rsidR="00D37629" w:rsidRPr="00B93594" w:rsidRDefault="005223B6">
            <w:pPr>
              <w:pStyle w:val="TableHeading"/>
            </w:pPr>
            <w:r w:rsidRPr="00B93594">
              <w:t>Common name</w:t>
            </w:r>
          </w:p>
        </w:tc>
        <w:tc>
          <w:tcPr>
            <w:tcW w:w="1223" w:type="dxa"/>
          </w:tcPr>
          <w:p w14:paraId="25295A18" w14:textId="77777777" w:rsidR="00D37629" w:rsidRPr="00B93594" w:rsidRDefault="005223B6">
            <w:pPr>
              <w:pStyle w:val="TableHeading"/>
            </w:pPr>
            <w:r w:rsidRPr="00B93594">
              <w:t>CCIMPE list</w:t>
            </w:r>
          </w:p>
        </w:tc>
        <w:tc>
          <w:tcPr>
            <w:tcW w:w="1106" w:type="dxa"/>
          </w:tcPr>
          <w:p w14:paraId="3E72089C" w14:textId="77777777" w:rsidR="00D37629" w:rsidRPr="00B93594" w:rsidRDefault="005223B6">
            <w:pPr>
              <w:pStyle w:val="TableHeading"/>
            </w:pPr>
            <w:r w:rsidRPr="00B93594">
              <w:t>Marine ballast water DSS</w:t>
            </w:r>
          </w:p>
        </w:tc>
        <w:tc>
          <w:tcPr>
            <w:tcW w:w="1265" w:type="dxa"/>
          </w:tcPr>
          <w:p w14:paraId="37C123DC" w14:textId="77777777" w:rsidR="00D37629" w:rsidRPr="00B93594" w:rsidRDefault="005223B6">
            <w:pPr>
              <w:pStyle w:val="TableHeading"/>
            </w:pPr>
            <w:r w:rsidRPr="00B93594">
              <w:t>Marine pest monitoring target species list</w:t>
            </w:r>
          </w:p>
        </w:tc>
        <w:tc>
          <w:tcPr>
            <w:tcW w:w="1257" w:type="dxa"/>
          </w:tcPr>
          <w:p w14:paraId="07898AF0" w14:textId="77777777" w:rsidR="00D37629" w:rsidRPr="00B93594" w:rsidRDefault="005223B6">
            <w:pPr>
              <w:pStyle w:val="TableHeading"/>
            </w:pPr>
            <w:r w:rsidRPr="00B93594">
              <w:t>National biofouling species of concern list</w:t>
            </w:r>
          </w:p>
        </w:tc>
        <w:tc>
          <w:tcPr>
            <w:tcW w:w="988" w:type="dxa"/>
          </w:tcPr>
          <w:p w14:paraId="42A3CEC3" w14:textId="467551C8" w:rsidR="00D37629" w:rsidRPr="00B93594" w:rsidRDefault="005223B6">
            <w:pPr>
              <w:pStyle w:val="TableHeading"/>
            </w:pPr>
            <w:r w:rsidRPr="00B93594">
              <w:t>State or territory noxious list</w:t>
            </w:r>
          </w:p>
        </w:tc>
        <w:tc>
          <w:tcPr>
            <w:tcW w:w="1391" w:type="dxa"/>
          </w:tcPr>
          <w:p w14:paraId="213FE3D0" w14:textId="77777777" w:rsidR="00D37629" w:rsidRPr="00B93594" w:rsidRDefault="005223B6">
            <w:pPr>
              <w:pStyle w:val="TableHeading"/>
            </w:pPr>
            <w:r w:rsidRPr="00B93594">
              <w:t>New Zealand surveillance list</w:t>
            </w:r>
          </w:p>
        </w:tc>
        <w:tc>
          <w:tcPr>
            <w:tcW w:w="820" w:type="dxa"/>
          </w:tcPr>
          <w:p w14:paraId="2B13554A" w14:textId="77777777" w:rsidR="00D37629" w:rsidRPr="00B93594" w:rsidRDefault="005223B6">
            <w:pPr>
              <w:pStyle w:val="TableHeading"/>
            </w:pPr>
            <w:r w:rsidRPr="00B93594">
              <w:t>NIMPIS list</w:t>
            </w:r>
          </w:p>
        </w:tc>
        <w:tc>
          <w:tcPr>
            <w:tcW w:w="1644" w:type="dxa"/>
          </w:tcPr>
          <w:p w14:paraId="1FBBD09A" w14:textId="77777777" w:rsidR="00D37629" w:rsidRPr="00B93594" w:rsidRDefault="005223B6">
            <w:pPr>
              <w:pStyle w:val="TableHeading"/>
            </w:pPr>
            <w:r w:rsidRPr="00B93594">
              <w:t xml:space="preserve">Expert recommendation </w:t>
            </w:r>
          </w:p>
        </w:tc>
        <w:tc>
          <w:tcPr>
            <w:tcW w:w="2552" w:type="dxa"/>
          </w:tcPr>
          <w:p w14:paraId="033E59D3" w14:textId="77777777" w:rsidR="00D37629" w:rsidRPr="00B93594" w:rsidRDefault="005223B6">
            <w:pPr>
              <w:pStyle w:val="TableHeading"/>
            </w:pPr>
            <w:r w:rsidRPr="00B93594">
              <w:t>Step excluded</w:t>
            </w:r>
          </w:p>
        </w:tc>
      </w:tr>
      <w:tr w:rsidR="00D37629" w:rsidRPr="00B93594" w14:paraId="0FB1B217" w14:textId="77777777">
        <w:tc>
          <w:tcPr>
            <w:tcW w:w="1752" w:type="dxa"/>
          </w:tcPr>
          <w:p w14:paraId="06B3292E" w14:textId="70204A3F" w:rsidR="00D37629" w:rsidRPr="00B93594" w:rsidRDefault="005223B6">
            <w:pPr>
              <w:pStyle w:val="TableText"/>
            </w:pPr>
            <w:r w:rsidRPr="00B93594">
              <w:rPr>
                <w:rStyle w:val="Emphasis"/>
              </w:rPr>
              <w:t xml:space="preserve">Amathia distans </w:t>
            </w:r>
            <w:r w:rsidRPr="00B93594">
              <w:t>(</w:t>
            </w:r>
            <w:r w:rsidR="0087101F" w:rsidRPr="00B93594">
              <w:t>Bryozoan</w:t>
            </w:r>
            <w:r w:rsidRPr="00B93594">
              <w:t>)</w:t>
            </w:r>
          </w:p>
        </w:tc>
        <w:tc>
          <w:tcPr>
            <w:tcW w:w="1223" w:type="dxa"/>
          </w:tcPr>
          <w:p w14:paraId="223F6E32" w14:textId="3F842244" w:rsidR="00D37629" w:rsidRPr="00B93594" w:rsidRDefault="007744FC">
            <w:pPr>
              <w:pStyle w:val="TableText"/>
            </w:pPr>
            <w:r w:rsidRPr="00B93594">
              <w:t>–</w:t>
            </w:r>
          </w:p>
        </w:tc>
        <w:tc>
          <w:tcPr>
            <w:tcW w:w="1106" w:type="dxa"/>
          </w:tcPr>
          <w:p w14:paraId="767329FD" w14:textId="25E97049" w:rsidR="00D37629" w:rsidRPr="00B93594" w:rsidRDefault="007744FC">
            <w:pPr>
              <w:pStyle w:val="TableText"/>
            </w:pPr>
            <w:r w:rsidRPr="00B93594">
              <w:t>–</w:t>
            </w:r>
          </w:p>
        </w:tc>
        <w:tc>
          <w:tcPr>
            <w:tcW w:w="1265" w:type="dxa"/>
          </w:tcPr>
          <w:p w14:paraId="3B1EC034" w14:textId="230237A5" w:rsidR="00D37629" w:rsidRPr="00B93594" w:rsidRDefault="007744FC">
            <w:pPr>
              <w:pStyle w:val="TableText"/>
            </w:pPr>
            <w:r w:rsidRPr="00B93594">
              <w:t>–</w:t>
            </w:r>
          </w:p>
        </w:tc>
        <w:tc>
          <w:tcPr>
            <w:tcW w:w="1257" w:type="dxa"/>
          </w:tcPr>
          <w:p w14:paraId="25C056F2" w14:textId="30216CB0" w:rsidR="00D37629" w:rsidRPr="00B93594" w:rsidRDefault="007744FC">
            <w:pPr>
              <w:pStyle w:val="TableText"/>
            </w:pPr>
            <w:r w:rsidRPr="00B93594">
              <w:t>–</w:t>
            </w:r>
          </w:p>
        </w:tc>
        <w:tc>
          <w:tcPr>
            <w:tcW w:w="988" w:type="dxa"/>
          </w:tcPr>
          <w:p w14:paraId="5ED44366" w14:textId="54E5CFF5" w:rsidR="00D37629" w:rsidRPr="00B93594" w:rsidRDefault="007744FC">
            <w:pPr>
              <w:pStyle w:val="TableText"/>
            </w:pPr>
            <w:r w:rsidRPr="00B93594">
              <w:t>–</w:t>
            </w:r>
          </w:p>
        </w:tc>
        <w:tc>
          <w:tcPr>
            <w:tcW w:w="1391" w:type="dxa"/>
          </w:tcPr>
          <w:p w14:paraId="102A96D2" w14:textId="1B805F41" w:rsidR="00D37629" w:rsidRPr="00B93594" w:rsidRDefault="007744FC">
            <w:pPr>
              <w:pStyle w:val="TableText"/>
            </w:pPr>
            <w:r w:rsidRPr="00B93594">
              <w:t>–</w:t>
            </w:r>
          </w:p>
        </w:tc>
        <w:tc>
          <w:tcPr>
            <w:tcW w:w="820" w:type="dxa"/>
          </w:tcPr>
          <w:p w14:paraId="4CE8A5F1" w14:textId="77777777" w:rsidR="00D37629" w:rsidRPr="00B93594" w:rsidRDefault="005223B6">
            <w:pPr>
              <w:pStyle w:val="TableText"/>
            </w:pPr>
            <w:r w:rsidRPr="00B93594">
              <w:t>X</w:t>
            </w:r>
          </w:p>
        </w:tc>
        <w:tc>
          <w:tcPr>
            <w:tcW w:w="1644" w:type="dxa"/>
          </w:tcPr>
          <w:p w14:paraId="1432FC79" w14:textId="086BEB31" w:rsidR="00D37629" w:rsidRPr="00B93594" w:rsidRDefault="007744FC">
            <w:pPr>
              <w:pStyle w:val="TableText"/>
            </w:pPr>
            <w:r w:rsidRPr="00B93594">
              <w:t>–</w:t>
            </w:r>
          </w:p>
        </w:tc>
        <w:tc>
          <w:tcPr>
            <w:tcW w:w="2552" w:type="dxa"/>
          </w:tcPr>
          <w:p w14:paraId="030C7358" w14:textId="5F983B23" w:rsidR="00D37629" w:rsidRPr="00B93594" w:rsidRDefault="005223B6">
            <w:pPr>
              <w:pStyle w:val="TableText"/>
            </w:pPr>
            <w:r w:rsidRPr="00B93594">
              <w:t>Initial screening—low impact (</w:t>
            </w:r>
            <w:r w:rsidR="000936E4" w:rsidRPr="00B93594">
              <w:t>CCIMPE review</w:t>
            </w:r>
            <w:r w:rsidRPr="00B93594">
              <w:t>)</w:t>
            </w:r>
          </w:p>
        </w:tc>
      </w:tr>
      <w:tr w:rsidR="00D37629" w:rsidRPr="00B93594" w14:paraId="59D7E714" w14:textId="77777777">
        <w:tc>
          <w:tcPr>
            <w:tcW w:w="1752" w:type="dxa"/>
          </w:tcPr>
          <w:p w14:paraId="2F09DBE6" w14:textId="5AEE42A3" w:rsidR="00D37629" w:rsidRPr="00B93594" w:rsidRDefault="005223B6">
            <w:pPr>
              <w:pStyle w:val="TableText"/>
              <w:rPr>
                <w:rStyle w:val="Emphasis"/>
              </w:rPr>
            </w:pPr>
            <w:r w:rsidRPr="00B93594">
              <w:rPr>
                <w:rStyle w:val="Emphasis"/>
              </w:rPr>
              <w:t xml:space="preserve">Bugula flabellata </w:t>
            </w:r>
            <w:r w:rsidRPr="00B93594">
              <w:t>(</w:t>
            </w:r>
            <w:r w:rsidR="0087101F" w:rsidRPr="00B93594">
              <w:t>Bryozoan</w:t>
            </w:r>
            <w:r w:rsidRPr="00B93594">
              <w:t>)</w:t>
            </w:r>
          </w:p>
        </w:tc>
        <w:tc>
          <w:tcPr>
            <w:tcW w:w="1223" w:type="dxa"/>
          </w:tcPr>
          <w:p w14:paraId="2845D23C" w14:textId="096CD545" w:rsidR="00D37629" w:rsidRPr="00B93594" w:rsidRDefault="007744FC">
            <w:pPr>
              <w:pStyle w:val="TableText"/>
            </w:pPr>
            <w:r w:rsidRPr="00B93594">
              <w:t>–</w:t>
            </w:r>
          </w:p>
        </w:tc>
        <w:tc>
          <w:tcPr>
            <w:tcW w:w="1106" w:type="dxa"/>
          </w:tcPr>
          <w:p w14:paraId="199F0CCF" w14:textId="099F1A70" w:rsidR="00D37629" w:rsidRPr="00B93594" w:rsidRDefault="007744FC">
            <w:pPr>
              <w:pStyle w:val="TableText"/>
            </w:pPr>
            <w:r w:rsidRPr="00B93594">
              <w:t>–</w:t>
            </w:r>
          </w:p>
        </w:tc>
        <w:tc>
          <w:tcPr>
            <w:tcW w:w="1265" w:type="dxa"/>
          </w:tcPr>
          <w:p w14:paraId="05BB1FD8" w14:textId="3FB8EE25" w:rsidR="00D37629" w:rsidRPr="00B93594" w:rsidRDefault="007744FC">
            <w:pPr>
              <w:pStyle w:val="TableText"/>
            </w:pPr>
            <w:r w:rsidRPr="00B93594">
              <w:t>–</w:t>
            </w:r>
          </w:p>
        </w:tc>
        <w:tc>
          <w:tcPr>
            <w:tcW w:w="1257" w:type="dxa"/>
          </w:tcPr>
          <w:p w14:paraId="76C14F3F" w14:textId="4DC149EC" w:rsidR="00D37629" w:rsidRPr="00B93594" w:rsidRDefault="007744FC">
            <w:pPr>
              <w:pStyle w:val="TableText"/>
            </w:pPr>
            <w:r w:rsidRPr="00B93594">
              <w:t>–</w:t>
            </w:r>
          </w:p>
        </w:tc>
        <w:tc>
          <w:tcPr>
            <w:tcW w:w="988" w:type="dxa"/>
          </w:tcPr>
          <w:p w14:paraId="710A2369" w14:textId="5BD3F56D" w:rsidR="00D37629" w:rsidRPr="00B93594" w:rsidRDefault="007744FC">
            <w:pPr>
              <w:pStyle w:val="TableText"/>
            </w:pPr>
            <w:r w:rsidRPr="00B93594">
              <w:t>–</w:t>
            </w:r>
          </w:p>
        </w:tc>
        <w:tc>
          <w:tcPr>
            <w:tcW w:w="1391" w:type="dxa"/>
          </w:tcPr>
          <w:p w14:paraId="2CFD7958" w14:textId="29EFAB02" w:rsidR="00D37629" w:rsidRPr="00B93594" w:rsidRDefault="007744FC">
            <w:pPr>
              <w:pStyle w:val="TableText"/>
            </w:pPr>
            <w:r w:rsidRPr="00B93594">
              <w:t>–</w:t>
            </w:r>
          </w:p>
        </w:tc>
        <w:tc>
          <w:tcPr>
            <w:tcW w:w="820" w:type="dxa"/>
          </w:tcPr>
          <w:p w14:paraId="1324E4BC" w14:textId="77777777" w:rsidR="00D37629" w:rsidRPr="00B93594" w:rsidRDefault="005223B6">
            <w:pPr>
              <w:pStyle w:val="TableText"/>
            </w:pPr>
            <w:r w:rsidRPr="00B93594">
              <w:t>X</w:t>
            </w:r>
          </w:p>
        </w:tc>
        <w:tc>
          <w:tcPr>
            <w:tcW w:w="1644" w:type="dxa"/>
          </w:tcPr>
          <w:p w14:paraId="0967C9E1" w14:textId="5341FCA5" w:rsidR="00D37629" w:rsidRPr="00B93594" w:rsidRDefault="007744FC">
            <w:pPr>
              <w:pStyle w:val="TableText"/>
            </w:pPr>
            <w:r w:rsidRPr="00B93594">
              <w:t>–</w:t>
            </w:r>
          </w:p>
        </w:tc>
        <w:tc>
          <w:tcPr>
            <w:tcW w:w="2552" w:type="dxa"/>
          </w:tcPr>
          <w:p w14:paraId="6DB87E73" w14:textId="1C286CE9" w:rsidR="00D37629" w:rsidRPr="00B93594" w:rsidRDefault="005223B6">
            <w:pPr>
              <w:pStyle w:val="TableText"/>
            </w:pPr>
            <w:r w:rsidRPr="00B93594">
              <w:t>Initial screening—low impact (</w:t>
            </w:r>
            <w:r w:rsidR="000936E4" w:rsidRPr="00B93594">
              <w:t>CCIMPE review</w:t>
            </w:r>
            <w:r w:rsidRPr="00B93594">
              <w:t>)</w:t>
            </w:r>
          </w:p>
        </w:tc>
      </w:tr>
      <w:tr w:rsidR="00D37629" w:rsidRPr="00B93594" w14:paraId="2B8844E1" w14:textId="77777777">
        <w:tc>
          <w:tcPr>
            <w:tcW w:w="1752" w:type="dxa"/>
          </w:tcPr>
          <w:p w14:paraId="4AC8DA48" w14:textId="06BC5643" w:rsidR="00D37629" w:rsidRPr="00B93594" w:rsidRDefault="005223B6">
            <w:pPr>
              <w:pStyle w:val="TableText"/>
              <w:rPr>
                <w:rStyle w:val="Emphasis"/>
              </w:rPr>
            </w:pPr>
            <w:r w:rsidRPr="00B93594">
              <w:rPr>
                <w:rStyle w:val="Emphasis"/>
              </w:rPr>
              <w:t xml:space="preserve">Bugula neritina </w:t>
            </w:r>
            <w:r w:rsidRPr="00B93594">
              <w:t>(</w:t>
            </w:r>
            <w:r w:rsidR="00A438EE" w:rsidRPr="00B93594">
              <w:t>Bryozoan</w:t>
            </w:r>
            <w:r w:rsidRPr="00B93594">
              <w:t>)</w:t>
            </w:r>
          </w:p>
        </w:tc>
        <w:tc>
          <w:tcPr>
            <w:tcW w:w="1223" w:type="dxa"/>
          </w:tcPr>
          <w:p w14:paraId="166AEB34" w14:textId="25670E5D" w:rsidR="00D37629" w:rsidRPr="00B93594" w:rsidRDefault="007744FC">
            <w:pPr>
              <w:pStyle w:val="TableText"/>
            </w:pPr>
            <w:r w:rsidRPr="00B93594">
              <w:t>–</w:t>
            </w:r>
          </w:p>
        </w:tc>
        <w:tc>
          <w:tcPr>
            <w:tcW w:w="1106" w:type="dxa"/>
          </w:tcPr>
          <w:p w14:paraId="1ECDE4B6" w14:textId="521598E2" w:rsidR="00D37629" w:rsidRPr="00B93594" w:rsidRDefault="007744FC">
            <w:pPr>
              <w:pStyle w:val="TableText"/>
            </w:pPr>
            <w:r w:rsidRPr="00B93594">
              <w:t>–</w:t>
            </w:r>
          </w:p>
        </w:tc>
        <w:tc>
          <w:tcPr>
            <w:tcW w:w="1265" w:type="dxa"/>
          </w:tcPr>
          <w:p w14:paraId="5BCBE425" w14:textId="389C29E9" w:rsidR="00D37629" w:rsidRPr="00B93594" w:rsidRDefault="007744FC">
            <w:pPr>
              <w:pStyle w:val="TableText"/>
            </w:pPr>
            <w:r w:rsidRPr="00B93594">
              <w:t>–</w:t>
            </w:r>
          </w:p>
        </w:tc>
        <w:tc>
          <w:tcPr>
            <w:tcW w:w="1257" w:type="dxa"/>
          </w:tcPr>
          <w:p w14:paraId="37FC4AF7" w14:textId="6542196D" w:rsidR="00D37629" w:rsidRPr="00B93594" w:rsidRDefault="007744FC">
            <w:pPr>
              <w:pStyle w:val="TableText"/>
            </w:pPr>
            <w:r w:rsidRPr="00B93594">
              <w:t>–</w:t>
            </w:r>
          </w:p>
        </w:tc>
        <w:tc>
          <w:tcPr>
            <w:tcW w:w="988" w:type="dxa"/>
          </w:tcPr>
          <w:p w14:paraId="64D4B24E" w14:textId="40343587" w:rsidR="00D37629" w:rsidRPr="00B93594" w:rsidRDefault="007744FC">
            <w:pPr>
              <w:pStyle w:val="TableText"/>
            </w:pPr>
            <w:r w:rsidRPr="00B93594">
              <w:t>–</w:t>
            </w:r>
          </w:p>
        </w:tc>
        <w:tc>
          <w:tcPr>
            <w:tcW w:w="1391" w:type="dxa"/>
          </w:tcPr>
          <w:p w14:paraId="4EC94C9A" w14:textId="606038B8" w:rsidR="00D37629" w:rsidRPr="00B93594" w:rsidRDefault="007744FC">
            <w:pPr>
              <w:pStyle w:val="TableText"/>
            </w:pPr>
            <w:r w:rsidRPr="00B93594">
              <w:t>–</w:t>
            </w:r>
          </w:p>
        </w:tc>
        <w:tc>
          <w:tcPr>
            <w:tcW w:w="820" w:type="dxa"/>
          </w:tcPr>
          <w:p w14:paraId="1B8C89DD" w14:textId="77777777" w:rsidR="00D37629" w:rsidRPr="00B93594" w:rsidRDefault="005223B6">
            <w:pPr>
              <w:pStyle w:val="TableText"/>
            </w:pPr>
            <w:r w:rsidRPr="00B93594">
              <w:t>X</w:t>
            </w:r>
          </w:p>
        </w:tc>
        <w:tc>
          <w:tcPr>
            <w:tcW w:w="1644" w:type="dxa"/>
          </w:tcPr>
          <w:p w14:paraId="7991958F" w14:textId="75CDBEBA" w:rsidR="00D37629" w:rsidRPr="00B93594" w:rsidRDefault="007744FC">
            <w:pPr>
              <w:pStyle w:val="TableText"/>
            </w:pPr>
            <w:r w:rsidRPr="00B93594">
              <w:t>–</w:t>
            </w:r>
          </w:p>
        </w:tc>
        <w:tc>
          <w:tcPr>
            <w:tcW w:w="2552" w:type="dxa"/>
          </w:tcPr>
          <w:p w14:paraId="61238A94" w14:textId="2EC145DF" w:rsidR="00D37629" w:rsidRPr="00B93594" w:rsidRDefault="00FA2B72">
            <w:pPr>
              <w:pStyle w:val="TableText"/>
            </w:pPr>
            <w:r w:rsidRPr="00B93594">
              <w:t>Step 1 (1E, 1F)—species cannot feasibly be controlled in the environment, and pathways and vectors cannot feasibly be managed</w:t>
            </w:r>
          </w:p>
        </w:tc>
      </w:tr>
      <w:tr w:rsidR="00D37629" w:rsidRPr="00B93594" w14:paraId="1D76473E" w14:textId="77777777">
        <w:tc>
          <w:tcPr>
            <w:tcW w:w="1752" w:type="dxa"/>
          </w:tcPr>
          <w:p w14:paraId="25C741E8" w14:textId="5258CCE8" w:rsidR="00D37629" w:rsidRPr="00B93594" w:rsidRDefault="005223B6">
            <w:pPr>
              <w:pStyle w:val="TableText"/>
              <w:rPr>
                <w:rStyle w:val="Emphasis"/>
              </w:rPr>
            </w:pPr>
            <w:r w:rsidRPr="00B93594">
              <w:rPr>
                <w:rStyle w:val="Emphasis"/>
              </w:rPr>
              <w:t>Cryptosula pallasiana</w:t>
            </w:r>
            <w:r w:rsidRPr="00B93594">
              <w:t xml:space="preserve"> (</w:t>
            </w:r>
            <w:r w:rsidR="00A438EE" w:rsidRPr="00B93594">
              <w:t>Bryozoan</w:t>
            </w:r>
            <w:r w:rsidRPr="00B93594">
              <w:t>)</w:t>
            </w:r>
          </w:p>
        </w:tc>
        <w:tc>
          <w:tcPr>
            <w:tcW w:w="1223" w:type="dxa"/>
          </w:tcPr>
          <w:p w14:paraId="683836C6" w14:textId="2D640BE8" w:rsidR="00D37629" w:rsidRPr="00B93594" w:rsidRDefault="007744FC">
            <w:pPr>
              <w:pStyle w:val="TableText"/>
            </w:pPr>
            <w:r w:rsidRPr="00B93594">
              <w:t>–</w:t>
            </w:r>
          </w:p>
        </w:tc>
        <w:tc>
          <w:tcPr>
            <w:tcW w:w="1106" w:type="dxa"/>
          </w:tcPr>
          <w:p w14:paraId="4F9A2D6F" w14:textId="3E52E467" w:rsidR="00D37629" w:rsidRPr="00B93594" w:rsidRDefault="007744FC">
            <w:pPr>
              <w:pStyle w:val="TableText"/>
            </w:pPr>
            <w:r w:rsidRPr="00B93594">
              <w:t>–</w:t>
            </w:r>
          </w:p>
        </w:tc>
        <w:tc>
          <w:tcPr>
            <w:tcW w:w="1265" w:type="dxa"/>
          </w:tcPr>
          <w:p w14:paraId="68CDDD8E" w14:textId="663A2C06" w:rsidR="00D37629" w:rsidRPr="00B93594" w:rsidRDefault="007744FC">
            <w:pPr>
              <w:pStyle w:val="TableText"/>
            </w:pPr>
            <w:r w:rsidRPr="00B93594">
              <w:t>–</w:t>
            </w:r>
          </w:p>
        </w:tc>
        <w:tc>
          <w:tcPr>
            <w:tcW w:w="1257" w:type="dxa"/>
          </w:tcPr>
          <w:p w14:paraId="3CB96F72" w14:textId="06B17B17" w:rsidR="00D37629" w:rsidRPr="00B93594" w:rsidRDefault="007744FC">
            <w:pPr>
              <w:pStyle w:val="TableText"/>
            </w:pPr>
            <w:r w:rsidRPr="00B93594">
              <w:t>–</w:t>
            </w:r>
          </w:p>
        </w:tc>
        <w:tc>
          <w:tcPr>
            <w:tcW w:w="988" w:type="dxa"/>
          </w:tcPr>
          <w:p w14:paraId="30F5409B" w14:textId="661225A2" w:rsidR="00D37629" w:rsidRPr="00B93594" w:rsidRDefault="007744FC">
            <w:pPr>
              <w:pStyle w:val="TableText"/>
            </w:pPr>
            <w:r w:rsidRPr="00B93594">
              <w:t>–</w:t>
            </w:r>
          </w:p>
        </w:tc>
        <w:tc>
          <w:tcPr>
            <w:tcW w:w="1391" w:type="dxa"/>
          </w:tcPr>
          <w:p w14:paraId="4BBC4C21" w14:textId="203036C0" w:rsidR="00D37629" w:rsidRPr="00B93594" w:rsidRDefault="007744FC">
            <w:pPr>
              <w:pStyle w:val="TableText"/>
            </w:pPr>
            <w:r w:rsidRPr="00B93594">
              <w:t>–</w:t>
            </w:r>
          </w:p>
        </w:tc>
        <w:tc>
          <w:tcPr>
            <w:tcW w:w="820" w:type="dxa"/>
          </w:tcPr>
          <w:p w14:paraId="11C17551" w14:textId="77777777" w:rsidR="00D37629" w:rsidRPr="00B93594" w:rsidRDefault="005223B6">
            <w:pPr>
              <w:pStyle w:val="TableText"/>
            </w:pPr>
            <w:r w:rsidRPr="00B93594">
              <w:t>X</w:t>
            </w:r>
          </w:p>
        </w:tc>
        <w:tc>
          <w:tcPr>
            <w:tcW w:w="1644" w:type="dxa"/>
          </w:tcPr>
          <w:p w14:paraId="45BE6A69" w14:textId="49D1D25C" w:rsidR="00D37629" w:rsidRPr="00B93594" w:rsidRDefault="007744FC">
            <w:pPr>
              <w:pStyle w:val="TableText"/>
            </w:pPr>
            <w:r w:rsidRPr="00B93594">
              <w:t>–</w:t>
            </w:r>
          </w:p>
        </w:tc>
        <w:tc>
          <w:tcPr>
            <w:tcW w:w="2552" w:type="dxa"/>
          </w:tcPr>
          <w:p w14:paraId="35050AA6" w14:textId="1461A7E7" w:rsidR="00D37629" w:rsidRPr="00B93594" w:rsidRDefault="005223B6">
            <w:pPr>
              <w:pStyle w:val="TableText"/>
            </w:pPr>
            <w:r w:rsidRPr="00B93594">
              <w:t>Initial screening—low impact (</w:t>
            </w:r>
            <w:r w:rsidR="000936E4" w:rsidRPr="00B93594">
              <w:t>CCIMPE review</w:t>
            </w:r>
            <w:r w:rsidRPr="00B93594">
              <w:t>)</w:t>
            </w:r>
          </w:p>
        </w:tc>
      </w:tr>
      <w:tr w:rsidR="00D37629" w:rsidRPr="00B93594" w14:paraId="307DEE46" w14:textId="77777777">
        <w:tc>
          <w:tcPr>
            <w:tcW w:w="1752" w:type="dxa"/>
          </w:tcPr>
          <w:p w14:paraId="5D97CD32" w14:textId="39598FB3" w:rsidR="00D37629" w:rsidRPr="00B93594" w:rsidRDefault="005223B6">
            <w:pPr>
              <w:pStyle w:val="TableText"/>
              <w:rPr>
                <w:rStyle w:val="Emphasis"/>
              </w:rPr>
            </w:pPr>
            <w:r w:rsidRPr="00B93594">
              <w:rPr>
                <w:rStyle w:val="Emphasis"/>
              </w:rPr>
              <w:t xml:space="preserve">Schizoporella unicornis </w:t>
            </w:r>
            <w:r w:rsidRPr="00B93594">
              <w:t>(</w:t>
            </w:r>
            <w:r w:rsidR="00A438EE" w:rsidRPr="00B93594">
              <w:t>Lace </w:t>
            </w:r>
            <w:r w:rsidRPr="00B93594">
              <w:t>coral)</w:t>
            </w:r>
          </w:p>
        </w:tc>
        <w:tc>
          <w:tcPr>
            <w:tcW w:w="1223" w:type="dxa"/>
          </w:tcPr>
          <w:p w14:paraId="23A7CF6F" w14:textId="76D75151" w:rsidR="00D37629" w:rsidRPr="00B93594" w:rsidRDefault="007744FC">
            <w:pPr>
              <w:pStyle w:val="TableText"/>
            </w:pPr>
            <w:r w:rsidRPr="00B93594">
              <w:t>–</w:t>
            </w:r>
          </w:p>
        </w:tc>
        <w:tc>
          <w:tcPr>
            <w:tcW w:w="1106" w:type="dxa"/>
          </w:tcPr>
          <w:p w14:paraId="77CD87BF" w14:textId="5F88ADF2" w:rsidR="00D37629" w:rsidRPr="00B93594" w:rsidRDefault="007744FC">
            <w:pPr>
              <w:pStyle w:val="TableText"/>
            </w:pPr>
            <w:r w:rsidRPr="00B93594">
              <w:t>–</w:t>
            </w:r>
          </w:p>
        </w:tc>
        <w:tc>
          <w:tcPr>
            <w:tcW w:w="1265" w:type="dxa"/>
          </w:tcPr>
          <w:p w14:paraId="22DDB3F5" w14:textId="46185C1A" w:rsidR="00D37629" w:rsidRPr="00B93594" w:rsidRDefault="007744FC">
            <w:pPr>
              <w:pStyle w:val="TableText"/>
            </w:pPr>
            <w:r w:rsidRPr="00B93594">
              <w:t>–</w:t>
            </w:r>
          </w:p>
        </w:tc>
        <w:tc>
          <w:tcPr>
            <w:tcW w:w="1257" w:type="dxa"/>
          </w:tcPr>
          <w:p w14:paraId="2E4D845D" w14:textId="13AD970D" w:rsidR="00D37629" w:rsidRPr="00B93594" w:rsidRDefault="007744FC">
            <w:pPr>
              <w:pStyle w:val="TableText"/>
            </w:pPr>
            <w:r w:rsidRPr="00B93594">
              <w:t>–</w:t>
            </w:r>
          </w:p>
        </w:tc>
        <w:tc>
          <w:tcPr>
            <w:tcW w:w="988" w:type="dxa"/>
          </w:tcPr>
          <w:p w14:paraId="6EDBACC3" w14:textId="61A329C2" w:rsidR="00D37629" w:rsidRPr="00B93594" w:rsidRDefault="007744FC">
            <w:pPr>
              <w:pStyle w:val="TableText"/>
            </w:pPr>
            <w:r w:rsidRPr="00B93594">
              <w:t>–</w:t>
            </w:r>
          </w:p>
        </w:tc>
        <w:tc>
          <w:tcPr>
            <w:tcW w:w="1391" w:type="dxa"/>
          </w:tcPr>
          <w:p w14:paraId="7C7FB1E4" w14:textId="68937865" w:rsidR="00D37629" w:rsidRPr="00B93594" w:rsidRDefault="007744FC">
            <w:pPr>
              <w:pStyle w:val="TableText"/>
            </w:pPr>
            <w:r w:rsidRPr="00B93594">
              <w:t>–</w:t>
            </w:r>
          </w:p>
        </w:tc>
        <w:tc>
          <w:tcPr>
            <w:tcW w:w="820" w:type="dxa"/>
          </w:tcPr>
          <w:p w14:paraId="49D87E2D" w14:textId="77777777" w:rsidR="00D37629" w:rsidRPr="00B93594" w:rsidRDefault="005223B6">
            <w:pPr>
              <w:pStyle w:val="TableText"/>
            </w:pPr>
            <w:r w:rsidRPr="00B93594">
              <w:t>X</w:t>
            </w:r>
          </w:p>
        </w:tc>
        <w:tc>
          <w:tcPr>
            <w:tcW w:w="1644" w:type="dxa"/>
          </w:tcPr>
          <w:p w14:paraId="116D520D" w14:textId="24701964" w:rsidR="00D37629" w:rsidRPr="00B93594" w:rsidRDefault="007744FC">
            <w:pPr>
              <w:pStyle w:val="TableText"/>
            </w:pPr>
            <w:r w:rsidRPr="00B93594">
              <w:t>–</w:t>
            </w:r>
          </w:p>
        </w:tc>
        <w:tc>
          <w:tcPr>
            <w:tcW w:w="2552" w:type="dxa"/>
          </w:tcPr>
          <w:p w14:paraId="29F17E10" w14:textId="340737D4" w:rsidR="00D37629" w:rsidRPr="00B93594" w:rsidRDefault="005223B6">
            <w:pPr>
              <w:pStyle w:val="TableText"/>
            </w:pPr>
            <w:r w:rsidRPr="00B93594">
              <w:t>Initial screening—low impact (</w:t>
            </w:r>
            <w:r w:rsidR="000936E4" w:rsidRPr="00B93594">
              <w:t>CCIMPE review</w:t>
            </w:r>
            <w:r w:rsidRPr="00B93594">
              <w:t>)</w:t>
            </w:r>
          </w:p>
        </w:tc>
      </w:tr>
      <w:tr w:rsidR="00D37629" w:rsidRPr="00B93594" w14:paraId="45D77E80" w14:textId="77777777">
        <w:tc>
          <w:tcPr>
            <w:tcW w:w="1752" w:type="dxa"/>
          </w:tcPr>
          <w:p w14:paraId="6A2AD1B0" w14:textId="2FA5801F" w:rsidR="00D37629" w:rsidRPr="00B93594" w:rsidRDefault="005223B6">
            <w:pPr>
              <w:pStyle w:val="TableText"/>
              <w:rPr>
                <w:rStyle w:val="Emphasis"/>
              </w:rPr>
            </w:pPr>
            <w:r w:rsidRPr="00B93594">
              <w:rPr>
                <w:rStyle w:val="Emphasis"/>
              </w:rPr>
              <w:lastRenderedPageBreak/>
              <w:t xml:space="preserve">Watersipora arcuata </w:t>
            </w:r>
            <w:r w:rsidRPr="00B93594">
              <w:t>(</w:t>
            </w:r>
            <w:r w:rsidR="00A438EE" w:rsidRPr="00B93594">
              <w:t>Lace </w:t>
            </w:r>
            <w:r w:rsidRPr="00B93594">
              <w:t>coral)</w:t>
            </w:r>
          </w:p>
        </w:tc>
        <w:tc>
          <w:tcPr>
            <w:tcW w:w="1223" w:type="dxa"/>
          </w:tcPr>
          <w:p w14:paraId="07BB3A1D" w14:textId="19FCB2D9" w:rsidR="00D37629" w:rsidRPr="00B93594" w:rsidRDefault="007744FC">
            <w:pPr>
              <w:pStyle w:val="TableText"/>
            </w:pPr>
            <w:r w:rsidRPr="00B93594">
              <w:t>–</w:t>
            </w:r>
          </w:p>
        </w:tc>
        <w:tc>
          <w:tcPr>
            <w:tcW w:w="1106" w:type="dxa"/>
          </w:tcPr>
          <w:p w14:paraId="34B1109A" w14:textId="79EC1139" w:rsidR="00D37629" w:rsidRPr="00B93594" w:rsidRDefault="007744FC">
            <w:pPr>
              <w:pStyle w:val="TableText"/>
            </w:pPr>
            <w:r w:rsidRPr="00B93594">
              <w:t>–</w:t>
            </w:r>
          </w:p>
        </w:tc>
        <w:tc>
          <w:tcPr>
            <w:tcW w:w="1265" w:type="dxa"/>
          </w:tcPr>
          <w:p w14:paraId="07D6A1EA" w14:textId="575C6C45" w:rsidR="00D37629" w:rsidRPr="00B93594" w:rsidRDefault="007744FC">
            <w:pPr>
              <w:pStyle w:val="TableText"/>
            </w:pPr>
            <w:r w:rsidRPr="00B93594">
              <w:t>–</w:t>
            </w:r>
          </w:p>
        </w:tc>
        <w:tc>
          <w:tcPr>
            <w:tcW w:w="1257" w:type="dxa"/>
          </w:tcPr>
          <w:p w14:paraId="500E49CD" w14:textId="4AA7165A" w:rsidR="00D37629" w:rsidRPr="00B93594" w:rsidRDefault="007744FC">
            <w:pPr>
              <w:pStyle w:val="TableText"/>
            </w:pPr>
            <w:r w:rsidRPr="00B93594">
              <w:t>–</w:t>
            </w:r>
          </w:p>
        </w:tc>
        <w:tc>
          <w:tcPr>
            <w:tcW w:w="988" w:type="dxa"/>
          </w:tcPr>
          <w:p w14:paraId="4F32155D" w14:textId="3CD3F53D" w:rsidR="00D37629" w:rsidRPr="00B93594" w:rsidRDefault="007744FC">
            <w:pPr>
              <w:pStyle w:val="TableText"/>
            </w:pPr>
            <w:r w:rsidRPr="00B93594">
              <w:t>–</w:t>
            </w:r>
          </w:p>
        </w:tc>
        <w:tc>
          <w:tcPr>
            <w:tcW w:w="1391" w:type="dxa"/>
          </w:tcPr>
          <w:p w14:paraId="4F6A6D19" w14:textId="3DA044F8" w:rsidR="00D37629" w:rsidRPr="00B93594" w:rsidRDefault="007744FC">
            <w:pPr>
              <w:pStyle w:val="TableText"/>
            </w:pPr>
            <w:r w:rsidRPr="00B93594">
              <w:t>–</w:t>
            </w:r>
          </w:p>
        </w:tc>
        <w:tc>
          <w:tcPr>
            <w:tcW w:w="820" w:type="dxa"/>
          </w:tcPr>
          <w:p w14:paraId="40E82988" w14:textId="77777777" w:rsidR="00D37629" w:rsidRPr="00B93594" w:rsidRDefault="005223B6">
            <w:pPr>
              <w:pStyle w:val="TableText"/>
            </w:pPr>
            <w:r w:rsidRPr="00B93594">
              <w:t>X</w:t>
            </w:r>
          </w:p>
        </w:tc>
        <w:tc>
          <w:tcPr>
            <w:tcW w:w="1644" w:type="dxa"/>
          </w:tcPr>
          <w:p w14:paraId="258E0AE5" w14:textId="5719BD0D" w:rsidR="00D37629" w:rsidRPr="00B93594" w:rsidRDefault="007744FC">
            <w:pPr>
              <w:pStyle w:val="TableText"/>
            </w:pPr>
            <w:r w:rsidRPr="00B93594">
              <w:t>–</w:t>
            </w:r>
          </w:p>
        </w:tc>
        <w:tc>
          <w:tcPr>
            <w:tcW w:w="2552" w:type="dxa"/>
          </w:tcPr>
          <w:p w14:paraId="5544A76A" w14:textId="12A588CF" w:rsidR="00D37629" w:rsidRPr="00B93594" w:rsidRDefault="00FA2B72">
            <w:pPr>
              <w:pStyle w:val="TableText"/>
            </w:pPr>
            <w:r w:rsidRPr="00B93594">
              <w:t>Step 1 (1D, 1E, 1F)—species is not readily identifiable in the field, cannot feasibly be controlled in the environment, and pathways and vectors cannot feasibly be managed</w:t>
            </w:r>
          </w:p>
        </w:tc>
      </w:tr>
    </w:tbl>
    <w:p w14:paraId="4426F649" w14:textId="77777777" w:rsidR="00134CD7" w:rsidRPr="00B93594" w:rsidRDefault="00134CD7" w:rsidP="00134CD7">
      <w:pPr>
        <w:pStyle w:val="FigureTableNoteSource"/>
      </w:pPr>
      <w:bookmarkStart w:id="94" w:name="_Toc7789042"/>
      <w:r w:rsidRPr="00B93594">
        <w:rPr>
          <w:rStyle w:val="Strong"/>
        </w:rPr>
        <w:t xml:space="preserve">X </w:t>
      </w:r>
      <w:r w:rsidRPr="00B93594">
        <w:t>Species on list.</w:t>
      </w:r>
    </w:p>
    <w:p w14:paraId="25C33626" w14:textId="4D027450" w:rsidR="00134CD7" w:rsidRPr="00B93594" w:rsidRDefault="00134CD7" w:rsidP="00134CD7">
      <w:pPr>
        <w:pStyle w:val="FigureTableNoteSource"/>
      </w:pPr>
      <w:r w:rsidRPr="00B93594">
        <w:t xml:space="preserve">Note: Steps for assessing each species are listed in </w:t>
      </w:r>
      <w:hyperlink w:anchor="_Appendix_D:_APMPL" w:history="1">
        <w:r w:rsidRPr="00B93594">
          <w:rPr>
            <w:rStyle w:val="Hyperlink"/>
            <w:rFonts w:ascii="Calibri" w:hAnsi="Calibri"/>
          </w:rPr>
          <w:t>Appendix D</w:t>
        </w:r>
      </w:hyperlink>
      <w:r w:rsidRPr="00B93594">
        <w:t xml:space="preserve">. </w:t>
      </w:r>
      <w:r w:rsidR="0066459E" w:rsidRPr="00B93594">
        <w:t xml:space="preserve">Impact assessment during initial screening was according to CCIMPE </w:t>
      </w:r>
      <w:r w:rsidRPr="00B93594">
        <w:rPr>
          <w:i/>
        </w:rPr>
        <w:t>Review: Update 2007–2009</w:t>
      </w:r>
      <w:r w:rsidRPr="00B93594">
        <w:t xml:space="preserve"> (Murphy &amp; Paini 2010) and </w:t>
      </w:r>
      <w:r w:rsidRPr="00B93594">
        <w:rPr>
          <w:rStyle w:val="Emphasis"/>
        </w:rPr>
        <w:t>Species Biofouling Risk Assessment</w:t>
      </w:r>
      <w:r w:rsidRPr="00B93594">
        <w:t xml:space="preserve"> (Hewitt et al. 2011).</w:t>
      </w:r>
    </w:p>
    <w:p w14:paraId="26A636F8" w14:textId="77777777" w:rsidR="00D37629" w:rsidRPr="00B93594" w:rsidRDefault="005223B6">
      <w:pPr>
        <w:pStyle w:val="Caption"/>
        <w:rPr>
          <w:rStyle w:val="Emphasis"/>
          <w:i w:val="0"/>
          <w:iCs w:val="0"/>
        </w:rPr>
      </w:pPr>
      <w:bookmarkStart w:id="95" w:name="_Toc9507476"/>
      <w:r w:rsidRPr="00B93594">
        <w:t>Table E</w:t>
      </w:r>
      <w:r w:rsidRPr="00B93594">
        <w:rPr>
          <w:noProof/>
        </w:rPr>
        <w:fldChar w:fldCharType="begin"/>
      </w:r>
      <w:r w:rsidRPr="00B93594">
        <w:rPr>
          <w:noProof/>
        </w:rPr>
        <w:instrText xml:space="preserve"> SEQ Table_E \* ARABIC </w:instrText>
      </w:r>
      <w:r w:rsidRPr="00B93594">
        <w:rPr>
          <w:noProof/>
        </w:rPr>
        <w:fldChar w:fldCharType="separate"/>
      </w:r>
      <w:r w:rsidR="00400D29">
        <w:rPr>
          <w:noProof/>
        </w:rPr>
        <w:t>9</w:t>
      </w:r>
      <w:r w:rsidRPr="00B93594">
        <w:rPr>
          <w:noProof/>
        </w:rPr>
        <w:fldChar w:fldCharType="end"/>
      </w:r>
      <w:r w:rsidRPr="00B93594">
        <w:t xml:space="preserve"> Candidate species list: </w:t>
      </w:r>
      <w:r w:rsidRPr="00B93594">
        <w:rPr>
          <w:rStyle w:val="Emphasis"/>
        </w:rPr>
        <w:t>Cercozoa</w:t>
      </w:r>
      <w:bookmarkEnd w:id="94"/>
      <w:bookmarkEnd w:id="95"/>
    </w:p>
    <w:tbl>
      <w:tblPr>
        <w:tblStyle w:val="TableGrid"/>
        <w:tblW w:w="13998"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752"/>
        <w:gridCol w:w="1223"/>
        <w:gridCol w:w="1106"/>
        <w:gridCol w:w="1265"/>
        <w:gridCol w:w="1257"/>
        <w:gridCol w:w="988"/>
        <w:gridCol w:w="1391"/>
        <w:gridCol w:w="820"/>
        <w:gridCol w:w="1644"/>
        <w:gridCol w:w="2552"/>
      </w:tblGrid>
      <w:tr w:rsidR="00D37629" w:rsidRPr="00B93594" w14:paraId="349081FB" w14:textId="77777777" w:rsidTr="00437D73">
        <w:trPr>
          <w:cantSplit/>
          <w:tblHeader/>
        </w:trPr>
        <w:tc>
          <w:tcPr>
            <w:tcW w:w="1752" w:type="dxa"/>
          </w:tcPr>
          <w:p w14:paraId="51979724" w14:textId="0D071FFA" w:rsidR="00D37629" w:rsidRPr="00B93594" w:rsidRDefault="005223B6">
            <w:pPr>
              <w:pStyle w:val="TableHeading"/>
            </w:pPr>
            <w:r w:rsidRPr="00B93594">
              <w:t>Common name</w:t>
            </w:r>
          </w:p>
        </w:tc>
        <w:tc>
          <w:tcPr>
            <w:tcW w:w="1223" w:type="dxa"/>
          </w:tcPr>
          <w:p w14:paraId="3F8E321F" w14:textId="77777777" w:rsidR="00D37629" w:rsidRPr="00B93594" w:rsidRDefault="005223B6">
            <w:pPr>
              <w:pStyle w:val="TableHeading"/>
            </w:pPr>
            <w:r w:rsidRPr="00B93594">
              <w:t>CCIMPE list</w:t>
            </w:r>
          </w:p>
        </w:tc>
        <w:tc>
          <w:tcPr>
            <w:tcW w:w="1106" w:type="dxa"/>
          </w:tcPr>
          <w:p w14:paraId="4D259445" w14:textId="77777777" w:rsidR="00D37629" w:rsidRPr="00B93594" w:rsidRDefault="005223B6">
            <w:pPr>
              <w:pStyle w:val="TableHeading"/>
            </w:pPr>
            <w:r w:rsidRPr="00B93594">
              <w:t>Marine ballast water DSS</w:t>
            </w:r>
          </w:p>
        </w:tc>
        <w:tc>
          <w:tcPr>
            <w:tcW w:w="1265" w:type="dxa"/>
          </w:tcPr>
          <w:p w14:paraId="35B60012" w14:textId="77777777" w:rsidR="00D37629" w:rsidRPr="00B93594" w:rsidRDefault="005223B6">
            <w:pPr>
              <w:pStyle w:val="TableHeading"/>
            </w:pPr>
            <w:r w:rsidRPr="00B93594">
              <w:t>Marine pest monitoring target species list</w:t>
            </w:r>
          </w:p>
        </w:tc>
        <w:tc>
          <w:tcPr>
            <w:tcW w:w="1257" w:type="dxa"/>
          </w:tcPr>
          <w:p w14:paraId="222D86B0" w14:textId="77777777" w:rsidR="00D37629" w:rsidRPr="00B93594" w:rsidRDefault="005223B6">
            <w:pPr>
              <w:pStyle w:val="TableHeading"/>
            </w:pPr>
            <w:r w:rsidRPr="00B93594">
              <w:t>National biofouling species of concern list</w:t>
            </w:r>
          </w:p>
        </w:tc>
        <w:tc>
          <w:tcPr>
            <w:tcW w:w="988" w:type="dxa"/>
          </w:tcPr>
          <w:p w14:paraId="4794C0BD" w14:textId="528F5D1C" w:rsidR="00D37629" w:rsidRPr="00B93594" w:rsidRDefault="005223B6">
            <w:pPr>
              <w:pStyle w:val="TableHeading"/>
            </w:pPr>
            <w:r w:rsidRPr="00B93594">
              <w:t>State or territory noxious list</w:t>
            </w:r>
          </w:p>
        </w:tc>
        <w:tc>
          <w:tcPr>
            <w:tcW w:w="1391" w:type="dxa"/>
          </w:tcPr>
          <w:p w14:paraId="30B2F258" w14:textId="77777777" w:rsidR="00D37629" w:rsidRPr="00B93594" w:rsidRDefault="005223B6">
            <w:pPr>
              <w:pStyle w:val="TableHeading"/>
            </w:pPr>
            <w:r w:rsidRPr="00B93594">
              <w:t>New Zealand surveillance list</w:t>
            </w:r>
          </w:p>
        </w:tc>
        <w:tc>
          <w:tcPr>
            <w:tcW w:w="820" w:type="dxa"/>
          </w:tcPr>
          <w:p w14:paraId="5C07F215" w14:textId="77777777" w:rsidR="00D37629" w:rsidRPr="00B93594" w:rsidRDefault="005223B6">
            <w:pPr>
              <w:pStyle w:val="TableHeading"/>
            </w:pPr>
            <w:r w:rsidRPr="00B93594">
              <w:t>NIMPIS list</w:t>
            </w:r>
          </w:p>
        </w:tc>
        <w:tc>
          <w:tcPr>
            <w:tcW w:w="1644" w:type="dxa"/>
          </w:tcPr>
          <w:p w14:paraId="37DF00D9" w14:textId="77777777" w:rsidR="00D37629" w:rsidRPr="00B93594" w:rsidRDefault="005223B6">
            <w:pPr>
              <w:pStyle w:val="TableHeading"/>
            </w:pPr>
            <w:r w:rsidRPr="00B93594">
              <w:t xml:space="preserve">Expert recommendation </w:t>
            </w:r>
          </w:p>
        </w:tc>
        <w:tc>
          <w:tcPr>
            <w:tcW w:w="2552" w:type="dxa"/>
          </w:tcPr>
          <w:p w14:paraId="013049EC" w14:textId="77777777" w:rsidR="00D37629" w:rsidRPr="00B93594" w:rsidRDefault="005223B6">
            <w:pPr>
              <w:pStyle w:val="TableHeading"/>
            </w:pPr>
            <w:r w:rsidRPr="00B93594">
              <w:t>Step excluded</w:t>
            </w:r>
          </w:p>
        </w:tc>
      </w:tr>
      <w:tr w:rsidR="00D37629" w:rsidRPr="00B93594" w14:paraId="6A17E104" w14:textId="77777777">
        <w:tc>
          <w:tcPr>
            <w:tcW w:w="1752" w:type="dxa"/>
          </w:tcPr>
          <w:p w14:paraId="26D74A36" w14:textId="1D33CE1C" w:rsidR="00D37629" w:rsidRPr="00B93594" w:rsidRDefault="005223B6">
            <w:pPr>
              <w:pStyle w:val="TableText"/>
            </w:pPr>
            <w:r w:rsidRPr="00B93594">
              <w:rPr>
                <w:rStyle w:val="Emphasis"/>
              </w:rPr>
              <w:t xml:space="preserve">Bonamia ostreae </w:t>
            </w:r>
            <w:r w:rsidRPr="00B93594">
              <w:t>(</w:t>
            </w:r>
            <w:r w:rsidR="00A438EE" w:rsidRPr="00B93594">
              <w:t xml:space="preserve">Haplosporidian </w:t>
            </w:r>
            <w:r w:rsidR="00B91953" w:rsidRPr="00B93594">
              <w:t>parasite, bonamia</w:t>
            </w:r>
            <w:r w:rsidRPr="00B93594">
              <w:t>)</w:t>
            </w:r>
          </w:p>
        </w:tc>
        <w:tc>
          <w:tcPr>
            <w:tcW w:w="1223" w:type="dxa"/>
          </w:tcPr>
          <w:p w14:paraId="2C46B84C" w14:textId="09AE19CC" w:rsidR="00D37629" w:rsidRPr="00B93594" w:rsidRDefault="007744FC">
            <w:pPr>
              <w:pStyle w:val="TableText"/>
            </w:pPr>
            <w:r w:rsidRPr="00B93594">
              <w:t>–</w:t>
            </w:r>
          </w:p>
        </w:tc>
        <w:tc>
          <w:tcPr>
            <w:tcW w:w="1106" w:type="dxa"/>
          </w:tcPr>
          <w:p w14:paraId="3019000F" w14:textId="2F6DFC19" w:rsidR="00D37629" w:rsidRPr="00B93594" w:rsidRDefault="007744FC">
            <w:pPr>
              <w:pStyle w:val="TableText"/>
            </w:pPr>
            <w:r w:rsidRPr="00B93594">
              <w:t>–</w:t>
            </w:r>
          </w:p>
        </w:tc>
        <w:tc>
          <w:tcPr>
            <w:tcW w:w="1265" w:type="dxa"/>
          </w:tcPr>
          <w:p w14:paraId="4A24035F" w14:textId="5700F384" w:rsidR="00D37629" w:rsidRPr="00B93594" w:rsidRDefault="007744FC">
            <w:pPr>
              <w:pStyle w:val="TableText"/>
            </w:pPr>
            <w:r w:rsidRPr="00B93594">
              <w:t>–</w:t>
            </w:r>
          </w:p>
        </w:tc>
        <w:tc>
          <w:tcPr>
            <w:tcW w:w="1257" w:type="dxa"/>
          </w:tcPr>
          <w:p w14:paraId="62A23361" w14:textId="77777777" w:rsidR="00D37629" w:rsidRPr="00B93594" w:rsidRDefault="005223B6">
            <w:pPr>
              <w:pStyle w:val="TableText"/>
            </w:pPr>
            <w:r w:rsidRPr="00B93594">
              <w:t>X</w:t>
            </w:r>
          </w:p>
        </w:tc>
        <w:tc>
          <w:tcPr>
            <w:tcW w:w="988" w:type="dxa"/>
          </w:tcPr>
          <w:p w14:paraId="039A0CEC" w14:textId="1DC6C8C8" w:rsidR="00D37629" w:rsidRPr="00B93594" w:rsidRDefault="007744FC">
            <w:pPr>
              <w:pStyle w:val="TableText"/>
            </w:pPr>
            <w:r w:rsidRPr="00B93594">
              <w:t>–</w:t>
            </w:r>
          </w:p>
        </w:tc>
        <w:tc>
          <w:tcPr>
            <w:tcW w:w="1391" w:type="dxa"/>
          </w:tcPr>
          <w:p w14:paraId="47EE76CD" w14:textId="2E533A4B" w:rsidR="00D37629" w:rsidRPr="00B93594" w:rsidRDefault="007744FC">
            <w:pPr>
              <w:pStyle w:val="TableText"/>
            </w:pPr>
            <w:r w:rsidRPr="00B93594">
              <w:t>–</w:t>
            </w:r>
          </w:p>
        </w:tc>
        <w:tc>
          <w:tcPr>
            <w:tcW w:w="820" w:type="dxa"/>
          </w:tcPr>
          <w:p w14:paraId="225071BD" w14:textId="1D87811D" w:rsidR="00D37629" w:rsidRPr="00B93594" w:rsidRDefault="007744FC">
            <w:pPr>
              <w:pStyle w:val="TableText"/>
            </w:pPr>
            <w:r w:rsidRPr="00B93594">
              <w:t>–</w:t>
            </w:r>
          </w:p>
        </w:tc>
        <w:tc>
          <w:tcPr>
            <w:tcW w:w="1644" w:type="dxa"/>
          </w:tcPr>
          <w:p w14:paraId="03281C48" w14:textId="74ACFB76" w:rsidR="00D37629" w:rsidRPr="00B93594" w:rsidRDefault="007744FC">
            <w:pPr>
              <w:pStyle w:val="TableText"/>
            </w:pPr>
            <w:r w:rsidRPr="00B93594">
              <w:t>–</w:t>
            </w:r>
          </w:p>
        </w:tc>
        <w:tc>
          <w:tcPr>
            <w:tcW w:w="2552" w:type="dxa"/>
          </w:tcPr>
          <w:p w14:paraId="34D1A79C" w14:textId="77777777" w:rsidR="00D37629" w:rsidRPr="00B93594" w:rsidRDefault="005223B6">
            <w:pPr>
              <w:pStyle w:val="TableText"/>
            </w:pPr>
            <w:r w:rsidRPr="00B93594">
              <w:t>Initial screening—parasitic species</w:t>
            </w:r>
          </w:p>
        </w:tc>
      </w:tr>
    </w:tbl>
    <w:p w14:paraId="31204307" w14:textId="77777777" w:rsidR="00D37629" w:rsidRPr="00B93594" w:rsidRDefault="005223B6">
      <w:pPr>
        <w:pStyle w:val="FigureTableNoteSource"/>
      </w:pPr>
      <w:r w:rsidRPr="00B93594">
        <w:rPr>
          <w:rStyle w:val="Strong"/>
        </w:rPr>
        <w:t xml:space="preserve">X </w:t>
      </w:r>
      <w:r w:rsidRPr="00B93594">
        <w:t>Species on list.</w:t>
      </w:r>
    </w:p>
    <w:p w14:paraId="3DB81E96" w14:textId="77777777" w:rsidR="00D37629" w:rsidRPr="00B93594" w:rsidRDefault="005223B6" w:rsidP="007059D1">
      <w:pPr>
        <w:pStyle w:val="Caption"/>
        <w:pageBreakBefore/>
        <w:rPr>
          <w:rStyle w:val="Emphasis"/>
          <w:i w:val="0"/>
          <w:iCs w:val="0"/>
        </w:rPr>
      </w:pPr>
      <w:bookmarkStart w:id="96" w:name="_Toc7789043"/>
      <w:bookmarkStart w:id="97" w:name="_Toc9507477"/>
      <w:r w:rsidRPr="00B93594">
        <w:lastRenderedPageBreak/>
        <w:t>Table E</w:t>
      </w:r>
      <w:r w:rsidRPr="00B93594">
        <w:rPr>
          <w:noProof/>
        </w:rPr>
        <w:fldChar w:fldCharType="begin"/>
      </w:r>
      <w:r w:rsidRPr="00B93594">
        <w:rPr>
          <w:noProof/>
        </w:rPr>
        <w:instrText xml:space="preserve"> SEQ Table_E \* ARABIC </w:instrText>
      </w:r>
      <w:r w:rsidRPr="00B93594">
        <w:rPr>
          <w:noProof/>
        </w:rPr>
        <w:fldChar w:fldCharType="separate"/>
      </w:r>
      <w:r w:rsidR="00400D29">
        <w:rPr>
          <w:noProof/>
        </w:rPr>
        <w:t>10</w:t>
      </w:r>
      <w:r w:rsidRPr="00B93594">
        <w:rPr>
          <w:noProof/>
        </w:rPr>
        <w:fldChar w:fldCharType="end"/>
      </w:r>
      <w:r w:rsidRPr="00B93594">
        <w:t xml:space="preserve"> Candidate species list: </w:t>
      </w:r>
      <w:r w:rsidRPr="00B93594">
        <w:rPr>
          <w:rStyle w:val="Emphasis"/>
        </w:rPr>
        <w:t>Chordata</w:t>
      </w:r>
      <w:bookmarkEnd w:id="96"/>
      <w:bookmarkEnd w:id="97"/>
    </w:p>
    <w:tbl>
      <w:tblPr>
        <w:tblStyle w:val="TableGrid"/>
        <w:tblW w:w="13998"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752"/>
        <w:gridCol w:w="1223"/>
        <w:gridCol w:w="1106"/>
        <w:gridCol w:w="1265"/>
        <w:gridCol w:w="1257"/>
        <w:gridCol w:w="988"/>
        <w:gridCol w:w="1391"/>
        <w:gridCol w:w="820"/>
        <w:gridCol w:w="1644"/>
        <w:gridCol w:w="2552"/>
      </w:tblGrid>
      <w:tr w:rsidR="00D37629" w:rsidRPr="00B93594" w14:paraId="014F380B" w14:textId="77777777" w:rsidTr="00437D73">
        <w:trPr>
          <w:cantSplit/>
          <w:tblHeader/>
        </w:trPr>
        <w:tc>
          <w:tcPr>
            <w:tcW w:w="1752" w:type="dxa"/>
          </w:tcPr>
          <w:p w14:paraId="5B7A3F6D" w14:textId="300B97A2" w:rsidR="00D37629" w:rsidRPr="00B93594" w:rsidRDefault="005223B6">
            <w:pPr>
              <w:pStyle w:val="TableHeading"/>
            </w:pPr>
            <w:r w:rsidRPr="00B93594">
              <w:t>Common name</w:t>
            </w:r>
          </w:p>
        </w:tc>
        <w:tc>
          <w:tcPr>
            <w:tcW w:w="1223" w:type="dxa"/>
          </w:tcPr>
          <w:p w14:paraId="7BE017C1" w14:textId="77777777" w:rsidR="00D37629" w:rsidRPr="00B93594" w:rsidRDefault="005223B6">
            <w:pPr>
              <w:pStyle w:val="TableHeading"/>
            </w:pPr>
            <w:r w:rsidRPr="00B93594">
              <w:t>CCIMPE list</w:t>
            </w:r>
          </w:p>
        </w:tc>
        <w:tc>
          <w:tcPr>
            <w:tcW w:w="1106" w:type="dxa"/>
          </w:tcPr>
          <w:p w14:paraId="5EFC3B2D" w14:textId="77777777" w:rsidR="00D37629" w:rsidRPr="00B93594" w:rsidRDefault="005223B6">
            <w:pPr>
              <w:pStyle w:val="TableHeading"/>
            </w:pPr>
            <w:r w:rsidRPr="00B93594">
              <w:t>Marine ballast water DSS</w:t>
            </w:r>
          </w:p>
        </w:tc>
        <w:tc>
          <w:tcPr>
            <w:tcW w:w="1265" w:type="dxa"/>
          </w:tcPr>
          <w:p w14:paraId="0D771520" w14:textId="77777777" w:rsidR="00D37629" w:rsidRPr="00B93594" w:rsidRDefault="005223B6">
            <w:pPr>
              <w:pStyle w:val="TableHeading"/>
            </w:pPr>
            <w:r w:rsidRPr="00B93594">
              <w:t>Marine pest monitoring target species list</w:t>
            </w:r>
          </w:p>
        </w:tc>
        <w:tc>
          <w:tcPr>
            <w:tcW w:w="1257" w:type="dxa"/>
          </w:tcPr>
          <w:p w14:paraId="2C72360E" w14:textId="77777777" w:rsidR="00D37629" w:rsidRPr="00B93594" w:rsidRDefault="005223B6">
            <w:pPr>
              <w:pStyle w:val="TableHeading"/>
            </w:pPr>
            <w:r w:rsidRPr="00B93594">
              <w:t>National biofouling species of concern list</w:t>
            </w:r>
          </w:p>
        </w:tc>
        <w:tc>
          <w:tcPr>
            <w:tcW w:w="988" w:type="dxa"/>
          </w:tcPr>
          <w:p w14:paraId="3490913A" w14:textId="5C149416" w:rsidR="00D37629" w:rsidRPr="00B93594" w:rsidRDefault="005223B6">
            <w:pPr>
              <w:pStyle w:val="TableHeading"/>
            </w:pPr>
            <w:r w:rsidRPr="00B93594">
              <w:t>State or territory noxious list</w:t>
            </w:r>
          </w:p>
        </w:tc>
        <w:tc>
          <w:tcPr>
            <w:tcW w:w="1391" w:type="dxa"/>
          </w:tcPr>
          <w:p w14:paraId="29202541" w14:textId="77777777" w:rsidR="00D37629" w:rsidRPr="00B93594" w:rsidRDefault="005223B6">
            <w:pPr>
              <w:pStyle w:val="TableHeading"/>
            </w:pPr>
            <w:r w:rsidRPr="00B93594">
              <w:t>New Zealand surveillance list</w:t>
            </w:r>
          </w:p>
        </w:tc>
        <w:tc>
          <w:tcPr>
            <w:tcW w:w="820" w:type="dxa"/>
          </w:tcPr>
          <w:p w14:paraId="5141F785" w14:textId="77777777" w:rsidR="00D37629" w:rsidRPr="00B93594" w:rsidRDefault="005223B6">
            <w:pPr>
              <w:pStyle w:val="TableHeading"/>
            </w:pPr>
            <w:r w:rsidRPr="00B93594">
              <w:t>NIMPIS list</w:t>
            </w:r>
          </w:p>
        </w:tc>
        <w:tc>
          <w:tcPr>
            <w:tcW w:w="1644" w:type="dxa"/>
          </w:tcPr>
          <w:p w14:paraId="6AC1790A" w14:textId="77777777" w:rsidR="00D37629" w:rsidRPr="00B93594" w:rsidRDefault="005223B6">
            <w:pPr>
              <w:pStyle w:val="TableHeading"/>
            </w:pPr>
            <w:r w:rsidRPr="00B93594">
              <w:t>Expert recommendation</w:t>
            </w:r>
          </w:p>
        </w:tc>
        <w:tc>
          <w:tcPr>
            <w:tcW w:w="2552" w:type="dxa"/>
          </w:tcPr>
          <w:p w14:paraId="1B4D58AA" w14:textId="77777777" w:rsidR="00D37629" w:rsidRPr="00B93594" w:rsidRDefault="005223B6">
            <w:pPr>
              <w:pStyle w:val="TableHeading"/>
            </w:pPr>
            <w:r w:rsidRPr="00B93594">
              <w:t>Step excluded</w:t>
            </w:r>
          </w:p>
        </w:tc>
      </w:tr>
      <w:tr w:rsidR="00D37629" w:rsidRPr="00B93594" w14:paraId="4950BDDC" w14:textId="77777777">
        <w:tc>
          <w:tcPr>
            <w:tcW w:w="1752" w:type="dxa"/>
          </w:tcPr>
          <w:p w14:paraId="5725C002" w14:textId="52069598" w:rsidR="00D37629" w:rsidRPr="00B93594" w:rsidRDefault="005223B6">
            <w:pPr>
              <w:pStyle w:val="TableText"/>
            </w:pPr>
            <w:r w:rsidRPr="00B93594">
              <w:rPr>
                <w:rStyle w:val="Emphasis"/>
              </w:rPr>
              <w:t xml:space="preserve">Acanthogobius flavimanus </w:t>
            </w:r>
            <w:r w:rsidRPr="00B93594">
              <w:t>(</w:t>
            </w:r>
            <w:r w:rsidR="00A438EE" w:rsidRPr="00B93594">
              <w:t xml:space="preserve">Yellowfin </w:t>
            </w:r>
            <w:r w:rsidRPr="00B93594">
              <w:t>goby)</w:t>
            </w:r>
          </w:p>
        </w:tc>
        <w:tc>
          <w:tcPr>
            <w:tcW w:w="1223" w:type="dxa"/>
          </w:tcPr>
          <w:p w14:paraId="5E43E78A" w14:textId="169D4954" w:rsidR="00D37629" w:rsidRPr="00B93594" w:rsidRDefault="007744FC">
            <w:pPr>
              <w:pStyle w:val="TableText"/>
            </w:pPr>
            <w:r w:rsidRPr="00B93594">
              <w:t>–</w:t>
            </w:r>
          </w:p>
        </w:tc>
        <w:tc>
          <w:tcPr>
            <w:tcW w:w="1106" w:type="dxa"/>
          </w:tcPr>
          <w:p w14:paraId="6E168421" w14:textId="0B53DB2F" w:rsidR="00D37629" w:rsidRPr="00B93594" w:rsidRDefault="007744FC">
            <w:pPr>
              <w:pStyle w:val="TableText"/>
            </w:pPr>
            <w:r w:rsidRPr="00B93594">
              <w:t>–</w:t>
            </w:r>
          </w:p>
        </w:tc>
        <w:tc>
          <w:tcPr>
            <w:tcW w:w="1265" w:type="dxa"/>
          </w:tcPr>
          <w:p w14:paraId="70D7CE83" w14:textId="1027E17F" w:rsidR="00D37629" w:rsidRPr="00B93594" w:rsidRDefault="007744FC">
            <w:pPr>
              <w:pStyle w:val="TableText"/>
            </w:pPr>
            <w:r w:rsidRPr="00B93594">
              <w:t>–</w:t>
            </w:r>
          </w:p>
        </w:tc>
        <w:tc>
          <w:tcPr>
            <w:tcW w:w="1257" w:type="dxa"/>
          </w:tcPr>
          <w:p w14:paraId="221A606B" w14:textId="2A6F957E" w:rsidR="00D37629" w:rsidRPr="00B93594" w:rsidRDefault="007744FC">
            <w:pPr>
              <w:pStyle w:val="TableText"/>
            </w:pPr>
            <w:r w:rsidRPr="00B93594">
              <w:t>–</w:t>
            </w:r>
          </w:p>
        </w:tc>
        <w:tc>
          <w:tcPr>
            <w:tcW w:w="988" w:type="dxa"/>
          </w:tcPr>
          <w:p w14:paraId="68F1A0D7" w14:textId="77777777" w:rsidR="00D37629" w:rsidRPr="00B93594" w:rsidRDefault="005223B6">
            <w:pPr>
              <w:pStyle w:val="TableText"/>
            </w:pPr>
            <w:r w:rsidRPr="00B93594">
              <w:t>NSW, Tas, WA</w:t>
            </w:r>
          </w:p>
        </w:tc>
        <w:tc>
          <w:tcPr>
            <w:tcW w:w="1391" w:type="dxa"/>
          </w:tcPr>
          <w:p w14:paraId="18B44C3F" w14:textId="08D3A72B" w:rsidR="00D37629" w:rsidRPr="00B93594" w:rsidRDefault="007744FC">
            <w:pPr>
              <w:pStyle w:val="TableText"/>
            </w:pPr>
            <w:r w:rsidRPr="00B93594">
              <w:t>–</w:t>
            </w:r>
          </w:p>
        </w:tc>
        <w:tc>
          <w:tcPr>
            <w:tcW w:w="820" w:type="dxa"/>
          </w:tcPr>
          <w:p w14:paraId="57DDD531" w14:textId="77777777" w:rsidR="00D37629" w:rsidRPr="00B93594" w:rsidRDefault="005223B6">
            <w:pPr>
              <w:pStyle w:val="TableText"/>
            </w:pPr>
            <w:r w:rsidRPr="00B93594">
              <w:t>X</w:t>
            </w:r>
          </w:p>
        </w:tc>
        <w:tc>
          <w:tcPr>
            <w:tcW w:w="1644" w:type="dxa"/>
          </w:tcPr>
          <w:p w14:paraId="74489D80" w14:textId="12273ED1" w:rsidR="00D37629" w:rsidRPr="00B93594" w:rsidRDefault="007744FC">
            <w:pPr>
              <w:pStyle w:val="TableText"/>
            </w:pPr>
            <w:r w:rsidRPr="00B93594">
              <w:t>–</w:t>
            </w:r>
          </w:p>
        </w:tc>
        <w:tc>
          <w:tcPr>
            <w:tcW w:w="2552" w:type="dxa"/>
          </w:tcPr>
          <w:p w14:paraId="20CF3C80" w14:textId="4F86CA75" w:rsidR="00D37629" w:rsidRPr="00B93594" w:rsidRDefault="005223B6">
            <w:pPr>
              <w:pStyle w:val="TableText"/>
            </w:pPr>
            <w:r w:rsidRPr="00B93594">
              <w:t>Initial screening—low impact (</w:t>
            </w:r>
            <w:r w:rsidR="000936E4" w:rsidRPr="00B93594">
              <w:t>CCIMPE review</w:t>
            </w:r>
            <w:r w:rsidRPr="00B93594">
              <w:t>)</w:t>
            </w:r>
          </w:p>
        </w:tc>
      </w:tr>
      <w:tr w:rsidR="00D37629" w:rsidRPr="00B93594" w14:paraId="73C4A7A2" w14:textId="77777777">
        <w:tc>
          <w:tcPr>
            <w:tcW w:w="1752" w:type="dxa"/>
          </w:tcPr>
          <w:p w14:paraId="39908613" w14:textId="322627B0" w:rsidR="00D37629" w:rsidRPr="00B93594" w:rsidRDefault="005223B6">
            <w:pPr>
              <w:pStyle w:val="TableText"/>
              <w:rPr>
                <w:rStyle w:val="Emphasis"/>
              </w:rPr>
            </w:pPr>
            <w:r w:rsidRPr="00B93594">
              <w:rPr>
                <w:rStyle w:val="Emphasis"/>
              </w:rPr>
              <w:t xml:space="preserve">Acentrogobius pflaumi </w:t>
            </w:r>
            <w:r w:rsidRPr="00B93594">
              <w:t>(</w:t>
            </w:r>
            <w:r w:rsidR="00A438EE" w:rsidRPr="00B93594">
              <w:t>Streaked </w:t>
            </w:r>
            <w:r w:rsidRPr="00B93594">
              <w:t>goby)</w:t>
            </w:r>
          </w:p>
        </w:tc>
        <w:tc>
          <w:tcPr>
            <w:tcW w:w="1223" w:type="dxa"/>
          </w:tcPr>
          <w:p w14:paraId="787468FB" w14:textId="00988722" w:rsidR="00D37629" w:rsidRPr="00B93594" w:rsidRDefault="007744FC">
            <w:pPr>
              <w:pStyle w:val="TableText"/>
            </w:pPr>
            <w:r w:rsidRPr="00B93594">
              <w:t>–</w:t>
            </w:r>
          </w:p>
        </w:tc>
        <w:tc>
          <w:tcPr>
            <w:tcW w:w="1106" w:type="dxa"/>
          </w:tcPr>
          <w:p w14:paraId="24EC5C79" w14:textId="62AAE3BF" w:rsidR="00D37629" w:rsidRPr="00B93594" w:rsidRDefault="007744FC">
            <w:pPr>
              <w:pStyle w:val="TableText"/>
            </w:pPr>
            <w:r w:rsidRPr="00B93594">
              <w:t>–</w:t>
            </w:r>
          </w:p>
        </w:tc>
        <w:tc>
          <w:tcPr>
            <w:tcW w:w="1265" w:type="dxa"/>
          </w:tcPr>
          <w:p w14:paraId="1AA44807" w14:textId="2121A443" w:rsidR="00D37629" w:rsidRPr="00B93594" w:rsidRDefault="007744FC">
            <w:pPr>
              <w:pStyle w:val="TableText"/>
            </w:pPr>
            <w:r w:rsidRPr="00B93594">
              <w:t>–</w:t>
            </w:r>
          </w:p>
        </w:tc>
        <w:tc>
          <w:tcPr>
            <w:tcW w:w="1257" w:type="dxa"/>
          </w:tcPr>
          <w:p w14:paraId="2B6C059E" w14:textId="07BB5372" w:rsidR="00D37629" w:rsidRPr="00B93594" w:rsidRDefault="007744FC">
            <w:pPr>
              <w:pStyle w:val="TableText"/>
            </w:pPr>
            <w:r w:rsidRPr="00B93594">
              <w:t>–</w:t>
            </w:r>
          </w:p>
        </w:tc>
        <w:tc>
          <w:tcPr>
            <w:tcW w:w="988" w:type="dxa"/>
          </w:tcPr>
          <w:p w14:paraId="6A204667" w14:textId="2E113839" w:rsidR="00D37629" w:rsidRPr="00B93594" w:rsidRDefault="007744FC">
            <w:pPr>
              <w:pStyle w:val="TableText"/>
            </w:pPr>
            <w:r w:rsidRPr="00B93594">
              <w:t>–</w:t>
            </w:r>
          </w:p>
        </w:tc>
        <w:tc>
          <w:tcPr>
            <w:tcW w:w="1391" w:type="dxa"/>
          </w:tcPr>
          <w:p w14:paraId="7339CC9C" w14:textId="469C6F8D" w:rsidR="00D37629" w:rsidRPr="00B93594" w:rsidRDefault="007744FC">
            <w:pPr>
              <w:pStyle w:val="TableText"/>
            </w:pPr>
            <w:r w:rsidRPr="00B93594">
              <w:t>–</w:t>
            </w:r>
          </w:p>
        </w:tc>
        <w:tc>
          <w:tcPr>
            <w:tcW w:w="820" w:type="dxa"/>
          </w:tcPr>
          <w:p w14:paraId="0B6B6BCB" w14:textId="77777777" w:rsidR="00D37629" w:rsidRPr="00B93594" w:rsidRDefault="005223B6">
            <w:pPr>
              <w:pStyle w:val="TableText"/>
            </w:pPr>
            <w:r w:rsidRPr="00B93594">
              <w:t>X</w:t>
            </w:r>
          </w:p>
        </w:tc>
        <w:tc>
          <w:tcPr>
            <w:tcW w:w="1644" w:type="dxa"/>
          </w:tcPr>
          <w:p w14:paraId="33130C9C" w14:textId="4210863E" w:rsidR="00D37629" w:rsidRPr="00B93594" w:rsidRDefault="007744FC">
            <w:pPr>
              <w:pStyle w:val="TableText"/>
            </w:pPr>
            <w:r w:rsidRPr="00B93594">
              <w:t>–</w:t>
            </w:r>
          </w:p>
        </w:tc>
        <w:tc>
          <w:tcPr>
            <w:tcW w:w="2552" w:type="dxa"/>
          </w:tcPr>
          <w:p w14:paraId="7CD7898B" w14:textId="21658897" w:rsidR="00D37629" w:rsidRPr="00B93594" w:rsidRDefault="005223B6">
            <w:pPr>
              <w:pStyle w:val="TableText"/>
            </w:pPr>
            <w:r w:rsidRPr="00B93594">
              <w:t>Initial screening—low impact (</w:t>
            </w:r>
            <w:r w:rsidR="000936E4" w:rsidRPr="00B93594">
              <w:t>CCIMPE review</w:t>
            </w:r>
            <w:r w:rsidRPr="00B93594">
              <w:t>)</w:t>
            </w:r>
          </w:p>
        </w:tc>
      </w:tr>
      <w:tr w:rsidR="00D37629" w:rsidRPr="00B93594" w14:paraId="0720054A" w14:textId="77777777">
        <w:tc>
          <w:tcPr>
            <w:tcW w:w="1752" w:type="dxa"/>
          </w:tcPr>
          <w:p w14:paraId="5A5FE1B8" w14:textId="6C109573" w:rsidR="00D37629" w:rsidRPr="00B93594" w:rsidRDefault="005223B6">
            <w:pPr>
              <w:pStyle w:val="TableText"/>
              <w:rPr>
                <w:rStyle w:val="Emphasis"/>
              </w:rPr>
            </w:pPr>
            <w:r w:rsidRPr="00B93594">
              <w:rPr>
                <w:rStyle w:val="Emphasis"/>
              </w:rPr>
              <w:t xml:space="preserve">Ascidiella aspersa </w:t>
            </w:r>
            <w:r w:rsidRPr="00B93594">
              <w:t>(</w:t>
            </w:r>
            <w:r w:rsidR="00A438EE" w:rsidRPr="00B93594">
              <w:t xml:space="preserve">Solitary </w:t>
            </w:r>
            <w:r w:rsidRPr="00B93594">
              <w:t>ascidian)</w:t>
            </w:r>
          </w:p>
        </w:tc>
        <w:tc>
          <w:tcPr>
            <w:tcW w:w="1223" w:type="dxa"/>
          </w:tcPr>
          <w:p w14:paraId="2B633107" w14:textId="47428D02" w:rsidR="00D37629" w:rsidRPr="00B93594" w:rsidRDefault="007744FC">
            <w:pPr>
              <w:pStyle w:val="TableText"/>
            </w:pPr>
            <w:r w:rsidRPr="00B93594">
              <w:t>–</w:t>
            </w:r>
          </w:p>
        </w:tc>
        <w:tc>
          <w:tcPr>
            <w:tcW w:w="1106" w:type="dxa"/>
          </w:tcPr>
          <w:p w14:paraId="175CA393" w14:textId="2C7F3CFC" w:rsidR="00D37629" w:rsidRPr="00B93594" w:rsidRDefault="007744FC">
            <w:pPr>
              <w:pStyle w:val="TableText"/>
            </w:pPr>
            <w:r w:rsidRPr="00B93594">
              <w:t>–</w:t>
            </w:r>
          </w:p>
        </w:tc>
        <w:tc>
          <w:tcPr>
            <w:tcW w:w="1265" w:type="dxa"/>
          </w:tcPr>
          <w:p w14:paraId="57FC038F" w14:textId="2177DE3A" w:rsidR="00D37629" w:rsidRPr="00B93594" w:rsidRDefault="007744FC">
            <w:pPr>
              <w:pStyle w:val="TableText"/>
            </w:pPr>
            <w:r w:rsidRPr="00B93594">
              <w:t>–</w:t>
            </w:r>
          </w:p>
        </w:tc>
        <w:tc>
          <w:tcPr>
            <w:tcW w:w="1257" w:type="dxa"/>
          </w:tcPr>
          <w:p w14:paraId="7A2177E3" w14:textId="0A3206F6" w:rsidR="00D37629" w:rsidRPr="00B93594" w:rsidRDefault="007744FC">
            <w:pPr>
              <w:pStyle w:val="TableText"/>
            </w:pPr>
            <w:r w:rsidRPr="00B93594">
              <w:t>–</w:t>
            </w:r>
          </w:p>
        </w:tc>
        <w:tc>
          <w:tcPr>
            <w:tcW w:w="988" w:type="dxa"/>
          </w:tcPr>
          <w:p w14:paraId="710131BA" w14:textId="41EFAE62" w:rsidR="00D37629" w:rsidRPr="00B93594" w:rsidRDefault="007744FC">
            <w:pPr>
              <w:pStyle w:val="TableText"/>
            </w:pPr>
            <w:r w:rsidRPr="00B93594">
              <w:t>–</w:t>
            </w:r>
          </w:p>
        </w:tc>
        <w:tc>
          <w:tcPr>
            <w:tcW w:w="1391" w:type="dxa"/>
          </w:tcPr>
          <w:p w14:paraId="55DDACEC" w14:textId="127981FD" w:rsidR="00D37629" w:rsidRPr="00B93594" w:rsidRDefault="007744FC">
            <w:pPr>
              <w:pStyle w:val="TableText"/>
            </w:pPr>
            <w:r w:rsidRPr="00B93594">
              <w:t>–</w:t>
            </w:r>
          </w:p>
        </w:tc>
        <w:tc>
          <w:tcPr>
            <w:tcW w:w="820" w:type="dxa"/>
          </w:tcPr>
          <w:p w14:paraId="343FB96B" w14:textId="77777777" w:rsidR="00D37629" w:rsidRPr="00B93594" w:rsidRDefault="005223B6">
            <w:pPr>
              <w:pStyle w:val="TableText"/>
            </w:pPr>
            <w:r w:rsidRPr="00B93594">
              <w:t>X</w:t>
            </w:r>
          </w:p>
        </w:tc>
        <w:tc>
          <w:tcPr>
            <w:tcW w:w="1644" w:type="dxa"/>
          </w:tcPr>
          <w:p w14:paraId="0BB915FE" w14:textId="7527F15B" w:rsidR="00D37629" w:rsidRPr="00B93594" w:rsidRDefault="007744FC">
            <w:pPr>
              <w:pStyle w:val="TableText"/>
            </w:pPr>
            <w:r w:rsidRPr="00B93594">
              <w:t>–</w:t>
            </w:r>
          </w:p>
        </w:tc>
        <w:tc>
          <w:tcPr>
            <w:tcW w:w="2552" w:type="dxa"/>
          </w:tcPr>
          <w:p w14:paraId="568D55C3" w14:textId="5E610534" w:rsidR="00D37629" w:rsidRPr="00B93594" w:rsidRDefault="005223B6">
            <w:pPr>
              <w:pStyle w:val="TableText"/>
            </w:pPr>
            <w:r w:rsidRPr="00B93594">
              <w:t>Initial screening—low impact (</w:t>
            </w:r>
            <w:r w:rsidR="000936E4" w:rsidRPr="00B93594">
              <w:t>CCIMPE review</w:t>
            </w:r>
            <w:r w:rsidRPr="00B93594">
              <w:t>)</w:t>
            </w:r>
          </w:p>
        </w:tc>
      </w:tr>
      <w:tr w:rsidR="00D37629" w:rsidRPr="00B93594" w14:paraId="7E7D8B2F" w14:textId="77777777">
        <w:tc>
          <w:tcPr>
            <w:tcW w:w="1752" w:type="dxa"/>
          </w:tcPr>
          <w:p w14:paraId="7277AD7D" w14:textId="30FEFD13" w:rsidR="00D37629" w:rsidRPr="00B93594" w:rsidRDefault="005223B6">
            <w:pPr>
              <w:pStyle w:val="TableText"/>
              <w:rPr>
                <w:rStyle w:val="Emphasis"/>
              </w:rPr>
            </w:pPr>
            <w:r w:rsidRPr="00B93594">
              <w:rPr>
                <w:rStyle w:val="Emphasis"/>
              </w:rPr>
              <w:t xml:space="preserve">Botrylloides leachi </w:t>
            </w:r>
            <w:r w:rsidRPr="00B93594">
              <w:t>(</w:t>
            </w:r>
            <w:r w:rsidR="00A438EE" w:rsidRPr="00B93594">
              <w:t xml:space="preserve">Colonial </w:t>
            </w:r>
            <w:r w:rsidRPr="00B93594">
              <w:t>ascidian)</w:t>
            </w:r>
          </w:p>
        </w:tc>
        <w:tc>
          <w:tcPr>
            <w:tcW w:w="1223" w:type="dxa"/>
          </w:tcPr>
          <w:p w14:paraId="74478ACB" w14:textId="30E60496" w:rsidR="00D37629" w:rsidRPr="00B93594" w:rsidRDefault="007744FC">
            <w:pPr>
              <w:pStyle w:val="TableText"/>
            </w:pPr>
            <w:r w:rsidRPr="00B93594">
              <w:t>–</w:t>
            </w:r>
          </w:p>
        </w:tc>
        <w:tc>
          <w:tcPr>
            <w:tcW w:w="1106" w:type="dxa"/>
          </w:tcPr>
          <w:p w14:paraId="77A48DA5" w14:textId="669B1A8F" w:rsidR="00D37629" w:rsidRPr="00B93594" w:rsidRDefault="007744FC">
            <w:pPr>
              <w:pStyle w:val="TableText"/>
            </w:pPr>
            <w:r w:rsidRPr="00B93594">
              <w:t>–</w:t>
            </w:r>
          </w:p>
        </w:tc>
        <w:tc>
          <w:tcPr>
            <w:tcW w:w="1265" w:type="dxa"/>
          </w:tcPr>
          <w:p w14:paraId="7EDAF58A" w14:textId="06F6EDFB" w:rsidR="00D37629" w:rsidRPr="00B93594" w:rsidRDefault="007744FC">
            <w:pPr>
              <w:pStyle w:val="TableText"/>
            </w:pPr>
            <w:r w:rsidRPr="00B93594">
              <w:t>–</w:t>
            </w:r>
          </w:p>
        </w:tc>
        <w:tc>
          <w:tcPr>
            <w:tcW w:w="1257" w:type="dxa"/>
          </w:tcPr>
          <w:p w14:paraId="310AA00D" w14:textId="0D8ABA09" w:rsidR="00D37629" w:rsidRPr="00B93594" w:rsidRDefault="007744FC">
            <w:pPr>
              <w:pStyle w:val="TableText"/>
            </w:pPr>
            <w:r w:rsidRPr="00B93594">
              <w:t>–</w:t>
            </w:r>
          </w:p>
        </w:tc>
        <w:tc>
          <w:tcPr>
            <w:tcW w:w="988" w:type="dxa"/>
          </w:tcPr>
          <w:p w14:paraId="7FAAE25E" w14:textId="56612D0B" w:rsidR="00D37629" w:rsidRPr="00B93594" w:rsidRDefault="007744FC">
            <w:pPr>
              <w:pStyle w:val="TableText"/>
            </w:pPr>
            <w:r w:rsidRPr="00B93594">
              <w:t>–</w:t>
            </w:r>
          </w:p>
        </w:tc>
        <w:tc>
          <w:tcPr>
            <w:tcW w:w="1391" w:type="dxa"/>
          </w:tcPr>
          <w:p w14:paraId="59BB3392" w14:textId="3B404ADC" w:rsidR="00D37629" w:rsidRPr="00B93594" w:rsidRDefault="007744FC">
            <w:pPr>
              <w:pStyle w:val="TableText"/>
            </w:pPr>
            <w:r w:rsidRPr="00B93594">
              <w:t>–</w:t>
            </w:r>
          </w:p>
        </w:tc>
        <w:tc>
          <w:tcPr>
            <w:tcW w:w="820" w:type="dxa"/>
          </w:tcPr>
          <w:p w14:paraId="7DB658F4" w14:textId="77777777" w:rsidR="00D37629" w:rsidRPr="00B93594" w:rsidRDefault="005223B6">
            <w:pPr>
              <w:pStyle w:val="TableText"/>
            </w:pPr>
            <w:r w:rsidRPr="00B93594">
              <w:t>X</w:t>
            </w:r>
          </w:p>
        </w:tc>
        <w:tc>
          <w:tcPr>
            <w:tcW w:w="1644" w:type="dxa"/>
          </w:tcPr>
          <w:p w14:paraId="577F7E94" w14:textId="7B4FC1BB" w:rsidR="00D37629" w:rsidRPr="00B93594" w:rsidRDefault="007744FC">
            <w:pPr>
              <w:pStyle w:val="TableText"/>
            </w:pPr>
            <w:r w:rsidRPr="00B93594">
              <w:t>–</w:t>
            </w:r>
          </w:p>
        </w:tc>
        <w:tc>
          <w:tcPr>
            <w:tcW w:w="2552" w:type="dxa"/>
          </w:tcPr>
          <w:p w14:paraId="5127CA02" w14:textId="7859F30B" w:rsidR="00D37629" w:rsidRPr="00B93594" w:rsidRDefault="005223B6">
            <w:pPr>
              <w:pStyle w:val="TableText"/>
            </w:pPr>
            <w:r w:rsidRPr="00B93594">
              <w:t>Initial screening—low impact (</w:t>
            </w:r>
            <w:r w:rsidR="000936E4" w:rsidRPr="00B93594">
              <w:t>CCIMPE review</w:t>
            </w:r>
            <w:r w:rsidRPr="00B93594">
              <w:t>)</w:t>
            </w:r>
          </w:p>
        </w:tc>
      </w:tr>
      <w:tr w:rsidR="00D37629" w:rsidRPr="00B93594" w14:paraId="5131EDE3" w14:textId="77777777">
        <w:tc>
          <w:tcPr>
            <w:tcW w:w="1752" w:type="dxa"/>
          </w:tcPr>
          <w:p w14:paraId="31518FD3" w14:textId="3D91D8DD" w:rsidR="00D37629" w:rsidRPr="00B93594" w:rsidRDefault="005223B6">
            <w:pPr>
              <w:pStyle w:val="TableText"/>
              <w:rPr>
                <w:rStyle w:val="Emphasis"/>
              </w:rPr>
            </w:pPr>
            <w:r w:rsidRPr="00B93594">
              <w:rPr>
                <w:rStyle w:val="Emphasis"/>
              </w:rPr>
              <w:t xml:space="preserve">Botryllus schlosseri </w:t>
            </w:r>
            <w:r w:rsidRPr="00B93594">
              <w:t>(</w:t>
            </w:r>
            <w:r w:rsidR="00A438EE" w:rsidRPr="00B93594">
              <w:t xml:space="preserve">Star </w:t>
            </w:r>
            <w:r w:rsidRPr="00B93594">
              <w:t>ascidian)</w:t>
            </w:r>
          </w:p>
        </w:tc>
        <w:tc>
          <w:tcPr>
            <w:tcW w:w="1223" w:type="dxa"/>
          </w:tcPr>
          <w:p w14:paraId="21074DF9" w14:textId="414C4F39" w:rsidR="00D37629" w:rsidRPr="00B93594" w:rsidRDefault="007744FC">
            <w:pPr>
              <w:pStyle w:val="TableText"/>
            </w:pPr>
            <w:r w:rsidRPr="00B93594">
              <w:t>–</w:t>
            </w:r>
          </w:p>
        </w:tc>
        <w:tc>
          <w:tcPr>
            <w:tcW w:w="1106" w:type="dxa"/>
          </w:tcPr>
          <w:p w14:paraId="30470567" w14:textId="28C5E103" w:rsidR="00D37629" w:rsidRPr="00B93594" w:rsidRDefault="007744FC">
            <w:pPr>
              <w:pStyle w:val="TableText"/>
            </w:pPr>
            <w:r w:rsidRPr="00B93594">
              <w:t>–</w:t>
            </w:r>
          </w:p>
        </w:tc>
        <w:tc>
          <w:tcPr>
            <w:tcW w:w="1265" w:type="dxa"/>
          </w:tcPr>
          <w:p w14:paraId="2FA6FFE2" w14:textId="5CE55963" w:rsidR="00D37629" w:rsidRPr="00B93594" w:rsidRDefault="007744FC">
            <w:pPr>
              <w:pStyle w:val="TableText"/>
            </w:pPr>
            <w:r w:rsidRPr="00B93594">
              <w:t>–</w:t>
            </w:r>
          </w:p>
        </w:tc>
        <w:tc>
          <w:tcPr>
            <w:tcW w:w="1257" w:type="dxa"/>
          </w:tcPr>
          <w:p w14:paraId="34B3552C" w14:textId="3E1B150C" w:rsidR="00D37629" w:rsidRPr="00B93594" w:rsidRDefault="007744FC">
            <w:pPr>
              <w:pStyle w:val="TableText"/>
            </w:pPr>
            <w:r w:rsidRPr="00B93594">
              <w:t>–</w:t>
            </w:r>
          </w:p>
        </w:tc>
        <w:tc>
          <w:tcPr>
            <w:tcW w:w="988" w:type="dxa"/>
          </w:tcPr>
          <w:p w14:paraId="5ED74B2E" w14:textId="064E3E0B" w:rsidR="00D37629" w:rsidRPr="00B93594" w:rsidRDefault="007744FC">
            <w:pPr>
              <w:pStyle w:val="TableText"/>
            </w:pPr>
            <w:r w:rsidRPr="00B93594">
              <w:t>–</w:t>
            </w:r>
          </w:p>
        </w:tc>
        <w:tc>
          <w:tcPr>
            <w:tcW w:w="1391" w:type="dxa"/>
          </w:tcPr>
          <w:p w14:paraId="046C0785" w14:textId="096C9A62" w:rsidR="00D37629" w:rsidRPr="00B93594" w:rsidRDefault="007744FC">
            <w:pPr>
              <w:pStyle w:val="TableText"/>
            </w:pPr>
            <w:r w:rsidRPr="00B93594">
              <w:t>–</w:t>
            </w:r>
          </w:p>
        </w:tc>
        <w:tc>
          <w:tcPr>
            <w:tcW w:w="820" w:type="dxa"/>
          </w:tcPr>
          <w:p w14:paraId="3F692AB2" w14:textId="77777777" w:rsidR="00D37629" w:rsidRPr="00B93594" w:rsidRDefault="005223B6">
            <w:pPr>
              <w:pStyle w:val="TableText"/>
            </w:pPr>
            <w:r w:rsidRPr="00B93594">
              <w:t>X</w:t>
            </w:r>
          </w:p>
        </w:tc>
        <w:tc>
          <w:tcPr>
            <w:tcW w:w="1644" w:type="dxa"/>
          </w:tcPr>
          <w:p w14:paraId="4097BD0A" w14:textId="7F442213" w:rsidR="00D37629" w:rsidRPr="00B93594" w:rsidRDefault="007744FC">
            <w:pPr>
              <w:pStyle w:val="TableText"/>
            </w:pPr>
            <w:r w:rsidRPr="00B93594">
              <w:t>–</w:t>
            </w:r>
          </w:p>
        </w:tc>
        <w:tc>
          <w:tcPr>
            <w:tcW w:w="2552" w:type="dxa"/>
          </w:tcPr>
          <w:p w14:paraId="183C0253" w14:textId="4C7118F9" w:rsidR="00D37629" w:rsidRPr="00B93594" w:rsidRDefault="005223B6">
            <w:pPr>
              <w:pStyle w:val="TableText"/>
            </w:pPr>
            <w:r w:rsidRPr="00B93594">
              <w:t>Initial screening—low impact (</w:t>
            </w:r>
            <w:r w:rsidR="000936E4" w:rsidRPr="00B93594">
              <w:t>CCIMPE review</w:t>
            </w:r>
            <w:r w:rsidRPr="00B93594">
              <w:t>)</w:t>
            </w:r>
          </w:p>
        </w:tc>
      </w:tr>
      <w:tr w:rsidR="00D37629" w:rsidRPr="00B93594" w14:paraId="490AEC9E" w14:textId="77777777">
        <w:tc>
          <w:tcPr>
            <w:tcW w:w="1752" w:type="dxa"/>
          </w:tcPr>
          <w:p w14:paraId="037FFF1A" w14:textId="78DA3571" w:rsidR="00D37629" w:rsidRPr="00B93594" w:rsidRDefault="005223B6">
            <w:pPr>
              <w:pStyle w:val="TableText"/>
              <w:rPr>
                <w:rStyle w:val="Emphasis"/>
              </w:rPr>
            </w:pPr>
            <w:r w:rsidRPr="00B93594">
              <w:rPr>
                <w:rStyle w:val="Emphasis"/>
              </w:rPr>
              <w:t xml:space="preserve">Ciona intestinalis </w:t>
            </w:r>
            <w:r w:rsidRPr="00B93594">
              <w:t>(</w:t>
            </w:r>
            <w:r w:rsidR="00A438EE" w:rsidRPr="00B93594">
              <w:t xml:space="preserve">Sea </w:t>
            </w:r>
            <w:r w:rsidRPr="00B93594">
              <w:t>vase)</w:t>
            </w:r>
          </w:p>
        </w:tc>
        <w:tc>
          <w:tcPr>
            <w:tcW w:w="1223" w:type="dxa"/>
          </w:tcPr>
          <w:p w14:paraId="606A2F8E" w14:textId="5FAEAAF4" w:rsidR="00D37629" w:rsidRPr="00B93594" w:rsidRDefault="007744FC">
            <w:pPr>
              <w:pStyle w:val="TableText"/>
            </w:pPr>
            <w:r w:rsidRPr="00B93594">
              <w:t>–</w:t>
            </w:r>
          </w:p>
        </w:tc>
        <w:tc>
          <w:tcPr>
            <w:tcW w:w="1106" w:type="dxa"/>
          </w:tcPr>
          <w:p w14:paraId="64AF53BE" w14:textId="3F960CC4" w:rsidR="00D37629" w:rsidRPr="00B93594" w:rsidRDefault="007744FC">
            <w:pPr>
              <w:pStyle w:val="TableText"/>
            </w:pPr>
            <w:r w:rsidRPr="00B93594">
              <w:t>–</w:t>
            </w:r>
          </w:p>
        </w:tc>
        <w:tc>
          <w:tcPr>
            <w:tcW w:w="1265" w:type="dxa"/>
          </w:tcPr>
          <w:p w14:paraId="352C9536" w14:textId="62677C9E" w:rsidR="00D37629" w:rsidRPr="00B93594" w:rsidRDefault="007744FC">
            <w:pPr>
              <w:pStyle w:val="TableText"/>
            </w:pPr>
            <w:r w:rsidRPr="00B93594">
              <w:t>–</w:t>
            </w:r>
          </w:p>
        </w:tc>
        <w:tc>
          <w:tcPr>
            <w:tcW w:w="1257" w:type="dxa"/>
          </w:tcPr>
          <w:p w14:paraId="0A6515C2" w14:textId="1616A473" w:rsidR="00D37629" w:rsidRPr="00B93594" w:rsidRDefault="007744FC">
            <w:pPr>
              <w:pStyle w:val="TableText"/>
            </w:pPr>
            <w:r w:rsidRPr="00B93594">
              <w:t>–</w:t>
            </w:r>
          </w:p>
        </w:tc>
        <w:tc>
          <w:tcPr>
            <w:tcW w:w="988" w:type="dxa"/>
          </w:tcPr>
          <w:p w14:paraId="63005E7C" w14:textId="77777777" w:rsidR="00D37629" w:rsidRPr="00B93594" w:rsidRDefault="005223B6">
            <w:pPr>
              <w:pStyle w:val="TableText"/>
            </w:pPr>
            <w:r w:rsidRPr="00B93594">
              <w:t>NT</w:t>
            </w:r>
          </w:p>
        </w:tc>
        <w:tc>
          <w:tcPr>
            <w:tcW w:w="1391" w:type="dxa"/>
          </w:tcPr>
          <w:p w14:paraId="20359EEE" w14:textId="522B5C32" w:rsidR="00D37629" w:rsidRPr="00B93594" w:rsidRDefault="007744FC">
            <w:pPr>
              <w:pStyle w:val="TableText"/>
            </w:pPr>
            <w:r w:rsidRPr="00B93594">
              <w:t>–</w:t>
            </w:r>
          </w:p>
        </w:tc>
        <w:tc>
          <w:tcPr>
            <w:tcW w:w="820" w:type="dxa"/>
          </w:tcPr>
          <w:p w14:paraId="441EC8CF" w14:textId="77777777" w:rsidR="00D37629" w:rsidRPr="00B93594" w:rsidRDefault="005223B6">
            <w:pPr>
              <w:pStyle w:val="TableText"/>
            </w:pPr>
            <w:r w:rsidRPr="00B93594">
              <w:t>X</w:t>
            </w:r>
          </w:p>
        </w:tc>
        <w:tc>
          <w:tcPr>
            <w:tcW w:w="1644" w:type="dxa"/>
          </w:tcPr>
          <w:p w14:paraId="6C0A7773" w14:textId="24F903B0" w:rsidR="00D37629" w:rsidRPr="00B93594" w:rsidRDefault="007744FC">
            <w:pPr>
              <w:pStyle w:val="TableText"/>
            </w:pPr>
            <w:r w:rsidRPr="00B93594">
              <w:t>–</w:t>
            </w:r>
          </w:p>
        </w:tc>
        <w:tc>
          <w:tcPr>
            <w:tcW w:w="2552" w:type="dxa"/>
          </w:tcPr>
          <w:p w14:paraId="68957734" w14:textId="38E707D3" w:rsidR="00D37629" w:rsidRPr="00B93594" w:rsidRDefault="00FA2B72">
            <w:pPr>
              <w:pStyle w:val="TableText"/>
            </w:pPr>
            <w:r w:rsidRPr="00B93594">
              <w:t>Step 1 (1E, 1F)—species cannot feasibly be controlled in the environment, and pathways and vectors cannot feasibly be managed</w:t>
            </w:r>
          </w:p>
        </w:tc>
      </w:tr>
      <w:tr w:rsidR="00D37629" w:rsidRPr="00B93594" w14:paraId="24A2ECA7" w14:textId="77777777">
        <w:tc>
          <w:tcPr>
            <w:tcW w:w="1752" w:type="dxa"/>
          </w:tcPr>
          <w:p w14:paraId="4324445D" w14:textId="6C7DAF99" w:rsidR="00D37629" w:rsidRPr="00B93594" w:rsidRDefault="005223B6">
            <w:pPr>
              <w:pStyle w:val="TableText"/>
              <w:rPr>
                <w:rStyle w:val="Emphasis"/>
              </w:rPr>
            </w:pPr>
            <w:r w:rsidRPr="00B93594">
              <w:rPr>
                <w:rStyle w:val="Emphasis"/>
              </w:rPr>
              <w:t xml:space="preserve">Didemnum perlucidum </w:t>
            </w:r>
            <w:r w:rsidRPr="00B93594">
              <w:t>(</w:t>
            </w:r>
            <w:r w:rsidR="00A438EE" w:rsidRPr="00B93594">
              <w:t>White </w:t>
            </w:r>
            <w:r w:rsidRPr="00B93594">
              <w:t>sea squirt)</w:t>
            </w:r>
          </w:p>
        </w:tc>
        <w:tc>
          <w:tcPr>
            <w:tcW w:w="1223" w:type="dxa"/>
          </w:tcPr>
          <w:p w14:paraId="615F6AE4" w14:textId="639296E2" w:rsidR="00D37629" w:rsidRPr="00B93594" w:rsidRDefault="007744FC">
            <w:pPr>
              <w:pStyle w:val="TableText"/>
            </w:pPr>
            <w:r w:rsidRPr="00B93594">
              <w:t>–</w:t>
            </w:r>
          </w:p>
        </w:tc>
        <w:tc>
          <w:tcPr>
            <w:tcW w:w="1106" w:type="dxa"/>
          </w:tcPr>
          <w:p w14:paraId="24949521" w14:textId="3B1DBE61" w:rsidR="00D37629" w:rsidRPr="00B93594" w:rsidRDefault="007744FC">
            <w:pPr>
              <w:pStyle w:val="TableText"/>
            </w:pPr>
            <w:r w:rsidRPr="00B93594">
              <w:t>–</w:t>
            </w:r>
          </w:p>
        </w:tc>
        <w:tc>
          <w:tcPr>
            <w:tcW w:w="1265" w:type="dxa"/>
          </w:tcPr>
          <w:p w14:paraId="7329E6D5" w14:textId="23529899" w:rsidR="00D37629" w:rsidRPr="00B93594" w:rsidRDefault="007744FC">
            <w:pPr>
              <w:pStyle w:val="TableText"/>
            </w:pPr>
            <w:r w:rsidRPr="00B93594">
              <w:t>–</w:t>
            </w:r>
          </w:p>
        </w:tc>
        <w:tc>
          <w:tcPr>
            <w:tcW w:w="1257" w:type="dxa"/>
          </w:tcPr>
          <w:p w14:paraId="29895D09" w14:textId="6375B264" w:rsidR="00D37629" w:rsidRPr="00B93594" w:rsidRDefault="007744FC">
            <w:pPr>
              <w:pStyle w:val="TableText"/>
            </w:pPr>
            <w:r w:rsidRPr="00B93594">
              <w:t>–</w:t>
            </w:r>
          </w:p>
        </w:tc>
        <w:tc>
          <w:tcPr>
            <w:tcW w:w="988" w:type="dxa"/>
          </w:tcPr>
          <w:p w14:paraId="15C2EC3A" w14:textId="77777777" w:rsidR="00D37629" w:rsidRPr="00B93594" w:rsidRDefault="005223B6">
            <w:pPr>
              <w:pStyle w:val="TableText"/>
            </w:pPr>
            <w:r w:rsidRPr="00B93594">
              <w:t>WA</w:t>
            </w:r>
          </w:p>
        </w:tc>
        <w:tc>
          <w:tcPr>
            <w:tcW w:w="1391" w:type="dxa"/>
          </w:tcPr>
          <w:p w14:paraId="71ED2B42" w14:textId="5FE38200" w:rsidR="00D37629" w:rsidRPr="00B93594" w:rsidRDefault="007744FC">
            <w:pPr>
              <w:pStyle w:val="TableText"/>
            </w:pPr>
            <w:r w:rsidRPr="00B93594">
              <w:t>–</w:t>
            </w:r>
          </w:p>
        </w:tc>
        <w:tc>
          <w:tcPr>
            <w:tcW w:w="820" w:type="dxa"/>
          </w:tcPr>
          <w:p w14:paraId="32A17A0A" w14:textId="152A7678" w:rsidR="00D37629" w:rsidRPr="00B93594" w:rsidRDefault="007744FC">
            <w:pPr>
              <w:pStyle w:val="TableText"/>
            </w:pPr>
            <w:r w:rsidRPr="00B93594">
              <w:t>–</w:t>
            </w:r>
          </w:p>
        </w:tc>
        <w:tc>
          <w:tcPr>
            <w:tcW w:w="1644" w:type="dxa"/>
          </w:tcPr>
          <w:p w14:paraId="77D39D3B" w14:textId="2A24CB56" w:rsidR="00D37629" w:rsidRPr="00B93594" w:rsidRDefault="005223B6" w:rsidP="00A33D8E">
            <w:pPr>
              <w:pStyle w:val="TableText"/>
            </w:pPr>
            <w:r w:rsidRPr="00B93594">
              <w:t xml:space="preserve">Northern Australia Priority Pest </w:t>
            </w:r>
            <w:r w:rsidR="00A33D8E" w:rsidRPr="00B93594">
              <w:t>L</w:t>
            </w:r>
            <w:r w:rsidRPr="00B93594">
              <w:t>ist</w:t>
            </w:r>
            <w:r w:rsidRPr="00B93594">
              <w:rPr>
                <w:vertAlign w:val="superscript"/>
              </w:rPr>
              <w:t>a</w:t>
            </w:r>
          </w:p>
        </w:tc>
        <w:tc>
          <w:tcPr>
            <w:tcW w:w="2552" w:type="dxa"/>
          </w:tcPr>
          <w:p w14:paraId="0C43EB34" w14:textId="0CE1EED4" w:rsidR="00D37629" w:rsidRPr="00B93594" w:rsidRDefault="005223B6">
            <w:pPr>
              <w:pStyle w:val="TableText"/>
            </w:pPr>
            <w:r w:rsidRPr="00B93594">
              <w:t>Initial screening—low impact (</w:t>
            </w:r>
            <w:r w:rsidR="000936E4" w:rsidRPr="00B93594">
              <w:t>biofouling risk assessment</w:t>
            </w:r>
            <w:r w:rsidRPr="00B93594">
              <w:t>)</w:t>
            </w:r>
          </w:p>
        </w:tc>
      </w:tr>
      <w:tr w:rsidR="00D37629" w:rsidRPr="00B93594" w14:paraId="066AFEF2" w14:textId="77777777">
        <w:tc>
          <w:tcPr>
            <w:tcW w:w="1752" w:type="dxa"/>
          </w:tcPr>
          <w:p w14:paraId="195D9671" w14:textId="55029F74" w:rsidR="00D37629" w:rsidRPr="00B93594" w:rsidRDefault="005223B6">
            <w:pPr>
              <w:pStyle w:val="TableText"/>
              <w:rPr>
                <w:rStyle w:val="Emphasis"/>
              </w:rPr>
            </w:pPr>
            <w:r w:rsidRPr="00B93594">
              <w:rPr>
                <w:rStyle w:val="Emphasis"/>
              </w:rPr>
              <w:t>Didemnum</w:t>
            </w:r>
            <w:r w:rsidRPr="00B93594">
              <w:t xml:space="preserve"> spp. (</w:t>
            </w:r>
            <w:r w:rsidR="00A438EE" w:rsidRPr="00B93594">
              <w:t xml:space="preserve">Colonial </w:t>
            </w:r>
            <w:r w:rsidRPr="00B93594">
              <w:t>sea squirts—several species)</w:t>
            </w:r>
          </w:p>
        </w:tc>
        <w:tc>
          <w:tcPr>
            <w:tcW w:w="1223" w:type="dxa"/>
          </w:tcPr>
          <w:p w14:paraId="36612360" w14:textId="77777777" w:rsidR="00D37629" w:rsidRPr="00B93594" w:rsidRDefault="005223B6">
            <w:pPr>
              <w:pStyle w:val="TableText"/>
            </w:pPr>
            <w:r w:rsidRPr="00B93594">
              <w:t>Trigger list: exotic</w:t>
            </w:r>
          </w:p>
        </w:tc>
        <w:tc>
          <w:tcPr>
            <w:tcW w:w="1106" w:type="dxa"/>
          </w:tcPr>
          <w:p w14:paraId="4796E7CD" w14:textId="08BFCDE2" w:rsidR="00D37629" w:rsidRPr="00B93594" w:rsidRDefault="007744FC">
            <w:pPr>
              <w:pStyle w:val="TableText"/>
            </w:pPr>
            <w:r w:rsidRPr="00B93594">
              <w:t>–</w:t>
            </w:r>
          </w:p>
        </w:tc>
        <w:tc>
          <w:tcPr>
            <w:tcW w:w="1265" w:type="dxa"/>
          </w:tcPr>
          <w:p w14:paraId="034779B8" w14:textId="77777777" w:rsidR="00D37629" w:rsidRPr="00B93594" w:rsidRDefault="005223B6">
            <w:pPr>
              <w:pStyle w:val="TableText"/>
            </w:pPr>
            <w:r w:rsidRPr="00B93594">
              <w:t>X</w:t>
            </w:r>
          </w:p>
        </w:tc>
        <w:tc>
          <w:tcPr>
            <w:tcW w:w="1257" w:type="dxa"/>
          </w:tcPr>
          <w:p w14:paraId="68153DF1" w14:textId="4EA1B72A" w:rsidR="00D37629" w:rsidRPr="00B93594" w:rsidRDefault="007744FC">
            <w:pPr>
              <w:pStyle w:val="TableText"/>
            </w:pPr>
            <w:r w:rsidRPr="00B93594">
              <w:t>–</w:t>
            </w:r>
          </w:p>
        </w:tc>
        <w:tc>
          <w:tcPr>
            <w:tcW w:w="988" w:type="dxa"/>
          </w:tcPr>
          <w:p w14:paraId="11F625F1" w14:textId="77777777" w:rsidR="00D37629" w:rsidRPr="00B93594" w:rsidRDefault="005223B6">
            <w:pPr>
              <w:pStyle w:val="TableText"/>
            </w:pPr>
            <w:r w:rsidRPr="00B93594">
              <w:t>NT, Qld, NSW, SA, WA</w:t>
            </w:r>
          </w:p>
        </w:tc>
        <w:tc>
          <w:tcPr>
            <w:tcW w:w="1391" w:type="dxa"/>
          </w:tcPr>
          <w:p w14:paraId="2B1A3B6F" w14:textId="72CA6E6C" w:rsidR="00D37629" w:rsidRPr="00B93594" w:rsidRDefault="007744FC">
            <w:pPr>
              <w:pStyle w:val="TableText"/>
            </w:pPr>
            <w:r w:rsidRPr="00B93594">
              <w:t>–</w:t>
            </w:r>
          </w:p>
        </w:tc>
        <w:tc>
          <w:tcPr>
            <w:tcW w:w="820" w:type="dxa"/>
          </w:tcPr>
          <w:p w14:paraId="2866E399" w14:textId="77777777" w:rsidR="00D37629" w:rsidRPr="00B93594" w:rsidRDefault="005223B6">
            <w:pPr>
              <w:pStyle w:val="TableText"/>
            </w:pPr>
            <w:r w:rsidRPr="00B93594">
              <w:t>X</w:t>
            </w:r>
          </w:p>
        </w:tc>
        <w:tc>
          <w:tcPr>
            <w:tcW w:w="1644" w:type="dxa"/>
          </w:tcPr>
          <w:p w14:paraId="0E3628FF" w14:textId="702887CF" w:rsidR="00D37629" w:rsidRPr="00B93594" w:rsidRDefault="007744FC">
            <w:pPr>
              <w:pStyle w:val="TableText"/>
            </w:pPr>
            <w:r w:rsidRPr="00B93594">
              <w:t>–</w:t>
            </w:r>
          </w:p>
        </w:tc>
        <w:tc>
          <w:tcPr>
            <w:tcW w:w="2552" w:type="dxa"/>
          </w:tcPr>
          <w:p w14:paraId="4ECF6BE5" w14:textId="0B9BAD6D" w:rsidR="00D37629" w:rsidRPr="00B93594" w:rsidRDefault="00FA2B72">
            <w:pPr>
              <w:pStyle w:val="TableText"/>
            </w:pPr>
            <w:r w:rsidRPr="00B93594">
              <w:t>Step 1 (1D)—species is not readily identifiable in the field</w:t>
            </w:r>
          </w:p>
        </w:tc>
      </w:tr>
      <w:tr w:rsidR="00D37629" w:rsidRPr="00B93594" w14:paraId="27895B8E" w14:textId="77777777">
        <w:tc>
          <w:tcPr>
            <w:tcW w:w="1752" w:type="dxa"/>
          </w:tcPr>
          <w:p w14:paraId="51C339B8" w14:textId="44333465" w:rsidR="00D37629" w:rsidRPr="00B93594" w:rsidRDefault="005223B6">
            <w:pPr>
              <w:pStyle w:val="TableText"/>
              <w:rPr>
                <w:rStyle w:val="Emphasis"/>
              </w:rPr>
            </w:pPr>
            <w:r w:rsidRPr="00B93594">
              <w:rPr>
                <w:rStyle w:val="Emphasis"/>
              </w:rPr>
              <w:t>Didemnum vexillum</w:t>
            </w:r>
            <w:r w:rsidRPr="00B93594">
              <w:t xml:space="preserve"> (</w:t>
            </w:r>
            <w:r w:rsidR="00A438EE" w:rsidRPr="00B93594">
              <w:t xml:space="preserve">Colonial </w:t>
            </w:r>
            <w:r w:rsidRPr="00B93594">
              <w:t>sea squirt)</w:t>
            </w:r>
          </w:p>
        </w:tc>
        <w:tc>
          <w:tcPr>
            <w:tcW w:w="1223" w:type="dxa"/>
          </w:tcPr>
          <w:p w14:paraId="498A1D56" w14:textId="3843A682" w:rsidR="00D37629" w:rsidRPr="00B93594" w:rsidRDefault="007744FC">
            <w:pPr>
              <w:pStyle w:val="TableText"/>
            </w:pPr>
            <w:r w:rsidRPr="00B93594">
              <w:t>–</w:t>
            </w:r>
          </w:p>
        </w:tc>
        <w:tc>
          <w:tcPr>
            <w:tcW w:w="1106" w:type="dxa"/>
          </w:tcPr>
          <w:p w14:paraId="52944FBF" w14:textId="37D8DA39" w:rsidR="00D37629" w:rsidRPr="00B93594" w:rsidRDefault="007744FC">
            <w:pPr>
              <w:pStyle w:val="TableText"/>
            </w:pPr>
            <w:r w:rsidRPr="00B93594">
              <w:t>–</w:t>
            </w:r>
          </w:p>
        </w:tc>
        <w:tc>
          <w:tcPr>
            <w:tcW w:w="1265" w:type="dxa"/>
          </w:tcPr>
          <w:p w14:paraId="1EC4349F" w14:textId="37252855" w:rsidR="00D37629" w:rsidRPr="00B93594" w:rsidRDefault="007744FC">
            <w:pPr>
              <w:pStyle w:val="TableText"/>
            </w:pPr>
            <w:r w:rsidRPr="00B93594">
              <w:t>–</w:t>
            </w:r>
          </w:p>
        </w:tc>
        <w:tc>
          <w:tcPr>
            <w:tcW w:w="1257" w:type="dxa"/>
          </w:tcPr>
          <w:p w14:paraId="68237041" w14:textId="77777777" w:rsidR="00D37629" w:rsidRPr="00B93594" w:rsidRDefault="005223B6">
            <w:pPr>
              <w:pStyle w:val="TableText"/>
            </w:pPr>
            <w:r w:rsidRPr="00B93594">
              <w:t>X</w:t>
            </w:r>
          </w:p>
        </w:tc>
        <w:tc>
          <w:tcPr>
            <w:tcW w:w="988" w:type="dxa"/>
          </w:tcPr>
          <w:p w14:paraId="32966C2B" w14:textId="77777777" w:rsidR="00D37629" w:rsidRPr="00B93594" w:rsidRDefault="005223B6">
            <w:pPr>
              <w:pStyle w:val="TableText"/>
            </w:pPr>
            <w:r w:rsidRPr="00B93594">
              <w:t>WA</w:t>
            </w:r>
          </w:p>
        </w:tc>
        <w:tc>
          <w:tcPr>
            <w:tcW w:w="1391" w:type="dxa"/>
          </w:tcPr>
          <w:p w14:paraId="4FC07F71" w14:textId="535ADFC8" w:rsidR="00D37629" w:rsidRPr="00B93594" w:rsidRDefault="007744FC">
            <w:pPr>
              <w:pStyle w:val="TableText"/>
            </w:pPr>
            <w:r w:rsidRPr="00B93594">
              <w:t>–</w:t>
            </w:r>
          </w:p>
        </w:tc>
        <w:tc>
          <w:tcPr>
            <w:tcW w:w="820" w:type="dxa"/>
          </w:tcPr>
          <w:p w14:paraId="26E5F961" w14:textId="77777777" w:rsidR="00D37629" w:rsidRPr="00B93594" w:rsidRDefault="005223B6">
            <w:pPr>
              <w:pStyle w:val="TableText"/>
            </w:pPr>
            <w:r w:rsidRPr="00B93594">
              <w:t>X</w:t>
            </w:r>
          </w:p>
        </w:tc>
        <w:tc>
          <w:tcPr>
            <w:tcW w:w="1644" w:type="dxa"/>
          </w:tcPr>
          <w:p w14:paraId="5F9CC438" w14:textId="3F409606" w:rsidR="00D37629" w:rsidRPr="00B93594" w:rsidRDefault="007744FC">
            <w:pPr>
              <w:pStyle w:val="TableText"/>
            </w:pPr>
            <w:r w:rsidRPr="00B93594">
              <w:t>–</w:t>
            </w:r>
          </w:p>
        </w:tc>
        <w:tc>
          <w:tcPr>
            <w:tcW w:w="2552" w:type="dxa"/>
          </w:tcPr>
          <w:p w14:paraId="1C208B36" w14:textId="60CC3CC2" w:rsidR="00D37629" w:rsidRPr="00B93594" w:rsidRDefault="00FA2B72">
            <w:pPr>
              <w:pStyle w:val="TableText"/>
            </w:pPr>
            <w:r w:rsidRPr="00B93594">
              <w:t>Step 1 (1D)—species is not readily identifiable in the field</w:t>
            </w:r>
          </w:p>
        </w:tc>
      </w:tr>
      <w:tr w:rsidR="00D37629" w:rsidRPr="00B93594" w14:paraId="6C8CF39C" w14:textId="77777777">
        <w:tc>
          <w:tcPr>
            <w:tcW w:w="1752" w:type="dxa"/>
          </w:tcPr>
          <w:p w14:paraId="5B8A0E42" w14:textId="77777777" w:rsidR="00D37629" w:rsidRPr="00B93594" w:rsidRDefault="005223B6">
            <w:pPr>
              <w:pStyle w:val="TableText"/>
              <w:rPr>
                <w:rStyle w:val="Emphasis"/>
              </w:rPr>
            </w:pPr>
            <w:r w:rsidRPr="00B93594">
              <w:rPr>
                <w:rStyle w:val="Emphasis"/>
              </w:rPr>
              <w:t xml:space="preserve">Eudistoma elongatum </w:t>
            </w:r>
            <w:r w:rsidRPr="00B93594">
              <w:lastRenderedPageBreak/>
              <w:t>(Australian native ascidian)</w:t>
            </w:r>
          </w:p>
        </w:tc>
        <w:tc>
          <w:tcPr>
            <w:tcW w:w="1223" w:type="dxa"/>
          </w:tcPr>
          <w:p w14:paraId="5A51D23E" w14:textId="3C143695" w:rsidR="00D37629" w:rsidRPr="00B93594" w:rsidRDefault="007744FC">
            <w:pPr>
              <w:pStyle w:val="TableText"/>
            </w:pPr>
            <w:r w:rsidRPr="00B93594">
              <w:lastRenderedPageBreak/>
              <w:t>–</w:t>
            </w:r>
          </w:p>
        </w:tc>
        <w:tc>
          <w:tcPr>
            <w:tcW w:w="1106" w:type="dxa"/>
          </w:tcPr>
          <w:p w14:paraId="0FFB6D51" w14:textId="12BF8B1F" w:rsidR="00D37629" w:rsidRPr="00B93594" w:rsidRDefault="007744FC">
            <w:pPr>
              <w:pStyle w:val="TableText"/>
            </w:pPr>
            <w:r w:rsidRPr="00B93594">
              <w:t>–</w:t>
            </w:r>
          </w:p>
        </w:tc>
        <w:tc>
          <w:tcPr>
            <w:tcW w:w="1265" w:type="dxa"/>
          </w:tcPr>
          <w:p w14:paraId="3B9D7945" w14:textId="5A7DBFD9" w:rsidR="00D37629" w:rsidRPr="00B93594" w:rsidRDefault="007744FC">
            <w:pPr>
              <w:pStyle w:val="TableText"/>
            </w:pPr>
            <w:r w:rsidRPr="00B93594">
              <w:t>–</w:t>
            </w:r>
          </w:p>
        </w:tc>
        <w:tc>
          <w:tcPr>
            <w:tcW w:w="1257" w:type="dxa"/>
          </w:tcPr>
          <w:p w14:paraId="2342126D" w14:textId="1CBAD97C" w:rsidR="00D37629" w:rsidRPr="00B93594" w:rsidRDefault="007744FC">
            <w:pPr>
              <w:pStyle w:val="TableText"/>
            </w:pPr>
            <w:r w:rsidRPr="00B93594">
              <w:t>–</w:t>
            </w:r>
          </w:p>
        </w:tc>
        <w:tc>
          <w:tcPr>
            <w:tcW w:w="988" w:type="dxa"/>
          </w:tcPr>
          <w:p w14:paraId="38C9A894" w14:textId="02176F5B" w:rsidR="00D37629" w:rsidRPr="00B93594" w:rsidRDefault="007744FC">
            <w:pPr>
              <w:pStyle w:val="TableText"/>
            </w:pPr>
            <w:r w:rsidRPr="00B93594">
              <w:t>–</w:t>
            </w:r>
          </w:p>
        </w:tc>
        <w:tc>
          <w:tcPr>
            <w:tcW w:w="1391" w:type="dxa"/>
          </w:tcPr>
          <w:p w14:paraId="2B550C76" w14:textId="77777777" w:rsidR="00D37629" w:rsidRPr="00B93594" w:rsidRDefault="005223B6">
            <w:pPr>
              <w:pStyle w:val="TableText"/>
            </w:pPr>
            <w:r w:rsidRPr="00B93594">
              <w:t>Established but restricted</w:t>
            </w:r>
          </w:p>
        </w:tc>
        <w:tc>
          <w:tcPr>
            <w:tcW w:w="820" w:type="dxa"/>
          </w:tcPr>
          <w:p w14:paraId="78CBC469" w14:textId="1EBE7F39" w:rsidR="00D37629" w:rsidRPr="00B93594" w:rsidRDefault="007744FC">
            <w:pPr>
              <w:pStyle w:val="TableText"/>
            </w:pPr>
            <w:r w:rsidRPr="00B93594">
              <w:t>–</w:t>
            </w:r>
          </w:p>
        </w:tc>
        <w:tc>
          <w:tcPr>
            <w:tcW w:w="1644" w:type="dxa"/>
          </w:tcPr>
          <w:p w14:paraId="3C3ADD2A" w14:textId="22AA2A5C" w:rsidR="00D37629" w:rsidRPr="00B93594" w:rsidRDefault="007744FC">
            <w:pPr>
              <w:pStyle w:val="TableText"/>
            </w:pPr>
            <w:r w:rsidRPr="00B93594">
              <w:t>–</w:t>
            </w:r>
          </w:p>
        </w:tc>
        <w:tc>
          <w:tcPr>
            <w:tcW w:w="2552" w:type="dxa"/>
          </w:tcPr>
          <w:p w14:paraId="39437930" w14:textId="4A00A4D3" w:rsidR="00D37629" w:rsidRPr="00B93594" w:rsidRDefault="00134CD7">
            <w:pPr>
              <w:pStyle w:val="TableText"/>
            </w:pPr>
            <w:r w:rsidRPr="00B93594">
              <w:t>Step 1 (1B)—species is native</w:t>
            </w:r>
          </w:p>
        </w:tc>
      </w:tr>
      <w:tr w:rsidR="00D37629" w:rsidRPr="00B93594" w14:paraId="62DFB720" w14:textId="77777777">
        <w:tc>
          <w:tcPr>
            <w:tcW w:w="1752" w:type="dxa"/>
          </w:tcPr>
          <w:p w14:paraId="766AAB51" w14:textId="4170F166" w:rsidR="00D37629" w:rsidRPr="00B93594" w:rsidRDefault="005223B6">
            <w:pPr>
              <w:pStyle w:val="TableText"/>
              <w:rPr>
                <w:rStyle w:val="Emphasis"/>
              </w:rPr>
            </w:pPr>
            <w:r w:rsidRPr="00B93594">
              <w:rPr>
                <w:rStyle w:val="Emphasis"/>
              </w:rPr>
              <w:t xml:space="preserve">Forsterygion lapillum </w:t>
            </w:r>
            <w:r w:rsidRPr="00B93594">
              <w:t>(</w:t>
            </w:r>
            <w:r w:rsidR="00A438EE" w:rsidRPr="00B93594">
              <w:t>Common </w:t>
            </w:r>
            <w:r w:rsidRPr="00B93594">
              <w:t>triplefin)</w:t>
            </w:r>
          </w:p>
        </w:tc>
        <w:tc>
          <w:tcPr>
            <w:tcW w:w="1223" w:type="dxa"/>
          </w:tcPr>
          <w:p w14:paraId="753B482B" w14:textId="120121A7" w:rsidR="00D37629" w:rsidRPr="00B93594" w:rsidRDefault="007744FC">
            <w:pPr>
              <w:pStyle w:val="TableText"/>
            </w:pPr>
            <w:r w:rsidRPr="00B93594">
              <w:t>–</w:t>
            </w:r>
          </w:p>
        </w:tc>
        <w:tc>
          <w:tcPr>
            <w:tcW w:w="1106" w:type="dxa"/>
          </w:tcPr>
          <w:p w14:paraId="7E4CA2A9" w14:textId="26F96B41" w:rsidR="00D37629" w:rsidRPr="00B93594" w:rsidRDefault="007744FC">
            <w:pPr>
              <w:pStyle w:val="TableText"/>
            </w:pPr>
            <w:r w:rsidRPr="00B93594">
              <w:t>–</w:t>
            </w:r>
          </w:p>
        </w:tc>
        <w:tc>
          <w:tcPr>
            <w:tcW w:w="1265" w:type="dxa"/>
          </w:tcPr>
          <w:p w14:paraId="5D093623" w14:textId="5EEA5950" w:rsidR="00D37629" w:rsidRPr="00B93594" w:rsidRDefault="007744FC">
            <w:pPr>
              <w:pStyle w:val="TableText"/>
            </w:pPr>
            <w:r w:rsidRPr="00B93594">
              <w:t>–</w:t>
            </w:r>
          </w:p>
        </w:tc>
        <w:tc>
          <w:tcPr>
            <w:tcW w:w="1257" w:type="dxa"/>
          </w:tcPr>
          <w:p w14:paraId="456EC996" w14:textId="14F0001C" w:rsidR="00D37629" w:rsidRPr="00B93594" w:rsidRDefault="007744FC">
            <w:pPr>
              <w:pStyle w:val="TableText"/>
            </w:pPr>
            <w:r w:rsidRPr="00B93594">
              <w:t>–</w:t>
            </w:r>
          </w:p>
        </w:tc>
        <w:tc>
          <w:tcPr>
            <w:tcW w:w="988" w:type="dxa"/>
          </w:tcPr>
          <w:p w14:paraId="46385669" w14:textId="1277A5D3" w:rsidR="00D37629" w:rsidRPr="00B93594" w:rsidRDefault="007744FC">
            <w:pPr>
              <w:pStyle w:val="TableText"/>
            </w:pPr>
            <w:r w:rsidRPr="00B93594">
              <w:t>–</w:t>
            </w:r>
          </w:p>
        </w:tc>
        <w:tc>
          <w:tcPr>
            <w:tcW w:w="1391" w:type="dxa"/>
          </w:tcPr>
          <w:p w14:paraId="7A57C897" w14:textId="001E8363" w:rsidR="00D37629" w:rsidRPr="00B93594" w:rsidRDefault="007744FC">
            <w:pPr>
              <w:pStyle w:val="TableText"/>
            </w:pPr>
            <w:r w:rsidRPr="00B93594">
              <w:t>–</w:t>
            </w:r>
          </w:p>
        </w:tc>
        <w:tc>
          <w:tcPr>
            <w:tcW w:w="820" w:type="dxa"/>
          </w:tcPr>
          <w:p w14:paraId="14B74FE1" w14:textId="77777777" w:rsidR="00D37629" w:rsidRPr="00B93594" w:rsidRDefault="005223B6">
            <w:pPr>
              <w:pStyle w:val="TableText"/>
            </w:pPr>
            <w:r w:rsidRPr="00B93594">
              <w:t>X</w:t>
            </w:r>
          </w:p>
        </w:tc>
        <w:tc>
          <w:tcPr>
            <w:tcW w:w="1644" w:type="dxa"/>
          </w:tcPr>
          <w:p w14:paraId="57802A80" w14:textId="6420B7BE" w:rsidR="00D37629" w:rsidRPr="00B93594" w:rsidRDefault="007744FC">
            <w:pPr>
              <w:pStyle w:val="TableText"/>
            </w:pPr>
            <w:r w:rsidRPr="00B93594">
              <w:t>–</w:t>
            </w:r>
          </w:p>
        </w:tc>
        <w:tc>
          <w:tcPr>
            <w:tcW w:w="2552" w:type="dxa"/>
          </w:tcPr>
          <w:p w14:paraId="6AEB6071" w14:textId="5842841A" w:rsidR="00D37629" w:rsidRPr="00B93594" w:rsidRDefault="005223B6">
            <w:pPr>
              <w:pStyle w:val="TableText"/>
            </w:pPr>
            <w:r w:rsidRPr="00B93594">
              <w:t>Initial screening—low impact (</w:t>
            </w:r>
            <w:r w:rsidR="000936E4" w:rsidRPr="00B93594">
              <w:t>CCIMPE review</w:t>
            </w:r>
            <w:r w:rsidRPr="00B93594">
              <w:t>)</w:t>
            </w:r>
          </w:p>
        </w:tc>
      </w:tr>
      <w:tr w:rsidR="00D37629" w:rsidRPr="00B93594" w14:paraId="42F61B97" w14:textId="77777777">
        <w:tc>
          <w:tcPr>
            <w:tcW w:w="1752" w:type="dxa"/>
          </w:tcPr>
          <w:p w14:paraId="3B812C01" w14:textId="31B7D0C4" w:rsidR="00D37629" w:rsidRPr="00B93594" w:rsidRDefault="005223B6">
            <w:pPr>
              <w:pStyle w:val="TableText"/>
              <w:rPr>
                <w:rStyle w:val="Emphasis"/>
              </w:rPr>
            </w:pPr>
            <w:r w:rsidRPr="00B93594">
              <w:rPr>
                <w:rStyle w:val="Emphasis"/>
              </w:rPr>
              <w:t xml:space="preserve">Forsterygion varium </w:t>
            </w:r>
            <w:r w:rsidRPr="00B93594">
              <w:t>(</w:t>
            </w:r>
            <w:r w:rsidR="00A438EE" w:rsidRPr="00B93594">
              <w:t>Variable </w:t>
            </w:r>
            <w:r w:rsidRPr="00B93594">
              <w:t>triplefin)</w:t>
            </w:r>
          </w:p>
        </w:tc>
        <w:tc>
          <w:tcPr>
            <w:tcW w:w="1223" w:type="dxa"/>
          </w:tcPr>
          <w:p w14:paraId="6581F2FC" w14:textId="6BF048E2" w:rsidR="00D37629" w:rsidRPr="00B93594" w:rsidRDefault="007744FC">
            <w:pPr>
              <w:pStyle w:val="TableText"/>
            </w:pPr>
            <w:r w:rsidRPr="00B93594">
              <w:t>–</w:t>
            </w:r>
          </w:p>
        </w:tc>
        <w:tc>
          <w:tcPr>
            <w:tcW w:w="1106" w:type="dxa"/>
          </w:tcPr>
          <w:p w14:paraId="45539878" w14:textId="49239B47" w:rsidR="00D37629" w:rsidRPr="00B93594" w:rsidRDefault="007744FC">
            <w:pPr>
              <w:pStyle w:val="TableText"/>
            </w:pPr>
            <w:r w:rsidRPr="00B93594">
              <w:t>–</w:t>
            </w:r>
          </w:p>
        </w:tc>
        <w:tc>
          <w:tcPr>
            <w:tcW w:w="1265" w:type="dxa"/>
          </w:tcPr>
          <w:p w14:paraId="330D1527" w14:textId="4AE9F129" w:rsidR="00D37629" w:rsidRPr="00B93594" w:rsidRDefault="007744FC">
            <w:pPr>
              <w:pStyle w:val="TableText"/>
            </w:pPr>
            <w:r w:rsidRPr="00B93594">
              <w:t>–</w:t>
            </w:r>
          </w:p>
        </w:tc>
        <w:tc>
          <w:tcPr>
            <w:tcW w:w="1257" w:type="dxa"/>
          </w:tcPr>
          <w:p w14:paraId="17F13FAE" w14:textId="1B7DF00A" w:rsidR="00D37629" w:rsidRPr="00B93594" w:rsidRDefault="007744FC">
            <w:pPr>
              <w:pStyle w:val="TableText"/>
            </w:pPr>
            <w:r w:rsidRPr="00B93594">
              <w:t>–</w:t>
            </w:r>
          </w:p>
        </w:tc>
        <w:tc>
          <w:tcPr>
            <w:tcW w:w="988" w:type="dxa"/>
          </w:tcPr>
          <w:p w14:paraId="1D24A6C4" w14:textId="2C472A8D" w:rsidR="00D37629" w:rsidRPr="00B93594" w:rsidRDefault="007744FC">
            <w:pPr>
              <w:pStyle w:val="TableText"/>
            </w:pPr>
            <w:r w:rsidRPr="00B93594">
              <w:t>–</w:t>
            </w:r>
          </w:p>
        </w:tc>
        <w:tc>
          <w:tcPr>
            <w:tcW w:w="1391" w:type="dxa"/>
          </w:tcPr>
          <w:p w14:paraId="221E7BA8" w14:textId="226684B3" w:rsidR="00D37629" w:rsidRPr="00B93594" w:rsidRDefault="007744FC">
            <w:pPr>
              <w:pStyle w:val="TableText"/>
            </w:pPr>
            <w:r w:rsidRPr="00B93594">
              <w:t>–</w:t>
            </w:r>
          </w:p>
        </w:tc>
        <w:tc>
          <w:tcPr>
            <w:tcW w:w="820" w:type="dxa"/>
          </w:tcPr>
          <w:p w14:paraId="067A9654" w14:textId="77777777" w:rsidR="00D37629" w:rsidRPr="00B93594" w:rsidRDefault="005223B6">
            <w:pPr>
              <w:pStyle w:val="TableText"/>
            </w:pPr>
            <w:r w:rsidRPr="00B93594">
              <w:t>X</w:t>
            </w:r>
          </w:p>
        </w:tc>
        <w:tc>
          <w:tcPr>
            <w:tcW w:w="1644" w:type="dxa"/>
          </w:tcPr>
          <w:p w14:paraId="27E5D422" w14:textId="04B33424" w:rsidR="00D37629" w:rsidRPr="00B93594" w:rsidRDefault="007744FC">
            <w:pPr>
              <w:pStyle w:val="TableText"/>
            </w:pPr>
            <w:r w:rsidRPr="00B93594">
              <w:t>–</w:t>
            </w:r>
          </w:p>
        </w:tc>
        <w:tc>
          <w:tcPr>
            <w:tcW w:w="2552" w:type="dxa"/>
          </w:tcPr>
          <w:p w14:paraId="3707D7FF" w14:textId="51D59670" w:rsidR="00D37629" w:rsidRPr="00B93594" w:rsidRDefault="005223B6">
            <w:pPr>
              <w:pStyle w:val="TableText"/>
            </w:pPr>
            <w:r w:rsidRPr="00B93594">
              <w:t>Initial screening—low impact (</w:t>
            </w:r>
            <w:r w:rsidR="000936E4" w:rsidRPr="00B93594">
              <w:t>CCIMPE review</w:t>
            </w:r>
            <w:r w:rsidRPr="00B93594">
              <w:t>)</w:t>
            </w:r>
          </w:p>
        </w:tc>
      </w:tr>
      <w:tr w:rsidR="00D37629" w:rsidRPr="00B93594" w14:paraId="4DF2C551" w14:textId="77777777">
        <w:tc>
          <w:tcPr>
            <w:tcW w:w="1752" w:type="dxa"/>
          </w:tcPr>
          <w:p w14:paraId="768D5468" w14:textId="27E668E6" w:rsidR="00D37629" w:rsidRPr="00B93594" w:rsidRDefault="005223B6">
            <w:pPr>
              <w:pStyle w:val="TableText"/>
              <w:rPr>
                <w:rStyle w:val="Emphasis"/>
              </w:rPr>
            </w:pPr>
            <w:r w:rsidRPr="00B93594">
              <w:rPr>
                <w:rStyle w:val="Emphasis"/>
              </w:rPr>
              <w:t xml:space="preserve">Neogobius melanostomus </w:t>
            </w:r>
            <w:r w:rsidRPr="00B93594">
              <w:t>(</w:t>
            </w:r>
            <w:r w:rsidR="00A438EE" w:rsidRPr="00B93594">
              <w:t xml:space="preserve">Round </w:t>
            </w:r>
            <w:r w:rsidRPr="00B93594">
              <w:t>goby)</w:t>
            </w:r>
          </w:p>
        </w:tc>
        <w:tc>
          <w:tcPr>
            <w:tcW w:w="1223" w:type="dxa"/>
          </w:tcPr>
          <w:p w14:paraId="26EC10D8" w14:textId="77777777" w:rsidR="00D37629" w:rsidRPr="00B93594" w:rsidRDefault="005223B6">
            <w:pPr>
              <w:pStyle w:val="TableText"/>
            </w:pPr>
            <w:r w:rsidRPr="00B93594">
              <w:t>Trigger list: exotic</w:t>
            </w:r>
          </w:p>
        </w:tc>
        <w:tc>
          <w:tcPr>
            <w:tcW w:w="1106" w:type="dxa"/>
          </w:tcPr>
          <w:p w14:paraId="494EFA12" w14:textId="6C4B0F03" w:rsidR="00D37629" w:rsidRPr="00B93594" w:rsidRDefault="007744FC">
            <w:pPr>
              <w:pStyle w:val="TableText"/>
            </w:pPr>
            <w:r w:rsidRPr="00B93594">
              <w:t>–</w:t>
            </w:r>
          </w:p>
        </w:tc>
        <w:tc>
          <w:tcPr>
            <w:tcW w:w="1265" w:type="dxa"/>
          </w:tcPr>
          <w:p w14:paraId="75DC68F1" w14:textId="77777777" w:rsidR="00D37629" w:rsidRPr="00B93594" w:rsidRDefault="005223B6">
            <w:pPr>
              <w:pStyle w:val="TableText"/>
            </w:pPr>
            <w:r w:rsidRPr="00B93594">
              <w:t>X</w:t>
            </w:r>
          </w:p>
        </w:tc>
        <w:tc>
          <w:tcPr>
            <w:tcW w:w="1257" w:type="dxa"/>
          </w:tcPr>
          <w:p w14:paraId="23B2CEAD" w14:textId="0D3FFD54" w:rsidR="00D37629" w:rsidRPr="00B93594" w:rsidRDefault="007744FC">
            <w:pPr>
              <w:pStyle w:val="TableText"/>
            </w:pPr>
            <w:r w:rsidRPr="00B93594">
              <w:t>–</w:t>
            </w:r>
          </w:p>
        </w:tc>
        <w:tc>
          <w:tcPr>
            <w:tcW w:w="988" w:type="dxa"/>
          </w:tcPr>
          <w:p w14:paraId="1DAF96B2" w14:textId="77777777" w:rsidR="00D37629" w:rsidRPr="00B93594" w:rsidRDefault="005223B6">
            <w:pPr>
              <w:pStyle w:val="TableText"/>
            </w:pPr>
            <w:r w:rsidRPr="00B93594">
              <w:t>NT, Qld, NSW, SA, WA</w:t>
            </w:r>
          </w:p>
        </w:tc>
        <w:tc>
          <w:tcPr>
            <w:tcW w:w="1391" w:type="dxa"/>
          </w:tcPr>
          <w:p w14:paraId="7434E7F4" w14:textId="1C646A44" w:rsidR="00D37629" w:rsidRPr="00B93594" w:rsidRDefault="007744FC">
            <w:pPr>
              <w:pStyle w:val="TableText"/>
            </w:pPr>
            <w:r w:rsidRPr="00B93594">
              <w:t>–</w:t>
            </w:r>
          </w:p>
        </w:tc>
        <w:tc>
          <w:tcPr>
            <w:tcW w:w="820" w:type="dxa"/>
          </w:tcPr>
          <w:p w14:paraId="2CB36BCF" w14:textId="77777777" w:rsidR="00D37629" w:rsidRPr="00B93594" w:rsidRDefault="005223B6">
            <w:pPr>
              <w:pStyle w:val="TableText"/>
            </w:pPr>
            <w:r w:rsidRPr="00B93594">
              <w:t>X</w:t>
            </w:r>
          </w:p>
        </w:tc>
        <w:tc>
          <w:tcPr>
            <w:tcW w:w="1644" w:type="dxa"/>
          </w:tcPr>
          <w:p w14:paraId="7A3BBAE3" w14:textId="5EBF9D11" w:rsidR="00D37629" w:rsidRPr="00B93594" w:rsidRDefault="007744FC">
            <w:pPr>
              <w:pStyle w:val="TableText"/>
            </w:pPr>
            <w:r w:rsidRPr="00B93594">
              <w:t>–</w:t>
            </w:r>
          </w:p>
        </w:tc>
        <w:tc>
          <w:tcPr>
            <w:tcW w:w="2552" w:type="dxa"/>
          </w:tcPr>
          <w:p w14:paraId="607D9CBC" w14:textId="6C7BD297" w:rsidR="00D37629" w:rsidRPr="00B93594" w:rsidRDefault="00134CD7">
            <w:pPr>
              <w:pStyle w:val="TableText"/>
            </w:pPr>
            <w:r w:rsidRPr="00B93594">
              <w:t>Step 1 (1A)—species is freshwater only</w:t>
            </w:r>
          </w:p>
        </w:tc>
      </w:tr>
      <w:tr w:rsidR="00D37629" w:rsidRPr="00B93594" w14:paraId="47FE7BB3" w14:textId="77777777">
        <w:tc>
          <w:tcPr>
            <w:tcW w:w="1752" w:type="dxa"/>
          </w:tcPr>
          <w:p w14:paraId="75889947" w14:textId="066F9B79" w:rsidR="00D37629" w:rsidRPr="00B93594" w:rsidRDefault="005223B6">
            <w:pPr>
              <w:pStyle w:val="TableText"/>
              <w:rPr>
                <w:rStyle w:val="Emphasis"/>
              </w:rPr>
            </w:pPr>
            <w:r w:rsidRPr="00B93594">
              <w:rPr>
                <w:rStyle w:val="Emphasis"/>
              </w:rPr>
              <w:t xml:space="preserve">Siganus luridus </w:t>
            </w:r>
            <w:r w:rsidRPr="00B93594">
              <w:t>(</w:t>
            </w:r>
            <w:r w:rsidR="00A438EE" w:rsidRPr="00B93594">
              <w:t xml:space="preserve">Dusky </w:t>
            </w:r>
            <w:r w:rsidRPr="00B93594">
              <w:t>spinefoot)</w:t>
            </w:r>
          </w:p>
        </w:tc>
        <w:tc>
          <w:tcPr>
            <w:tcW w:w="1223" w:type="dxa"/>
          </w:tcPr>
          <w:p w14:paraId="146D255E" w14:textId="390D6824" w:rsidR="00D37629" w:rsidRPr="00B93594" w:rsidRDefault="007744FC">
            <w:pPr>
              <w:pStyle w:val="TableText"/>
            </w:pPr>
            <w:r w:rsidRPr="00B93594">
              <w:t>–</w:t>
            </w:r>
          </w:p>
        </w:tc>
        <w:tc>
          <w:tcPr>
            <w:tcW w:w="1106" w:type="dxa"/>
          </w:tcPr>
          <w:p w14:paraId="3A3F4244" w14:textId="6DC0C925" w:rsidR="00D37629" w:rsidRPr="00B93594" w:rsidRDefault="007744FC">
            <w:pPr>
              <w:pStyle w:val="TableText"/>
            </w:pPr>
            <w:r w:rsidRPr="00B93594">
              <w:t>–</w:t>
            </w:r>
          </w:p>
        </w:tc>
        <w:tc>
          <w:tcPr>
            <w:tcW w:w="1265" w:type="dxa"/>
          </w:tcPr>
          <w:p w14:paraId="27DE109B" w14:textId="77777777" w:rsidR="00D37629" w:rsidRPr="00B93594" w:rsidRDefault="005223B6">
            <w:pPr>
              <w:pStyle w:val="TableText"/>
            </w:pPr>
            <w:r w:rsidRPr="00B93594">
              <w:t>X</w:t>
            </w:r>
          </w:p>
        </w:tc>
        <w:tc>
          <w:tcPr>
            <w:tcW w:w="1257" w:type="dxa"/>
          </w:tcPr>
          <w:p w14:paraId="0D2FE55A" w14:textId="296F19E1" w:rsidR="00D37629" w:rsidRPr="00B93594" w:rsidRDefault="007744FC">
            <w:pPr>
              <w:pStyle w:val="TableText"/>
            </w:pPr>
            <w:r w:rsidRPr="00B93594">
              <w:t>–</w:t>
            </w:r>
          </w:p>
        </w:tc>
        <w:tc>
          <w:tcPr>
            <w:tcW w:w="988" w:type="dxa"/>
          </w:tcPr>
          <w:p w14:paraId="017E5569" w14:textId="77777777" w:rsidR="00D37629" w:rsidRPr="00B93594" w:rsidRDefault="005223B6">
            <w:pPr>
              <w:pStyle w:val="TableText"/>
            </w:pPr>
            <w:r w:rsidRPr="00B93594">
              <w:t>WA</w:t>
            </w:r>
          </w:p>
        </w:tc>
        <w:tc>
          <w:tcPr>
            <w:tcW w:w="1391" w:type="dxa"/>
          </w:tcPr>
          <w:p w14:paraId="669F5AF5" w14:textId="1757C38E" w:rsidR="00D37629" w:rsidRPr="00B93594" w:rsidRDefault="007744FC">
            <w:pPr>
              <w:pStyle w:val="TableText"/>
            </w:pPr>
            <w:r w:rsidRPr="00B93594">
              <w:t>–</w:t>
            </w:r>
          </w:p>
        </w:tc>
        <w:tc>
          <w:tcPr>
            <w:tcW w:w="820" w:type="dxa"/>
          </w:tcPr>
          <w:p w14:paraId="0A716397" w14:textId="1F9689D2" w:rsidR="00D37629" w:rsidRPr="00B93594" w:rsidRDefault="007744FC">
            <w:pPr>
              <w:pStyle w:val="TableText"/>
            </w:pPr>
            <w:r w:rsidRPr="00B93594">
              <w:t>–</w:t>
            </w:r>
          </w:p>
        </w:tc>
        <w:tc>
          <w:tcPr>
            <w:tcW w:w="1644" w:type="dxa"/>
          </w:tcPr>
          <w:p w14:paraId="3B065D17" w14:textId="31D42B05" w:rsidR="00D37629" w:rsidRPr="00B93594" w:rsidRDefault="007744FC">
            <w:pPr>
              <w:pStyle w:val="TableText"/>
            </w:pPr>
            <w:r w:rsidRPr="00B93594">
              <w:t>–</w:t>
            </w:r>
          </w:p>
        </w:tc>
        <w:tc>
          <w:tcPr>
            <w:tcW w:w="2552" w:type="dxa"/>
          </w:tcPr>
          <w:p w14:paraId="7E2E0EE6" w14:textId="37C0316E" w:rsidR="00D37629" w:rsidRPr="00B93594" w:rsidRDefault="005223B6">
            <w:pPr>
              <w:pStyle w:val="TableText"/>
            </w:pPr>
            <w:r w:rsidRPr="00B93594">
              <w:t>Initial screening—low impact (</w:t>
            </w:r>
            <w:r w:rsidR="000936E4" w:rsidRPr="00B93594">
              <w:t>CCIMPE review</w:t>
            </w:r>
            <w:r w:rsidRPr="00B93594">
              <w:t>)</w:t>
            </w:r>
          </w:p>
        </w:tc>
      </w:tr>
      <w:tr w:rsidR="00D37629" w:rsidRPr="00B93594" w14:paraId="323179E2" w14:textId="77777777">
        <w:tc>
          <w:tcPr>
            <w:tcW w:w="1752" w:type="dxa"/>
          </w:tcPr>
          <w:p w14:paraId="08DC5C78" w14:textId="2126C630" w:rsidR="00D37629" w:rsidRPr="00B93594" w:rsidRDefault="005223B6">
            <w:pPr>
              <w:pStyle w:val="TableText"/>
              <w:rPr>
                <w:rStyle w:val="Emphasis"/>
              </w:rPr>
            </w:pPr>
            <w:r w:rsidRPr="00B93594">
              <w:rPr>
                <w:rStyle w:val="Emphasis"/>
              </w:rPr>
              <w:t xml:space="preserve">Siganus rivulatus </w:t>
            </w:r>
            <w:r w:rsidRPr="00B93594">
              <w:t>(</w:t>
            </w:r>
            <w:r w:rsidR="00A438EE" w:rsidRPr="00B93594">
              <w:t xml:space="preserve">Marbled </w:t>
            </w:r>
            <w:r w:rsidRPr="00B93594">
              <w:t>spinefoot)</w:t>
            </w:r>
          </w:p>
        </w:tc>
        <w:tc>
          <w:tcPr>
            <w:tcW w:w="1223" w:type="dxa"/>
          </w:tcPr>
          <w:p w14:paraId="08D4244A" w14:textId="77777777" w:rsidR="00D37629" w:rsidRPr="00B93594" w:rsidRDefault="005223B6">
            <w:pPr>
              <w:pStyle w:val="TableText"/>
            </w:pPr>
            <w:r w:rsidRPr="00B93594">
              <w:t>Trigger list: exotic</w:t>
            </w:r>
          </w:p>
        </w:tc>
        <w:tc>
          <w:tcPr>
            <w:tcW w:w="1106" w:type="dxa"/>
          </w:tcPr>
          <w:p w14:paraId="4D80E34E" w14:textId="4B2FE191" w:rsidR="00D37629" w:rsidRPr="00B93594" w:rsidRDefault="007744FC">
            <w:pPr>
              <w:pStyle w:val="TableText"/>
            </w:pPr>
            <w:r w:rsidRPr="00B93594">
              <w:t>–</w:t>
            </w:r>
          </w:p>
        </w:tc>
        <w:tc>
          <w:tcPr>
            <w:tcW w:w="1265" w:type="dxa"/>
          </w:tcPr>
          <w:p w14:paraId="649CF88E" w14:textId="77777777" w:rsidR="00D37629" w:rsidRPr="00B93594" w:rsidRDefault="005223B6">
            <w:pPr>
              <w:pStyle w:val="TableText"/>
            </w:pPr>
            <w:r w:rsidRPr="00B93594">
              <w:t>X</w:t>
            </w:r>
          </w:p>
        </w:tc>
        <w:tc>
          <w:tcPr>
            <w:tcW w:w="1257" w:type="dxa"/>
          </w:tcPr>
          <w:p w14:paraId="74F85BE4" w14:textId="596E45D9" w:rsidR="00D37629" w:rsidRPr="00B93594" w:rsidRDefault="007744FC">
            <w:pPr>
              <w:pStyle w:val="TableText"/>
            </w:pPr>
            <w:r w:rsidRPr="00B93594">
              <w:t>–</w:t>
            </w:r>
          </w:p>
        </w:tc>
        <w:tc>
          <w:tcPr>
            <w:tcW w:w="988" w:type="dxa"/>
          </w:tcPr>
          <w:p w14:paraId="76EA20C7" w14:textId="77777777" w:rsidR="00D37629" w:rsidRPr="00B93594" w:rsidRDefault="005223B6">
            <w:pPr>
              <w:pStyle w:val="TableText"/>
            </w:pPr>
            <w:r w:rsidRPr="00B93594">
              <w:t>NT, Qld, NSW, SA, WA</w:t>
            </w:r>
          </w:p>
        </w:tc>
        <w:tc>
          <w:tcPr>
            <w:tcW w:w="1391" w:type="dxa"/>
          </w:tcPr>
          <w:p w14:paraId="0EF86250" w14:textId="5414D465" w:rsidR="00D37629" w:rsidRPr="00B93594" w:rsidRDefault="007744FC">
            <w:pPr>
              <w:pStyle w:val="TableText"/>
            </w:pPr>
            <w:r w:rsidRPr="00B93594">
              <w:t>–</w:t>
            </w:r>
          </w:p>
        </w:tc>
        <w:tc>
          <w:tcPr>
            <w:tcW w:w="820" w:type="dxa"/>
          </w:tcPr>
          <w:p w14:paraId="69E05FD1" w14:textId="77777777" w:rsidR="00D37629" w:rsidRPr="00B93594" w:rsidRDefault="005223B6">
            <w:pPr>
              <w:pStyle w:val="TableText"/>
            </w:pPr>
            <w:r w:rsidRPr="00B93594">
              <w:t>X</w:t>
            </w:r>
          </w:p>
        </w:tc>
        <w:tc>
          <w:tcPr>
            <w:tcW w:w="1644" w:type="dxa"/>
          </w:tcPr>
          <w:p w14:paraId="5FC8BD13" w14:textId="2D10AD64" w:rsidR="00D37629" w:rsidRPr="00B93594" w:rsidRDefault="007744FC">
            <w:pPr>
              <w:pStyle w:val="TableText"/>
            </w:pPr>
            <w:r w:rsidRPr="00B93594">
              <w:t>–</w:t>
            </w:r>
          </w:p>
        </w:tc>
        <w:tc>
          <w:tcPr>
            <w:tcW w:w="2552" w:type="dxa"/>
          </w:tcPr>
          <w:p w14:paraId="330A6E2D" w14:textId="3F75C7ED" w:rsidR="00D37629" w:rsidRPr="00B93594" w:rsidRDefault="00FA2B72">
            <w:pPr>
              <w:pStyle w:val="TableText"/>
            </w:pPr>
            <w:r w:rsidRPr="00B93594">
              <w:t>Step 1 (1D)—species is not readily identifiable in the field</w:t>
            </w:r>
          </w:p>
        </w:tc>
      </w:tr>
      <w:tr w:rsidR="00D37629" w:rsidRPr="00B93594" w14:paraId="04221B50" w14:textId="77777777">
        <w:tc>
          <w:tcPr>
            <w:tcW w:w="1752" w:type="dxa"/>
          </w:tcPr>
          <w:p w14:paraId="2F1D9C28" w14:textId="49AA239C" w:rsidR="00D37629" w:rsidRPr="00B93594" w:rsidRDefault="005223B6">
            <w:pPr>
              <w:pStyle w:val="TableText"/>
              <w:rPr>
                <w:rStyle w:val="Emphasis"/>
              </w:rPr>
            </w:pPr>
            <w:r w:rsidRPr="00B93594">
              <w:rPr>
                <w:rStyle w:val="Emphasis"/>
              </w:rPr>
              <w:t xml:space="preserve">Styela clava </w:t>
            </w:r>
            <w:r w:rsidRPr="00B93594">
              <w:t>(</w:t>
            </w:r>
            <w:r w:rsidR="00A438EE" w:rsidRPr="00B93594">
              <w:t xml:space="preserve">Clubbed </w:t>
            </w:r>
            <w:r w:rsidRPr="00B93594">
              <w:t>tunicate)</w:t>
            </w:r>
          </w:p>
        </w:tc>
        <w:tc>
          <w:tcPr>
            <w:tcW w:w="1223" w:type="dxa"/>
          </w:tcPr>
          <w:p w14:paraId="1DFC8832" w14:textId="77777777" w:rsidR="00D37629" w:rsidRPr="00B93594" w:rsidRDefault="005223B6">
            <w:pPr>
              <w:pStyle w:val="TableText"/>
            </w:pPr>
            <w:r w:rsidRPr="00B93594">
              <w:t>Watch list</w:t>
            </w:r>
          </w:p>
        </w:tc>
        <w:tc>
          <w:tcPr>
            <w:tcW w:w="1106" w:type="dxa"/>
          </w:tcPr>
          <w:p w14:paraId="7C019B96" w14:textId="5686472D" w:rsidR="00D37629" w:rsidRPr="00B93594" w:rsidRDefault="007744FC">
            <w:pPr>
              <w:pStyle w:val="TableText"/>
            </w:pPr>
            <w:r w:rsidRPr="00B93594">
              <w:t>–</w:t>
            </w:r>
          </w:p>
        </w:tc>
        <w:tc>
          <w:tcPr>
            <w:tcW w:w="1265" w:type="dxa"/>
          </w:tcPr>
          <w:p w14:paraId="64BAB6E3" w14:textId="6804D2CB" w:rsidR="00D37629" w:rsidRPr="00B93594" w:rsidRDefault="007744FC">
            <w:pPr>
              <w:pStyle w:val="TableText"/>
            </w:pPr>
            <w:r w:rsidRPr="00B93594">
              <w:t>–</w:t>
            </w:r>
          </w:p>
        </w:tc>
        <w:tc>
          <w:tcPr>
            <w:tcW w:w="1257" w:type="dxa"/>
          </w:tcPr>
          <w:p w14:paraId="6A0703CB" w14:textId="50DAA8EB" w:rsidR="00D37629" w:rsidRPr="00B93594" w:rsidRDefault="007744FC">
            <w:pPr>
              <w:pStyle w:val="TableText"/>
            </w:pPr>
            <w:r w:rsidRPr="00B93594">
              <w:t>–</w:t>
            </w:r>
          </w:p>
        </w:tc>
        <w:tc>
          <w:tcPr>
            <w:tcW w:w="988" w:type="dxa"/>
          </w:tcPr>
          <w:p w14:paraId="2A298114" w14:textId="77777777" w:rsidR="00D37629" w:rsidRPr="00B93594" w:rsidRDefault="005223B6">
            <w:pPr>
              <w:pStyle w:val="TableText"/>
            </w:pPr>
            <w:r w:rsidRPr="00B93594">
              <w:t>NT, NSW</w:t>
            </w:r>
          </w:p>
        </w:tc>
        <w:tc>
          <w:tcPr>
            <w:tcW w:w="1391" w:type="dxa"/>
          </w:tcPr>
          <w:p w14:paraId="1549992F" w14:textId="77777777" w:rsidR="00D37629" w:rsidRPr="00B93594" w:rsidRDefault="005223B6">
            <w:pPr>
              <w:pStyle w:val="TableText"/>
            </w:pPr>
            <w:r w:rsidRPr="00B93594">
              <w:t>Established but restricted</w:t>
            </w:r>
          </w:p>
        </w:tc>
        <w:tc>
          <w:tcPr>
            <w:tcW w:w="820" w:type="dxa"/>
          </w:tcPr>
          <w:p w14:paraId="43866D66" w14:textId="77777777" w:rsidR="00D37629" w:rsidRPr="00B93594" w:rsidRDefault="005223B6">
            <w:pPr>
              <w:pStyle w:val="TableText"/>
            </w:pPr>
            <w:r w:rsidRPr="00B93594">
              <w:t>X</w:t>
            </w:r>
          </w:p>
        </w:tc>
        <w:tc>
          <w:tcPr>
            <w:tcW w:w="1644" w:type="dxa"/>
          </w:tcPr>
          <w:p w14:paraId="171FCD48" w14:textId="62B81C67" w:rsidR="00D37629" w:rsidRPr="00B93594" w:rsidRDefault="007744FC">
            <w:pPr>
              <w:pStyle w:val="TableText"/>
            </w:pPr>
            <w:r w:rsidRPr="00B93594">
              <w:t>–</w:t>
            </w:r>
          </w:p>
        </w:tc>
        <w:tc>
          <w:tcPr>
            <w:tcW w:w="2552" w:type="dxa"/>
          </w:tcPr>
          <w:p w14:paraId="3A12F3DC" w14:textId="33856410" w:rsidR="00D37629" w:rsidRPr="00B93594" w:rsidRDefault="00FA2B72">
            <w:pPr>
              <w:pStyle w:val="TableText"/>
            </w:pPr>
            <w:r w:rsidRPr="00B93594">
              <w:t>Step 1 (1F)—pathways and vectors cannot feasibly be managed</w:t>
            </w:r>
          </w:p>
        </w:tc>
      </w:tr>
      <w:tr w:rsidR="00D37629" w:rsidRPr="00B93594" w14:paraId="3DB5FD52" w14:textId="77777777">
        <w:tc>
          <w:tcPr>
            <w:tcW w:w="1752" w:type="dxa"/>
          </w:tcPr>
          <w:p w14:paraId="2B7E7E1E" w14:textId="67F5D8E3" w:rsidR="00D37629" w:rsidRPr="00B93594" w:rsidRDefault="005223B6">
            <w:pPr>
              <w:pStyle w:val="TableText"/>
              <w:rPr>
                <w:rStyle w:val="Emphasis"/>
              </w:rPr>
            </w:pPr>
            <w:r w:rsidRPr="00B93594">
              <w:rPr>
                <w:rStyle w:val="Emphasis"/>
              </w:rPr>
              <w:t xml:space="preserve">Styela plicata </w:t>
            </w:r>
            <w:r w:rsidRPr="00B93594">
              <w:t>(</w:t>
            </w:r>
            <w:r w:rsidR="00A438EE" w:rsidRPr="00B93594">
              <w:t xml:space="preserve">Solitary </w:t>
            </w:r>
            <w:r w:rsidRPr="00B93594">
              <w:t>ascidian)</w:t>
            </w:r>
          </w:p>
        </w:tc>
        <w:tc>
          <w:tcPr>
            <w:tcW w:w="1223" w:type="dxa"/>
          </w:tcPr>
          <w:p w14:paraId="2EB90543" w14:textId="7F46FEC7" w:rsidR="00D37629" w:rsidRPr="00B93594" w:rsidRDefault="007744FC">
            <w:pPr>
              <w:pStyle w:val="TableText"/>
            </w:pPr>
            <w:r w:rsidRPr="00B93594">
              <w:t>–</w:t>
            </w:r>
          </w:p>
        </w:tc>
        <w:tc>
          <w:tcPr>
            <w:tcW w:w="1106" w:type="dxa"/>
          </w:tcPr>
          <w:p w14:paraId="0B0BB64E" w14:textId="2CB66D90" w:rsidR="00D37629" w:rsidRPr="00B93594" w:rsidRDefault="007744FC">
            <w:pPr>
              <w:pStyle w:val="TableText"/>
            </w:pPr>
            <w:r w:rsidRPr="00B93594">
              <w:t>–</w:t>
            </w:r>
          </w:p>
        </w:tc>
        <w:tc>
          <w:tcPr>
            <w:tcW w:w="1265" w:type="dxa"/>
          </w:tcPr>
          <w:p w14:paraId="5B5D9571" w14:textId="2AC64C95" w:rsidR="00D37629" w:rsidRPr="00B93594" w:rsidRDefault="007744FC">
            <w:pPr>
              <w:pStyle w:val="TableText"/>
            </w:pPr>
            <w:r w:rsidRPr="00B93594">
              <w:t>–</w:t>
            </w:r>
          </w:p>
        </w:tc>
        <w:tc>
          <w:tcPr>
            <w:tcW w:w="1257" w:type="dxa"/>
          </w:tcPr>
          <w:p w14:paraId="303AF85A" w14:textId="5B5EAFD7" w:rsidR="00D37629" w:rsidRPr="00B93594" w:rsidRDefault="007744FC">
            <w:pPr>
              <w:pStyle w:val="TableText"/>
            </w:pPr>
            <w:r w:rsidRPr="00B93594">
              <w:t>–</w:t>
            </w:r>
          </w:p>
        </w:tc>
        <w:tc>
          <w:tcPr>
            <w:tcW w:w="988" w:type="dxa"/>
          </w:tcPr>
          <w:p w14:paraId="6156688A" w14:textId="6124E3A3" w:rsidR="00D37629" w:rsidRPr="00B93594" w:rsidRDefault="007744FC">
            <w:pPr>
              <w:pStyle w:val="TableText"/>
            </w:pPr>
            <w:r w:rsidRPr="00B93594">
              <w:t>–</w:t>
            </w:r>
          </w:p>
        </w:tc>
        <w:tc>
          <w:tcPr>
            <w:tcW w:w="1391" w:type="dxa"/>
          </w:tcPr>
          <w:p w14:paraId="4AF559C9" w14:textId="5EF5EDA7" w:rsidR="00D37629" w:rsidRPr="00B93594" w:rsidRDefault="007744FC">
            <w:pPr>
              <w:pStyle w:val="TableText"/>
            </w:pPr>
            <w:r w:rsidRPr="00B93594">
              <w:t>–</w:t>
            </w:r>
          </w:p>
        </w:tc>
        <w:tc>
          <w:tcPr>
            <w:tcW w:w="820" w:type="dxa"/>
          </w:tcPr>
          <w:p w14:paraId="41826430" w14:textId="77777777" w:rsidR="00D37629" w:rsidRPr="00B93594" w:rsidRDefault="005223B6">
            <w:pPr>
              <w:pStyle w:val="TableText"/>
            </w:pPr>
            <w:r w:rsidRPr="00B93594">
              <w:t>X</w:t>
            </w:r>
          </w:p>
        </w:tc>
        <w:tc>
          <w:tcPr>
            <w:tcW w:w="1644" w:type="dxa"/>
          </w:tcPr>
          <w:p w14:paraId="424A5C0E" w14:textId="0B8E66BE" w:rsidR="00D37629" w:rsidRPr="00B93594" w:rsidRDefault="007744FC">
            <w:pPr>
              <w:pStyle w:val="TableText"/>
            </w:pPr>
            <w:r w:rsidRPr="00B93594">
              <w:t>–</w:t>
            </w:r>
          </w:p>
        </w:tc>
        <w:tc>
          <w:tcPr>
            <w:tcW w:w="2552" w:type="dxa"/>
          </w:tcPr>
          <w:p w14:paraId="39BA5E07" w14:textId="695BEB52" w:rsidR="00D37629" w:rsidRPr="00B93594" w:rsidRDefault="0066459E">
            <w:pPr>
              <w:pStyle w:val="TableText"/>
            </w:pPr>
            <w:r w:rsidRPr="00B93594">
              <w:t>Step 1 (1B, 1E, 1F)—species is native, cannot feasibly be controlled in the environment, and pathways and vectors cannot feasibly be managed</w:t>
            </w:r>
          </w:p>
        </w:tc>
      </w:tr>
    </w:tbl>
    <w:p w14:paraId="2957C311" w14:textId="77777777" w:rsidR="00D45CF5" w:rsidRPr="00B93594" w:rsidRDefault="007059D1" w:rsidP="00134CD7">
      <w:pPr>
        <w:pStyle w:val="FigureTableNoteSource"/>
        <w:rPr>
          <w:rStyle w:val="Strong"/>
        </w:rPr>
      </w:pPr>
      <w:r w:rsidRPr="00B93594">
        <w:rPr>
          <w:rStyle w:val="Strong"/>
        </w:rPr>
        <w:t xml:space="preserve">X </w:t>
      </w:r>
      <w:r w:rsidRPr="00B93594">
        <w:t>Species on list</w:t>
      </w:r>
      <w:r w:rsidRPr="00B93594">
        <w:rPr>
          <w:rStyle w:val="Strong"/>
        </w:rPr>
        <w:t xml:space="preserve">. </w:t>
      </w:r>
      <w:r w:rsidR="005223B6" w:rsidRPr="00B93594">
        <w:rPr>
          <w:rStyle w:val="Strong"/>
        </w:rPr>
        <w:t xml:space="preserve">a </w:t>
      </w:r>
      <w:r w:rsidR="005223B6" w:rsidRPr="00B93594">
        <w:t>Northern Australia Marine Pest Hazard Identification Workshop, September 2016.</w:t>
      </w:r>
    </w:p>
    <w:p w14:paraId="09C41746" w14:textId="36E5CF8A" w:rsidR="00D37629" w:rsidRPr="00B93594" w:rsidRDefault="00134CD7">
      <w:pPr>
        <w:pStyle w:val="FigureTableNoteSource"/>
      </w:pPr>
      <w:r w:rsidRPr="00B93594">
        <w:t xml:space="preserve">Note: Steps for assessing each species are listed in </w:t>
      </w:r>
      <w:hyperlink w:anchor="_Appendix_D:_APMPL" w:history="1">
        <w:r w:rsidRPr="00B93594">
          <w:rPr>
            <w:rStyle w:val="Hyperlink"/>
            <w:rFonts w:ascii="Calibri" w:hAnsi="Calibri"/>
          </w:rPr>
          <w:t>Appendix D</w:t>
        </w:r>
      </w:hyperlink>
      <w:r w:rsidRPr="00B93594">
        <w:t xml:space="preserve">. </w:t>
      </w:r>
      <w:r w:rsidR="0066459E" w:rsidRPr="00B93594">
        <w:t xml:space="preserve">Impact assessment during initial screening was according to CCIMPE </w:t>
      </w:r>
      <w:r w:rsidRPr="00B93594">
        <w:rPr>
          <w:i/>
        </w:rPr>
        <w:t>Review: Update 2007–2009</w:t>
      </w:r>
      <w:r w:rsidRPr="00B93594">
        <w:t xml:space="preserve"> (Murphy &amp; Paini 2010) and </w:t>
      </w:r>
      <w:r w:rsidRPr="00B93594">
        <w:rPr>
          <w:rStyle w:val="Emphasis"/>
        </w:rPr>
        <w:t>Species Biofouling Risk Assessment</w:t>
      </w:r>
      <w:r w:rsidRPr="00B93594">
        <w:t xml:space="preserve"> (Hewitt et al. 2011).</w:t>
      </w:r>
    </w:p>
    <w:p w14:paraId="42BD7BCC" w14:textId="77777777" w:rsidR="00D37629" w:rsidRPr="00B93594" w:rsidRDefault="005223B6">
      <w:pPr>
        <w:pStyle w:val="Caption"/>
        <w:rPr>
          <w:rStyle w:val="Emphasis"/>
          <w:i w:val="0"/>
          <w:iCs w:val="0"/>
        </w:rPr>
      </w:pPr>
      <w:bookmarkStart w:id="98" w:name="_Toc7789044"/>
      <w:bookmarkStart w:id="99" w:name="_Toc9507478"/>
      <w:r w:rsidRPr="00B93594">
        <w:lastRenderedPageBreak/>
        <w:t>Table E</w:t>
      </w:r>
      <w:r w:rsidRPr="00B93594">
        <w:rPr>
          <w:noProof/>
        </w:rPr>
        <w:fldChar w:fldCharType="begin"/>
      </w:r>
      <w:r w:rsidRPr="00B93594">
        <w:rPr>
          <w:noProof/>
        </w:rPr>
        <w:instrText xml:space="preserve"> SEQ Table_E \* ARABIC </w:instrText>
      </w:r>
      <w:r w:rsidRPr="00B93594">
        <w:rPr>
          <w:noProof/>
        </w:rPr>
        <w:fldChar w:fldCharType="separate"/>
      </w:r>
      <w:r w:rsidR="00400D29">
        <w:rPr>
          <w:noProof/>
        </w:rPr>
        <w:t>11</w:t>
      </w:r>
      <w:r w:rsidRPr="00B93594">
        <w:rPr>
          <w:noProof/>
        </w:rPr>
        <w:fldChar w:fldCharType="end"/>
      </w:r>
      <w:r w:rsidRPr="00B93594">
        <w:t xml:space="preserve"> Candidate species list: </w:t>
      </w:r>
      <w:r w:rsidRPr="00B93594">
        <w:rPr>
          <w:rStyle w:val="Emphasis"/>
        </w:rPr>
        <w:t>Cnidaria</w:t>
      </w:r>
      <w:bookmarkEnd w:id="98"/>
      <w:bookmarkEnd w:id="99"/>
    </w:p>
    <w:tbl>
      <w:tblPr>
        <w:tblStyle w:val="TableGrid"/>
        <w:tblW w:w="13998"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752"/>
        <w:gridCol w:w="1223"/>
        <w:gridCol w:w="1106"/>
        <w:gridCol w:w="1265"/>
        <w:gridCol w:w="1257"/>
        <w:gridCol w:w="988"/>
        <w:gridCol w:w="1391"/>
        <w:gridCol w:w="820"/>
        <w:gridCol w:w="1644"/>
        <w:gridCol w:w="2552"/>
      </w:tblGrid>
      <w:tr w:rsidR="00D37629" w:rsidRPr="00B93594" w14:paraId="797021EC" w14:textId="77777777" w:rsidTr="00437D73">
        <w:trPr>
          <w:cantSplit/>
          <w:tblHeader/>
        </w:trPr>
        <w:tc>
          <w:tcPr>
            <w:tcW w:w="1752" w:type="dxa"/>
          </w:tcPr>
          <w:p w14:paraId="7A4310C1" w14:textId="12E8F84B" w:rsidR="00D37629" w:rsidRPr="00B93594" w:rsidRDefault="005223B6">
            <w:pPr>
              <w:pStyle w:val="TableHeading"/>
            </w:pPr>
            <w:r w:rsidRPr="00B93594">
              <w:t>Common name</w:t>
            </w:r>
          </w:p>
        </w:tc>
        <w:tc>
          <w:tcPr>
            <w:tcW w:w="1223" w:type="dxa"/>
          </w:tcPr>
          <w:p w14:paraId="79E6BF89" w14:textId="77777777" w:rsidR="00D37629" w:rsidRPr="00B93594" w:rsidRDefault="005223B6">
            <w:pPr>
              <w:pStyle w:val="TableHeading"/>
            </w:pPr>
            <w:r w:rsidRPr="00B93594">
              <w:t>CCIMPE list</w:t>
            </w:r>
          </w:p>
        </w:tc>
        <w:tc>
          <w:tcPr>
            <w:tcW w:w="1106" w:type="dxa"/>
          </w:tcPr>
          <w:p w14:paraId="244EDBB0" w14:textId="77777777" w:rsidR="00D37629" w:rsidRPr="00B93594" w:rsidRDefault="005223B6">
            <w:pPr>
              <w:pStyle w:val="TableHeading"/>
            </w:pPr>
            <w:r w:rsidRPr="00B93594">
              <w:t>Marine ballast water DSS</w:t>
            </w:r>
          </w:p>
        </w:tc>
        <w:tc>
          <w:tcPr>
            <w:tcW w:w="1265" w:type="dxa"/>
          </w:tcPr>
          <w:p w14:paraId="004EBE97" w14:textId="77777777" w:rsidR="00D37629" w:rsidRPr="00B93594" w:rsidRDefault="005223B6">
            <w:pPr>
              <w:pStyle w:val="TableHeading"/>
            </w:pPr>
            <w:r w:rsidRPr="00B93594">
              <w:t>Marine pest monitoring target species list</w:t>
            </w:r>
          </w:p>
        </w:tc>
        <w:tc>
          <w:tcPr>
            <w:tcW w:w="1257" w:type="dxa"/>
          </w:tcPr>
          <w:p w14:paraId="67F25D8D" w14:textId="77777777" w:rsidR="00D37629" w:rsidRPr="00B93594" w:rsidRDefault="005223B6">
            <w:pPr>
              <w:pStyle w:val="TableHeading"/>
            </w:pPr>
            <w:r w:rsidRPr="00B93594">
              <w:t>National biofouling species of concern list</w:t>
            </w:r>
          </w:p>
        </w:tc>
        <w:tc>
          <w:tcPr>
            <w:tcW w:w="988" w:type="dxa"/>
          </w:tcPr>
          <w:p w14:paraId="57FBDAFD" w14:textId="515C4145" w:rsidR="00D37629" w:rsidRPr="00B93594" w:rsidRDefault="005223B6">
            <w:pPr>
              <w:pStyle w:val="TableHeading"/>
            </w:pPr>
            <w:r w:rsidRPr="00B93594">
              <w:t>State or territory noxious list</w:t>
            </w:r>
          </w:p>
        </w:tc>
        <w:tc>
          <w:tcPr>
            <w:tcW w:w="1391" w:type="dxa"/>
          </w:tcPr>
          <w:p w14:paraId="740D124B" w14:textId="77777777" w:rsidR="00D37629" w:rsidRPr="00B93594" w:rsidRDefault="005223B6">
            <w:pPr>
              <w:pStyle w:val="TableHeading"/>
            </w:pPr>
            <w:r w:rsidRPr="00B93594">
              <w:t>New Zealand surveillance list</w:t>
            </w:r>
          </w:p>
        </w:tc>
        <w:tc>
          <w:tcPr>
            <w:tcW w:w="820" w:type="dxa"/>
          </w:tcPr>
          <w:p w14:paraId="3483C726" w14:textId="77777777" w:rsidR="00D37629" w:rsidRPr="00B93594" w:rsidRDefault="005223B6">
            <w:pPr>
              <w:pStyle w:val="TableHeading"/>
            </w:pPr>
            <w:r w:rsidRPr="00B93594">
              <w:t>NIMPIS list</w:t>
            </w:r>
          </w:p>
        </w:tc>
        <w:tc>
          <w:tcPr>
            <w:tcW w:w="1644" w:type="dxa"/>
          </w:tcPr>
          <w:p w14:paraId="3E7BD90B" w14:textId="77777777" w:rsidR="00D37629" w:rsidRPr="00B93594" w:rsidRDefault="005223B6">
            <w:pPr>
              <w:pStyle w:val="TableHeading"/>
            </w:pPr>
            <w:r w:rsidRPr="00B93594">
              <w:t xml:space="preserve">Expert recommendation </w:t>
            </w:r>
          </w:p>
        </w:tc>
        <w:tc>
          <w:tcPr>
            <w:tcW w:w="2552" w:type="dxa"/>
          </w:tcPr>
          <w:p w14:paraId="3042457A" w14:textId="77777777" w:rsidR="00D37629" w:rsidRPr="00B93594" w:rsidRDefault="005223B6">
            <w:pPr>
              <w:pStyle w:val="TableHeading"/>
            </w:pPr>
            <w:r w:rsidRPr="00B93594">
              <w:t>Step excluded</w:t>
            </w:r>
          </w:p>
        </w:tc>
      </w:tr>
      <w:tr w:rsidR="00D37629" w:rsidRPr="00B93594" w14:paraId="51D1E475" w14:textId="77777777">
        <w:tc>
          <w:tcPr>
            <w:tcW w:w="1752" w:type="dxa"/>
          </w:tcPr>
          <w:p w14:paraId="5DD25B4F" w14:textId="3D8B26B8" w:rsidR="00D37629" w:rsidRPr="00B93594" w:rsidRDefault="005223B6">
            <w:pPr>
              <w:pStyle w:val="TableText"/>
            </w:pPr>
            <w:r w:rsidRPr="00B93594">
              <w:rPr>
                <w:rStyle w:val="Emphasis"/>
              </w:rPr>
              <w:t>Antennella secundaria</w:t>
            </w:r>
            <w:r w:rsidRPr="00B93594">
              <w:t xml:space="preserve"> (</w:t>
            </w:r>
            <w:r w:rsidR="00A438EE" w:rsidRPr="00B93594">
              <w:t>Knotted </w:t>
            </w:r>
            <w:r w:rsidRPr="00B93594">
              <w:t>thread hydroid)</w:t>
            </w:r>
          </w:p>
        </w:tc>
        <w:tc>
          <w:tcPr>
            <w:tcW w:w="1223" w:type="dxa"/>
          </w:tcPr>
          <w:p w14:paraId="6A05DA36" w14:textId="663175B8" w:rsidR="00D37629" w:rsidRPr="00B93594" w:rsidRDefault="007744FC">
            <w:pPr>
              <w:pStyle w:val="TableText"/>
            </w:pPr>
            <w:r w:rsidRPr="00B93594">
              <w:t>–</w:t>
            </w:r>
          </w:p>
        </w:tc>
        <w:tc>
          <w:tcPr>
            <w:tcW w:w="1106" w:type="dxa"/>
          </w:tcPr>
          <w:p w14:paraId="7D9134C3" w14:textId="06250C74" w:rsidR="00D37629" w:rsidRPr="00B93594" w:rsidRDefault="007744FC">
            <w:pPr>
              <w:pStyle w:val="TableText"/>
            </w:pPr>
            <w:r w:rsidRPr="00B93594">
              <w:t>–</w:t>
            </w:r>
          </w:p>
        </w:tc>
        <w:tc>
          <w:tcPr>
            <w:tcW w:w="1265" w:type="dxa"/>
          </w:tcPr>
          <w:p w14:paraId="46A2134D" w14:textId="0E6A3D55" w:rsidR="00D37629" w:rsidRPr="00B93594" w:rsidRDefault="007744FC">
            <w:pPr>
              <w:pStyle w:val="TableText"/>
            </w:pPr>
            <w:r w:rsidRPr="00B93594">
              <w:t>–</w:t>
            </w:r>
          </w:p>
        </w:tc>
        <w:tc>
          <w:tcPr>
            <w:tcW w:w="1257" w:type="dxa"/>
          </w:tcPr>
          <w:p w14:paraId="52CB518E" w14:textId="7BEF9ACC" w:rsidR="00D37629" w:rsidRPr="00B93594" w:rsidRDefault="007744FC">
            <w:pPr>
              <w:pStyle w:val="TableText"/>
            </w:pPr>
            <w:r w:rsidRPr="00B93594">
              <w:t>–</w:t>
            </w:r>
          </w:p>
        </w:tc>
        <w:tc>
          <w:tcPr>
            <w:tcW w:w="988" w:type="dxa"/>
          </w:tcPr>
          <w:p w14:paraId="5D049398" w14:textId="0C61F7B1" w:rsidR="00D37629" w:rsidRPr="00B93594" w:rsidRDefault="007744FC">
            <w:pPr>
              <w:pStyle w:val="TableText"/>
            </w:pPr>
            <w:r w:rsidRPr="00B93594">
              <w:t>–</w:t>
            </w:r>
          </w:p>
        </w:tc>
        <w:tc>
          <w:tcPr>
            <w:tcW w:w="1391" w:type="dxa"/>
          </w:tcPr>
          <w:p w14:paraId="139F1459" w14:textId="1FC1AC7E" w:rsidR="00D37629" w:rsidRPr="00B93594" w:rsidRDefault="007744FC">
            <w:pPr>
              <w:pStyle w:val="TableText"/>
            </w:pPr>
            <w:r w:rsidRPr="00B93594">
              <w:t>–</w:t>
            </w:r>
          </w:p>
        </w:tc>
        <w:tc>
          <w:tcPr>
            <w:tcW w:w="820" w:type="dxa"/>
          </w:tcPr>
          <w:p w14:paraId="58DC63E9" w14:textId="77777777" w:rsidR="00D37629" w:rsidRPr="00B93594" w:rsidRDefault="005223B6">
            <w:pPr>
              <w:pStyle w:val="TableText"/>
            </w:pPr>
            <w:r w:rsidRPr="00B93594">
              <w:t>X</w:t>
            </w:r>
          </w:p>
        </w:tc>
        <w:tc>
          <w:tcPr>
            <w:tcW w:w="1644" w:type="dxa"/>
          </w:tcPr>
          <w:p w14:paraId="19F1C9B9" w14:textId="69068463" w:rsidR="00D37629" w:rsidRPr="00B93594" w:rsidRDefault="007744FC">
            <w:pPr>
              <w:pStyle w:val="TableText"/>
            </w:pPr>
            <w:r w:rsidRPr="00B93594">
              <w:t>–</w:t>
            </w:r>
          </w:p>
        </w:tc>
        <w:tc>
          <w:tcPr>
            <w:tcW w:w="2552" w:type="dxa"/>
          </w:tcPr>
          <w:p w14:paraId="6BD47D25" w14:textId="049F7106" w:rsidR="00D37629" w:rsidRPr="00B93594" w:rsidRDefault="005223B6">
            <w:pPr>
              <w:pStyle w:val="TableText"/>
            </w:pPr>
            <w:r w:rsidRPr="00B93594">
              <w:t>Initial screening—low impact (</w:t>
            </w:r>
            <w:r w:rsidR="000936E4" w:rsidRPr="00B93594">
              <w:t>CCIMPE review</w:t>
            </w:r>
            <w:r w:rsidRPr="00B93594">
              <w:t>)</w:t>
            </w:r>
          </w:p>
        </w:tc>
      </w:tr>
      <w:tr w:rsidR="00D37629" w:rsidRPr="00B93594" w14:paraId="148F2695" w14:textId="77777777">
        <w:tc>
          <w:tcPr>
            <w:tcW w:w="1752" w:type="dxa"/>
          </w:tcPr>
          <w:p w14:paraId="7C364B9F" w14:textId="5CBAA4F3" w:rsidR="00D37629" w:rsidRPr="00B93594" w:rsidRDefault="005223B6">
            <w:pPr>
              <w:pStyle w:val="TableText"/>
              <w:rPr>
                <w:rStyle w:val="Emphasis"/>
              </w:rPr>
            </w:pPr>
            <w:r w:rsidRPr="00B93594">
              <w:rPr>
                <w:rStyle w:val="Emphasis"/>
              </w:rPr>
              <w:t xml:space="preserve">Blackfordia virginica </w:t>
            </w:r>
            <w:r w:rsidRPr="00B93594">
              <w:t>(</w:t>
            </w:r>
            <w:r w:rsidR="00A438EE" w:rsidRPr="00B93594">
              <w:t>Black </w:t>
            </w:r>
            <w:r w:rsidRPr="00B93594">
              <w:t>sea jelly)</w:t>
            </w:r>
          </w:p>
        </w:tc>
        <w:tc>
          <w:tcPr>
            <w:tcW w:w="1223" w:type="dxa"/>
          </w:tcPr>
          <w:p w14:paraId="49FFFAE9" w14:textId="56A28F82" w:rsidR="00D37629" w:rsidRPr="00B93594" w:rsidRDefault="007744FC">
            <w:pPr>
              <w:pStyle w:val="TableText"/>
            </w:pPr>
            <w:r w:rsidRPr="00B93594">
              <w:t>–</w:t>
            </w:r>
          </w:p>
        </w:tc>
        <w:tc>
          <w:tcPr>
            <w:tcW w:w="1106" w:type="dxa"/>
          </w:tcPr>
          <w:p w14:paraId="7C49A910" w14:textId="7F5C066B" w:rsidR="00D37629" w:rsidRPr="00B93594" w:rsidRDefault="007744FC">
            <w:pPr>
              <w:pStyle w:val="TableText"/>
            </w:pPr>
            <w:r w:rsidRPr="00B93594">
              <w:t>–</w:t>
            </w:r>
          </w:p>
        </w:tc>
        <w:tc>
          <w:tcPr>
            <w:tcW w:w="1265" w:type="dxa"/>
          </w:tcPr>
          <w:p w14:paraId="30E7C4A6" w14:textId="77777777" w:rsidR="00D37629" w:rsidRPr="00B93594" w:rsidRDefault="005223B6">
            <w:pPr>
              <w:pStyle w:val="TableText"/>
            </w:pPr>
            <w:r w:rsidRPr="00B93594">
              <w:t>X</w:t>
            </w:r>
          </w:p>
        </w:tc>
        <w:tc>
          <w:tcPr>
            <w:tcW w:w="1257" w:type="dxa"/>
          </w:tcPr>
          <w:p w14:paraId="466FD544" w14:textId="2CF70D35" w:rsidR="00D37629" w:rsidRPr="00B93594" w:rsidRDefault="007744FC">
            <w:pPr>
              <w:pStyle w:val="TableText"/>
            </w:pPr>
            <w:r w:rsidRPr="00B93594">
              <w:t>–</w:t>
            </w:r>
          </w:p>
        </w:tc>
        <w:tc>
          <w:tcPr>
            <w:tcW w:w="988" w:type="dxa"/>
          </w:tcPr>
          <w:p w14:paraId="4B557E0D" w14:textId="77777777" w:rsidR="00D37629" w:rsidRPr="00B93594" w:rsidRDefault="005223B6">
            <w:pPr>
              <w:pStyle w:val="TableText"/>
            </w:pPr>
            <w:r w:rsidRPr="00B93594">
              <w:t>WA</w:t>
            </w:r>
          </w:p>
        </w:tc>
        <w:tc>
          <w:tcPr>
            <w:tcW w:w="1391" w:type="dxa"/>
          </w:tcPr>
          <w:p w14:paraId="29D1853A" w14:textId="6972AB01" w:rsidR="00D37629" w:rsidRPr="00B93594" w:rsidRDefault="007744FC">
            <w:pPr>
              <w:pStyle w:val="TableText"/>
            </w:pPr>
            <w:r w:rsidRPr="00B93594">
              <w:t>–</w:t>
            </w:r>
          </w:p>
        </w:tc>
        <w:tc>
          <w:tcPr>
            <w:tcW w:w="820" w:type="dxa"/>
          </w:tcPr>
          <w:p w14:paraId="65F0C701" w14:textId="6B1C7A1D" w:rsidR="00D37629" w:rsidRPr="00B93594" w:rsidRDefault="007744FC">
            <w:pPr>
              <w:pStyle w:val="TableText"/>
            </w:pPr>
            <w:r w:rsidRPr="00B93594">
              <w:t>–</w:t>
            </w:r>
          </w:p>
        </w:tc>
        <w:tc>
          <w:tcPr>
            <w:tcW w:w="1644" w:type="dxa"/>
          </w:tcPr>
          <w:p w14:paraId="610F4F66" w14:textId="24F49473" w:rsidR="00D37629" w:rsidRPr="00B93594" w:rsidRDefault="007744FC">
            <w:pPr>
              <w:pStyle w:val="TableText"/>
            </w:pPr>
            <w:r w:rsidRPr="00B93594">
              <w:t>–</w:t>
            </w:r>
          </w:p>
        </w:tc>
        <w:tc>
          <w:tcPr>
            <w:tcW w:w="2552" w:type="dxa"/>
          </w:tcPr>
          <w:p w14:paraId="2365D453" w14:textId="1BED5B3F" w:rsidR="00D37629" w:rsidRPr="00B93594" w:rsidRDefault="005223B6">
            <w:pPr>
              <w:pStyle w:val="TableText"/>
            </w:pPr>
            <w:r w:rsidRPr="00B93594">
              <w:t>Initial screening—low impact (</w:t>
            </w:r>
            <w:r w:rsidR="000936E4" w:rsidRPr="00B93594">
              <w:t>CCIMPE review</w:t>
            </w:r>
            <w:r w:rsidRPr="00B93594">
              <w:t>)</w:t>
            </w:r>
          </w:p>
        </w:tc>
      </w:tr>
      <w:tr w:rsidR="00D37629" w:rsidRPr="00B93594" w14:paraId="3858C476" w14:textId="77777777">
        <w:tc>
          <w:tcPr>
            <w:tcW w:w="1752" w:type="dxa"/>
          </w:tcPr>
          <w:p w14:paraId="52C7DEF8" w14:textId="77777777" w:rsidR="00D37629" w:rsidRPr="00B93594" w:rsidRDefault="005223B6">
            <w:pPr>
              <w:pStyle w:val="TableText"/>
              <w:rPr>
                <w:rStyle w:val="Emphasis"/>
              </w:rPr>
            </w:pPr>
            <w:r w:rsidRPr="00B93594">
              <w:rPr>
                <w:rStyle w:val="Emphasis"/>
              </w:rPr>
              <w:t>Carijoa riisei</w:t>
            </w:r>
          </w:p>
        </w:tc>
        <w:tc>
          <w:tcPr>
            <w:tcW w:w="1223" w:type="dxa"/>
          </w:tcPr>
          <w:p w14:paraId="58C1BCD0" w14:textId="6A1B1AFF" w:rsidR="00D37629" w:rsidRPr="00B93594" w:rsidRDefault="007744FC">
            <w:pPr>
              <w:pStyle w:val="TableText"/>
            </w:pPr>
            <w:r w:rsidRPr="00B93594">
              <w:t>–</w:t>
            </w:r>
          </w:p>
        </w:tc>
        <w:tc>
          <w:tcPr>
            <w:tcW w:w="1106" w:type="dxa"/>
          </w:tcPr>
          <w:p w14:paraId="1B7566E9" w14:textId="4A5F9EA7" w:rsidR="00D37629" w:rsidRPr="00B93594" w:rsidRDefault="007744FC">
            <w:pPr>
              <w:pStyle w:val="TableText"/>
            </w:pPr>
            <w:r w:rsidRPr="00B93594">
              <w:t>–</w:t>
            </w:r>
          </w:p>
        </w:tc>
        <w:tc>
          <w:tcPr>
            <w:tcW w:w="1265" w:type="dxa"/>
          </w:tcPr>
          <w:p w14:paraId="01F9A8FA" w14:textId="775FC970" w:rsidR="00D37629" w:rsidRPr="00B93594" w:rsidRDefault="007744FC">
            <w:pPr>
              <w:pStyle w:val="TableText"/>
            </w:pPr>
            <w:r w:rsidRPr="00B93594">
              <w:t>–</w:t>
            </w:r>
          </w:p>
        </w:tc>
        <w:tc>
          <w:tcPr>
            <w:tcW w:w="1257" w:type="dxa"/>
          </w:tcPr>
          <w:p w14:paraId="61D4385D" w14:textId="46567783" w:rsidR="00D37629" w:rsidRPr="00B93594" w:rsidRDefault="007744FC">
            <w:pPr>
              <w:pStyle w:val="TableText"/>
            </w:pPr>
            <w:r w:rsidRPr="00B93594">
              <w:t>–</w:t>
            </w:r>
          </w:p>
        </w:tc>
        <w:tc>
          <w:tcPr>
            <w:tcW w:w="988" w:type="dxa"/>
          </w:tcPr>
          <w:p w14:paraId="258334CF" w14:textId="224BFBBA" w:rsidR="00D37629" w:rsidRPr="00B93594" w:rsidRDefault="007744FC">
            <w:pPr>
              <w:pStyle w:val="TableText"/>
            </w:pPr>
            <w:r w:rsidRPr="00B93594">
              <w:t>–</w:t>
            </w:r>
          </w:p>
        </w:tc>
        <w:tc>
          <w:tcPr>
            <w:tcW w:w="1391" w:type="dxa"/>
          </w:tcPr>
          <w:p w14:paraId="358DBEB2" w14:textId="4E0D248F" w:rsidR="00D37629" w:rsidRPr="00B93594" w:rsidRDefault="007744FC">
            <w:pPr>
              <w:pStyle w:val="TableText"/>
            </w:pPr>
            <w:r w:rsidRPr="00B93594">
              <w:t>–</w:t>
            </w:r>
          </w:p>
        </w:tc>
        <w:tc>
          <w:tcPr>
            <w:tcW w:w="820" w:type="dxa"/>
          </w:tcPr>
          <w:p w14:paraId="19D96FCF" w14:textId="66671689" w:rsidR="00D37629" w:rsidRPr="00B93594" w:rsidRDefault="007744FC">
            <w:pPr>
              <w:pStyle w:val="TableText"/>
            </w:pPr>
            <w:r w:rsidRPr="00B93594">
              <w:t>–</w:t>
            </w:r>
          </w:p>
        </w:tc>
        <w:tc>
          <w:tcPr>
            <w:tcW w:w="1644" w:type="dxa"/>
          </w:tcPr>
          <w:p w14:paraId="45A31411" w14:textId="77777777" w:rsidR="00D37629" w:rsidRPr="00B93594" w:rsidRDefault="005223B6">
            <w:pPr>
              <w:pStyle w:val="TableText"/>
            </w:pPr>
            <w:r w:rsidRPr="00B93594">
              <w:t>John Lewis</w:t>
            </w:r>
          </w:p>
        </w:tc>
        <w:tc>
          <w:tcPr>
            <w:tcW w:w="2552" w:type="dxa"/>
          </w:tcPr>
          <w:p w14:paraId="1C45AF0A" w14:textId="682EA54A" w:rsidR="00D37629" w:rsidRPr="00B93594" w:rsidRDefault="00FA2B72">
            <w:pPr>
              <w:pStyle w:val="TableText"/>
            </w:pPr>
            <w:r w:rsidRPr="00B93594">
              <w:t>Step 1 (1D)—species is not readily identifiable in the field</w:t>
            </w:r>
          </w:p>
        </w:tc>
      </w:tr>
      <w:tr w:rsidR="00D37629" w:rsidRPr="00B93594" w14:paraId="1F77F007" w14:textId="77777777">
        <w:tc>
          <w:tcPr>
            <w:tcW w:w="1752" w:type="dxa"/>
          </w:tcPr>
          <w:p w14:paraId="4075B4B0" w14:textId="417CEAC5" w:rsidR="00D37629" w:rsidRPr="00B93594" w:rsidRDefault="005223B6">
            <w:pPr>
              <w:pStyle w:val="TableText"/>
              <w:rPr>
                <w:rStyle w:val="Emphasis"/>
              </w:rPr>
            </w:pPr>
            <w:r w:rsidRPr="00B93594">
              <w:rPr>
                <w:rStyle w:val="Emphasis"/>
              </w:rPr>
              <w:t xml:space="preserve">Cordylophora caspia </w:t>
            </w:r>
            <w:r w:rsidRPr="00B93594">
              <w:t>(</w:t>
            </w:r>
            <w:r w:rsidR="00A438EE" w:rsidRPr="00B93594">
              <w:t>Hydroid</w:t>
            </w:r>
            <w:r w:rsidRPr="00B93594">
              <w:t>)</w:t>
            </w:r>
          </w:p>
        </w:tc>
        <w:tc>
          <w:tcPr>
            <w:tcW w:w="1223" w:type="dxa"/>
          </w:tcPr>
          <w:p w14:paraId="7EA1AB43" w14:textId="57686EE0" w:rsidR="00D37629" w:rsidRPr="00B93594" w:rsidRDefault="007744FC">
            <w:pPr>
              <w:pStyle w:val="TableText"/>
            </w:pPr>
            <w:r w:rsidRPr="00B93594">
              <w:t>–</w:t>
            </w:r>
          </w:p>
        </w:tc>
        <w:tc>
          <w:tcPr>
            <w:tcW w:w="1106" w:type="dxa"/>
          </w:tcPr>
          <w:p w14:paraId="1B3415B0" w14:textId="2E94A3C9" w:rsidR="00D37629" w:rsidRPr="00B93594" w:rsidRDefault="007744FC">
            <w:pPr>
              <w:pStyle w:val="TableText"/>
            </w:pPr>
            <w:r w:rsidRPr="00B93594">
              <w:t>–</w:t>
            </w:r>
          </w:p>
        </w:tc>
        <w:tc>
          <w:tcPr>
            <w:tcW w:w="1265" w:type="dxa"/>
          </w:tcPr>
          <w:p w14:paraId="3830CD97" w14:textId="46E419C0" w:rsidR="00D37629" w:rsidRPr="00B93594" w:rsidRDefault="007744FC">
            <w:pPr>
              <w:pStyle w:val="TableText"/>
            </w:pPr>
            <w:r w:rsidRPr="00B93594">
              <w:t>–</w:t>
            </w:r>
          </w:p>
        </w:tc>
        <w:tc>
          <w:tcPr>
            <w:tcW w:w="1257" w:type="dxa"/>
          </w:tcPr>
          <w:p w14:paraId="434BECBA" w14:textId="5B40EF5B" w:rsidR="00D37629" w:rsidRPr="00B93594" w:rsidRDefault="007744FC">
            <w:pPr>
              <w:pStyle w:val="TableText"/>
            </w:pPr>
            <w:r w:rsidRPr="00B93594">
              <w:t>–</w:t>
            </w:r>
          </w:p>
        </w:tc>
        <w:tc>
          <w:tcPr>
            <w:tcW w:w="988" w:type="dxa"/>
          </w:tcPr>
          <w:p w14:paraId="52C5715D" w14:textId="4D2B939E" w:rsidR="00D37629" w:rsidRPr="00B93594" w:rsidRDefault="007744FC">
            <w:pPr>
              <w:pStyle w:val="TableText"/>
            </w:pPr>
            <w:r w:rsidRPr="00B93594">
              <w:t>–</w:t>
            </w:r>
          </w:p>
        </w:tc>
        <w:tc>
          <w:tcPr>
            <w:tcW w:w="1391" w:type="dxa"/>
          </w:tcPr>
          <w:p w14:paraId="7B9AD5CC" w14:textId="549DDAC3" w:rsidR="00D37629" w:rsidRPr="00B93594" w:rsidRDefault="007744FC">
            <w:pPr>
              <w:pStyle w:val="TableText"/>
            </w:pPr>
            <w:r w:rsidRPr="00B93594">
              <w:t>–</w:t>
            </w:r>
          </w:p>
        </w:tc>
        <w:tc>
          <w:tcPr>
            <w:tcW w:w="820" w:type="dxa"/>
          </w:tcPr>
          <w:p w14:paraId="7E08EB37" w14:textId="77777777" w:rsidR="00D37629" w:rsidRPr="00B93594" w:rsidRDefault="005223B6">
            <w:pPr>
              <w:pStyle w:val="TableText"/>
            </w:pPr>
            <w:r w:rsidRPr="00B93594">
              <w:t>X</w:t>
            </w:r>
          </w:p>
        </w:tc>
        <w:tc>
          <w:tcPr>
            <w:tcW w:w="1644" w:type="dxa"/>
          </w:tcPr>
          <w:p w14:paraId="3734A3C7" w14:textId="56E3E58E" w:rsidR="00D37629" w:rsidRPr="00B93594" w:rsidRDefault="007744FC">
            <w:pPr>
              <w:pStyle w:val="TableText"/>
            </w:pPr>
            <w:r w:rsidRPr="00B93594">
              <w:t>–</w:t>
            </w:r>
          </w:p>
        </w:tc>
        <w:tc>
          <w:tcPr>
            <w:tcW w:w="2552" w:type="dxa"/>
          </w:tcPr>
          <w:p w14:paraId="797BDA70" w14:textId="4A4ACC6A" w:rsidR="00D37629" w:rsidRPr="00B93594" w:rsidRDefault="00FA2B72">
            <w:pPr>
              <w:pStyle w:val="TableText"/>
            </w:pPr>
            <w:r w:rsidRPr="00B93594">
              <w:t>Step 1 (1D, 1E, 1F)—species is not readily identifiable in the field, cannot feasibly be controlled in the environment, and pathways and vectors cannot feasibly be managed</w:t>
            </w:r>
          </w:p>
        </w:tc>
      </w:tr>
      <w:tr w:rsidR="00D37629" w:rsidRPr="00B93594" w14:paraId="7332254F" w14:textId="77777777">
        <w:tc>
          <w:tcPr>
            <w:tcW w:w="1752" w:type="dxa"/>
          </w:tcPr>
          <w:p w14:paraId="57400167" w14:textId="5B636A4F" w:rsidR="00D37629" w:rsidRPr="00B93594" w:rsidRDefault="005223B6">
            <w:pPr>
              <w:pStyle w:val="TableText"/>
              <w:rPr>
                <w:rStyle w:val="Emphasis"/>
              </w:rPr>
            </w:pPr>
            <w:r w:rsidRPr="00B93594">
              <w:rPr>
                <w:rStyle w:val="Emphasis"/>
              </w:rPr>
              <w:t xml:space="preserve">Halecium delicatulum </w:t>
            </w:r>
            <w:r w:rsidRPr="00B93594">
              <w:t>(</w:t>
            </w:r>
            <w:r w:rsidR="00247B46" w:rsidRPr="00B93594">
              <w:t>hydroid</w:t>
            </w:r>
            <w:r w:rsidRPr="00B93594">
              <w:t>)</w:t>
            </w:r>
          </w:p>
        </w:tc>
        <w:tc>
          <w:tcPr>
            <w:tcW w:w="1223" w:type="dxa"/>
          </w:tcPr>
          <w:p w14:paraId="4D82A37C" w14:textId="5E5FCF20" w:rsidR="00D37629" w:rsidRPr="00B93594" w:rsidRDefault="007744FC">
            <w:pPr>
              <w:pStyle w:val="TableText"/>
            </w:pPr>
            <w:r w:rsidRPr="00B93594">
              <w:t>–</w:t>
            </w:r>
          </w:p>
        </w:tc>
        <w:tc>
          <w:tcPr>
            <w:tcW w:w="1106" w:type="dxa"/>
          </w:tcPr>
          <w:p w14:paraId="27C6A86F" w14:textId="58B57500" w:rsidR="00D37629" w:rsidRPr="00B93594" w:rsidRDefault="007744FC">
            <w:pPr>
              <w:pStyle w:val="TableText"/>
            </w:pPr>
            <w:r w:rsidRPr="00B93594">
              <w:t>–</w:t>
            </w:r>
          </w:p>
        </w:tc>
        <w:tc>
          <w:tcPr>
            <w:tcW w:w="1265" w:type="dxa"/>
          </w:tcPr>
          <w:p w14:paraId="0B3882BE" w14:textId="40F5EF9F" w:rsidR="00D37629" w:rsidRPr="00B93594" w:rsidRDefault="007744FC">
            <w:pPr>
              <w:pStyle w:val="TableText"/>
            </w:pPr>
            <w:r w:rsidRPr="00B93594">
              <w:t>–</w:t>
            </w:r>
          </w:p>
        </w:tc>
        <w:tc>
          <w:tcPr>
            <w:tcW w:w="1257" w:type="dxa"/>
          </w:tcPr>
          <w:p w14:paraId="11FC7364" w14:textId="4C0F6CDC" w:rsidR="00D37629" w:rsidRPr="00B93594" w:rsidRDefault="007744FC">
            <w:pPr>
              <w:pStyle w:val="TableText"/>
            </w:pPr>
            <w:r w:rsidRPr="00B93594">
              <w:t>–</w:t>
            </w:r>
          </w:p>
        </w:tc>
        <w:tc>
          <w:tcPr>
            <w:tcW w:w="988" w:type="dxa"/>
          </w:tcPr>
          <w:p w14:paraId="1CE377EE" w14:textId="76B28340" w:rsidR="00D37629" w:rsidRPr="00B93594" w:rsidRDefault="007744FC">
            <w:pPr>
              <w:pStyle w:val="TableText"/>
            </w:pPr>
            <w:r w:rsidRPr="00B93594">
              <w:t>–</w:t>
            </w:r>
          </w:p>
        </w:tc>
        <w:tc>
          <w:tcPr>
            <w:tcW w:w="1391" w:type="dxa"/>
          </w:tcPr>
          <w:p w14:paraId="5D7CAC91" w14:textId="054F78E5" w:rsidR="00D37629" w:rsidRPr="00B93594" w:rsidRDefault="007744FC">
            <w:pPr>
              <w:pStyle w:val="TableText"/>
            </w:pPr>
            <w:r w:rsidRPr="00B93594">
              <w:t>–</w:t>
            </w:r>
          </w:p>
        </w:tc>
        <w:tc>
          <w:tcPr>
            <w:tcW w:w="820" w:type="dxa"/>
          </w:tcPr>
          <w:p w14:paraId="12F51EFB" w14:textId="77777777" w:rsidR="00D37629" w:rsidRPr="00B93594" w:rsidRDefault="005223B6">
            <w:pPr>
              <w:pStyle w:val="TableText"/>
            </w:pPr>
            <w:r w:rsidRPr="00B93594">
              <w:t>X</w:t>
            </w:r>
          </w:p>
        </w:tc>
        <w:tc>
          <w:tcPr>
            <w:tcW w:w="1644" w:type="dxa"/>
          </w:tcPr>
          <w:p w14:paraId="60B230AA" w14:textId="52B0D63C" w:rsidR="00D37629" w:rsidRPr="00B93594" w:rsidRDefault="007744FC">
            <w:pPr>
              <w:pStyle w:val="TableText"/>
            </w:pPr>
            <w:r w:rsidRPr="00B93594">
              <w:t>–</w:t>
            </w:r>
          </w:p>
        </w:tc>
        <w:tc>
          <w:tcPr>
            <w:tcW w:w="2552" w:type="dxa"/>
          </w:tcPr>
          <w:p w14:paraId="2F01CD6A" w14:textId="4CD7E820" w:rsidR="00D37629" w:rsidRPr="00B93594" w:rsidRDefault="005223B6">
            <w:pPr>
              <w:pStyle w:val="TableText"/>
            </w:pPr>
            <w:r w:rsidRPr="00B93594">
              <w:t>Initial screening—low impact (</w:t>
            </w:r>
            <w:r w:rsidR="000936E4" w:rsidRPr="00B93594">
              <w:t>CCIMPE review</w:t>
            </w:r>
            <w:r w:rsidRPr="00B93594">
              <w:t>)</w:t>
            </w:r>
          </w:p>
        </w:tc>
      </w:tr>
      <w:tr w:rsidR="00D37629" w:rsidRPr="00B93594" w14:paraId="1DE6249E" w14:textId="77777777">
        <w:tc>
          <w:tcPr>
            <w:tcW w:w="1752" w:type="dxa"/>
          </w:tcPr>
          <w:p w14:paraId="65CE44AD" w14:textId="3E5DEFA6" w:rsidR="00D37629" w:rsidRPr="00B93594" w:rsidRDefault="005223B6">
            <w:pPr>
              <w:pStyle w:val="TableText"/>
              <w:rPr>
                <w:rStyle w:val="Emphasis"/>
              </w:rPr>
            </w:pPr>
            <w:r w:rsidRPr="00B93594">
              <w:rPr>
                <w:rStyle w:val="Emphasis"/>
              </w:rPr>
              <w:t xml:space="preserve">Obelia dichotoma </w:t>
            </w:r>
            <w:r w:rsidR="00A438EE" w:rsidRPr="00B93594">
              <w:t>(Hydroid</w:t>
            </w:r>
            <w:r w:rsidRPr="00B93594">
              <w:t>)</w:t>
            </w:r>
          </w:p>
        </w:tc>
        <w:tc>
          <w:tcPr>
            <w:tcW w:w="1223" w:type="dxa"/>
          </w:tcPr>
          <w:p w14:paraId="352DA027" w14:textId="5680AC9E" w:rsidR="00D37629" w:rsidRPr="00B93594" w:rsidRDefault="007744FC">
            <w:pPr>
              <w:pStyle w:val="TableText"/>
            </w:pPr>
            <w:r w:rsidRPr="00B93594">
              <w:t>–</w:t>
            </w:r>
          </w:p>
        </w:tc>
        <w:tc>
          <w:tcPr>
            <w:tcW w:w="1106" w:type="dxa"/>
          </w:tcPr>
          <w:p w14:paraId="3265C2F3" w14:textId="214E2E00" w:rsidR="00D37629" w:rsidRPr="00B93594" w:rsidRDefault="007744FC">
            <w:pPr>
              <w:pStyle w:val="TableText"/>
            </w:pPr>
            <w:r w:rsidRPr="00B93594">
              <w:t>–</w:t>
            </w:r>
          </w:p>
        </w:tc>
        <w:tc>
          <w:tcPr>
            <w:tcW w:w="1265" w:type="dxa"/>
          </w:tcPr>
          <w:p w14:paraId="04F4A266" w14:textId="016421F9" w:rsidR="00D37629" w:rsidRPr="00B93594" w:rsidRDefault="007744FC">
            <w:pPr>
              <w:pStyle w:val="TableText"/>
            </w:pPr>
            <w:r w:rsidRPr="00B93594">
              <w:t>–</w:t>
            </w:r>
          </w:p>
        </w:tc>
        <w:tc>
          <w:tcPr>
            <w:tcW w:w="1257" w:type="dxa"/>
          </w:tcPr>
          <w:p w14:paraId="3806C66C" w14:textId="08AC6653" w:rsidR="00D37629" w:rsidRPr="00B93594" w:rsidRDefault="007744FC">
            <w:pPr>
              <w:pStyle w:val="TableText"/>
            </w:pPr>
            <w:r w:rsidRPr="00B93594">
              <w:t>–</w:t>
            </w:r>
          </w:p>
        </w:tc>
        <w:tc>
          <w:tcPr>
            <w:tcW w:w="988" w:type="dxa"/>
          </w:tcPr>
          <w:p w14:paraId="76F6ECE1" w14:textId="5F67BC0E" w:rsidR="00D37629" w:rsidRPr="00B93594" w:rsidRDefault="007744FC">
            <w:pPr>
              <w:pStyle w:val="TableText"/>
            </w:pPr>
            <w:r w:rsidRPr="00B93594">
              <w:t>–</w:t>
            </w:r>
          </w:p>
        </w:tc>
        <w:tc>
          <w:tcPr>
            <w:tcW w:w="1391" w:type="dxa"/>
          </w:tcPr>
          <w:p w14:paraId="79EA7729" w14:textId="6C24809C" w:rsidR="00D37629" w:rsidRPr="00B93594" w:rsidRDefault="007744FC">
            <w:pPr>
              <w:pStyle w:val="TableText"/>
            </w:pPr>
            <w:r w:rsidRPr="00B93594">
              <w:t>–</w:t>
            </w:r>
          </w:p>
        </w:tc>
        <w:tc>
          <w:tcPr>
            <w:tcW w:w="820" w:type="dxa"/>
          </w:tcPr>
          <w:p w14:paraId="32EA50D0" w14:textId="77777777" w:rsidR="00D37629" w:rsidRPr="00B93594" w:rsidRDefault="005223B6">
            <w:pPr>
              <w:pStyle w:val="TableText"/>
            </w:pPr>
            <w:r w:rsidRPr="00B93594">
              <w:t>X</w:t>
            </w:r>
          </w:p>
        </w:tc>
        <w:tc>
          <w:tcPr>
            <w:tcW w:w="1644" w:type="dxa"/>
          </w:tcPr>
          <w:p w14:paraId="622B0B36" w14:textId="358668E3" w:rsidR="00D37629" w:rsidRPr="00B93594" w:rsidRDefault="007744FC">
            <w:pPr>
              <w:pStyle w:val="TableText"/>
            </w:pPr>
            <w:r w:rsidRPr="00B93594">
              <w:t>–</w:t>
            </w:r>
          </w:p>
        </w:tc>
        <w:tc>
          <w:tcPr>
            <w:tcW w:w="2552" w:type="dxa"/>
          </w:tcPr>
          <w:p w14:paraId="2859F3AE" w14:textId="6396371B" w:rsidR="00D37629" w:rsidRPr="00B93594" w:rsidRDefault="005223B6">
            <w:pPr>
              <w:pStyle w:val="TableText"/>
            </w:pPr>
            <w:r w:rsidRPr="00B93594">
              <w:t>Initial screening—low impact (</w:t>
            </w:r>
            <w:r w:rsidR="000936E4" w:rsidRPr="00B93594">
              <w:t>CCIMPE review</w:t>
            </w:r>
            <w:r w:rsidRPr="00B93594">
              <w:t>)</w:t>
            </w:r>
          </w:p>
        </w:tc>
      </w:tr>
      <w:tr w:rsidR="00D37629" w:rsidRPr="00B93594" w14:paraId="2FB43147" w14:textId="77777777">
        <w:tc>
          <w:tcPr>
            <w:tcW w:w="1752" w:type="dxa"/>
          </w:tcPr>
          <w:p w14:paraId="2117830A" w14:textId="30635AF9" w:rsidR="00D37629" w:rsidRPr="00B93594" w:rsidRDefault="005223B6">
            <w:pPr>
              <w:pStyle w:val="TableText"/>
              <w:rPr>
                <w:rStyle w:val="Emphasis"/>
              </w:rPr>
            </w:pPr>
            <w:r w:rsidRPr="00B93594">
              <w:rPr>
                <w:rStyle w:val="Emphasis"/>
              </w:rPr>
              <w:t xml:space="preserve">Plumularia setacea </w:t>
            </w:r>
            <w:r w:rsidR="00A438EE" w:rsidRPr="00B93594">
              <w:t>(Hydroid</w:t>
            </w:r>
            <w:r w:rsidRPr="00B93594">
              <w:t>)</w:t>
            </w:r>
          </w:p>
        </w:tc>
        <w:tc>
          <w:tcPr>
            <w:tcW w:w="1223" w:type="dxa"/>
          </w:tcPr>
          <w:p w14:paraId="1E0ACE9B" w14:textId="46B98EA8" w:rsidR="00D37629" w:rsidRPr="00B93594" w:rsidRDefault="007744FC">
            <w:pPr>
              <w:pStyle w:val="TableText"/>
            </w:pPr>
            <w:r w:rsidRPr="00B93594">
              <w:t>–</w:t>
            </w:r>
          </w:p>
        </w:tc>
        <w:tc>
          <w:tcPr>
            <w:tcW w:w="1106" w:type="dxa"/>
          </w:tcPr>
          <w:p w14:paraId="1FA4DE16" w14:textId="16FB3689" w:rsidR="00D37629" w:rsidRPr="00B93594" w:rsidRDefault="007744FC">
            <w:pPr>
              <w:pStyle w:val="TableText"/>
            </w:pPr>
            <w:r w:rsidRPr="00B93594">
              <w:t>–</w:t>
            </w:r>
          </w:p>
        </w:tc>
        <w:tc>
          <w:tcPr>
            <w:tcW w:w="1265" w:type="dxa"/>
          </w:tcPr>
          <w:p w14:paraId="12E8BA4D" w14:textId="320E8BA9" w:rsidR="00D37629" w:rsidRPr="00B93594" w:rsidRDefault="007744FC">
            <w:pPr>
              <w:pStyle w:val="TableText"/>
            </w:pPr>
            <w:r w:rsidRPr="00B93594">
              <w:t>–</w:t>
            </w:r>
          </w:p>
        </w:tc>
        <w:tc>
          <w:tcPr>
            <w:tcW w:w="1257" w:type="dxa"/>
          </w:tcPr>
          <w:p w14:paraId="053FDA51" w14:textId="6247847C" w:rsidR="00D37629" w:rsidRPr="00B93594" w:rsidRDefault="007744FC">
            <w:pPr>
              <w:pStyle w:val="TableText"/>
            </w:pPr>
            <w:r w:rsidRPr="00B93594">
              <w:t>–</w:t>
            </w:r>
          </w:p>
        </w:tc>
        <w:tc>
          <w:tcPr>
            <w:tcW w:w="988" w:type="dxa"/>
          </w:tcPr>
          <w:p w14:paraId="7DA70DB2" w14:textId="139C63B9" w:rsidR="00D37629" w:rsidRPr="00B93594" w:rsidRDefault="007744FC">
            <w:pPr>
              <w:pStyle w:val="TableText"/>
            </w:pPr>
            <w:r w:rsidRPr="00B93594">
              <w:t>–</w:t>
            </w:r>
          </w:p>
        </w:tc>
        <w:tc>
          <w:tcPr>
            <w:tcW w:w="1391" w:type="dxa"/>
          </w:tcPr>
          <w:p w14:paraId="0CC54F51" w14:textId="34A7553E" w:rsidR="00D37629" w:rsidRPr="00B93594" w:rsidRDefault="007744FC">
            <w:pPr>
              <w:pStyle w:val="TableText"/>
            </w:pPr>
            <w:r w:rsidRPr="00B93594">
              <w:t>–</w:t>
            </w:r>
          </w:p>
        </w:tc>
        <w:tc>
          <w:tcPr>
            <w:tcW w:w="820" w:type="dxa"/>
          </w:tcPr>
          <w:p w14:paraId="08808E67" w14:textId="77777777" w:rsidR="00D37629" w:rsidRPr="00B93594" w:rsidRDefault="005223B6">
            <w:pPr>
              <w:pStyle w:val="TableText"/>
            </w:pPr>
            <w:r w:rsidRPr="00B93594">
              <w:t>X</w:t>
            </w:r>
          </w:p>
        </w:tc>
        <w:tc>
          <w:tcPr>
            <w:tcW w:w="1644" w:type="dxa"/>
          </w:tcPr>
          <w:p w14:paraId="46E3ACD5" w14:textId="0561AC53" w:rsidR="00D37629" w:rsidRPr="00B93594" w:rsidRDefault="007744FC">
            <w:pPr>
              <w:pStyle w:val="TableText"/>
            </w:pPr>
            <w:r w:rsidRPr="00B93594">
              <w:t>–</w:t>
            </w:r>
          </w:p>
        </w:tc>
        <w:tc>
          <w:tcPr>
            <w:tcW w:w="2552" w:type="dxa"/>
          </w:tcPr>
          <w:p w14:paraId="276A2FB0" w14:textId="16C124B7" w:rsidR="00D37629" w:rsidRPr="00B93594" w:rsidRDefault="005223B6">
            <w:pPr>
              <w:pStyle w:val="TableText"/>
            </w:pPr>
            <w:r w:rsidRPr="00B93594">
              <w:t>Initial screening—low impact (</w:t>
            </w:r>
            <w:r w:rsidR="000936E4" w:rsidRPr="00B93594">
              <w:t>CCIMPE review</w:t>
            </w:r>
            <w:r w:rsidRPr="00B93594">
              <w:t>)</w:t>
            </w:r>
          </w:p>
        </w:tc>
      </w:tr>
      <w:tr w:rsidR="00D37629" w:rsidRPr="00B93594" w14:paraId="29DCD6E1" w14:textId="77777777">
        <w:tc>
          <w:tcPr>
            <w:tcW w:w="1752" w:type="dxa"/>
          </w:tcPr>
          <w:p w14:paraId="2ED34F6E" w14:textId="69B99B88" w:rsidR="00D37629" w:rsidRPr="00B93594" w:rsidRDefault="005223B6">
            <w:pPr>
              <w:pStyle w:val="TableText"/>
              <w:rPr>
                <w:rStyle w:val="Emphasis"/>
              </w:rPr>
            </w:pPr>
            <w:r w:rsidRPr="00B93594">
              <w:rPr>
                <w:rStyle w:val="Emphasis"/>
              </w:rPr>
              <w:t xml:space="preserve">Sarsia eximia </w:t>
            </w:r>
            <w:r w:rsidR="00A438EE" w:rsidRPr="00B93594">
              <w:t>(Hydroid</w:t>
            </w:r>
            <w:r w:rsidRPr="00B93594">
              <w:t>)</w:t>
            </w:r>
          </w:p>
        </w:tc>
        <w:tc>
          <w:tcPr>
            <w:tcW w:w="1223" w:type="dxa"/>
          </w:tcPr>
          <w:p w14:paraId="7B9AF23E" w14:textId="5ADC55DD" w:rsidR="00D37629" w:rsidRPr="00B93594" w:rsidRDefault="007744FC">
            <w:pPr>
              <w:pStyle w:val="TableText"/>
            </w:pPr>
            <w:r w:rsidRPr="00B93594">
              <w:t>–</w:t>
            </w:r>
          </w:p>
        </w:tc>
        <w:tc>
          <w:tcPr>
            <w:tcW w:w="1106" w:type="dxa"/>
          </w:tcPr>
          <w:p w14:paraId="024C3913" w14:textId="3A48F2D1" w:rsidR="00D37629" w:rsidRPr="00B93594" w:rsidRDefault="007744FC">
            <w:pPr>
              <w:pStyle w:val="TableText"/>
            </w:pPr>
            <w:r w:rsidRPr="00B93594">
              <w:t>–</w:t>
            </w:r>
          </w:p>
        </w:tc>
        <w:tc>
          <w:tcPr>
            <w:tcW w:w="1265" w:type="dxa"/>
          </w:tcPr>
          <w:p w14:paraId="41364DD1" w14:textId="312F386A" w:rsidR="00D37629" w:rsidRPr="00B93594" w:rsidRDefault="007744FC">
            <w:pPr>
              <w:pStyle w:val="TableText"/>
            </w:pPr>
            <w:r w:rsidRPr="00B93594">
              <w:t>–</w:t>
            </w:r>
          </w:p>
        </w:tc>
        <w:tc>
          <w:tcPr>
            <w:tcW w:w="1257" w:type="dxa"/>
          </w:tcPr>
          <w:p w14:paraId="5B542271" w14:textId="7ADD6C00" w:rsidR="00D37629" w:rsidRPr="00B93594" w:rsidRDefault="007744FC">
            <w:pPr>
              <w:pStyle w:val="TableText"/>
            </w:pPr>
            <w:r w:rsidRPr="00B93594">
              <w:t>–</w:t>
            </w:r>
          </w:p>
        </w:tc>
        <w:tc>
          <w:tcPr>
            <w:tcW w:w="988" w:type="dxa"/>
          </w:tcPr>
          <w:p w14:paraId="45BA3FE3" w14:textId="6157E927" w:rsidR="00D37629" w:rsidRPr="00B93594" w:rsidRDefault="007744FC">
            <w:pPr>
              <w:pStyle w:val="TableText"/>
            </w:pPr>
            <w:r w:rsidRPr="00B93594">
              <w:t>–</w:t>
            </w:r>
          </w:p>
        </w:tc>
        <w:tc>
          <w:tcPr>
            <w:tcW w:w="1391" w:type="dxa"/>
          </w:tcPr>
          <w:p w14:paraId="1531C474" w14:textId="66C131B1" w:rsidR="00D37629" w:rsidRPr="00B93594" w:rsidRDefault="007744FC">
            <w:pPr>
              <w:pStyle w:val="TableText"/>
            </w:pPr>
            <w:r w:rsidRPr="00B93594">
              <w:t>–</w:t>
            </w:r>
          </w:p>
        </w:tc>
        <w:tc>
          <w:tcPr>
            <w:tcW w:w="820" w:type="dxa"/>
          </w:tcPr>
          <w:p w14:paraId="314A5994" w14:textId="77777777" w:rsidR="00D37629" w:rsidRPr="00B93594" w:rsidRDefault="005223B6">
            <w:pPr>
              <w:pStyle w:val="TableText"/>
            </w:pPr>
            <w:r w:rsidRPr="00B93594">
              <w:t>X</w:t>
            </w:r>
          </w:p>
        </w:tc>
        <w:tc>
          <w:tcPr>
            <w:tcW w:w="1644" w:type="dxa"/>
          </w:tcPr>
          <w:p w14:paraId="0C5B4887" w14:textId="344AACE4" w:rsidR="00D37629" w:rsidRPr="00B93594" w:rsidRDefault="007744FC">
            <w:pPr>
              <w:pStyle w:val="TableText"/>
            </w:pPr>
            <w:r w:rsidRPr="00B93594">
              <w:t>–</w:t>
            </w:r>
          </w:p>
        </w:tc>
        <w:tc>
          <w:tcPr>
            <w:tcW w:w="2552" w:type="dxa"/>
          </w:tcPr>
          <w:p w14:paraId="24FA1AA4" w14:textId="40D6F5D0" w:rsidR="00D37629" w:rsidRPr="00B93594" w:rsidRDefault="005223B6">
            <w:pPr>
              <w:pStyle w:val="TableText"/>
            </w:pPr>
            <w:r w:rsidRPr="00B93594">
              <w:t>Initial screening—low impact (</w:t>
            </w:r>
            <w:r w:rsidR="000936E4" w:rsidRPr="00B93594">
              <w:t>CCIMPE review</w:t>
            </w:r>
            <w:r w:rsidRPr="00B93594">
              <w:t>)</w:t>
            </w:r>
          </w:p>
        </w:tc>
      </w:tr>
      <w:tr w:rsidR="00D37629" w:rsidRPr="00B93594" w14:paraId="58E5C23C" w14:textId="77777777">
        <w:tc>
          <w:tcPr>
            <w:tcW w:w="1752" w:type="dxa"/>
          </w:tcPr>
          <w:p w14:paraId="182C2C4A" w14:textId="6571819A" w:rsidR="00D37629" w:rsidRPr="00B93594" w:rsidRDefault="005223B6">
            <w:pPr>
              <w:pStyle w:val="TableText"/>
              <w:rPr>
                <w:rStyle w:val="Emphasis"/>
              </w:rPr>
            </w:pPr>
            <w:r w:rsidRPr="00B93594">
              <w:rPr>
                <w:rStyle w:val="Emphasis"/>
              </w:rPr>
              <w:t xml:space="preserve">Tubastraea tagusensis </w:t>
            </w:r>
            <w:r w:rsidRPr="00B93594">
              <w:t>(Tagusa </w:t>
            </w:r>
            <w:r w:rsidR="00247B46" w:rsidRPr="00B93594">
              <w:t>daffodil coral)</w:t>
            </w:r>
          </w:p>
        </w:tc>
        <w:tc>
          <w:tcPr>
            <w:tcW w:w="1223" w:type="dxa"/>
          </w:tcPr>
          <w:p w14:paraId="71ABCF59" w14:textId="76483621" w:rsidR="00D37629" w:rsidRPr="00B93594" w:rsidRDefault="007744FC">
            <w:pPr>
              <w:pStyle w:val="TableText"/>
            </w:pPr>
            <w:r w:rsidRPr="00B93594">
              <w:t>–</w:t>
            </w:r>
          </w:p>
        </w:tc>
        <w:tc>
          <w:tcPr>
            <w:tcW w:w="1106" w:type="dxa"/>
          </w:tcPr>
          <w:p w14:paraId="673E7993" w14:textId="14154DF7" w:rsidR="00D37629" w:rsidRPr="00B93594" w:rsidRDefault="007744FC">
            <w:pPr>
              <w:pStyle w:val="TableText"/>
            </w:pPr>
            <w:r w:rsidRPr="00B93594">
              <w:t>–</w:t>
            </w:r>
          </w:p>
        </w:tc>
        <w:tc>
          <w:tcPr>
            <w:tcW w:w="1265" w:type="dxa"/>
          </w:tcPr>
          <w:p w14:paraId="62CADA23" w14:textId="5156369A" w:rsidR="00D37629" w:rsidRPr="00B93594" w:rsidRDefault="007744FC">
            <w:pPr>
              <w:pStyle w:val="TableText"/>
            </w:pPr>
            <w:r w:rsidRPr="00B93594">
              <w:t>–</w:t>
            </w:r>
          </w:p>
        </w:tc>
        <w:tc>
          <w:tcPr>
            <w:tcW w:w="1257" w:type="dxa"/>
          </w:tcPr>
          <w:p w14:paraId="1B1F5379" w14:textId="1B9DB10B" w:rsidR="00D37629" w:rsidRPr="00B93594" w:rsidRDefault="007744FC">
            <w:pPr>
              <w:pStyle w:val="TableText"/>
            </w:pPr>
            <w:r w:rsidRPr="00B93594">
              <w:t>–</w:t>
            </w:r>
          </w:p>
        </w:tc>
        <w:tc>
          <w:tcPr>
            <w:tcW w:w="988" w:type="dxa"/>
          </w:tcPr>
          <w:p w14:paraId="1BD20BDF" w14:textId="3D161E74" w:rsidR="00D37629" w:rsidRPr="00B93594" w:rsidRDefault="007744FC">
            <w:pPr>
              <w:pStyle w:val="TableText"/>
            </w:pPr>
            <w:r w:rsidRPr="00B93594">
              <w:t>–</w:t>
            </w:r>
          </w:p>
        </w:tc>
        <w:tc>
          <w:tcPr>
            <w:tcW w:w="1391" w:type="dxa"/>
          </w:tcPr>
          <w:p w14:paraId="641E255A" w14:textId="1D203B1E" w:rsidR="00D37629" w:rsidRPr="00B93594" w:rsidRDefault="007744FC">
            <w:pPr>
              <w:pStyle w:val="TableText"/>
            </w:pPr>
            <w:r w:rsidRPr="00B93594">
              <w:t>–</w:t>
            </w:r>
          </w:p>
        </w:tc>
        <w:tc>
          <w:tcPr>
            <w:tcW w:w="820" w:type="dxa"/>
          </w:tcPr>
          <w:p w14:paraId="738BE880" w14:textId="30750594" w:rsidR="00D37629" w:rsidRPr="00B93594" w:rsidRDefault="007744FC">
            <w:pPr>
              <w:pStyle w:val="TableText"/>
            </w:pPr>
            <w:r w:rsidRPr="00B93594">
              <w:t>–</w:t>
            </w:r>
          </w:p>
        </w:tc>
        <w:tc>
          <w:tcPr>
            <w:tcW w:w="1644" w:type="dxa"/>
          </w:tcPr>
          <w:p w14:paraId="59636B89" w14:textId="77777777" w:rsidR="00D37629" w:rsidRPr="00B93594" w:rsidRDefault="005223B6">
            <w:pPr>
              <w:pStyle w:val="TableText"/>
            </w:pPr>
            <w:r w:rsidRPr="00B93594">
              <w:t>John Lewis</w:t>
            </w:r>
          </w:p>
        </w:tc>
        <w:tc>
          <w:tcPr>
            <w:tcW w:w="2552" w:type="dxa"/>
          </w:tcPr>
          <w:p w14:paraId="56215C7B" w14:textId="5D718840" w:rsidR="00D37629" w:rsidRPr="00B93594" w:rsidRDefault="00FA2B72">
            <w:pPr>
              <w:pStyle w:val="TableText"/>
            </w:pPr>
            <w:r w:rsidRPr="00B93594">
              <w:t>Step 1 (1D)—species is not readily identifiable in the field</w:t>
            </w:r>
          </w:p>
        </w:tc>
      </w:tr>
      <w:tr w:rsidR="00D37629" w:rsidRPr="00B93594" w14:paraId="3019C75F" w14:textId="77777777">
        <w:tc>
          <w:tcPr>
            <w:tcW w:w="1752" w:type="dxa"/>
          </w:tcPr>
          <w:p w14:paraId="015952B0" w14:textId="18A92FCC" w:rsidR="00D37629" w:rsidRPr="00B93594" w:rsidRDefault="005223B6">
            <w:pPr>
              <w:pStyle w:val="TableText"/>
              <w:rPr>
                <w:rStyle w:val="Emphasis"/>
              </w:rPr>
            </w:pPr>
            <w:r w:rsidRPr="00B93594">
              <w:rPr>
                <w:rStyle w:val="Emphasis"/>
              </w:rPr>
              <w:lastRenderedPageBreak/>
              <w:t xml:space="preserve">Tubularia crocea </w:t>
            </w:r>
            <w:r w:rsidRPr="00B93594">
              <w:t>(</w:t>
            </w:r>
            <w:r w:rsidR="00A438EE" w:rsidRPr="00B93594">
              <w:t>Pink</w:t>
            </w:r>
            <w:r w:rsidR="007744FC" w:rsidRPr="00B93594">
              <w:t>-h</w:t>
            </w:r>
            <w:r w:rsidRPr="00B93594">
              <w:t xml:space="preserve">earted </w:t>
            </w:r>
            <w:r w:rsidR="00247B46" w:rsidRPr="00B93594">
              <w:t>hydroid</w:t>
            </w:r>
            <w:r w:rsidRPr="00B93594">
              <w:t>)</w:t>
            </w:r>
          </w:p>
        </w:tc>
        <w:tc>
          <w:tcPr>
            <w:tcW w:w="1223" w:type="dxa"/>
          </w:tcPr>
          <w:p w14:paraId="5AC5EA13" w14:textId="0805577B" w:rsidR="00D37629" w:rsidRPr="00B93594" w:rsidRDefault="007744FC">
            <w:pPr>
              <w:pStyle w:val="TableText"/>
            </w:pPr>
            <w:r w:rsidRPr="00B93594">
              <w:t>–</w:t>
            </w:r>
          </w:p>
        </w:tc>
        <w:tc>
          <w:tcPr>
            <w:tcW w:w="1106" w:type="dxa"/>
          </w:tcPr>
          <w:p w14:paraId="75B1C752" w14:textId="389039F3" w:rsidR="00D37629" w:rsidRPr="00B93594" w:rsidRDefault="007744FC">
            <w:pPr>
              <w:pStyle w:val="TableText"/>
            </w:pPr>
            <w:r w:rsidRPr="00B93594">
              <w:t>–</w:t>
            </w:r>
          </w:p>
        </w:tc>
        <w:tc>
          <w:tcPr>
            <w:tcW w:w="1265" w:type="dxa"/>
          </w:tcPr>
          <w:p w14:paraId="40389A16" w14:textId="35D10C0A" w:rsidR="00D37629" w:rsidRPr="00B93594" w:rsidRDefault="007744FC">
            <w:pPr>
              <w:pStyle w:val="TableText"/>
            </w:pPr>
            <w:r w:rsidRPr="00B93594">
              <w:t>–</w:t>
            </w:r>
          </w:p>
        </w:tc>
        <w:tc>
          <w:tcPr>
            <w:tcW w:w="1257" w:type="dxa"/>
          </w:tcPr>
          <w:p w14:paraId="567C1D3A" w14:textId="17DADF0D" w:rsidR="00D37629" w:rsidRPr="00B93594" w:rsidRDefault="007744FC">
            <w:pPr>
              <w:pStyle w:val="TableText"/>
            </w:pPr>
            <w:r w:rsidRPr="00B93594">
              <w:t>–</w:t>
            </w:r>
          </w:p>
        </w:tc>
        <w:tc>
          <w:tcPr>
            <w:tcW w:w="988" w:type="dxa"/>
          </w:tcPr>
          <w:p w14:paraId="727A0EBD" w14:textId="4FCE8C75" w:rsidR="00D37629" w:rsidRPr="00B93594" w:rsidRDefault="007744FC">
            <w:pPr>
              <w:pStyle w:val="TableText"/>
            </w:pPr>
            <w:r w:rsidRPr="00B93594">
              <w:t>–</w:t>
            </w:r>
          </w:p>
        </w:tc>
        <w:tc>
          <w:tcPr>
            <w:tcW w:w="1391" w:type="dxa"/>
          </w:tcPr>
          <w:p w14:paraId="4F944C3D" w14:textId="10BC18B7" w:rsidR="00D37629" w:rsidRPr="00B93594" w:rsidRDefault="007744FC">
            <w:pPr>
              <w:pStyle w:val="TableText"/>
            </w:pPr>
            <w:r w:rsidRPr="00B93594">
              <w:t>–</w:t>
            </w:r>
          </w:p>
        </w:tc>
        <w:tc>
          <w:tcPr>
            <w:tcW w:w="820" w:type="dxa"/>
          </w:tcPr>
          <w:p w14:paraId="073DA970" w14:textId="77777777" w:rsidR="00D37629" w:rsidRPr="00B93594" w:rsidRDefault="005223B6">
            <w:pPr>
              <w:pStyle w:val="TableText"/>
            </w:pPr>
            <w:r w:rsidRPr="00B93594">
              <w:t>X</w:t>
            </w:r>
          </w:p>
        </w:tc>
        <w:tc>
          <w:tcPr>
            <w:tcW w:w="1644" w:type="dxa"/>
          </w:tcPr>
          <w:p w14:paraId="6399E907" w14:textId="57BCD88D" w:rsidR="00D37629" w:rsidRPr="00B93594" w:rsidRDefault="007744FC">
            <w:pPr>
              <w:pStyle w:val="TableText"/>
            </w:pPr>
            <w:r w:rsidRPr="00B93594">
              <w:t>–</w:t>
            </w:r>
          </w:p>
        </w:tc>
        <w:tc>
          <w:tcPr>
            <w:tcW w:w="2552" w:type="dxa"/>
          </w:tcPr>
          <w:p w14:paraId="228DAC5A" w14:textId="66A54FF0" w:rsidR="00D37629" w:rsidRPr="00B93594" w:rsidRDefault="005223B6">
            <w:pPr>
              <w:pStyle w:val="TableText"/>
            </w:pPr>
            <w:r w:rsidRPr="00B93594">
              <w:t>Initial screening—low impact (</w:t>
            </w:r>
            <w:r w:rsidR="000936E4" w:rsidRPr="00B93594">
              <w:t>CCIMPE review</w:t>
            </w:r>
            <w:r w:rsidRPr="00B93594">
              <w:t>)</w:t>
            </w:r>
          </w:p>
        </w:tc>
      </w:tr>
    </w:tbl>
    <w:p w14:paraId="046DAB82" w14:textId="77777777" w:rsidR="00134CD7" w:rsidRPr="00B93594" w:rsidRDefault="00134CD7" w:rsidP="00134CD7">
      <w:pPr>
        <w:pStyle w:val="FigureTableNoteSource"/>
      </w:pPr>
      <w:bookmarkStart w:id="100" w:name="_Toc7789045"/>
      <w:r w:rsidRPr="00B93594">
        <w:rPr>
          <w:rStyle w:val="Strong"/>
        </w:rPr>
        <w:t xml:space="preserve">X </w:t>
      </w:r>
      <w:r w:rsidRPr="00B93594">
        <w:t>Species on list.</w:t>
      </w:r>
    </w:p>
    <w:p w14:paraId="7E594F59" w14:textId="1556A865" w:rsidR="00134CD7" w:rsidRPr="00B93594" w:rsidRDefault="00134CD7" w:rsidP="00134CD7">
      <w:pPr>
        <w:pStyle w:val="FigureTableNoteSource"/>
      </w:pPr>
      <w:r w:rsidRPr="00B93594">
        <w:t xml:space="preserve">Note: Steps for assessing each species are listed in </w:t>
      </w:r>
      <w:hyperlink w:anchor="_Appendix_D:_APMPL" w:history="1">
        <w:r w:rsidRPr="00B93594">
          <w:rPr>
            <w:rStyle w:val="Hyperlink"/>
            <w:rFonts w:ascii="Calibri" w:hAnsi="Calibri"/>
          </w:rPr>
          <w:t>Appendix D</w:t>
        </w:r>
      </w:hyperlink>
      <w:r w:rsidRPr="00B93594">
        <w:t xml:space="preserve">. </w:t>
      </w:r>
      <w:r w:rsidR="0066459E" w:rsidRPr="00B93594">
        <w:t xml:space="preserve">Impact assessment during initial screening was according to CCIMPE </w:t>
      </w:r>
      <w:r w:rsidRPr="00B93594">
        <w:rPr>
          <w:i/>
        </w:rPr>
        <w:t>Review: Update 2007–2009</w:t>
      </w:r>
      <w:r w:rsidRPr="00B93594">
        <w:t xml:space="preserve"> (Murphy &amp; Paini 2010) and </w:t>
      </w:r>
      <w:r w:rsidRPr="00B93594">
        <w:rPr>
          <w:rStyle w:val="Emphasis"/>
        </w:rPr>
        <w:t>Species Biofouling Risk Assessment</w:t>
      </w:r>
      <w:r w:rsidRPr="00B93594">
        <w:t xml:space="preserve"> (Hewitt et al. 2011).</w:t>
      </w:r>
    </w:p>
    <w:p w14:paraId="3CC55DBB" w14:textId="77777777" w:rsidR="00D37629" w:rsidRPr="00B93594" w:rsidRDefault="005223B6">
      <w:pPr>
        <w:pStyle w:val="Caption"/>
      </w:pPr>
      <w:bookmarkStart w:id="101" w:name="_Toc9507479"/>
      <w:r w:rsidRPr="00B93594">
        <w:t>Table E</w:t>
      </w:r>
      <w:r w:rsidRPr="00B93594">
        <w:rPr>
          <w:noProof/>
        </w:rPr>
        <w:fldChar w:fldCharType="begin"/>
      </w:r>
      <w:r w:rsidRPr="00B93594">
        <w:rPr>
          <w:noProof/>
        </w:rPr>
        <w:instrText xml:space="preserve"> SEQ Table_E \* ARABIC </w:instrText>
      </w:r>
      <w:r w:rsidRPr="00B93594">
        <w:rPr>
          <w:noProof/>
        </w:rPr>
        <w:fldChar w:fldCharType="separate"/>
      </w:r>
      <w:r w:rsidR="00400D29">
        <w:rPr>
          <w:noProof/>
        </w:rPr>
        <w:t>12</w:t>
      </w:r>
      <w:r w:rsidRPr="00B93594">
        <w:rPr>
          <w:noProof/>
        </w:rPr>
        <w:fldChar w:fldCharType="end"/>
      </w:r>
      <w:r w:rsidRPr="00B93594">
        <w:t xml:space="preserve"> Candidate species list: </w:t>
      </w:r>
      <w:r w:rsidRPr="00B93594">
        <w:rPr>
          <w:rStyle w:val="Emphasis"/>
        </w:rPr>
        <w:t>Ctenophora</w:t>
      </w:r>
      <w:bookmarkEnd w:id="100"/>
      <w:bookmarkEnd w:id="101"/>
    </w:p>
    <w:tbl>
      <w:tblPr>
        <w:tblStyle w:val="TableGrid"/>
        <w:tblW w:w="13998"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752"/>
        <w:gridCol w:w="1223"/>
        <w:gridCol w:w="1106"/>
        <w:gridCol w:w="1265"/>
        <w:gridCol w:w="1257"/>
        <w:gridCol w:w="988"/>
        <w:gridCol w:w="1391"/>
        <w:gridCol w:w="820"/>
        <w:gridCol w:w="1644"/>
        <w:gridCol w:w="2552"/>
      </w:tblGrid>
      <w:tr w:rsidR="00D37629" w:rsidRPr="00B93594" w14:paraId="24965E68" w14:textId="77777777" w:rsidTr="003144F0">
        <w:trPr>
          <w:cantSplit/>
          <w:tblHeader/>
        </w:trPr>
        <w:tc>
          <w:tcPr>
            <w:tcW w:w="1752" w:type="dxa"/>
          </w:tcPr>
          <w:p w14:paraId="7AA9B20F" w14:textId="1ABEE81F" w:rsidR="00D37629" w:rsidRPr="00B93594" w:rsidRDefault="005223B6">
            <w:pPr>
              <w:pStyle w:val="TableHeading"/>
            </w:pPr>
            <w:r w:rsidRPr="00B93594">
              <w:t>Common name</w:t>
            </w:r>
          </w:p>
        </w:tc>
        <w:tc>
          <w:tcPr>
            <w:tcW w:w="1223" w:type="dxa"/>
          </w:tcPr>
          <w:p w14:paraId="5B20F590" w14:textId="77777777" w:rsidR="00D37629" w:rsidRPr="00B93594" w:rsidRDefault="005223B6">
            <w:pPr>
              <w:pStyle w:val="TableHeading"/>
            </w:pPr>
            <w:r w:rsidRPr="00B93594">
              <w:t>CCIMPE list</w:t>
            </w:r>
          </w:p>
        </w:tc>
        <w:tc>
          <w:tcPr>
            <w:tcW w:w="1106" w:type="dxa"/>
          </w:tcPr>
          <w:p w14:paraId="1A7988EE" w14:textId="77777777" w:rsidR="00D37629" w:rsidRPr="00B93594" w:rsidRDefault="005223B6">
            <w:pPr>
              <w:pStyle w:val="TableHeading"/>
            </w:pPr>
            <w:r w:rsidRPr="00B93594">
              <w:t>Marine ballast water DSS</w:t>
            </w:r>
          </w:p>
        </w:tc>
        <w:tc>
          <w:tcPr>
            <w:tcW w:w="1265" w:type="dxa"/>
          </w:tcPr>
          <w:p w14:paraId="4386D05A" w14:textId="77777777" w:rsidR="00D37629" w:rsidRPr="00B93594" w:rsidRDefault="005223B6">
            <w:pPr>
              <w:pStyle w:val="TableHeading"/>
            </w:pPr>
            <w:r w:rsidRPr="00B93594">
              <w:t>Marine pest monitoring target species list</w:t>
            </w:r>
          </w:p>
        </w:tc>
        <w:tc>
          <w:tcPr>
            <w:tcW w:w="1257" w:type="dxa"/>
          </w:tcPr>
          <w:p w14:paraId="25F3E7E3" w14:textId="77777777" w:rsidR="00D37629" w:rsidRPr="00B93594" w:rsidRDefault="005223B6">
            <w:pPr>
              <w:pStyle w:val="TableHeading"/>
            </w:pPr>
            <w:r w:rsidRPr="00B93594">
              <w:t>National biofouling species of concern list</w:t>
            </w:r>
          </w:p>
        </w:tc>
        <w:tc>
          <w:tcPr>
            <w:tcW w:w="988" w:type="dxa"/>
          </w:tcPr>
          <w:p w14:paraId="1913A51E" w14:textId="28DBAB4E" w:rsidR="00D37629" w:rsidRPr="00B93594" w:rsidRDefault="005223B6">
            <w:pPr>
              <w:pStyle w:val="TableHeading"/>
            </w:pPr>
            <w:r w:rsidRPr="00B93594">
              <w:t>State or territory noxious list</w:t>
            </w:r>
          </w:p>
        </w:tc>
        <w:tc>
          <w:tcPr>
            <w:tcW w:w="1391" w:type="dxa"/>
          </w:tcPr>
          <w:p w14:paraId="21B22579" w14:textId="77777777" w:rsidR="00D37629" w:rsidRPr="00B93594" w:rsidRDefault="005223B6">
            <w:pPr>
              <w:pStyle w:val="TableHeading"/>
            </w:pPr>
            <w:r w:rsidRPr="00B93594">
              <w:t>New Zealand surveillance list</w:t>
            </w:r>
          </w:p>
        </w:tc>
        <w:tc>
          <w:tcPr>
            <w:tcW w:w="820" w:type="dxa"/>
          </w:tcPr>
          <w:p w14:paraId="4A5467ED" w14:textId="77777777" w:rsidR="00D37629" w:rsidRPr="00B93594" w:rsidRDefault="005223B6">
            <w:pPr>
              <w:pStyle w:val="TableHeading"/>
            </w:pPr>
            <w:r w:rsidRPr="00B93594">
              <w:t>NIMPIS list</w:t>
            </w:r>
          </w:p>
        </w:tc>
        <w:tc>
          <w:tcPr>
            <w:tcW w:w="1644" w:type="dxa"/>
          </w:tcPr>
          <w:p w14:paraId="2323C831" w14:textId="77777777" w:rsidR="00D37629" w:rsidRPr="00B93594" w:rsidRDefault="005223B6">
            <w:pPr>
              <w:pStyle w:val="TableHeading"/>
            </w:pPr>
            <w:r w:rsidRPr="00B93594">
              <w:t xml:space="preserve">Expert recommendation </w:t>
            </w:r>
          </w:p>
        </w:tc>
        <w:tc>
          <w:tcPr>
            <w:tcW w:w="2552" w:type="dxa"/>
          </w:tcPr>
          <w:p w14:paraId="2EC3B227" w14:textId="77777777" w:rsidR="00D37629" w:rsidRPr="00B93594" w:rsidRDefault="005223B6">
            <w:pPr>
              <w:pStyle w:val="TableHeading"/>
            </w:pPr>
            <w:r w:rsidRPr="00B93594">
              <w:t>Step excluded</w:t>
            </w:r>
          </w:p>
        </w:tc>
      </w:tr>
      <w:tr w:rsidR="00D37629" w:rsidRPr="00B93594" w14:paraId="5BA6B9AE" w14:textId="77777777">
        <w:tc>
          <w:tcPr>
            <w:tcW w:w="1752" w:type="dxa"/>
          </w:tcPr>
          <w:p w14:paraId="37B08643" w14:textId="3C8DF98F" w:rsidR="00D37629" w:rsidRPr="00B93594" w:rsidRDefault="005223B6">
            <w:pPr>
              <w:pStyle w:val="TableText"/>
            </w:pPr>
            <w:r w:rsidRPr="00B93594">
              <w:rPr>
                <w:rStyle w:val="Emphasis"/>
              </w:rPr>
              <w:t xml:space="preserve">Mnemiopsis leidyi </w:t>
            </w:r>
            <w:r w:rsidRPr="00B93594">
              <w:t>(</w:t>
            </w:r>
            <w:r w:rsidR="00A438EE" w:rsidRPr="00B93594">
              <w:t xml:space="preserve">Comb </w:t>
            </w:r>
            <w:r w:rsidRPr="00B93594">
              <w:t>jelly)</w:t>
            </w:r>
          </w:p>
        </w:tc>
        <w:tc>
          <w:tcPr>
            <w:tcW w:w="1223" w:type="dxa"/>
          </w:tcPr>
          <w:p w14:paraId="0A1B80F3" w14:textId="77777777" w:rsidR="00D37629" w:rsidRPr="00B93594" w:rsidRDefault="005223B6">
            <w:pPr>
              <w:pStyle w:val="TableText"/>
            </w:pPr>
            <w:r w:rsidRPr="00B93594">
              <w:t>Trigger list: exotic</w:t>
            </w:r>
          </w:p>
        </w:tc>
        <w:tc>
          <w:tcPr>
            <w:tcW w:w="1106" w:type="dxa"/>
          </w:tcPr>
          <w:p w14:paraId="5C2E9E20" w14:textId="7CB6CCD2" w:rsidR="00D37629" w:rsidRPr="00B93594" w:rsidRDefault="007744FC">
            <w:pPr>
              <w:pStyle w:val="TableText"/>
            </w:pPr>
            <w:r w:rsidRPr="00B93594">
              <w:t>–</w:t>
            </w:r>
          </w:p>
        </w:tc>
        <w:tc>
          <w:tcPr>
            <w:tcW w:w="1265" w:type="dxa"/>
          </w:tcPr>
          <w:p w14:paraId="03752624" w14:textId="77777777" w:rsidR="00D37629" w:rsidRPr="00B93594" w:rsidRDefault="005223B6">
            <w:pPr>
              <w:pStyle w:val="TableText"/>
            </w:pPr>
            <w:r w:rsidRPr="00B93594">
              <w:t>X</w:t>
            </w:r>
          </w:p>
        </w:tc>
        <w:tc>
          <w:tcPr>
            <w:tcW w:w="1257" w:type="dxa"/>
          </w:tcPr>
          <w:p w14:paraId="4044F7DD" w14:textId="26B85FC8" w:rsidR="00D37629" w:rsidRPr="00B93594" w:rsidRDefault="007744FC">
            <w:pPr>
              <w:pStyle w:val="TableText"/>
            </w:pPr>
            <w:r w:rsidRPr="00B93594">
              <w:t>–</w:t>
            </w:r>
          </w:p>
        </w:tc>
        <w:tc>
          <w:tcPr>
            <w:tcW w:w="988" w:type="dxa"/>
          </w:tcPr>
          <w:p w14:paraId="30E5A962" w14:textId="77777777" w:rsidR="00D37629" w:rsidRPr="00B93594" w:rsidRDefault="005223B6">
            <w:pPr>
              <w:pStyle w:val="TableText"/>
            </w:pPr>
            <w:r w:rsidRPr="00B93594">
              <w:t>NT, Qld, NSW, SA, WA</w:t>
            </w:r>
          </w:p>
        </w:tc>
        <w:tc>
          <w:tcPr>
            <w:tcW w:w="1391" w:type="dxa"/>
          </w:tcPr>
          <w:p w14:paraId="759FF51B" w14:textId="35D79353" w:rsidR="00D37629" w:rsidRPr="00B93594" w:rsidRDefault="007744FC">
            <w:pPr>
              <w:pStyle w:val="TableText"/>
            </w:pPr>
            <w:r w:rsidRPr="00B93594">
              <w:t>–</w:t>
            </w:r>
          </w:p>
        </w:tc>
        <w:tc>
          <w:tcPr>
            <w:tcW w:w="820" w:type="dxa"/>
          </w:tcPr>
          <w:p w14:paraId="148B0B37" w14:textId="77777777" w:rsidR="00D37629" w:rsidRPr="00B93594" w:rsidRDefault="005223B6">
            <w:pPr>
              <w:pStyle w:val="TableText"/>
            </w:pPr>
            <w:r w:rsidRPr="00B93594">
              <w:t>X</w:t>
            </w:r>
          </w:p>
        </w:tc>
        <w:tc>
          <w:tcPr>
            <w:tcW w:w="1644" w:type="dxa"/>
          </w:tcPr>
          <w:p w14:paraId="353A00F1" w14:textId="4E9D3679" w:rsidR="00D37629" w:rsidRPr="00B93594" w:rsidRDefault="007744FC">
            <w:pPr>
              <w:pStyle w:val="TableText"/>
            </w:pPr>
            <w:r w:rsidRPr="00B93594">
              <w:t>–</w:t>
            </w:r>
          </w:p>
        </w:tc>
        <w:tc>
          <w:tcPr>
            <w:tcW w:w="2552" w:type="dxa"/>
          </w:tcPr>
          <w:p w14:paraId="0D42EDBA" w14:textId="63222E65" w:rsidR="00D37629" w:rsidRPr="00B93594" w:rsidRDefault="00FA2B72">
            <w:pPr>
              <w:pStyle w:val="TableText"/>
            </w:pPr>
            <w:r w:rsidRPr="00B93594">
              <w:t>Step 1 (1E)—species cannot feasibly be controlled in the environment</w:t>
            </w:r>
          </w:p>
        </w:tc>
      </w:tr>
    </w:tbl>
    <w:p w14:paraId="28409454" w14:textId="77777777" w:rsidR="00134CD7" w:rsidRPr="00B93594" w:rsidRDefault="00134CD7" w:rsidP="00134CD7">
      <w:pPr>
        <w:pStyle w:val="FigureTableNoteSource"/>
      </w:pPr>
      <w:bookmarkStart w:id="102" w:name="_Toc7789046"/>
      <w:r w:rsidRPr="00B93594">
        <w:rPr>
          <w:rStyle w:val="Strong"/>
        </w:rPr>
        <w:t xml:space="preserve">X </w:t>
      </w:r>
      <w:r w:rsidRPr="00B93594">
        <w:t>Species on list.</w:t>
      </w:r>
    </w:p>
    <w:p w14:paraId="50873601" w14:textId="6133762E" w:rsidR="00134CD7" w:rsidRPr="00B93594" w:rsidRDefault="00134CD7" w:rsidP="00134CD7">
      <w:pPr>
        <w:pStyle w:val="FigureTableNoteSource"/>
      </w:pPr>
      <w:r w:rsidRPr="00B93594">
        <w:t xml:space="preserve">Note: Steps for assessing each species are listed in </w:t>
      </w:r>
      <w:hyperlink w:anchor="_Appendix_D:_APMPL" w:history="1">
        <w:r w:rsidRPr="00B93594">
          <w:rPr>
            <w:rStyle w:val="Hyperlink"/>
            <w:rFonts w:ascii="Calibri" w:hAnsi="Calibri"/>
          </w:rPr>
          <w:t>Appendix D</w:t>
        </w:r>
      </w:hyperlink>
      <w:r w:rsidRPr="00B93594">
        <w:t>.</w:t>
      </w:r>
    </w:p>
    <w:p w14:paraId="57B9C665" w14:textId="77777777" w:rsidR="00D37629" w:rsidRPr="00B93594" w:rsidRDefault="005223B6" w:rsidP="007059D1">
      <w:pPr>
        <w:pStyle w:val="Caption"/>
        <w:pageBreakBefore/>
      </w:pPr>
      <w:bookmarkStart w:id="103" w:name="_Toc9507480"/>
      <w:r w:rsidRPr="00B93594">
        <w:lastRenderedPageBreak/>
        <w:t>Table E</w:t>
      </w:r>
      <w:r w:rsidRPr="00B93594">
        <w:rPr>
          <w:noProof/>
        </w:rPr>
        <w:fldChar w:fldCharType="begin"/>
      </w:r>
      <w:r w:rsidRPr="00B93594">
        <w:rPr>
          <w:noProof/>
        </w:rPr>
        <w:instrText xml:space="preserve"> SEQ Table_E \* ARABIC </w:instrText>
      </w:r>
      <w:r w:rsidRPr="00B93594">
        <w:rPr>
          <w:noProof/>
        </w:rPr>
        <w:fldChar w:fldCharType="separate"/>
      </w:r>
      <w:r w:rsidR="00400D29">
        <w:rPr>
          <w:noProof/>
        </w:rPr>
        <w:t>13</w:t>
      </w:r>
      <w:r w:rsidRPr="00B93594">
        <w:rPr>
          <w:noProof/>
        </w:rPr>
        <w:fldChar w:fldCharType="end"/>
      </w:r>
      <w:r w:rsidRPr="00B93594">
        <w:t xml:space="preserve"> Candidate species list: </w:t>
      </w:r>
      <w:r w:rsidRPr="00B93594">
        <w:rPr>
          <w:rStyle w:val="Emphasis"/>
        </w:rPr>
        <w:t>Echinodermata</w:t>
      </w:r>
      <w:bookmarkEnd w:id="102"/>
      <w:bookmarkEnd w:id="103"/>
    </w:p>
    <w:tbl>
      <w:tblPr>
        <w:tblStyle w:val="TableGrid"/>
        <w:tblW w:w="13998"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752"/>
        <w:gridCol w:w="1223"/>
        <w:gridCol w:w="1106"/>
        <w:gridCol w:w="1265"/>
        <w:gridCol w:w="1257"/>
        <w:gridCol w:w="988"/>
        <w:gridCol w:w="1391"/>
        <w:gridCol w:w="820"/>
        <w:gridCol w:w="1644"/>
        <w:gridCol w:w="2552"/>
      </w:tblGrid>
      <w:tr w:rsidR="00D37629" w:rsidRPr="00B93594" w14:paraId="708F00D0" w14:textId="77777777" w:rsidTr="003144F0">
        <w:trPr>
          <w:cantSplit/>
          <w:tblHeader/>
        </w:trPr>
        <w:tc>
          <w:tcPr>
            <w:tcW w:w="1752" w:type="dxa"/>
          </w:tcPr>
          <w:p w14:paraId="0CFCFCBE" w14:textId="1E321E35" w:rsidR="00D37629" w:rsidRPr="00B93594" w:rsidRDefault="005223B6">
            <w:pPr>
              <w:pStyle w:val="TableHeading"/>
            </w:pPr>
            <w:r w:rsidRPr="00B93594">
              <w:t>Common name</w:t>
            </w:r>
          </w:p>
        </w:tc>
        <w:tc>
          <w:tcPr>
            <w:tcW w:w="1223" w:type="dxa"/>
          </w:tcPr>
          <w:p w14:paraId="6078B5A6" w14:textId="77777777" w:rsidR="00D37629" w:rsidRPr="00B93594" w:rsidRDefault="005223B6">
            <w:pPr>
              <w:pStyle w:val="TableHeading"/>
            </w:pPr>
            <w:r w:rsidRPr="00B93594">
              <w:t>CCIMPE list</w:t>
            </w:r>
          </w:p>
        </w:tc>
        <w:tc>
          <w:tcPr>
            <w:tcW w:w="1106" w:type="dxa"/>
          </w:tcPr>
          <w:p w14:paraId="11DD9D17" w14:textId="77777777" w:rsidR="00D37629" w:rsidRPr="00B93594" w:rsidRDefault="005223B6">
            <w:pPr>
              <w:pStyle w:val="TableHeading"/>
            </w:pPr>
            <w:r w:rsidRPr="00B93594">
              <w:t>Marine ballast water DSS</w:t>
            </w:r>
          </w:p>
        </w:tc>
        <w:tc>
          <w:tcPr>
            <w:tcW w:w="1265" w:type="dxa"/>
          </w:tcPr>
          <w:p w14:paraId="7DE03186" w14:textId="77777777" w:rsidR="00D37629" w:rsidRPr="00B93594" w:rsidRDefault="005223B6">
            <w:pPr>
              <w:pStyle w:val="TableHeading"/>
            </w:pPr>
            <w:r w:rsidRPr="00B93594">
              <w:t>Marine pest monitoring target species list</w:t>
            </w:r>
          </w:p>
        </w:tc>
        <w:tc>
          <w:tcPr>
            <w:tcW w:w="1257" w:type="dxa"/>
          </w:tcPr>
          <w:p w14:paraId="1CD8EE66" w14:textId="77777777" w:rsidR="00D37629" w:rsidRPr="00B93594" w:rsidRDefault="005223B6">
            <w:pPr>
              <w:pStyle w:val="TableHeading"/>
            </w:pPr>
            <w:r w:rsidRPr="00B93594">
              <w:t>National biofouling species of concern list</w:t>
            </w:r>
          </w:p>
        </w:tc>
        <w:tc>
          <w:tcPr>
            <w:tcW w:w="988" w:type="dxa"/>
          </w:tcPr>
          <w:p w14:paraId="493E7753" w14:textId="0075CD83" w:rsidR="00D37629" w:rsidRPr="00B93594" w:rsidRDefault="005223B6">
            <w:pPr>
              <w:pStyle w:val="TableHeading"/>
            </w:pPr>
            <w:r w:rsidRPr="00B93594">
              <w:t>State or territory noxious list</w:t>
            </w:r>
          </w:p>
        </w:tc>
        <w:tc>
          <w:tcPr>
            <w:tcW w:w="1391" w:type="dxa"/>
          </w:tcPr>
          <w:p w14:paraId="7C7494CC" w14:textId="77777777" w:rsidR="00D37629" w:rsidRPr="00B93594" w:rsidRDefault="005223B6">
            <w:pPr>
              <w:pStyle w:val="TableHeading"/>
            </w:pPr>
            <w:r w:rsidRPr="00B93594">
              <w:t>New Zealand surveillance list</w:t>
            </w:r>
          </w:p>
        </w:tc>
        <w:tc>
          <w:tcPr>
            <w:tcW w:w="820" w:type="dxa"/>
          </w:tcPr>
          <w:p w14:paraId="1F7D5AA9" w14:textId="77777777" w:rsidR="00D37629" w:rsidRPr="00B93594" w:rsidRDefault="005223B6">
            <w:pPr>
              <w:pStyle w:val="TableHeading"/>
            </w:pPr>
            <w:r w:rsidRPr="00B93594">
              <w:t>NIMPIS list</w:t>
            </w:r>
          </w:p>
        </w:tc>
        <w:tc>
          <w:tcPr>
            <w:tcW w:w="1644" w:type="dxa"/>
          </w:tcPr>
          <w:p w14:paraId="270BC54F" w14:textId="77777777" w:rsidR="00D37629" w:rsidRPr="00B93594" w:rsidRDefault="005223B6">
            <w:pPr>
              <w:pStyle w:val="TableHeading"/>
            </w:pPr>
            <w:r w:rsidRPr="00B93594">
              <w:t xml:space="preserve">Expert recommendation </w:t>
            </w:r>
          </w:p>
        </w:tc>
        <w:tc>
          <w:tcPr>
            <w:tcW w:w="2552" w:type="dxa"/>
          </w:tcPr>
          <w:p w14:paraId="099D3F38" w14:textId="77777777" w:rsidR="00D37629" w:rsidRPr="00B93594" w:rsidRDefault="005223B6">
            <w:pPr>
              <w:pStyle w:val="TableHeading"/>
            </w:pPr>
            <w:r w:rsidRPr="00B93594">
              <w:t>Step excluded</w:t>
            </w:r>
          </w:p>
        </w:tc>
      </w:tr>
      <w:tr w:rsidR="00D37629" w:rsidRPr="00B93594" w14:paraId="76FA6BB1" w14:textId="77777777">
        <w:tc>
          <w:tcPr>
            <w:tcW w:w="1752" w:type="dxa"/>
          </w:tcPr>
          <w:p w14:paraId="391F119E" w14:textId="317ED728" w:rsidR="00D37629" w:rsidRPr="00B93594" w:rsidRDefault="005223B6">
            <w:pPr>
              <w:pStyle w:val="TableText"/>
            </w:pPr>
            <w:r w:rsidRPr="00B93594">
              <w:rPr>
                <w:rStyle w:val="Emphasis"/>
              </w:rPr>
              <w:t xml:space="preserve">Asterias amurensis </w:t>
            </w:r>
            <w:r w:rsidRPr="00B93594">
              <w:t>(</w:t>
            </w:r>
            <w:r w:rsidR="00A438EE" w:rsidRPr="00B93594">
              <w:t xml:space="preserve">Northern </w:t>
            </w:r>
            <w:r w:rsidRPr="00B93594">
              <w:t>Pacific seastar)</w:t>
            </w:r>
          </w:p>
        </w:tc>
        <w:tc>
          <w:tcPr>
            <w:tcW w:w="1223" w:type="dxa"/>
          </w:tcPr>
          <w:p w14:paraId="77F39D28" w14:textId="77777777" w:rsidR="00D37629" w:rsidRPr="00B93594" w:rsidRDefault="005223B6">
            <w:pPr>
              <w:pStyle w:val="TableText"/>
            </w:pPr>
            <w:r w:rsidRPr="00B93594">
              <w:t>Trigger list: established</w:t>
            </w:r>
          </w:p>
        </w:tc>
        <w:tc>
          <w:tcPr>
            <w:tcW w:w="1106" w:type="dxa"/>
          </w:tcPr>
          <w:p w14:paraId="57E101AA" w14:textId="77777777" w:rsidR="00D37629" w:rsidRPr="00B93594" w:rsidRDefault="005223B6">
            <w:pPr>
              <w:pStyle w:val="TableText"/>
            </w:pPr>
            <w:r w:rsidRPr="00B93594">
              <w:t>X</w:t>
            </w:r>
          </w:p>
        </w:tc>
        <w:tc>
          <w:tcPr>
            <w:tcW w:w="1265" w:type="dxa"/>
          </w:tcPr>
          <w:p w14:paraId="6E09B397" w14:textId="77777777" w:rsidR="00D37629" w:rsidRPr="00B93594" w:rsidRDefault="005223B6">
            <w:pPr>
              <w:pStyle w:val="TableText"/>
            </w:pPr>
            <w:r w:rsidRPr="00B93594">
              <w:t>X</w:t>
            </w:r>
          </w:p>
        </w:tc>
        <w:tc>
          <w:tcPr>
            <w:tcW w:w="1257" w:type="dxa"/>
          </w:tcPr>
          <w:p w14:paraId="053BAA16" w14:textId="21892977" w:rsidR="00D37629" w:rsidRPr="00B93594" w:rsidRDefault="007744FC">
            <w:pPr>
              <w:pStyle w:val="TableText"/>
            </w:pPr>
            <w:r w:rsidRPr="00B93594">
              <w:t>–</w:t>
            </w:r>
          </w:p>
        </w:tc>
        <w:tc>
          <w:tcPr>
            <w:tcW w:w="988" w:type="dxa"/>
          </w:tcPr>
          <w:p w14:paraId="5CF8B5C7" w14:textId="77777777" w:rsidR="00D37629" w:rsidRPr="00B93594" w:rsidRDefault="005223B6">
            <w:pPr>
              <w:pStyle w:val="TableText"/>
            </w:pPr>
            <w:r w:rsidRPr="00B93594">
              <w:t>NT, Qld, NSW, Tas, SA, WA</w:t>
            </w:r>
          </w:p>
        </w:tc>
        <w:tc>
          <w:tcPr>
            <w:tcW w:w="1391" w:type="dxa"/>
          </w:tcPr>
          <w:p w14:paraId="4C627E71" w14:textId="77777777" w:rsidR="00D37629" w:rsidRPr="00B93594" w:rsidRDefault="005223B6">
            <w:pPr>
              <w:pStyle w:val="TableText"/>
            </w:pPr>
            <w:r w:rsidRPr="00B93594">
              <w:t>Established but restricted</w:t>
            </w:r>
          </w:p>
        </w:tc>
        <w:tc>
          <w:tcPr>
            <w:tcW w:w="820" w:type="dxa"/>
          </w:tcPr>
          <w:p w14:paraId="79998525" w14:textId="77777777" w:rsidR="00D37629" w:rsidRPr="00B93594" w:rsidRDefault="005223B6">
            <w:pPr>
              <w:pStyle w:val="TableText"/>
            </w:pPr>
            <w:r w:rsidRPr="00B93594">
              <w:t>X</w:t>
            </w:r>
          </w:p>
        </w:tc>
        <w:tc>
          <w:tcPr>
            <w:tcW w:w="1644" w:type="dxa"/>
          </w:tcPr>
          <w:p w14:paraId="1195E351" w14:textId="314240D1" w:rsidR="00D37629" w:rsidRPr="00B93594" w:rsidRDefault="007744FC">
            <w:pPr>
              <w:pStyle w:val="TableText"/>
            </w:pPr>
            <w:r w:rsidRPr="00B93594">
              <w:t>–</w:t>
            </w:r>
          </w:p>
        </w:tc>
        <w:tc>
          <w:tcPr>
            <w:tcW w:w="2552" w:type="dxa"/>
          </w:tcPr>
          <w:p w14:paraId="3E3E4C1B" w14:textId="77777777" w:rsidR="00D37629" w:rsidRPr="00B93594" w:rsidRDefault="005223B6">
            <w:pPr>
              <w:pStyle w:val="TableText"/>
            </w:pPr>
            <w:r w:rsidRPr="00B93594">
              <w:t>Recommended for the APMPL</w:t>
            </w:r>
          </w:p>
        </w:tc>
      </w:tr>
      <w:tr w:rsidR="00D37629" w:rsidRPr="00B93594" w14:paraId="4E48A08E" w14:textId="77777777">
        <w:tc>
          <w:tcPr>
            <w:tcW w:w="1752" w:type="dxa"/>
          </w:tcPr>
          <w:p w14:paraId="000254E0" w14:textId="27F08E34" w:rsidR="00D37629" w:rsidRPr="00B93594" w:rsidRDefault="005223B6">
            <w:pPr>
              <w:pStyle w:val="TableText"/>
            </w:pPr>
            <w:r w:rsidRPr="00B93594">
              <w:rPr>
                <w:rStyle w:val="Emphasis"/>
              </w:rPr>
              <w:t xml:space="preserve">Astrostole scaber </w:t>
            </w:r>
            <w:r w:rsidRPr="00B93594">
              <w:t>(</w:t>
            </w:r>
            <w:r w:rsidR="00A438EE" w:rsidRPr="00B93594">
              <w:t xml:space="preserve">Rough </w:t>
            </w:r>
            <w:r w:rsidRPr="00B93594">
              <w:t>seastar)</w:t>
            </w:r>
          </w:p>
        </w:tc>
        <w:tc>
          <w:tcPr>
            <w:tcW w:w="1223" w:type="dxa"/>
          </w:tcPr>
          <w:p w14:paraId="747EB451" w14:textId="5B1EDAF0" w:rsidR="00D37629" w:rsidRPr="00B93594" w:rsidRDefault="007744FC">
            <w:pPr>
              <w:pStyle w:val="TableText"/>
            </w:pPr>
            <w:r w:rsidRPr="00B93594">
              <w:t>–</w:t>
            </w:r>
          </w:p>
        </w:tc>
        <w:tc>
          <w:tcPr>
            <w:tcW w:w="1106" w:type="dxa"/>
          </w:tcPr>
          <w:p w14:paraId="3BD8884E" w14:textId="375922E8" w:rsidR="00D37629" w:rsidRPr="00B93594" w:rsidRDefault="007744FC">
            <w:pPr>
              <w:pStyle w:val="TableText"/>
            </w:pPr>
            <w:r w:rsidRPr="00B93594">
              <w:t>–</w:t>
            </w:r>
          </w:p>
        </w:tc>
        <w:tc>
          <w:tcPr>
            <w:tcW w:w="1265" w:type="dxa"/>
          </w:tcPr>
          <w:p w14:paraId="7CF1E9EE" w14:textId="2F0FA19D" w:rsidR="00D37629" w:rsidRPr="00B93594" w:rsidRDefault="007744FC">
            <w:pPr>
              <w:pStyle w:val="TableText"/>
            </w:pPr>
            <w:r w:rsidRPr="00B93594">
              <w:t>–</w:t>
            </w:r>
          </w:p>
        </w:tc>
        <w:tc>
          <w:tcPr>
            <w:tcW w:w="1257" w:type="dxa"/>
          </w:tcPr>
          <w:p w14:paraId="67A8483E" w14:textId="795A70F5" w:rsidR="00D37629" w:rsidRPr="00B93594" w:rsidRDefault="007744FC">
            <w:pPr>
              <w:pStyle w:val="TableText"/>
            </w:pPr>
            <w:r w:rsidRPr="00B93594">
              <w:t>–</w:t>
            </w:r>
          </w:p>
        </w:tc>
        <w:tc>
          <w:tcPr>
            <w:tcW w:w="988" w:type="dxa"/>
          </w:tcPr>
          <w:p w14:paraId="3DE86B3C" w14:textId="7A67A957" w:rsidR="00D37629" w:rsidRPr="00B93594" w:rsidRDefault="007744FC">
            <w:pPr>
              <w:pStyle w:val="TableText"/>
            </w:pPr>
            <w:r w:rsidRPr="00B93594">
              <w:t>–</w:t>
            </w:r>
          </w:p>
        </w:tc>
        <w:tc>
          <w:tcPr>
            <w:tcW w:w="1391" w:type="dxa"/>
          </w:tcPr>
          <w:p w14:paraId="1866A82D" w14:textId="0CDD58FB" w:rsidR="00D37629" w:rsidRPr="00B93594" w:rsidRDefault="007744FC">
            <w:pPr>
              <w:pStyle w:val="TableText"/>
            </w:pPr>
            <w:r w:rsidRPr="00B93594">
              <w:t>–</w:t>
            </w:r>
          </w:p>
        </w:tc>
        <w:tc>
          <w:tcPr>
            <w:tcW w:w="820" w:type="dxa"/>
          </w:tcPr>
          <w:p w14:paraId="354E95D9" w14:textId="77777777" w:rsidR="00D37629" w:rsidRPr="00B93594" w:rsidRDefault="005223B6">
            <w:pPr>
              <w:pStyle w:val="TableText"/>
            </w:pPr>
            <w:r w:rsidRPr="00B93594">
              <w:t>X</w:t>
            </w:r>
          </w:p>
        </w:tc>
        <w:tc>
          <w:tcPr>
            <w:tcW w:w="1644" w:type="dxa"/>
          </w:tcPr>
          <w:p w14:paraId="22D774F5" w14:textId="1E5A60BA" w:rsidR="00D37629" w:rsidRPr="00B93594" w:rsidRDefault="007744FC">
            <w:pPr>
              <w:pStyle w:val="TableText"/>
            </w:pPr>
            <w:r w:rsidRPr="00B93594">
              <w:t>–</w:t>
            </w:r>
          </w:p>
        </w:tc>
        <w:tc>
          <w:tcPr>
            <w:tcW w:w="2552" w:type="dxa"/>
          </w:tcPr>
          <w:p w14:paraId="3EAEADA6" w14:textId="5080401C" w:rsidR="00D37629" w:rsidRPr="00B93594" w:rsidRDefault="005223B6">
            <w:pPr>
              <w:pStyle w:val="TableText"/>
            </w:pPr>
            <w:r w:rsidRPr="00B93594">
              <w:t>Initial screening—low impact (</w:t>
            </w:r>
            <w:r w:rsidR="000936E4" w:rsidRPr="00B93594">
              <w:t>CCIMPE review</w:t>
            </w:r>
            <w:r w:rsidRPr="00B93594">
              <w:t>)</w:t>
            </w:r>
          </w:p>
        </w:tc>
      </w:tr>
      <w:tr w:rsidR="00D37629" w:rsidRPr="00B93594" w14:paraId="7167CF69" w14:textId="77777777">
        <w:tc>
          <w:tcPr>
            <w:tcW w:w="1752" w:type="dxa"/>
          </w:tcPr>
          <w:p w14:paraId="53444CF7" w14:textId="77777777" w:rsidR="00D37629" w:rsidRPr="00B93594" w:rsidRDefault="005223B6">
            <w:pPr>
              <w:pStyle w:val="TableText"/>
            </w:pPr>
            <w:r w:rsidRPr="00B93594">
              <w:rPr>
                <w:rStyle w:val="Emphasis"/>
              </w:rPr>
              <w:t xml:space="preserve">Patiriella regularis </w:t>
            </w:r>
            <w:r w:rsidRPr="00B93594">
              <w:t>(New Zealand seastar)</w:t>
            </w:r>
          </w:p>
        </w:tc>
        <w:tc>
          <w:tcPr>
            <w:tcW w:w="1223" w:type="dxa"/>
          </w:tcPr>
          <w:p w14:paraId="7E49705A" w14:textId="2E451015" w:rsidR="00D37629" w:rsidRPr="00B93594" w:rsidRDefault="007744FC">
            <w:pPr>
              <w:pStyle w:val="TableText"/>
            </w:pPr>
            <w:r w:rsidRPr="00B93594">
              <w:t>–</w:t>
            </w:r>
          </w:p>
        </w:tc>
        <w:tc>
          <w:tcPr>
            <w:tcW w:w="1106" w:type="dxa"/>
          </w:tcPr>
          <w:p w14:paraId="6268179E" w14:textId="0E709BB0" w:rsidR="00D37629" w:rsidRPr="00B93594" w:rsidRDefault="007744FC">
            <w:pPr>
              <w:pStyle w:val="TableText"/>
            </w:pPr>
            <w:r w:rsidRPr="00B93594">
              <w:t>–</w:t>
            </w:r>
          </w:p>
        </w:tc>
        <w:tc>
          <w:tcPr>
            <w:tcW w:w="1265" w:type="dxa"/>
          </w:tcPr>
          <w:p w14:paraId="4E5EEA08" w14:textId="619A9DF5" w:rsidR="00D37629" w:rsidRPr="00B93594" w:rsidRDefault="007744FC">
            <w:pPr>
              <w:pStyle w:val="TableText"/>
            </w:pPr>
            <w:r w:rsidRPr="00B93594">
              <w:t>–</w:t>
            </w:r>
          </w:p>
        </w:tc>
        <w:tc>
          <w:tcPr>
            <w:tcW w:w="1257" w:type="dxa"/>
          </w:tcPr>
          <w:p w14:paraId="2A450262" w14:textId="4366BEEF" w:rsidR="00D37629" w:rsidRPr="00B93594" w:rsidRDefault="007744FC">
            <w:pPr>
              <w:pStyle w:val="TableText"/>
            </w:pPr>
            <w:r w:rsidRPr="00B93594">
              <w:t>–</w:t>
            </w:r>
          </w:p>
        </w:tc>
        <w:tc>
          <w:tcPr>
            <w:tcW w:w="988" w:type="dxa"/>
          </w:tcPr>
          <w:p w14:paraId="34793C66" w14:textId="3C0A068D" w:rsidR="00D37629" w:rsidRPr="00B93594" w:rsidRDefault="007744FC">
            <w:pPr>
              <w:pStyle w:val="TableText"/>
            </w:pPr>
            <w:r w:rsidRPr="00B93594">
              <w:t>–</w:t>
            </w:r>
          </w:p>
        </w:tc>
        <w:tc>
          <w:tcPr>
            <w:tcW w:w="1391" w:type="dxa"/>
          </w:tcPr>
          <w:p w14:paraId="2A0EE3E2" w14:textId="07438D7C" w:rsidR="00D37629" w:rsidRPr="00B93594" w:rsidRDefault="007744FC">
            <w:pPr>
              <w:pStyle w:val="TableText"/>
            </w:pPr>
            <w:r w:rsidRPr="00B93594">
              <w:t>–</w:t>
            </w:r>
          </w:p>
        </w:tc>
        <w:tc>
          <w:tcPr>
            <w:tcW w:w="820" w:type="dxa"/>
          </w:tcPr>
          <w:p w14:paraId="18490BE0" w14:textId="77777777" w:rsidR="00D37629" w:rsidRPr="00B93594" w:rsidRDefault="005223B6">
            <w:pPr>
              <w:pStyle w:val="TableText"/>
            </w:pPr>
            <w:r w:rsidRPr="00B93594">
              <w:t>X</w:t>
            </w:r>
          </w:p>
        </w:tc>
        <w:tc>
          <w:tcPr>
            <w:tcW w:w="1644" w:type="dxa"/>
          </w:tcPr>
          <w:p w14:paraId="455961BF" w14:textId="6358E06F" w:rsidR="00D37629" w:rsidRPr="00B93594" w:rsidRDefault="007744FC">
            <w:pPr>
              <w:pStyle w:val="TableText"/>
            </w:pPr>
            <w:r w:rsidRPr="00B93594">
              <w:t>–</w:t>
            </w:r>
          </w:p>
        </w:tc>
        <w:tc>
          <w:tcPr>
            <w:tcW w:w="2552" w:type="dxa"/>
          </w:tcPr>
          <w:p w14:paraId="1107C045" w14:textId="1BB3E3DE" w:rsidR="00D37629" w:rsidRPr="00B93594" w:rsidRDefault="005223B6">
            <w:pPr>
              <w:pStyle w:val="TableText"/>
            </w:pPr>
            <w:r w:rsidRPr="00B93594">
              <w:t>Initial screening—low impact (</w:t>
            </w:r>
            <w:r w:rsidR="000936E4" w:rsidRPr="00B93594">
              <w:t>CCIMPE review</w:t>
            </w:r>
            <w:r w:rsidRPr="00B93594">
              <w:t>)</w:t>
            </w:r>
          </w:p>
        </w:tc>
      </w:tr>
    </w:tbl>
    <w:p w14:paraId="0E49B44E" w14:textId="77777777" w:rsidR="00134CD7" w:rsidRPr="00B93594" w:rsidRDefault="00134CD7" w:rsidP="00134CD7">
      <w:pPr>
        <w:pStyle w:val="FigureTableNoteSource"/>
      </w:pPr>
      <w:bookmarkStart w:id="104" w:name="_Toc7789047"/>
      <w:r w:rsidRPr="00B93594">
        <w:rPr>
          <w:rStyle w:val="Strong"/>
        </w:rPr>
        <w:t xml:space="preserve">X </w:t>
      </w:r>
      <w:r w:rsidRPr="00B93594">
        <w:t>Species on list.</w:t>
      </w:r>
    </w:p>
    <w:p w14:paraId="3C96D5E6" w14:textId="68EACD52" w:rsidR="00134CD7" w:rsidRPr="00B93594" w:rsidRDefault="00134CD7" w:rsidP="00134CD7">
      <w:pPr>
        <w:pStyle w:val="FigureTableNoteSource"/>
      </w:pPr>
      <w:r w:rsidRPr="00B93594">
        <w:t xml:space="preserve">Note: Steps for assessing each species are listed in </w:t>
      </w:r>
      <w:hyperlink w:anchor="_Appendix_D:_APMPL" w:history="1">
        <w:r w:rsidRPr="00B93594">
          <w:rPr>
            <w:rStyle w:val="Hyperlink"/>
            <w:rFonts w:ascii="Calibri" w:hAnsi="Calibri"/>
          </w:rPr>
          <w:t>Appendix D</w:t>
        </w:r>
      </w:hyperlink>
      <w:r w:rsidRPr="00B93594">
        <w:t xml:space="preserve">. </w:t>
      </w:r>
      <w:r w:rsidR="0066459E" w:rsidRPr="00B93594">
        <w:t xml:space="preserve">Impact assessment during initial screening was according to CCIMPE </w:t>
      </w:r>
      <w:r w:rsidRPr="00B93594">
        <w:rPr>
          <w:i/>
        </w:rPr>
        <w:t>Review: Update 2007–2009</w:t>
      </w:r>
      <w:r w:rsidRPr="00B93594">
        <w:t xml:space="preserve"> (Murphy &amp; Paini 2010) and </w:t>
      </w:r>
      <w:r w:rsidRPr="00B93594">
        <w:rPr>
          <w:rStyle w:val="Emphasis"/>
        </w:rPr>
        <w:t>Species Biofouling Risk Assessment</w:t>
      </w:r>
      <w:r w:rsidRPr="00B93594">
        <w:t xml:space="preserve"> (Hewitt et al. 2011).</w:t>
      </w:r>
    </w:p>
    <w:p w14:paraId="557115FA" w14:textId="77777777" w:rsidR="00D37629" w:rsidRPr="00B93594" w:rsidRDefault="005223B6">
      <w:pPr>
        <w:pStyle w:val="Caption"/>
      </w:pPr>
      <w:bookmarkStart w:id="105" w:name="_Toc9507481"/>
      <w:r w:rsidRPr="00B93594">
        <w:t>Table E</w:t>
      </w:r>
      <w:r w:rsidRPr="00B93594">
        <w:rPr>
          <w:noProof/>
        </w:rPr>
        <w:fldChar w:fldCharType="begin"/>
      </w:r>
      <w:r w:rsidRPr="00B93594">
        <w:rPr>
          <w:noProof/>
        </w:rPr>
        <w:instrText xml:space="preserve"> SEQ Table_E \* ARABIC </w:instrText>
      </w:r>
      <w:r w:rsidRPr="00B93594">
        <w:rPr>
          <w:noProof/>
        </w:rPr>
        <w:fldChar w:fldCharType="separate"/>
      </w:r>
      <w:r w:rsidR="00400D29">
        <w:rPr>
          <w:noProof/>
        </w:rPr>
        <w:t>14</w:t>
      </w:r>
      <w:r w:rsidRPr="00B93594">
        <w:rPr>
          <w:noProof/>
        </w:rPr>
        <w:fldChar w:fldCharType="end"/>
      </w:r>
      <w:r w:rsidRPr="00B93594">
        <w:t xml:space="preserve"> Candidate species list: </w:t>
      </w:r>
      <w:r w:rsidRPr="00B93594">
        <w:rPr>
          <w:rStyle w:val="Emphasis"/>
        </w:rPr>
        <w:t>Entoprocta</w:t>
      </w:r>
      <w:bookmarkEnd w:id="104"/>
      <w:bookmarkEnd w:id="105"/>
    </w:p>
    <w:tbl>
      <w:tblPr>
        <w:tblStyle w:val="TableGrid"/>
        <w:tblW w:w="13998"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752"/>
        <w:gridCol w:w="1223"/>
        <w:gridCol w:w="1106"/>
        <w:gridCol w:w="1265"/>
        <w:gridCol w:w="1257"/>
        <w:gridCol w:w="988"/>
        <w:gridCol w:w="1391"/>
        <w:gridCol w:w="820"/>
        <w:gridCol w:w="1644"/>
        <w:gridCol w:w="2552"/>
      </w:tblGrid>
      <w:tr w:rsidR="00D37629" w:rsidRPr="00B93594" w14:paraId="2C24D94E" w14:textId="77777777" w:rsidTr="003144F0">
        <w:trPr>
          <w:cantSplit/>
          <w:tblHeader/>
        </w:trPr>
        <w:tc>
          <w:tcPr>
            <w:tcW w:w="1752" w:type="dxa"/>
          </w:tcPr>
          <w:p w14:paraId="6E65055D" w14:textId="45151EC9" w:rsidR="00D37629" w:rsidRPr="00B93594" w:rsidRDefault="005223B6">
            <w:pPr>
              <w:pStyle w:val="TableHeading"/>
            </w:pPr>
            <w:r w:rsidRPr="00B93594">
              <w:t>Common name</w:t>
            </w:r>
          </w:p>
        </w:tc>
        <w:tc>
          <w:tcPr>
            <w:tcW w:w="1223" w:type="dxa"/>
          </w:tcPr>
          <w:p w14:paraId="348BB00E" w14:textId="77777777" w:rsidR="00D37629" w:rsidRPr="00B93594" w:rsidRDefault="005223B6">
            <w:pPr>
              <w:pStyle w:val="TableHeading"/>
            </w:pPr>
            <w:r w:rsidRPr="00B93594">
              <w:t>CCIMPE list</w:t>
            </w:r>
          </w:p>
        </w:tc>
        <w:tc>
          <w:tcPr>
            <w:tcW w:w="1106" w:type="dxa"/>
          </w:tcPr>
          <w:p w14:paraId="6DEDD8E2" w14:textId="77777777" w:rsidR="00D37629" w:rsidRPr="00B93594" w:rsidRDefault="005223B6">
            <w:pPr>
              <w:pStyle w:val="TableHeading"/>
            </w:pPr>
            <w:r w:rsidRPr="00B93594">
              <w:t>Marine ballast water DSS</w:t>
            </w:r>
          </w:p>
        </w:tc>
        <w:tc>
          <w:tcPr>
            <w:tcW w:w="1265" w:type="dxa"/>
          </w:tcPr>
          <w:p w14:paraId="58A64119" w14:textId="77777777" w:rsidR="00D37629" w:rsidRPr="00B93594" w:rsidRDefault="005223B6">
            <w:pPr>
              <w:pStyle w:val="TableHeading"/>
            </w:pPr>
            <w:r w:rsidRPr="00B93594">
              <w:t>Marine pest monitoring target species list</w:t>
            </w:r>
          </w:p>
        </w:tc>
        <w:tc>
          <w:tcPr>
            <w:tcW w:w="1257" w:type="dxa"/>
          </w:tcPr>
          <w:p w14:paraId="7D1C449B" w14:textId="77777777" w:rsidR="00D37629" w:rsidRPr="00B93594" w:rsidRDefault="005223B6">
            <w:pPr>
              <w:pStyle w:val="TableHeading"/>
            </w:pPr>
            <w:r w:rsidRPr="00B93594">
              <w:t>National biofouling species of concern list</w:t>
            </w:r>
          </w:p>
        </w:tc>
        <w:tc>
          <w:tcPr>
            <w:tcW w:w="988" w:type="dxa"/>
          </w:tcPr>
          <w:p w14:paraId="4080D70F" w14:textId="564AD125" w:rsidR="00D37629" w:rsidRPr="00B93594" w:rsidRDefault="005223B6">
            <w:pPr>
              <w:pStyle w:val="TableHeading"/>
            </w:pPr>
            <w:r w:rsidRPr="00B93594">
              <w:t>State or territory noxious list</w:t>
            </w:r>
          </w:p>
        </w:tc>
        <w:tc>
          <w:tcPr>
            <w:tcW w:w="1391" w:type="dxa"/>
          </w:tcPr>
          <w:p w14:paraId="29C731E4" w14:textId="77777777" w:rsidR="00D37629" w:rsidRPr="00B93594" w:rsidRDefault="005223B6">
            <w:pPr>
              <w:pStyle w:val="TableHeading"/>
            </w:pPr>
            <w:r w:rsidRPr="00B93594">
              <w:t>New Zealand surveillance list</w:t>
            </w:r>
          </w:p>
        </w:tc>
        <w:tc>
          <w:tcPr>
            <w:tcW w:w="820" w:type="dxa"/>
          </w:tcPr>
          <w:p w14:paraId="59D1D0B1" w14:textId="77777777" w:rsidR="00D37629" w:rsidRPr="00B93594" w:rsidRDefault="005223B6">
            <w:pPr>
              <w:pStyle w:val="TableHeading"/>
            </w:pPr>
            <w:r w:rsidRPr="00B93594">
              <w:t>NIMPIS list</w:t>
            </w:r>
          </w:p>
        </w:tc>
        <w:tc>
          <w:tcPr>
            <w:tcW w:w="1644" w:type="dxa"/>
          </w:tcPr>
          <w:p w14:paraId="61400079" w14:textId="77777777" w:rsidR="00D37629" w:rsidRPr="00B93594" w:rsidRDefault="005223B6">
            <w:pPr>
              <w:pStyle w:val="TableHeading"/>
            </w:pPr>
            <w:r w:rsidRPr="00B93594">
              <w:t xml:space="preserve">Expert recommendation </w:t>
            </w:r>
          </w:p>
        </w:tc>
        <w:tc>
          <w:tcPr>
            <w:tcW w:w="2552" w:type="dxa"/>
          </w:tcPr>
          <w:p w14:paraId="6F5F0A8E" w14:textId="77777777" w:rsidR="00D37629" w:rsidRPr="00B93594" w:rsidRDefault="005223B6">
            <w:pPr>
              <w:pStyle w:val="TableHeading"/>
            </w:pPr>
            <w:r w:rsidRPr="00B93594">
              <w:t>Step excluded</w:t>
            </w:r>
          </w:p>
        </w:tc>
      </w:tr>
      <w:tr w:rsidR="00D37629" w:rsidRPr="00B93594" w14:paraId="32CF52A0" w14:textId="77777777">
        <w:tc>
          <w:tcPr>
            <w:tcW w:w="1752" w:type="dxa"/>
          </w:tcPr>
          <w:p w14:paraId="1CB15895" w14:textId="043CEF0D" w:rsidR="00D37629" w:rsidRPr="00B93594" w:rsidRDefault="005223B6">
            <w:pPr>
              <w:pStyle w:val="TableText"/>
            </w:pPr>
            <w:r w:rsidRPr="00B93594">
              <w:rPr>
                <w:rStyle w:val="Emphasis"/>
              </w:rPr>
              <w:t xml:space="preserve">Barentsia benedeni </w:t>
            </w:r>
            <w:r w:rsidRPr="00B93594">
              <w:t>(</w:t>
            </w:r>
            <w:r w:rsidR="00A438EE" w:rsidRPr="00B93594">
              <w:t xml:space="preserve">Nodding </w:t>
            </w:r>
            <w:r w:rsidRPr="00B93594">
              <w:t>head)</w:t>
            </w:r>
          </w:p>
        </w:tc>
        <w:tc>
          <w:tcPr>
            <w:tcW w:w="1223" w:type="dxa"/>
          </w:tcPr>
          <w:p w14:paraId="5AA01E66" w14:textId="134209F8" w:rsidR="00D37629" w:rsidRPr="00B93594" w:rsidRDefault="007744FC">
            <w:pPr>
              <w:pStyle w:val="TableText"/>
            </w:pPr>
            <w:r w:rsidRPr="00B93594">
              <w:t>–</w:t>
            </w:r>
          </w:p>
        </w:tc>
        <w:tc>
          <w:tcPr>
            <w:tcW w:w="1106" w:type="dxa"/>
          </w:tcPr>
          <w:p w14:paraId="4BBB19D4" w14:textId="78ABD6CC" w:rsidR="00D37629" w:rsidRPr="00B93594" w:rsidRDefault="007744FC">
            <w:pPr>
              <w:pStyle w:val="TableText"/>
            </w:pPr>
            <w:r w:rsidRPr="00B93594">
              <w:t>–</w:t>
            </w:r>
          </w:p>
        </w:tc>
        <w:tc>
          <w:tcPr>
            <w:tcW w:w="1265" w:type="dxa"/>
          </w:tcPr>
          <w:p w14:paraId="63DAADA2" w14:textId="33DE88B6" w:rsidR="00D37629" w:rsidRPr="00B93594" w:rsidRDefault="007744FC">
            <w:pPr>
              <w:pStyle w:val="TableText"/>
            </w:pPr>
            <w:r w:rsidRPr="00B93594">
              <w:t>–</w:t>
            </w:r>
          </w:p>
        </w:tc>
        <w:tc>
          <w:tcPr>
            <w:tcW w:w="1257" w:type="dxa"/>
          </w:tcPr>
          <w:p w14:paraId="574414F7" w14:textId="695D153A" w:rsidR="00D37629" w:rsidRPr="00B93594" w:rsidRDefault="007744FC">
            <w:pPr>
              <w:pStyle w:val="TableText"/>
            </w:pPr>
            <w:r w:rsidRPr="00B93594">
              <w:t>–</w:t>
            </w:r>
          </w:p>
        </w:tc>
        <w:tc>
          <w:tcPr>
            <w:tcW w:w="988" w:type="dxa"/>
          </w:tcPr>
          <w:p w14:paraId="69E51DE5" w14:textId="43B348B2" w:rsidR="00D37629" w:rsidRPr="00B93594" w:rsidRDefault="007744FC">
            <w:pPr>
              <w:pStyle w:val="TableText"/>
            </w:pPr>
            <w:r w:rsidRPr="00B93594">
              <w:t>–</w:t>
            </w:r>
          </w:p>
        </w:tc>
        <w:tc>
          <w:tcPr>
            <w:tcW w:w="1391" w:type="dxa"/>
          </w:tcPr>
          <w:p w14:paraId="15B8D60D" w14:textId="0F883C5A" w:rsidR="00D37629" w:rsidRPr="00B93594" w:rsidRDefault="007744FC">
            <w:pPr>
              <w:pStyle w:val="TableText"/>
            </w:pPr>
            <w:r w:rsidRPr="00B93594">
              <w:t>–</w:t>
            </w:r>
          </w:p>
        </w:tc>
        <w:tc>
          <w:tcPr>
            <w:tcW w:w="820" w:type="dxa"/>
          </w:tcPr>
          <w:p w14:paraId="6EF86DDD" w14:textId="77777777" w:rsidR="00D37629" w:rsidRPr="00B93594" w:rsidRDefault="005223B6">
            <w:pPr>
              <w:pStyle w:val="TableText"/>
            </w:pPr>
            <w:r w:rsidRPr="00B93594">
              <w:t>X</w:t>
            </w:r>
          </w:p>
        </w:tc>
        <w:tc>
          <w:tcPr>
            <w:tcW w:w="1644" w:type="dxa"/>
          </w:tcPr>
          <w:p w14:paraId="4B9B9984" w14:textId="635B5A3D" w:rsidR="00D37629" w:rsidRPr="00B93594" w:rsidRDefault="007744FC">
            <w:pPr>
              <w:pStyle w:val="TableText"/>
            </w:pPr>
            <w:r w:rsidRPr="00B93594">
              <w:t>–</w:t>
            </w:r>
          </w:p>
        </w:tc>
        <w:tc>
          <w:tcPr>
            <w:tcW w:w="2552" w:type="dxa"/>
          </w:tcPr>
          <w:p w14:paraId="2B5D3BE4" w14:textId="3CAA8ACB" w:rsidR="00D37629" w:rsidRPr="00B93594" w:rsidRDefault="005223B6">
            <w:pPr>
              <w:pStyle w:val="TableText"/>
            </w:pPr>
            <w:r w:rsidRPr="00B93594">
              <w:t>Initial screening—low impact (</w:t>
            </w:r>
            <w:r w:rsidR="000936E4" w:rsidRPr="00B93594">
              <w:t>CCIMPE review</w:t>
            </w:r>
            <w:r w:rsidRPr="00B93594">
              <w:t>)</w:t>
            </w:r>
          </w:p>
        </w:tc>
      </w:tr>
    </w:tbl>
    <w:p w14:paraId="7BE09F30" w14:textId="77777777" w:rsidR="00134CD7" w:rsidRPr="00B93594" w:rsidRDefault="00134CD7" w:rsidP="00134CD7">
      <w:pPr>
        <w:pStyle w:val="FigureTableNoteSource"/>
      </w:pPr>
      <w:bookmarkStart w:id="106" w:name="_Toc7789048"/>
      <w:r w:rsidRPr="00B93594">
        <w:rPr>
          <w:rStyle w:val="Strong"/>
        </w:rPr>
        <w:t xml:space="preserve">X </w:t>
      </w:r>
      <w:r w:rsidRPr="00B93594">
        <w:t>Species on list.</w:t>
      </w:r>
    </w:p>
    <w:p w14:paraId="7347F1DE" w14:textId="726A159F" w:rsidR="00134CD7" w:rsidRPr="00B93594" w:rsidRDefault="00134CD7" w:rsidP="00134CD7">
      <w:pPr>
        <w:pStyle w:val="FigureTableNoteSource"/>
      </w:pPr>
      <w:r w:rsidRPr="00B93594">
        <w:t xml:space="preserve">Note: Steps for assessing each species are listed in </w:t>
      </w:r>
      <w:hyperlink w:anchor="_Appendix_D:_APMPL" w:history="1">
        <w:r w:rsidRPr="00B93594">
          <w:rPr>
            <w:rStyle w:val="Hyperlink"/>
            <w:rFonts w:ascii="Calibri" w:hAnsi="Calibri"/>
          </w:rPr>
          <w:t>Appendix D</w:t>
        </w:r>
      </w:hyperlink>
      <w:r w:rsidRPr="00B93594">
        <w:t xml:space="preserve">. </w:t>
      </w:r>
      <w:r w:rsidR="0066459E" w:rsidRPr="00B93594">
        <w:t xml:space="preserve">Impact assessment during initial screening was according to CCIMPE </w:t>
      </w:r>
      <w:r w:rsidRPr="00B93594">
        <w:rPr>
          <w:i/>
        </w:rPr>
        <w:t>Review: Update 2007–2009</w:t>
      </w:r>
      <w:r w:rsidRPr="00B93594">
        <w:t xml:space="preserve"> (Murphy &amp; Paini 2010) and </w:t>
      </w:r>
      <w:r w:rsidRPr="00B93594">
        <w:rPr>
          <w:rStyle w:val="Emphasis"/>
        </w:rPr>
        <w:t>Species Biofouling Risk Assessment</w:t>
      </w:r>
      <w:r w:rsidRPr="00B93594">
        <w:t xml:space="preserve"> (Hewitt et al. 2011).</w:t>
      </w:r>
    </w:p>
    <w:p w14:paraId="0F64335B" w14:textId="77777777" w:rsidR="00D37629" w:rsidRPr="00B93594" w:rsidRDefault="005223B6">
      <w:pPr>
        <w:pStyle w:val="Caption"/>
      </w:pPr>
      <w:bookmarkStart w:id="107" w:name="_Toc9507482"/>
      <w:r w:rsidRPr="00B93594">
        <w:lastRenderedPageBreak/>
        <w:t>Table E</w:t>
      </w:r>
      <w:r w:rsidRPr="00B93594">
        <w:rPr>
          <w:noProof/>
        </w:rPr>
        <w:fldChar w:fldCharType="begin"/>
      </w:r>
      <w:r w:rsidRPr="00B93594">
        <w:rPr>
          <w:noProof/>
        </w:rPr>
        <w:instrText xml:space="preserve"> SEQ Table_E \* ARABIC </w:instrText>
      </w:r>
      <w:r w:rsidRPr="00B93594">
        <w:rPr>
          <w:noProof/>
        </w:rPr>
        <w:fldChar w:fldCharType="separate"/>
      </w:r>
      <w:r w:rsidR="00400D29">
        <w:rPr>
          <w:noProof/>
        </w:rPr>
        <w:t>15</w:t>
      </w:r>
      <w:r w:rsidRPr="00B93594">
        <w:rPr>
          <w:noProof/>
        </w:rPr>
        <w:fldChar w:fldCharType="end"/>
      </w:r>
      <w:r w:rsidRPr="00B93594">
        <w:t xml:space="preserve"> Candidate species list: </w:t>
      </w:r>
      <w:r w:rsidRPr="00B93594">
        <w:rPr>
          <w:rStyle w:val="Emphasis"/>
        </w:rPr>
        <w:t>Mollusca</w:t>
      </w:r>
      <w:bookmarkEnd w:id="106"/>
      <w:bookmarkEnd w:id="107"/>
    </w:p>
    <w:tbl>
      <w:tblPr>
        <w:tblStyle w:val="TableGrid"/>
        <w:tblW w:w="13998"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752"/>
        <w:gridCol w:w="1223"/>
        <w:gridCol w:w="1106"/>
        <w:gridCol w:w="1265"/>
        <w:gridCol w:w="1257"/>
        <w:gridCol w:w="988"/>
        <w:gridCol w:w="1391"/>
        <w:gridCol w:w="820"/>
        <w:gridCol w:w="1644"/>
        <w:gridCol w:w="2552"/>
      </w:tblGrid>
      <w:tr w:rsidR="00D37629" w:rsidRPr="00B93594" w14:paraId="18CF408D" w14:textId="77777777" w:rsidTr="003144F0">
        <w:trPr>
          <w:cantSplit/>
          <w:tblHeader/>
        </w:trPr>
        <w:tc>
          <w:tcPr>
            <w:tcW w:w="1752" w:type="dxa"/>
          </w:tcPr>
          <w:p w14:paraId="1212EC86" w14:textId="242424A6" w:rsidR="00D37629" w:rsidRPr="00B93594" w:rsidRDefault="005223B6">
            <w:pPr>
              <w:pStyle w:val="TableHeading"/>
            </w:pPr>
            <w:r w:rsidRPr="00B93594">
              <w:t>Common name</w:t>
            </w:r>
          </w:p>
        </w:tc>
        <w:tc>
          <w:tcPr>
            <w:tcW w:w="1223" w:type="dxa"/>
          </w:tcPr>
          <w:p w14:paraId="7B088893" w14:textId="77777777" w:rsidR="00D37629" w:rsidRPr="00B93594" w:rsidRDefault="005223B6">
            <w:pPr>
              <w:pStyle w:val="TableHeading"/>
            </w:pPr>
            <w:r w:rsidRPr="00B93594">
              <w:t>CCIMPE list</w:t>
            </w:r>
          </w:p>
        </w:tc>
        <w:tc>
          <w:tcPr>
            <w:tcW w:w="1106" w:type="dxa"/>
          </w:tcPr>
          <w:p w14:paraId="116C5C93" w14:textId="77777777" w:rsidR="00D37629" w:rsidRPr="00B93594" w:rsidRDefault="005223B6">
            <w:pPr>
              <w:pStyle w:val="TableHeading"/>
            </w:pPr>
            <w:r w:rsidRPr="00B93594">
              <w:t>Marine ballast water DSS</w:t>
            </w:r>
          </w:p>
        </w:tc>
        <w:tc>
          <w:tcPr>
            <w:tcW w:w="1265" w:type="dxa"/>
          </w:tcPr>
          <w:p w14:paraId="05283FE8" w14:textId="77777777" w:rsidR="00D37629" w:rsidRPr="00B93594" w:rsidRDefault="005223B6">
            <w:pPr>
              <w:pStyle w:val="TableHeading"/>
            </w:pPr>
            <w:r w:rsidRPr="00B93594">
              <w:t>Marine pest monitoring target species list</w:t>
            </w:r>
          </w:p>
        </w:tc>
        <w:tc>
          <w:tcPr>
            <w:tcW w:w="1257" w:type="dxa"/>
          </w:tcPr>
          <w:p w14:paraId="74286C36" w14:textId="77777777" w:rsidR="00D37629" w:rsidRPr="00B93594" w:rsidRDefault="005223B6">
            <w:pPr>
              <w:pStyle w:val="TableHeading"/>
            </w:pPr>
            <w:r w:rsidRPr="00B93594">
              <w:t>National biofouling species of concern list</w:t>
            </w:r>
          </w:p>
        </w:tc>
        <w:tc>
          <w:tcPr>
            <w:tcW w:w="988" w:type="dxa"/>
          </w:tcPr>
          <w:p w14:paraId="4DCC5804" w14:textId="199EC874" w:rsidR="00D37629" w:rsidRPr="00B93594" w:rsidRDefault="005223B6">
            <w:pPr>
              <w:pStyle w:val="TableHeading"/>
            </w:pPr>
            <w:r w:rsidRPr="00B93594">
              <w:t>State or territory noxious list</w:t>
            </w:r>
          </w:p>
        </w:tc>
        <w:tc>
          <w:tcPr>
            <w:tcW w:w="1391" w:type="dxa"/>
          </w:tcPr>
          <w:p w14:paraId="335969CB" w14:textId="77777777" w:rsidR="00D37629" w:rsidRPr="00B93594" w:rsidRDefault="005223B6">
            <w:pPr>
              <w:pStyle w:val="TableHeading"/>
            </w:pPr>
            <w:r w:rsidRPr="00B93594">
              <w:t>New Zealand surveillance list</w:t>
            </w:r>
          </w:p>
        </w:tc>
        <w:tc>
          <w:tcPr>
            <w:tcW w:w="820" w:type="dxa"/>
          </w:tcPr>
          <w:p w14:paraId="083C7082" w14:textId="77777777" w:rsidR="00D37629" w:rsidRPr="00B93594" w:rsidRDefault="005223B6">
            <w:pPr>
              <w:pStyle w:val="TableHeading"/>
            </w:pPr>
            <w:r w:rsidRPr="00B93594">
              <w:t>NIMPIS list</w:t>
            </w:r>
          </w:p>
        </w:tc>
        <w:tc>
          <w:tcPr>
            <w:tcW w:w="1644" w:type="dxa"/>
          </w:tcPr>
          <w:p w14:paraId="11B4E3F3" w14:textId="77777777" w:rsidR="00D37629" w:rsidRPr="00B93594" w:rsidRDefault="005223B6">
            <w:pPr>
              <w:pStyle w:val="TableHeading"/>
            </w:pPr>
            <w:r w:rsidRPr="00B93594">
              <w:t>Expert recommendation</w:t>
            </w:r>
          </w:p>
        </w:tc>
        <w:tc>
          <w:tcPr>
            <w:tcW w:w="2552" w:type="dxa"/>
          </w:tcPr>
          <w:p w14:paraId="6399A802" w14:textId="77777777" w:rsidR="00D37629" w:rsidRPr="00B93594" w:rsidRDefault="005223B6">
            <w:pPr>
              <w:pStyle w:val="TableHeading"/>
            </w:pPr>
            <w:r w:rsidRPr="00B93594">
              <w:t>Step excluded</w:t>
            </w:r>
          </w:p>
        </w:tc>
      </w:tr>
      <w:tr w:rsidR="00D37629" w:rsidRPr="00B93594" w14:paraId="349A1D7A" w14:textId="77777777">
        <w:tc>
          <w:tcPr>
            <w:tcW w:w="1752" w:type="dxa"/>
          </w:tcPr>
          <w:p w14:paraId="61EC234F" w14:textId="3C97B3BC" w:rsidR="00D37629" w:rsidRPr="00B93594" w:rsidRDefault="005223B6">
            <w:pPr>
              <w:pStyle w:val="TableText"/>
            </w:pPr>
            <w:r w:rsidRPr="00B93594">
              <w:rPr>
                <w:rStyle w:val="Emphasis"/>
              </w:rPr>
              <w:t xml:space="preserve">Anadara demiri </w:t>
            </w:r>
            <w:r w:rsidR="00A438EE" w:rsidRPr="00B93594">
              <w:t>(Ark </w:t>
            </w:r>
            <w:r w:rsidRPr="00B93594">
              <w:t>clam)</w:t>
            </w:r>
          </w:p>
        </w:tc>
        <w:tc>
          <w:tcPr>
            <w:tcW w:w="1223" w:type="dxa"/>
          </w:tcPr>
          <w:p w14:paraId="3B136F7B" w14:textId="512BB330" w:rsidR="00D37629" w:rsidRPr="00B93594" w:rsidRDefault="007744FC">
            <w:pPr>
              <w:pStyle w:val="TableText"/>
            </w:pPr>
            <w:r w:rsidRPr="00B93594">
              <w:t>–</w:t>
            </w:r>
          </w:p>
        </w:tc>
        <w:tc>
          <w:tcPr>
            <w:tcW w:w="1106" w:type="dxa"/>
          </w:tcPr>
          <w:p w14:paraId="73A89D18" w14:textId="7638C24F" w:rsidR="00D37629" w:rsidRPr="00B93594" w:rsidRDefault="007744FC">
            <w:pPr>
              <w:pStyle w:val="TableText"/>
            </w:pPr>
            <w:r w:rsidRPr="00B93594">
              <w:t>–</w:t>
            </w:r>
          </w:p>
        </w:tc>
        <w:tc>
          <w:tcPr>
            <w:tcW w:w="1265" w:type="dxa"/>
          </w:tcPr>
          <w:p w14:paraId="269F92A3" w14:textId="17092A9B" w:rsidR="00D37629" w:rsidRPr="00B93594" w:rsidRDefault="007744FC">
            <w:pPr>
              <w:pStyle w:val="TableText"/>
            </w:pPr>
            <w:r w:rsidRPr="00B93594">
              <w:t>–</w:t>
            </w:r>
          </w:p>
        </w:tc>
        <w:tc>
          <w:tcPr>
            <w:tcW w:w="1257" w:type="dxa"/>
          </w:tcPr>
          <w:p w14:paraId="52C946DD" w14:textId="77777777" w:rsidR="00D37629" w:rsidRPr="00B93594" w:rsidRDefault="005223B6">
            <w:pPr>
              <w:pStyle w:val="TableText"/>
            </w:pPr>
            <w:r w:rsidRPr="00B93594">
              <w:t>X</w:t>
            </w:r>
          </w:p>
        </w:tc>
        <w:tc>
          <w:tcPr>
            <w:tcW w:w="988" w:type="dxa"/>
          </w:tcPr>
          <w:p w14:paraId="0EB06959" w14:textId="77777777" w:rsidR="00D37629" w:rsidRPr="00B93594" w:rsidRDefault="005223B6">
            <w:pPr>
              <w:pStyle w:val="TableText"/>
            </w:pPr>
            <w:r w:rsidRPr="00B93594">
              <w:t>WA</w:t>
            </w:r>
          </w:p>
        </w:tc>
        <w:tc>
          <w:tcPr>
            <w:tcW w:w="1391" w:type="dxa"/>
          </w:tcPr>
          <w:p w14:paraId="20C645BD" w14:textId="7BA88E8D" w:rsidR="00D37629" w:rsidRPr="00B93594" w:rsidRDefault="007744FC">
            <w:pPr>
              <w:pStyle w:val="TableText"/>
            </w:pPr>
            <w:r w:rsidRPr="00B93594">
              <w:t>–</w:t>
            </w:r>
          </w:p>
        </w:tc>
        <w:tc>
          <w:tcPr>
            <w:tcW w:w="820" w:type="dxa"/>
          </w:tcPr>
          <w:p w14:paraId="716E254B" w14:textId="01A7E193" w:rsidR="00D37629" w:rsidRPr="00B93594" w:rsidRDefault="007744FC">
            <w:pPr>
              <w:pStyle w:val="TableText"/>
            </w:pPr>
            <w:r w:rsidRPr="00B93594">
              <w:t>–</w:t>
            </w:r>
          </w:p>
        </w:tc>
        <w:tc>
          <w:tcPr>
            <w:tcW w:w="1644" w:type="dxa"/>
          </w:tcPr>
          <w:p w14:paraId="2999B2F2" w14:textId="389A43D7" w:rsidR="00D37629" w:rsidRPr="00B93594" w:rsidRDefault="007744FC">
            <w:pPr>
              <w:pStyle w:val="TableText"/>
            </w:pPr>
            <w:r w:rsidRPr="00B93594">
              <w:t>–</w:t>
            </w:r>
          </w:p>
        </w:tc>
        <w:tc>
          <w:tcPr>
            <w:tcW w:w="2552" w:type="dxa"/>
          </w:tcPr>
          <w:p w14:paraId="0872BBC5" w14:textId="104268AC" w:rsidR="00D37629" w:rsidRPr="00B93594" w:rsidRDefault="005223B6">
            <w:pPr>
              <w:pStyle w:val="TableText"/>
            </w:pPr>
            <w:r w:rsidRPr="00B93594">
              <w:t>Initial screening—low impact (</w:t>
            </w:r>
            <w:r w:rsidR="000936E4" w:rsidRPr="00B93594">
              <w:t>biofouling risk assessment</w:t>
            </w:r>
            <w:r w:rsidRPr="00B93594">
              <w:t>)</w:t>
            </w:r>
          </w:p>
        </w:tc>
      </w:tr>
      <w:tr w:rsidR="00D37629" w:rsidRPr="00B93594" w14:paraId="7596F7BF" w14:textId="77777777">
        <w:tc>
          <w:tcPr>
            <w:tcW w:w="1752" w:type="dxa"/>
          </w:tcPr>
          <w:p w14:paraId="1769B1E8" w14:textId="02695D66" w:rsidR="00D37629" w:rsidRPr="00B93594" w:rsidRDefault="005223B6">
            <w:pPr>
              <w:pStyle w:val="TableText"/>
            </w:pPr>
            <w:r w:rsidRPr="00B93594">
              <w:rPr>
                <w:rStyle w:val="Emphasis"/>
              </w:rPr>
              <w:t xml:space="preserve">Anomia nobilis </w:t>
            </w:r>
            <w:r w:rsidRPr="00B93594">
              <w:t>(</w:t>
            </w:r>
            <w:r w:rsidR="00A438EE" w:rsidRPr="00B93594">
              <w:t xml:space="preserve">Jingle </w:t>
            </w:r>
            <w:r w:rsidRPr="00B93594">
              <w:t>shell)</w:t>
            </w:r>
          </w:p>
        </w:tc>
        <w:tc>
          <w:tcPr>
            <w:tcW w:w="1223" w:type="dxa"/>
          </w:tcPr>
          <w:p w14:paraId="4CDAC9ED" w14:textId="792C75D5" w:rsidR="00D37629" w:rsidRPr="00B93594" w:rsidRDefault="007744FC">
            <w:pPr>
              <w:pStyle w:val="TableText"/>
            </w:pPr>
            <w:r w:rsidRPr="00B93594">
              <w:t>–</w:t>
            </w:r>
          </w:p>
        </w:tc>
        <w:tc>
          <w:tcPr>
            <w:tcW w:w="1106" w:type="dxa"/>
          </w:tcPr>
          <w:p w14:paraId="00816F3B" w14:textId="62F08C4B" w:rsidR="00D37629" w:rsidRPr="00B93594" w:rsidRDefault="007744FC">
            <w:pPr>
              <w:pStyle w:val="TableText"/>
            </w:pPr>
            <w:r w:rsidRPr="00B93594">
              <w:t>–</w:t>
            </w:r>
          </w:p>
        </w:tc>
        <w:tc>
          <w:tcPr>
            <w:tcW w:w="1265" w:type="dxa"/>
          </w:tcPr>
          <w:p w14:paraId="0094CDA7" w14:textId="42C769E5" w:rsidR="00D37629" w:rsidRPr="00B93594" w:rsidRDefault="007744FC">
            <w:pPr>
              <w:pStyle w:val="TableText"/>
            </w:pPr>
            <w:r w:rsidRPr="00B93594">
              <w:t>–</w:t>
            </w:r>
          </w:p>
        </w:tc>
        <w:tc>
          <w:tcPr>
            <w:tcW w:w="1257" w:type="dxa"/>
          </w:tcPr>
          <w:p w14:paraId="67A24161" w14:textId="77777777" w:rsidR="00D37629" w:rsidRPr="00B93594" w:rsidRDefault="005223B6">
            <w:pPr>
              <w:pStyle w:val="TableText"/>
            </w:pPr>
            <w:r w:rsidRPr="00B93594">
              <w:t>X</w:t>
            </w:r>
          </w:p>
        </w:tc>
        <w:tc>
          <w:tcPr>
            <w:tcW w:w="988" w:type="dxa"/>
          </w:tcPr>
          <w:p w14:paraId="56B3170A" w14:textId="77777777" w:rsidR="00D37629" w:rsidRPr="00B93594" w:rsidRDefault="005223B6">
            <w:pPr>
              <w:pStyle w:val="TableText"/>
            </w:pPr>
            <w:r w:rsidRPr="00B93594">
              <w:t>WA</w:t>
            </w:r>
          </w:p>
        </w:tc>
        <w:tc>
          <w:tcPr>
            <w:tcW w:w="1391" w:type="dxa"/>
          </w:tcPr>
          <w:p w14:paraId="2F87C256" w14:textId="783C0500" w:rsidR="00D37629" w:rsidRPr="00B93594" w:rsidRDefault="007744FC">
            <w:pPr>
              <w:pStyle w:val="TableText"/>
            </w:pPr>
            <w:r w:rsidRPr="00B93594">
              <w:t>–</w:t>
            </w:r>
          </w:p>
        </w:tc>
        <w:tc>
          <w:tcPr>
            <w:tcW w:w="820" w:type="dxa"/>
          </w:tcPr>
          <w:p w14:paraId="06371FB5" w14:textId="4C8221F3" w:rsidR="00D37629" w:rsidRPr="00B93594" w:rsidRDefault="007744FC">
            <w:pPr>
              <w:pStyle w:val="TableText"/>
            </w:pPr>
            <w:r w:rsidRPr="00B93594">
              <w:t>–</w:t>
            </w:r>
          </w:p>
        </w:tc>
        <w:tc>
          <w:tcPr>
            <w:tcW w:w="1644" w:type="dxa"/>
          </w:tcPr>
          <w:p w14:paraId="0BC81AA7" w14:textId="793D3A30" w:rsidR="00D37629" w:rsidRPr="00B93594" w:rsidRDefault="005223B6">
            <w:pPr>
              <w:pStyle w:val="TableText"/>
            </w:pPr>
            <w:r w:rsidRPr="00B93594">
              <w:t>No</w:t>
            </w:r>
            <w:r w:rsidR="00A33D8E" w:rsidRPr="00B93594">
              <w:t>rthern Australia Priority Pest L</w:t>
            </w:r>
            <w:r w:rsidRPr="00B93594">
              <w:t>ist</w:t>
            </w:r>
            <w:r w:rsidRPr="00B93594">
              <w:rPr>
                <w:vertAlign w:val="superscript"/>
              </w:rPr>
              <w:t>a</w:t>
            </w:r>
          </w:p>
        </w:tc>
        <w:tc>
          <w:tcPr>
            <w:tcW w:w="2552" w:type="dxa"/>
          </w:tcPr>
          <w:p w14:paraId="16B33F7A" w14:textId="7983A31B" w:rsidR="00D37629" w:rsidRPr="00B93594" w:rsidRDefault="00FA2B72">
            <w:pPr>
              <w:pStyle w:val="TableText"/>
            </w:pPr>
            <w:r w:rsidRPr="00B93594">
              <w:t>Step 1 (1D, 1E, 1F)—species is not readily identifiable in the field, cannot feasibly be controlled in the environment, and pathways and vectors cannot feasibly be managed</w:t>
            </w:r>
          </w:p>
        </w:tc>
      </w:tr>
      <w:tr w:rsidR="00D37629" w:rsidRPr="00B93594" w14:paraId="3C70D1E6" w14:textId="77777777">
        <w:tc>
          <w:tcPr>
            <w:tcW w:w="1752" w:type="dxa"/>
          </w:tcPr>
          <w:p w14:paraId="3BAB3EB7" w14:textId="77777777" w:rsidR="00D37629" w:rsidRPr="00B93594" w:rsidRDefault="005223B6">
            <w:pPr>
              <w:pStyle w:val="TableText"/>
            </w:pPr>
            <w:r w:rsidRPr="00B93594">
              <w:rPr>
                <w:rStyle w:val="Emphasis"/>
              </w:rPr>
              <w:t xml:space="preserve">Anteaeolidiella indica </w:t>
            </w:r>
            <w:r w:rsidRPr="00B93594">
              <w:t>(Japanese aeolid nudibranch)</w:t>
            </w:r>
          </w:p>
        </w:tc>
        <w:tc>
          <w:tcPr>
            <w:tcW w:w="1223" w:type="dxa"/>
          </w:tcPr>
          <w:p w14:paraId="3391D4B6" w14:textId="11B17564" w:rsidR="00D37629" w:rsidRPr="00B93594" w:rsidRDefault="007744FC">
            <w:pPr>
              <w:pStyle w:val="TableText"/>
            </w:pPr>
            <w:r w:rsidRPr="00B93594">
              <w:t>–</w:t>
            </w:r>
          </w:p>
        </w:tc>
        <w:tc>
          <w:tcPr>
            <w:tcW w:w="1106" w:type="dxa"/>
          </w:tcPr>
          <w:p w14:paraId="7C9A28F9" w14:textId="4257871B" w:rsidR="00D37629" w:rsidRPr="00B93594" w:rsidRDefault="007744FC">
            <w:pPr>
              <w:pStyle w:val="TableText"/>
            </w:pPr>
            <w:r w:rsidRPr="00B93594">
              <w:t>–</w:t>
            </w:r>
          </w:p>
        </w:tc>
        <w:tc>
          <w:tcPr>
            <w:tcW w:w="1265" w:type="dxa"/>
          </w:tcPr>
          <w:p w14:paraId="4122D703" w14:textId="5D9A2548" w:rsidR="00D37629" w:rsidRPr="00B93594" w:rsidRDefault="007744FC">
            <w:pPr>
              <w:pStyle w:val="TableText"/>
            </w:pPr>
            <w:r w:rsidRPr="00B93594">
              <w:t>–</w:t>
            </w:r>
          </w:p>
        </w:tc>
        <w:tc>
          <w:tcPr>
            <w:tcW w:w="1257" w:type="dxa"/>
          </w:tcPr>
          <w:p w14:paraId="709F5FFC" w14:textId="5D22177C" w:rsidR="00D37629" w:rsidRPr="00B93594" w:rsidRDefault="007744FC">
            <w:pPr>
              <w:pStyle w:val="TableText"/>
            </w:pPr>
            <w:r w:rsidRPr="00B93594">
              <w:t>–</w:t>
            </w:r>
          </w:p>
        </w:tc>
        <w:tc>
          <w:tcPr>
            <w:tcW w:w="988" w:type="dxa"/>
          </w:tcPr>
          <w:p w14:paraId="2D3234D8" w14:textId="17AC2D19" w:rsidR="00D37629" w:rsidRPr="00B93594" w:rsidRDefault="007744FC">
            <w:pPr>
              <w:pStyle w:val="TableText"/>
            </w:pPr>
            <w:r w:rsidRPr="00B93594">
              <w:t>–</w:t>
            </w:r>
          </w:p>
        </w:tc>
        <w:tc>
          <w:tcPr>
            <w:tcW w:w="1391" w:type="dxa"/>
          </w:tcPr>
          <w:p w14:paraId="7A220454" w14:textId="2BBFCCF6" w:rsidR="00D37629" w:rsidRPr="00B93594" w:rsidRDefault="007744FC">
            <w:pPr>
              <w:pStyle w:val="TableText"/>
            </w:pPr>
            <w:r w:rsidRPr="00B93594">
              <w:t>–</w:t>
            </w:r>
          </w:p>
        </w:tc>
        <w:tc>
          <w:tcPr>
            <w:tcW w:w="820" w:type="dxa"/>
          </w:tcPr>
          <w:p w14:paraId="060CFDC2" w14:textId="77777777" w:rsidR="00D37629" w:rsidRPr="00B93594" w:rsidRDefault="005223B6">
            <w:pPr>
              <w:pStyle w:val="TableText"/>
            </w:pPr>
            <w:r w:rsidRPr="00B93594">
              <w:t>X</w:t>
            </w:r>
          </w:p>
        </w:tc>
        <w:tc>
          <w:tcPr>
            <w:tcW w:w="1644" w:type="dxa"/>
          </w:tcPr>
          <w:p w14:paraId="3B6FBD0A" w14:textId="03003B42" w:rsidR="00D37629" w:rsidRPr="00B93594" w:rsidRDefault="007744FC">
            <w:pPr>
              <w:pStyle w:val="TableText"/>
            </w:pPr>
            <w:r w:rsidRPr="00B93594">
              <w:t>–</w:t>
            </w:r>
          </w:p>
        </w:tc>
        <w:tc>
          <w:tcPr>
            <w:tcW w:w="2552" w:type="dxa"/>
          </w:tcPr>
          <w:p w14:paraId="48B40000" w14:textId="64F04207" w:rsidR="00D37629" w:rsidRPr="00B93594" w:rsidRDefault="005223B6">
            <w:pPr>
              <w:pStyle w:val="TableText"/>
            </w:pPr>
            <w:r w:rsidRPr="00B93594">
              <w:t>Initial screening—low impact (</w:t>
            </w:r>
            <w:r w:rsidR="000936E4" w:rsidRPr="00B93594">
              <w:t>CCIMPE review</w:t>
            </w:r>
            <w:r w:rsidRPr="00B93594">
              <w:t>)</w:t>
            </w:r>
          </w:p>
        </w:tc>
      </w:tr>
      <w:tr w:rsidR="00D37629" w:rsidRPr="00B93594" w14:paraId="7F92ABED" w14:textId="77777777">
        <w:tc>
          <w:tcPr>
            <w:tcW w:w="1752" w:type="dxa"/>
          </w:tcPr>
          <w:p w14:paraId="4F312C7C" w14:textId="77777777" w:rsidR="00D37629" w:rsidRPr="00B93594" w:rsidRDefault="005223B6">
            <w:pPr>
              <w:pStyle w:val="TableText"/>
            </w:pPr>
            <w:r w:rsidRPr="00B93594">
              <w:rPr>
                <w:rStyle w:val="Emphasis"/>
              </w:rPr>
              <w:t>Arcuatula senhousia</w:t>
            </w:r>
            <w:r w:rsidRPr="00B93594">
              <w:t xml:space="preserve"> (Asian bag mussel)</w:t>
            </w:r>
          </w:p>
        </w:tc>
        <w:tc>
          <w:tcPr>
            <w:tcW w:w="1223" w:type="dxa"/>
          </w:tcPr>
          <w:p w14:paraId="2C847946" w14:textId="77777777" w:rsidR="00D37629" w:rsidRPr="00B93594" w:rsidRDefault="005223B6">
            <w:pPr>
              <w:pStyle w:val="TableText"/>
            </w:pPr>
            <w:r w:rsidRPr="00B93594">
              <w:t>Trigger list: established</w:t>
            </w:r>
          </w:p>
        </w:tc>
        <w:tc>
          <w:tcPr>
            <w:tcW w:w="1106" w:type="dxa"/>
          </w:tcPr>
          <w:p w14:paraId="712D3F4E" w14:textId="77777777" w:rsidR="00D37629" w:rsidRPr="00B93594" w:rsidRDefault="005223B6">
            <w:pPr>
              <w:pStyle w:val="TableText"/>
            </w:pPr>
            <w:r w:rsidRPr="00B93594">
              <w:t>X</w:t>
            </w:r>
          </w:p>
        </w:tc>
        <w:tc>
          <w:tcPr>
            <w:tcW w:w="1265" w:type="dxa"/>
          </w:tcPr>
          <w:p w14:paraId="6FE27B1C" w14:textId="77777777" w:rsidR="00D37629" w:rsidRPr="00B93594" w:rsidRDefault="005223B6">
            <w:pPr>
              <w:pStyle w:val="TableText"/>
            </w:pPr>
            <w:r w:rsidRPr="00B93594">
              <w:t>X</w:t>
            </w:r>
          </w:p>
        </w:tc>
        <w:tc>
          <w:tcPr>
            <w:tcW w:w="1257" w:type="dxa"/>
          </w:tcPr>
          <w:p w14:paraId="5E99D10A" w14:textId="5AADC877" w:rsidR="00D37629" w:rsidRPr="00B93594" w:rsidRDefault="007744FC">
            <w:pPr>
              <w:pStyle w:val="TableText"/>
            </w:pPr>
            <w:r w:rsidRPr="00B93594">
              <w:t>–</w:t>
            </w:r>
          </w:p>
        </w:tc>
        <w:tc>
          <w:tcPr>
            <w:tcW w:w="988" w:type="dxa"/>
          </w:tcPr>
          <w:p w14:paraId="4DF54DD0" w14:textId="77777777" w:rsidR="00D37629" w:rsidRPr="00B93594" w:rsidRDefault="005223B6">
            <w:pPr>
              <w:pStyle w:val="TableText"/>
            </w:pPr>
            <w:r w:rsidRPr="00B93594">
              <w:t>NT, Qld, NSW, SA, WA</w:t>
            </w:r>
          </w:p>
        </w:tc>
        <w:tc>
          <w:tcPr>
            <w:tcW w:w="1391" w:type="dxa"/>
          </w:tcPr>
          <w:p w14:paraId="56B714F4" w14:textId="77777777" w:rsidR="00D37629" w:rsidRPr="00B93594" w:rsidRDefault="005223B6">
            <w:pPr>
              <w:pStyle w:val="TableText"/>
            </w:pPr>
            <w:r w:rsidRPr="00B93594">
              <w:t>Established but restricted</w:t>
            </w:r>
          </w:p>
        </w:tc>
        <w:tc>
          <w:tcPr>
            <w:tcW w:w="820" w:type="dxa"/>
          </w:tcPr>
          <w:p w14:paraId="48ABC02A" w14:textId="77777777" w:rsidR="00D37629" w:rsidRPr="00B93594" w:rsidRDefault="005223B6">
            <w:pPr>
              <w:pStyle w:val="TableText"/>
            </w:pPr>
            <w:r w:rsidRPr="00B93594">
              <w:t>X</w:t>
            </w:r>
          </w:p>
        </w:tc>
        <w:tc>
          <w:tcPr>
            <w:tcW w:w="1644" w:type="dxa"/>
          </w:tcPr>
          <w:p w14:paraId="7FF7D7D5" w14:textId="3D59DBE8" w:rsidR="00D37629" w:rsidRPr="00B93594" w:rsidRDefault="007744FC">
            <w:pPr>
              <w:pStyle w:val="TableText"/>
            </w:pPr>
            <w:r w:rsidRPr="00B93594">
              <w:t>–</w:t>
            </w:r>
          </w:p>
        </w:tc>
        <w:tc>
          <w:tcPr>
            <w:tcW w:w="2552" w:type="dxa"/>
          </w:tcPr>
          <w:p w14:paraId="621FF8A5" w14:textId="2A3A788C" w:rsidR="00D37629" w:rsidRPr="00B93594" w:rsidRDefault="00FA2B72">
            <w:pPr>
              <w:pStyle w:val="TableText"/>
            </w:pPr>
            <w:r w:rsidRPr="00B93594">
              <w:t>Step 1 (1D, 1E, 1F)—species is not readily identifiable in the field, cannot feasibly be controlled in the environment, and pathways and vectors cannot feasibly be managed</w:t>
            </w:r>
          </w:p>
        </w:tc>
      </w:tr>
      <w:tr w:rsidR="00D37629" w:rsidRPr="00B93594" w14:paraId="027C21E5" w14:textId="77777777">
        <w:tc>
          <w:tcPr>
            <w:tcW w:w="1752" w:type="dxa"/>
          </w:tcPr>
          <w:p w14:paraId="38DAA912" w14:textId="2CDD46AB" w:rsidR="00D37629" w:rsidRPr="00B93594" w:rsidRDefault="005223B6">
            <w:pPr>
              <w:pStyle w:val="TableText"/>
            </w:pPr>
            <w:r w:rsidRPr="00B93594">
              <w:rPr>
                <w:rStyle w:val="Emphasis"/>
              </w:rPr>
              <w:t xml:space="preserve">Brachidontes pharaonis </w:t>
            </w:r>
            <w:r w:rsidRPr="00B93594">
              <w:t>(</w:t>
            </w:r>
            <w:r w:rsidR="00A438EE" w:rsidRPr="00B93594">
              <w:t>Variable </w:t>
            </w:r>
            <w:r w:rsidRPr="00B93594">
              <w:t>scorched mussel)</w:t>
            </w:r>
          </w:p>
        </w:tc>
        <w:tc>
          <w:tcPr>
            <w:tcW w:w="1223" w:type="dxa"/>
          </w:tcPr>
          <w:p w14:paraId="3794E8B0" w14:textId="721C864E" w:rsidR="00D37629" w:rsidRPr="00B93594" w:rsidRDefault="007744FC">
            <w:pPr>
              <w:pStyle w:val="TableText"/>
            </w:pPr>
            <w:r w:rsidRPr="00B93594">
              <w:t>–</w:t>
            </w:r>
          </w:p>
        </w:tc>
        <w:tc>
          <w:tcPr>
            <w:tcW w:w="1106" w:type="dxa"/>
          </w:tcPr>
          <w:p w14:paraId="66AF76E9" w14:textId="3C172221" w:rsidR="00D37629" w:rsidRPr="00B93594" w:rsidRDefault="007744FC">
            <w:pPr>
              <w:pStyle w:val="TableText"/>
            </w:pPr>
            <w:r w:rsidRPr="00B93594">
              <w:t>–</w:t>
            </w:r>
          </w:p>
        </w:tc>
        <w:tc>
          <w:tcPr>
            <w:tcW w:w="1265" w:type="dxa"/>
          </w:tcPr>
          <w:p w14:paraId="7471B3B7" w14:textId="323D47E4" w:rsidR="00D37629" w:rsidRPr="00B93594" w:rsidRDefault="007744FC">
            <w:pPr>
              <w:pStyle w:val="TableText"/>
            </w:pPr>
            <w:r w:rsidRPr="00B93594">
              <w:t>–</w:t>
            </w:r>
          </w:p>
        </w:tc>
        <w:tc>
          <w:tcPr>
            <w:tcW w:w="1257" w:type="dxa"/>
          </w:tcPr>
          <w:p w14:paraId="490862F9" w14:textId="77777777" w:rsidR="00D37629" w:rsidRPr="00B93594" w:rsidRDefault="005223B6">
            <w:pPr>
              <w:pStyle w:val="TableText"/>
            </w:pPr>
            <w:r w:rsidRPr="00B93594">
              <w:t>X</w:t>
            </w:r>
          </w:p>
        </w:tc>
        <w:tc>
          <w:tcPr>
            <w:tcW w:w="988" w:type="dxa"/>
          </w:tcPr>
          <w:p w14:paraId="61C9CF16" w14:textId="77777777" w:rsidR="00D37629" w:rsidRPr="00B93594" w:rsidRDefault="005223B6">
            <w:pPr>
              <w:pStyle w:val="TableText"/>
            </w:pPr>
            <w:r w:rsidRPr="00B93594">
              <w:t>WA</w:t>
            </w:r>
          </w:p>
        </w:tc>
        <w:tc>
          <w:tcPr>
            <w:tcW w:w="1391" w:type="dxa"/>
          </w:tcPr>
          <w:p w14:paraId="161A56A9" w14:textId="1CD69641" w:rsidR="00D37629" w:rsidRPr="00B93594" w:rsidRDefault="007744FC">
            <w:pPr>
              <w:pStyle w:val="TableText"/>
            </w:pPr>
            <w:r w:rsidRPr="00B93594">
              <w:t>–</w:t>
            </w:r>
          </w:p>
        </w:tc>
        <w:tc>
          <w:tcPr>
            <w:tcW w:w="820" w:type="dxa"/>
          </w:tcPr>
          <w:p w14:paraId="0B7B58CE" w14:textId="77777777" w:rsidR="00D37629" w:rsidRPr="00B93594" w:rsidRDefault="005223B6">
            <w:pPr>
              <w:pStyle w:val="TableText"/>
            </w:pPr>
            <w:r w:rsidRPr="00B93594">
              <w:t>X</w:t>
            </w:r>
          </w:p>
        </w:tc>
        <w:tc>
          <w:tcPr>
            <w:tcW w:w="1644" w:type="dxa"/>
          </w:tcPr>
          <w:p w14:paraId="160A8E49" w14:textId="450B7670" w:rsidR="00D37629" w:rsidRPr="00B93594" w:rsidRDefault="007744FC">
            <w:pPr>
              <w:pStyle w:val="TableText"/>
            </w:pPr>
            <w:r w:rsidRPr="00B93594">
              <w:t>–</w:t>
            </w:r>
          </w:p>
        </w:tc>
        <w:tc>
          <w:tcPr>
            <w:tcW w:w="2552" w:type="dxa"/>
          </w:tcPr>
          <w:p w14:paraId="2E0149E2" w14:textId="6F524FF9" w:rsidR="00D37629" w:rsidRPr="00B93594" w:rsidRDefault="00FA2B72">
            <w:pPr>
              <w:pStyle w:val="TableText"/>
            </w:pPr>
            <w:r w:rsidRPr="00B93594">
              <w:t>Step 1 (1D)—species is not readily identifiable in the field</w:t>
            </w:r>
          </w:p>
        </w:tc>
      </w:tr>
      <w:tr w:rsidR="00D37629" w:rsidRPr="00B93594" w14:paraId="59714649" w14:textId="77777777">
        <w:tc>
          <w:tcPr>
            <w:tcW w:w="1752" w:type="dxa"/>
          </w:tcPr>
          <w:p w14:paraId="6F2D09E8" w14:textId="77777777" w:rsidR="00D37629" w:rsidRPr="00B93594" w:rsidRDefault="005223B6">
            <w:pPr>
              <w:pStyle w:val="TableText"/>
            </w:pPr>
            <w:r w:rsidRPr="00B93594">
              <w:rPr>
                <w:rStyle w:val="Emphasis"/>
              </w:rPr>
              <w:t xml:space="preserve">Chiton glaucus </w:t>
            </w:r>
            <w:r w:rsidRPr="00B93594">
              <w:t>(New Zealand chiton)</w:t>
            </w:r>
          </w:p>
        </w:tc>
        <w:tc>
          <w:tcPr>
            <w:tcW w:w="1223" w:type="dxa"/>
          </w:tcPr>
          <w:p w14:paraId="2DE20092" w14:textId="109B91E4" w:rsidR="00D37629" w:rsidRPr="00B93594" w:rsidRDefault="007744FC">
            <w:pPr>
              <w:pStyle w:val="TableText"/>
            </w:pPr>
            <w:r w:rsidRPr="00B93594">
              <w:t>–</w:t>
            </w:r>
          </w:p>
        </w:tc>
        <w:tc>
          <w:tcPr>
            <w:tcW w:w="1106" w:type="dxa"/>
          </w:tcPr>
          <w:p w14:paraId="523CB230" w14:textId="04E8AE21" w:rsidR="00D37629" w:rsidRPr="00B93594" w:rsidRDefault="007744FC">
            <w:pPr>
              <w:pStyle w:val="TableText"/>
            </w:pPr>
            <w:r w:rsidRPr="00B93594">
              <w:t>–</w:t>
            </w:r>
          </w:p>
        </w:tc>
        <w:tc>
          <w:tcPr>
            <w:tcW w:w="1265" w:type="dxa"/>
          </w:tcPr>
          <w:p w14:paraId="7D8CAA69" w14:textId="05ECA1BB" w:rsidR="00D37629" w:rsidRPr="00B93594" w:rsidRDefault="007744FC">
            <w:pPr>
              <w:pStyle w:val="TableText"/>
            </w:pPr>
            <w:r w:rsidRPr="00B93594">
              <w:t>–</w:t>
            </w:r>
          </w:p>
        </w:tc>
        <w:tc>
          <w:tcPr>
            <w:tcW w:w="1257" w:type="dxa"/>
          </w:tcPr>
          <w:p w14:paraId="18726938" w14:textId="7E5E1C4B" w:rsidR="00D37629" w:rsidRPr="00B93594" w:rsidRDefault="007744FC">
            <w:pPr>
              <w:pStyle w:val="TableText"/>
            </w:pPr>
            <w:r w:rsidRPr="00B93594">
              <w:t>–</w:t>
            </w:r>
          </w:p>
        </w:tc>
        <w:tc>
          <w:tcPr>
            <w:tcW w:w="988" w:type="dxa"/>
          </w:tcPr>
          <w:p w14:paraId="783B528C" w14:textId="2319EC0F" w:rsidR="00D37629" w:rsidRPr="00B93594" w:rsidRDefault="007744FC">
            <w:pPr>
              <w:pStyle w:val="TableText"/>
            </w:pPr>
            <w:r w:rsidRPr="00B93594">
              <w:t>–</w:t>
            </w:r>
          </w:p>
        </w:tc>
        <w:tc>
          <w:tcPr>
            <w:tcW w:w="1391" w:type="dxa"/>
          </w:tcPr>
          <w:p w14:paraId="16DAB076" w14:textId="72BB16BE" w:rsidR="00D37629" w:rsidRPr="00B93594" w:rsidRDefault="007744FC">
            <w:pPr>
              <w:pStyle w:val="TableText"/>
            </w:pPr>
            <w:r w:rsidRPr="00B93594">
              <w:t>–</w:t>
            </w:r>
          </w:p>
        </w:tc>
        <w:tc>
          <w:tcPr>
            <w:tcW w:w="820" w:type="dxa"/>
          </w:tcPr>
          <w:p w14:paraId="5EB04C0C" w14:textId="77777777" w:rsidR="00D37629" w:rsidRPr="00B93594" w:rsidRDefault="005223B6">
            <w:pPr>
              <w:pStyle w:val="TableText"/>
            </w:pPr>
            <w:r w:rsidRPr="00B93594">
              <w:t>X</w:t>
            </w:r>
          </w:p>
        </w:tc>
        <w:tc>
          <w:tcPr>
            <w:tcW w:w="1644" w:type="dxa"/>
          </w:tcPr>
          <w:p w14:paraId="2C625681" w14:textId="3EEE4170" w:rsidR="00D37629" w:rsidRPr="00B93594" w:rsidRDefault="007744FC">
            <w:pPr>
              <w:pStyle w:val="TableText"/>
            </w:pPr>
            <w:r w:rsidRPr="00B93594">
              <w:t>–</w:t>
            </w:r>
          </w:p>
        </w:tc>
        <w:tc>
          <w:tcPr>
            <w:tcW w:w="2552" w:type="dxa"/>
          </w:tcPr>
          <w:p w14:paraId="539D6D27" w14:textId="5EC0E03D" w:rsidR="00D37629" w:rsidRPr="00B93594" w:rsidRDefault="005223B6">
            <w:pPr>
              <w:pStyle w:val="TableText"/>
            </w:pPr>
            <w:r w:rsidRPr="00B93594">
              <w:t>Initial screening—low impact (</w:t>
            </w:r>
            <w:r w:rsidR="000936E4" w:rsidRPr="00B93594">
              <w:t>CCIMPE review</w:t>
            </w:r>
            <w:r w:rsidRPr="00B93594">
              <w:t>)</w:t>
            </w:r>
          </w:p>
        </w:tc>
      </w:tr>
      <w:tr w:rsidR="00D37629" w:rsidRPr="00B93594" w14:paraId="5B5229C3" w14:textId="77777777">
        <w:tc>
          <w:tcPr>
            <w:tcW w:w="1752" w:type="dxa"/>
          </w:tcPr>
          <w:p w14:paraId="69A2458B" w14:textId="77777777" w:rsidR="00D37629" w:rsidRPr="00B93594" w:rsidRDefault="005223B6">
            <w:pPr>
              <w:pStyle w:val="TableText"/>
            </w:pPr>
            <w:r w:rsidRPr="00B93594">
              <w:rPr>
                <w:rStyle w:val="Emphasis"/>
              </w:rPr>
              <w:t xml:space="preserve">Corbicula fluminea </w:t>
            </w:r>
            <w:r w:rsidRPr="00B93594">
              <w:t>(Asian clam)</w:t>
            </w:r>
          </w:p>
        </w:tc>
        <w:tc>
          <w:tcPr>
            <w:tcW w:w="1223" w:type="dxa"/>
          </w:tcPr>
          <w:p w14:paraId="1152DC56" w14:textId="2A0483F3" w:rsidR="00D37629" w:rsidRPr="00B93594" w:rsidRDefault="007744FC">
            <w:pPr>
              <w:pStyle w:val="TableText"/>
            </w:pPr>
            <w:r w:rsidRPr="00B93594">
              <w:t>–</w:t>
            </w:r>
          </w:p>
        </w:tc>
        <w:tc>
          <w:tcPr>
            <w:tcW w:w="1106" w:type="dxa"/>
          </w:tcPr>
          <w:p w14:paraId="32DB85DE" w14:textId="56CA73B0" w:rsidR="00D37629" w:rsidRPr="00B93594" w:rsidRDefault="007744FC">
            <w:pPr>
              <w:pStyle w:val="TableText"/>
            </w:pPr>
            <w:r w:rsidRPr="00B93594">
              <w:t>–</w:t>
            </w:r>
          </w:p>
        </w:tc>
        <w:tc>
          <w:tcPr>
            <w:tcW w:w="1265" w:type="dxa"/>
          </w:tcPr>
          <w:p w14:paraId="2AAB5916" w14:textId="3556B179" w:rsidR="00D37629" w:rsidRPr="00B93594" w:rsidRDefault="007744FC">
            <w:pPr>
              <w:pStyle w:val="TableText"/>
            </w:pPr>
            <w:r w:rsidRPr="00B93594">
              <w:t>–</w:t>
            </w:r>
          </w:p>
        </w:tc>
        <w:tc>
          <w:tcPr>
            <w:tcW w:w="1257" w:type="dxa"/>
          </w:tcPr>
          <w:p w14:paraId="0A8566C1" w14:textId="77777777" w:rsidR="00D37629" w:rsidRPr="00B93594" w:rsidRDefault="005223B6">
            <w:pPr>
              <w:pStyle w:val="TableText"/>
            </w:pPr>
            <w:r w:rsidRPr="00B93594">
              <w:t>X</w:t>
            </w:r>
          </w:p>
        </w:tc>
        <w:tc>
          <w:tcPr>
            <w:tcW w:w="988" w:type="dxa"/>
          </w:tcPr>
          <w:p w14:paraId="3AC3B1B6" w14:textId="77777777" w:rsidR="00D37629" w:rsidRPr="00B93594" w:rsidRDefault="005223B6">
            <w:pPr>
              <w:pStyle w:val="TableText"/>
            </w:pPr>
            <w:r w:rsidRPr="00B93594">
              <w:t>WA</w:t>
            </w:r>
          </w:p>
        </w:tc>
        <w:tc>
          <w:tcPr>
            <w:tcW w:w="1391" w:type="dxa"/>
          </w:tcPr>
          <w:p w14:paraId="0085646B" w14:textId="7D47847B" w:rsidR="00D37629" w:rsidRPr="00B93594" w:rsidRDefault="007744FC">
            <w:pPr>
              <w:pStyle w:val="TableText"/>
            </w:pPr>
            <w:r w:rsidRPr="00B93594">
              <w:t>–</w:t>
            </w:r>
          </w:p>
        </w:tc>
        <w:tc>
          <w:tcPr>
            <w:tcW w:w="820" w:type="dxa"/>
          </w:tcPr>
          <w:p w14:paraId="186A136C" w14:textId="77777777" w:rsidR="00D37629" w:rsidRPr="00B93594" w:rsidRDefault="005223B6">
            <w:pPr>
              <w:pStyle w:val="TableText"/>
            </w:pPr>
            <w:r w:rsidRPr="00B93594">
              <w:t>X</w:t>
            </w:r>
          </w:p>
        </w:tc>
        <w:tc>
          <w:tcPr>
            <w:tcW w:w="1644" w:type="dxa"/>
          </w:tcPr>
          <w:p w14:paraId="3877D2B4" w14:textId="42B13102" w:rsidR="00D37629" w:rsidRPr="00B93594" w:rsidRDefault="007744FC">
            <w:pPr>
              <w:pStyle w:val="TableText"/>
            </w:pPr>
            <w:r w:rsidRPr="00B93594">
              <w:t>–</w:t>
            </w:r>
          </w:p>
        </w:tc>
        <w:tc>
          <w:tcPr>
            <w:tcW w:w="2552" w:type="dxa"/>
          </w:tcPr>
          <w:p w14:paraId="67DB18C5" w14:textId="059E7668" w:rsidR="00D37629" w:rsidRPr="00B93594" w:rsidRDefault="00134CD7">
            <w:pPr>
              <w:pStyle w:val="TableText"/>
            </w:pPr>
            <w:r w:rsidRPr="00B93594">
              <w:t>Step 1 (1A)—species is freshwater only</w:t>
            </w:r>
          </w:p>
        </w:tc>
      </w:tr>
      <w:tr w:rsidR="00D37629" w:rsidRPr="00B93594" w14:paraId="2660F882" w14:textId="77777777">
        <w:tc>
          <w:tcPr>
            <w:tcW w:w="1752" w:type="dxa"/>
          </w:tcPr>
          <w:p w14:paraId="7A1902C4" w14:textId="7D078B7F" w:rsidR="00D37629" w:rsidRPr="00B93594" w:rsidRDefault="005223B6">
            <w:pPr>
              <w:pStyle w:val="TableText"/>
            </w:pPr>
            <w:r w:rsidRPr="00B93594">
              <w:rPr>
                <w:rStyle w:val="Emphasis"/>
              </w:rPr>
              <w:t xml:space="preserve">Crassostrea virginica </w:t>
            </w:r>
            <w:r w:rsidRPr="00B93594">
              <w:t>(</w:t>
            </w:r>
            <w:r w:rsidR="00A438EE" w:rsidRPr="00B93594">
              <w:t>Eastern </w:t>
            </w:r>
            <w:r w:rsidRPr="00B93594">
              <w:t>oyster)</w:t>
            </w:r>
          </w:p>
        </w:tc>
        <w:tc>
          <w:tcPr>
            <w:tcW w:w="1223" w:type="dxa"/>
          </w:tcPr>
          <w:p w14:paraId="2C8C0CBE" w14:textId="1D251285" w:rsidR="00D37629" w:rsidRPr="00B93594" w:rsidRDefault="007744FC">
            <w:pPr>
              <w:pStyle w:val="TableText"/>
            </w:pPr>
            <w:r w:rsidRPr="00B93594">
              <w:t>–</w:t>
            </w:r>
          </w:p>
        </w:tc>
        <w:tc>
          <w:tcPr>
            <w:tcW w:w="1106" w:type="dxa"/>
          </w:tcPr>
          <w:p w14:paraId="13D1B276" w14:textId="7B9BC490" w:rsidR="00D37629" w:rsidRPr="00B93594" w:rsidRDefault="007744FC">
            <w:pPr>
              <w:pStyle w:val="TableText"/>
            </w:pPr>
            <w:r w:rsidRPr="00B93594">
              <w:t>–</w:t>
            </w:r>
          </w:p>
        </w:tc>
        <w:tc>
          <w:tcPr>
            <w:tcW w:w="1265" w:type="dxa"/>
          </w:tcPr>
          <w:p w14:paraId="6EB81FBF" w14:textId="6041F1F0" w:rsidR="00D37629" w:rsidRPr="00B93594" w:rsidRDefault="007744FC">
            <w:pPr>
              <w:pStyle w:val="TableText"/>
            </w:pPr>
            <w:r w:rsidRPr="00B93594">
              <w:t>–</w:t>
            </w:r>
          </w:p>
        </w:tc>
        <w:tc>
          <w:tcPr>
            <w:tcW w:w="1257" w:type="dxa"/>
          </w:tcPr>
          <w:p w14:paraId="28A6DC26" w14:textId="77777777" w:rsidR="00D37629" w:rsidRPr="00B93594" w:rsidRDefault="005223B6">
            <w:pPr>
              <w:pStyle w:val="TableText"/>
            </w:pPr>
            <w:r w:rsidRPr="00B93594">
              <w:t>X</w:t>
            </w:r>
          </w:p>
        </w:tc>
        <w:tc>
          <w:tcPr>
            <w:tcW w:w="988" w:type="dxa"/>
          </w:tcPr>
          <w:p w14:paraId="245857BA" w14:textId="77777777" w:rsidR="00D37629" w:rsidRPr="00B93594" w:rsidRDefault="005223B6">
            <w:pPr>
              <w:pStyle w:val="TableText"/>
            </w:pPr>
            <w:r w:rsidRPr="00B93594">
              <w:t>WA</w:t>
            </w:r>
          </w:p>
        </w:tc>
        <w:tc>
          <w:tcPr>
            <w:tcW w:w="1391" w:type="dxa"/>
          </w:tcPr>
          <w:p w14:paraId="6C2A3DB4" w14:textId="50FDF09D" w:rsidR="00D37629" w:rsidRPr="00B93594" w:rsidRDefault="007744FC">
            <w:pPr>
              <w:pStyle w:val="TableText"/>
            </w:pPr>
            <w:r w:rsidRPr="00B93594">
              <w:t>–</w:t>
            </w:r>
          </w:p>
        </w:tc>
        <w:tc>
          <w:tcPr>
            <w:tcW w:w="820" w:type="dxa"/>
          </w:tcPr>
          <w:p w14:paraId="2B8E1901" w14:textId="77777777" w:rsidR="00D37629" w:rsidRPr="00B93594" w:rsidRDefault="005223B6">
            <w:pPr>
              <w:pStyle w:val="TableText"/>
            </w:pPr>
            <w:r w:rsidRPr="00B93594">
              <w:t>X</w:t>
            </w:r>
          </w:p>
        </w:tc>
        <w:tc>
          <w:tcPr>
            <w:tcW w:w="1644" w:type="dxa"/>
          </w:tcPr>
          <w:p w14:paraId="05620386" w14:textId="7FF18AA3" w:rsidR="00D37629" w:rsidRPr="00B93594" w:rsidRDefault="007744FC">
            <w:pPr>
              <w:pStyle w:val="TableText"/>
            </w:pPr>
            <w:r w:rsidRPr="00B93594">
              <w:t>–</w:t>
            </w:r>
          </w:p>
        </w:tc>
        <w:tc>
          <w:tcPr>
            <w:tcW w:w="2552" w:type="dxa"/>
          </w:tcPr>
          <w:p w14:paraId="1C2DDC16" w14:textId="0E325F52" w:rsidR="00D37629" w:rsidRPr="00B93594" w:rsidRDefault="00FA2B72">
            <w:pPr>
              <w:pStyle w:val="TableText"/>
            </w:pPr>
            <w:r w:rsidRPr="00B93594">
              <w:t>Step 1 (1D)—species is not readily identifiable in the field</w:t>
            </w:r>
          </w:p>
        </w:tc>
      </w:tr>
      <w:tr w:rsidR="00D37629" w:rsidRPr="00B93594" w14:paraId="3E350C5A" w14:textId="77777777">
        <w:tc>
          <w:tcPr>
            <w:tcW w:w="1752" w:type="dxa"/>
          </w:tcPr>
          <w:p w14:paraId="712A55C3" w14:textId="77777777" w:rsidR="00D37629" w:rsidRPr="00B93594" w:rsidRDefault="005223B6">
            <w:pPr>
              <w:pStyle w:val="TableText"/>
            </w:pPr>
            <w:r w:rsidRPr="00B93594">
              <w:rPr>
                <w:rStyle w:val="Emphasis"/>
              </w:rPr>
              <w:lastRenderedPageBreak/>
              <w:t xml:space="preserve">Crepidula fornicata </w:t>
            </w:r>
            <w:r w:rsidRPr="00B93594">
              <w:t>(American slipper limpet)</w:t>
            </w:r>
          </w:p>
        </w:tc>
        <w:tc>
          <w:tcPr>
            <w:tcW w:w="1223" w:type="dxa"/>
          </w:tcPr>
          <w:p w14:paraId="0028FF12" w14:textId="77777777" w:rsidR="00D37629" w:rsidRPr="00B93594" w:rsidRDefault="005223B6">
            <w:pPr>
              <w:pStyle w:val="TableText"/>
            </w:pPr>
            <w:r w:rsidRPr="00B93594">
              <w:t>Trigger list: exotic</w:t>
            </w:r>
          </w:p>
        </w:tc>
        <w:tc>
          <w:tcPr>
            <w:tcW w:w="1106" w:type="dxa"/>
          </w:tcPr>
          <w:p w14:paraId="3FCE184D" w14:textId="43736D4E" w:rsidR="00D37629" w:rsidRPr="00B93594" w:rsidRDefault="007744FC">
            <w:pPr>
              <w:pStyle w:val="TableText"/>
            </w:pPr>
            <w:r w:rsidRPr="00B93594">
              <w:t>–</w:t>
            </w:r>
          </w:p>
        </w:tc>
        <w:tc>
          <w:tcPr>
            <w:tcW w:w="1265" w:type="dxa"/>
          </w:tcPr>
          <w:p w14:paraId="608715BE" w14:textId="77777777" w:rsidR="00D37629" w:rsidRPr="00B93594" w:rsidRDefault="005223B6">
            <w:pPr>
              <w:pStyle w:val="TableText"/>
            </w:pPr>
            <w:r w:rsidRPr="00B93594">
              <w:t>X</w:t>
            </w:r>
          </w:p>
        </w:tc>
        <w:tc>
          <w:tcPr>
            <w:tcW w:w="1257" w:type="dxa"/>
          </w:tcPr>
          <w:p w14:paraId="395A0519" w14:textId="77777777" w:rsidR="00D37629" w:rsidRPr="00B93594" w:rsidRDefault="005223B6">
            <w:pPr>
              <w:pStyle w:val="TableText"/>
            </w:pPr>
            <w:r w:rsidRPr="00B93594">
              <w:t>X</w:t>
            </w:r>
          </w:p>
        </w:tc>
        <w:tc>
          <w:tcPr>
            <w:tcW w:w="988" w:type="dxa"/>
          </w:tcPr>
          <w:p w14:paraId="4D825936" w14:textId="77777777" w:rsidR="00D37629" w:rsidRPr="00B93594" w:rsidRDefault="005223B6">
            <w:pPr>
              <w:pStyle w:val="TableText"/>
            </w:pPr>
            <w:r w:rsidRPr="00B93594">
              <w:t>NT, Qld, NSW, SA, WA</w:t>
            </w:r>
          </w:p>
        </w:tc>
        <w:tc>
          <w:tcPr>
            <w:tcW w:w="1391" w:type="dxa"/>
          </w:tcPr>
          <w:p w14:paraId="1CA55140" w14:textId="17C144F4" w:rsidR="00D37629" w:rsidRPr="00B93594" w:rsidRDefault="007744FC">
            <w:pPr>
              <w:pStyle w:val="TableText"/>
            </w:pPr>
            <w:r w:rsidRPr="00B93594">
              <w:t>–</w:t>
            </w:r>
          </w:p>
        </w:tc>
        <w:tc>
          <w:tcPr>
            <w:tcW w:w="820" w:type="dxa"/>
          </w:tcPr>
          <w:p w14:paraId="0D2AB58E" w14:textId="77777777" w:rsidR="00D37629" w:rsidRPr="00B93594" w:rsidRDefault="005223B6">
            <w:pPr>
              <w:pStyle w:val="TableText"/>
            </w:pPr>
            <w:r w:rsidRPr="00B93594">
              <w:t>X</w:t>
            </w:r>
          </w:p>
        </w:tc>
        <w:tc>
          <w:tcPr>
            <w:tcW w:w="1644" w:type="dxa"/>
          </w:tcPr>
          <w:p w14:paraId="3A83CFFE" w14:textId="5F8E16B9" w:rsidR="00D37629" w:rsidRPr="00B93594" w:rsidRDefault="007744FC">
            <w:pPr>
              <w:pStyle w:val="TableText"/>
            </w:pPr>
            <w:r w:rsidRPr="00B93594">
              <w:t>–</w:t>
            </w:r>
          </w:p>
        </w:tc>
        <w:tc>
          <w:tcPr>
            <w:tcW w:w="2552" w:type="dxa"/>
          </w:tcPr>
          <w:p w14:paraId="6DCF2115" w14:textId="504EF566" w:rsidR="00D37629" w:rsidRPr="00B93594" w:rsidRDefault="00FA2B72">
            <w:pPr>
              <w:pStyle w:val="TableText"/>
            </w:pPr>
            <w:r w:rsidRPr="00B93594">
              <w:t>Step 1 (1D, 1E)—species is not readily identifiable in the field and cannot feasibly be controlled in the environment</w:t>
            </w:r>
          </w:p>
        </w:tc>
      </w:tr>
      <w:tr w:rsidR="00D37629" w:rsidRPr="00B93594" w14:paraId="063868F7" w14:textId="77777777">
        <w:tc>
          <w:tcPr>
            <w:tcW w:w="1752" w:type="dxa"/>
          </w:tcPr>
          <w:p w14:paraId="1427BDED" w14:textId="77777777" w:rsidR="00D37629" w:rsidRPr="00B93594" w:rsidRDefault="005223B6">
            <w:pPr>
              <w:pStyle w:val="TableText"/>
            </w:pPr>
            <w:r w:rsidRPr="00B93594">
              <w:rPr>
                <w:rStyle w:val="Emphasis"/>
              </w:rPr>
              <w:t xml:space="preserve">Dreissena bugensis </w:t>
            </w:r>
            <w:r w:rsidRPr="00B93594">
              <w:t>(Quagga mussel)</w:t>
            </w:r>
          </w:p>
        </w:tc>
        <w:tc>
          <w:tcPr>
            <w:tcW w:w="1223" w:type="dxa"/>
          </w:tcPr>
          <w:p w14:paraId="53ADEFC8" w14:textId="565CC02B" w:rsidR="00D37629" w:rsidRPr="00B93594" w:rsidRDefault="007744FC">
            <w:pPr>
              <w:pStyle w:val="TableText"/>
            </w:pPr>
            <w:r w:rsidRPr="00B93594">
              <w:t>–</w:t>
            </w:r>
          </w:p>
        </w:tc>
        <w:tc>
          <w:tcPr>
            <w:tcW w:w="1106" w:type="dxa"/>
          </w:tcPr>
          <w:p w14:paraId="52D4BED2" w14:textId="56A1C1DE" w:rsidR="00D37629" w:rsidRPr="00B93594" w:rsidRDefault="007744FC">
            <w:pPr>
              <w:pStyle w:val="TableText"/>
            </w:pPr>
            <w:r w:rsidRPr="00B93594">
              <w:t>–</w:t>
            </w:r>
          </w:p>
        </w:tc>
        <w:tc>
          <w:tcPr>
            <w:tcW w:w="1265" w:type="dxa"/>
          </w:tcPr>
          <w:p w14:paraId="46A95F19" w14:textId="425F0141" w:rsidR="00D37629" w:rsidRPr="00B93594" w:rsidRDefault="007744FC">
            <w:pPr>
              <w:pStyle w:val="TableText"/>
            </w:pPr>
            <w:r w:rsidRPr="00B93594">
              <w:t>–</w:t>
            </w:r>
          </w:p>
        </w:tc>
        <w:tc>
          <w:tcPr>
            <w:tcW w:w="1257" w:type="dxa"/>
          </w:tcPr>
          <w:p w14:paraId="6AB20FA1" w14:textId="77777777" w:rsidR="00D37629" w:rsidRPr="00B93594" w:rsidRDefault="005223B6">
            <w:pPr>
              <w:pStyle w:val="TableText"/>
            </w:pPr>
            <w:r w:rsidRPr="00B93594">
              <w:t>X</w:t>
            </w:r>
          </w:p>
        </w:tc>
        <w:tc>
          <w:tcPr>
            <w:tcW w:w="988" w:type="dxa"/>
          </w:tcPr>
          <w:p w14:paraId="4C0E939E" w14:textId="77777777" w:rsidR="00D37629" w:rsidRPr="00B93594" w:rsidRDefault="005223B6">
            <w:pPr>
              <w:pStyle w:val="TableText"/>
            </w:pPr>
            <w:r w:rsidRPr="00B93594">
              <w:t>WA</w:t>
            </w:r>
          </w:p>
        </w:tc>
        <w:tc>
          <w:tcPr>
            <w:tcW w:w="1391" w:type="dxa"/>
          </w:tcPr>
          <w:p w14:paraId="6641DF1A" w14:textId="4DB584EE" w:rsidR="00D37629" w:rsidRPr="00B93594" w:rsidRDefault="007744FC">
            <w:pPr>
              <w:pStyle w:val="TableText"/>
            </w:pPr>
            <w:r w:rsidRPr="00B93594">
              <w:t>–</w:t>
            </w:r>
          </w:p>
        </w:tc>
        <w:tc>
          <w:tcPr>
            <w:tcW w:w="820" w:type="dxa"/>
          </w:tcPr>
          <w:p w14:paraId="0818C5F6" w14:textId="77777777" w:rsidR="00D37629" w:rsidRPr="00B93594" w:rsidRDefault="005223B6">
            <w:pPr>
              <w:pStyle w:val="TableText"/>
            </w:pPr>
            <w:r w:rsidRPr="00B93594">
              <w:t>X</w:t>
            </w:r>
          </w:p>
        </w:tc>
        <w:tc>
          <w:tcPr>
            <w:tcW w:w="1644" w:type="dxa"/>
          </w:tcPr>
          <w:p w14:paraId="396F15DB" w14:textId="33095F79" w:rsidR="00D37629" w:rsidRPr="00B93594" w:rsidRDefault="007744FC">
            <w:pPr>
              <w:pStyle w:val="TableText"/>
            </w:pPr>
            <w:r w:rsidRPr="00B93594">
              <w:t>–</w:t>
            </w:r>
          </w:p>
        </w:tc>
        <w:tc>
          <w:tcPr>
            <w:tcW w:w="2552" w:type="dxa"/>
          </w:tcPr>
          <w:p w14:paraId="75A641D4" w14:textId="199BEB0E" w:rsidR="00D37629" w:rsidRPr="00B93594" w:rsidRDefault="00134CD7">
            <w:pPr>
              <w:pStyle w:val="TableText"/>
            </w:pPr>
            <w:r w:rsidRPr="00B93594">
              <w:t>Step 1 (1A)—species is freshwater only</w:t>
            </w:r>
          </w:p>
        </w:tc>
      </w:tr>
      <w:tr w:rsidR="00D37629" w:rsidRPr="00B93594" w14:paraId="4880A172" w14:textId="77777777">
        <w:tc>
          <w:tcPr>
            <w:tcW w:w="1752" w:type="dxa"/>
          </w:tcPr>
          <w:p w14:paraId="3D1F8474" w14:textId="77777777" w:rsidR="00D37629" w:rsidRPr="00B93594" w:rsidRDefault="005223B6">
            <w:pPr>
              <w:pStyle w:val="TableText"/>
            </w:pPr>
            <w:r w:rsidRPr="00B93594">
              <w:rPr>
                <w:rStyle w:val="Emphasis"/>
              </w:rPr>
              <w:t xml:space="preserve">Dreissena polymorpha </w:t>
            </w:r>
            <w:r w:rsidRPr="00B93594">
              <w:t>(European zebra mussel)</w:t>
            </w:r>
          </w:p>
        </w:tc>
        <w:tc>
          <w:tcPr>
            <w:tcW w:w="1223" w:type="dxa"/>
          </w:tcPr>
          <w:p w14:paraId="7D291CDF" w14:textId="68C09CBC" w:rsidR="00D37629" w:rsidRPr="00B93594" w:rsidRDefault="007744FC">
            <w:pPr>
              <w:pStyle w:val="TableText"/>
            </w:pPr>
            <w:r w:rsidRPr="00B93594">
              <w:t>–</w:t>
            </w:r>
          </w:p>
        </w:tc>
        <w:tc>
          <w:tcPr>
            <w:tcW w:w="1106" w:type="dxa"/>
          </w:tcPr>
          <w:p w14:paraId="2D4582D6" w14:textId="680FA5B1" w:rsidR="00D37629" w:rsidRPr="00B93594" w:rsidRDefault="007744FC">
            <w:pPr>
              <w:pStyle w:val="TableText"/>
            </w:pPr>
            <w:r w:rsidRPr="00B93594">
              <w:t>–</w:t>
            </w:r>
          </w:p>
        </w:tc>
        <w:tc>
          <w:tcPr>
            <w:tcW w:w="1265" w:type="dxa"/>
          </w:tcPr>
          <w:p w14:paraId="5EB90DE7" w14:textId="31542EBA" w:rsidR="00D37629" w:rsidRPr="00B93594" w:rsidRDefault="007744FC">
            <w:pPr>
              <w:pStyle w:val="TableText"/>
            </w:pPr>
            <w:r w:rsidRPr="00B93594">
              <w:t>–</w:t>
            </w:r>
          </w:p>
        </w:tc>
        <w:tc>
          <w:tcPr>
            <w:tcW w:w="1257" w:type="dxa"/>
          </w:tcPr>
          <w:p w14:paraId="7C573FAA" w14:textId="77777777" w:rsidR="00D37629" w:rsidRPr="00B93594" w:rsidRDefault="005223B6">
            <w:pPr>
              <w:pStyle w:val="TableText"/>
            </w:pPr>
            <w:r w:rsidRPr="00B93594">
              <w:t>X</w:t>
            </w:r>
          </w:p>
        </w:tc>
        <w:tc>
          <w:tcPr>
            <w:tcW w:w="988" w:type="dxa"/>
          </w:tcPr>
          <w:p w14:paraId="3A325A6A" w14:textId="77777777" w:rsidR="00D37629" w:rsidRPr="00B93594" w:rsidRDefault="005223B6">
            <w:pPr>
              <w:pStyle w:val="TableText"/>
            </w:pPr>
            <w:r w:rsidRPr="00B93594">
              <w:t>WA</w:t>
            </w:r>
          </w:p>
        </w:tc>
        <w:tc>
          <w:tcPr>
            <w:tcW w:w="1391" w:type="dxa"/>
          </w:tcPr>
          <w:p w14:paraId="38C35F83" w14:textId="371B6470" w:rsidR="00D37629" w:rsidRPr="00B93594" w:rsidRDefault="007744FC">
            <w:pPr>
              <w:pStyle w:val="TableText"/>
            </w:pPr>
            <w:r w:rsidRPr="00B93594">
              <w:t>–</w:t>
            </w:r>
          </w:p>
        </w:tc>
        <w:tc>
          <w:tcPr>
            <w:tcW w:w="820" w:type="dxa"/>
          </w:tcPr>
          <w:p w14:paraId="3A33F79C" w14:textId="77777777" w:rsidR="00D37629" w:rsidRPr="00B93594" w:rsidRDefault="005223B6">
            <w:pPr>
              <w:pStyle w:val="TableText"/>
            </w:pPr>
            <w:r w:rsidRPr="00B93594">
              <w:t>X</w:t>
            </w:r>
          </w:p>
        </w:tc>
        <w:tc>
          <w:tcPr>
            <w:tcW w:w="1644" w:type="dxa"/>
          </w:tcPr>
          <w:p w14:paraId="76AEFF66" w14:textId="7440AAF8" w:rsidR="00D37629" w:rsidRPr="00B93594" w:rsidRDefault="007744FC">
            <w:pPr>
              <w:pStyle w:val="TableText"/>
            </w:pPr>
            <w:r w:rsidRPr="00B93594">
              <w:t>–</w:t>
            </w:r>
          </w:p>
        </w:tc>
        <w:tc>
          <w:tcPr>
            <w:tcW w:w="2552" w:type="dxa"/>
          </w:tcPr>
          <w:p w14:paraId="3288E331" w14:textId="2EFCE1C1" w:rsidR="00D37629" w:rsidRPr="00B93594" w:rsidRDefault="00134CD7">
            <w:pPr>
              <w:pStyle w:val="TableText"/>
            </w:pPr>
            <w:r w:rsidRPr="00B93594">
              <w:t>Step 1 (1A)—species is freshwater only</w:t>
            </w:r>
          </w:p>
        </w:tc>
      </w:tr>
      <w:tr w:rsidR="00D37629" w:rsidRPr="00B93594" w14:paraId="3147EA5C" w14:textId="77777777">
        <w:tc>
          <w:tcPr>
            <w:tcW w:w="1752" w:type="dxa"/>
          </w:tcPr>
          <w:p w14:paraId="09BE79AB" w14:textId="2589A82F" w:rsidR="00D37629" w:rsidRPr="00B93594" w:rsidRDefault="005223B6">
            <w:pPr>
              <w:pStyle w:val="TableText"/>
            </w:pPr>
            <w:r w:rsidRPr="00B93594">
              <w:rPr>
                <w:rStyle w:val="Emphasis"/>
              </w:rPr>
              <w:t xml:space="preserve">Ensis directus </w:t>
            </w:r>
            <w:r w:rsidRPr="00B93594">
              <w:t>(</w:t>
            </w:r>
            <w:r w:rsidR="00A438EE" w:rsidRPr="00B93594">
              <w:t>Jack </w:t>
            </w:r>
            <w:r w:rsidRPr="00B93594">
              <w:t>knife clam)</w:t>
            </w:r>
          </w:p>
        </w:tc>
        <w:tc>
          <w:tcPr>
            <w:tcW w:w="1223" w:type="dxa"/>
          </w:tcPr>
          <w:p w14:paraId="6B4E5422" w14:textId="77777777" w:rsidR="00D37629" w:rsidRPr="00B93594" w:rsidRDefault="005223B6">
            <w:pPr>
              <w:pStyle w:val="TableText"/>
            </w:pPr>
            <w:r w:rsidRPr="00B93594">
              <w:t>Trigger list: exotic</w:t>
            </w:r>
          </w:p>
        </w:tc>
        <w:tc>
          <w:tcPr>
            <w:tcW w:w="1106" w:type="dxa"/>
          </w:tcPr>
          <w:p w14:paraId="36FE9357" w14:textId="49FFE3E8" w:rsidR="00D37629" w:rsidRPr="00B93594" w:rsidRDefault="007744FC">
            <w:pPr>
              <w:pStyle w:val="TableText"/>
            </w:pPr>
            <w:r w:rsidRPr="00B93594">
              <w:t>–</w:t>
            </w:r>
          </w:p>
        </w:tc>
        <w:tc>
          <w:tcPr>
            <w:tcW w:w="1265" w:type="dxa"/>
          </w:tcPr>
          <w:p w14:paraId="5F67352A" w14:textId="77777777" w:rsidR="00D37629" w:rsidRPr="00B93594" w:rsidRDefault="005223B6">
            <w:pPr>
              <w:pStyle w:val="TableText"/>
            </w:pPr>
            <w:r w:rsidRPr="00B93594">
              <w:t>X</w:t>
            </w:r>
          </w:p>
        </w:tc>
        <w:tc>
          <w:tcPr>
            <w:tcW w:w="1257" w:type="dxa"/>
          </w:tcPr>
          <w:p w14:paraId="156F6DD1" w14:textId="6E5217EE" w:rsidR="00D37629" w:rsidRPr="00B93594" w:rsidRDefault="007744FC">
            <w:pPr>
              <w:pStyle w:val="TableText"/>
            </w:pPr>
            <w:r w:rsidRPr="00B93594">
              <w:t>–</w:t>
            </w:r>
          </w:p>
        </w:tc>
        <w:tc>
          <w:tcPr>
            <w:tcW w:w="988" w:type="dxa"/>
          </w:tcPr>
          <w:p w14:paraId="6ED4B16E" w14:textId="77777777" w:rsidR="00D37629" w:rsidRPr="00B93594" w:rsidRDefault="005223B6">
            <w:pPr>
              <w:pStyle w:val="TableText"/>
            </w:pPr>
            <w:r w:rsidRPr="00B93594">
              <w:t>NT, Qld, NSW, SA, WA</w:t>
            </w:r>
          </w:p>
        </w:tc>
        <w:tc>
          <w:tcPr>
            <w:tcW w:w="1391" w:type="dxa"/>
          </w:tcPr>
          <w:p w14:paraId="70A7C63D" w14:textId="17739D06" w:rsidR="00D37629" w:rsidRPr="00B93594" w:rsidRDefault="007744FC">
            <w:pPr>
              <w:pStyle w:val="TableText"/>
            </w:pPr>
            <w:r w:rsidRPr="00B93594">
              <w:t>–</w:t>
            </w:r>
          </w:p>
        </w:tc>
        <w:tc>
          <w:tcPr>
            <w:tcW w:w="820" w:type="dxa"/>
          </w:tcPr>
          <w:p w14:paraId="6F6D06F9" w14:textId="5EEE5100" w:rsidR="00D37629" w:rsidRPr="00B93594" w:rsidRDefault="007744FC">
            <w:pPr>
              <w:pStyle w:val="TableText"/>
            </w:pPr>
            <w:r w:rsidRPr="00B93594">
              <w:t>–</w:t>
            </w:r>
          </w:p>
        </w:tc>
        <w:tc>
          <w:tcPr>
            <w:tcW w:w="1644" w:type="dxa"/>
          </w:tcPr>
          <w:p w14:paraId="44B15F31" w14:textId="4106D722" w:rsidR="00D37629" w:rsidRPr="00B93594" w:rsidRDefault="007744FC">
            <w:pPr>
              <w:pStyle w:val="TableText"/>
            </w:pPr>
            <w:r w:rsidRPr="00B93594">
              <w:t>–</w:t>
            </w:r>
          </w:p>
        </w:tc>
        <w:tc>
          <w:tcPr>
            <w:tcW w:w="2552" w:type="dxa"/>
          </w:tcPr>
          <w:p w14:paraId="639DA175" w14:textId="21516EE1" w:rsidR="00D37629" w:rsidRPr="00B93594" w:rsidRDefault="005223B6">
            <w:pPr>
              <w:pStyle w:val="TableText"/>
            </w:pPr>
            <w:r w:rsidRPr="00B93594">
              <w:t>Initial screening—low impact (</w:t>
            </w:r>
            <w:r w:rsidR="000936E4" w:rsidRPr="00B93594">
              <w:t>CCIMPE review</w:t>
            </w:r>
            <w:r w:rsidRPr="00B93594">
              <w:t>)</w:t>
            </w:r>
          </w:p>
        </w:tc>
      </w:tr>
      <w:tr w:rsidR="00D37629" w:rsidRPr="00B93594" w14:paraId="73EDAEFB" w14:textId="77777777">
        <w:tc>
          <w:tcPr>
            <w:tcW w:w="1752" w:type="dxa"/>
          </w:tcPr>
          <w:p w14:paraId="2EF691A2" w14:textId="53DAE728" w:rsidR="00D37629" w:rsidRPr="00B93594" w:rsidRDefault="005223B6">
            <w:pPr>
              <w:pStyle w:val="TableText"/>
            </w:pPr>
            <w:r w:rsidRPr="00B93594">
              <w:rPr>
                <w:rStyle w:val="Emphasis"/>
              </w:rPr>
              <w:t xml:space="preserve">Godiva quadricolor </w:t>
            </w:r>
            <w:r w:rsidRPr="00B93594">
              <w:t>(</w:t>
            </w:r>
            <w:r w:rsidR="00A438EE" w:rsidRPr="00B93594">
              <w:t xml:space="preserve">Aeolid </w:t>
            </w:r>
            <w:r w:rsidRPr="00B93594">
              <w:t>nudibranch)</w:t>
            </w:r>
          </w:p>
        </w:tc>
        <w:tc>
          <w:tcPr>
            <w:tcW w:w="1223" w:type="dxa"/>
          </w:tcPr>
          <w:p w14:paraId="443DAEE5" w14:textId="1B7A06B0" w:rsidR="00D37629" w:rsidRPr="00B93594" w:rsidRDefault="007744FC">
            <w:pPr>
              <w:pStyle w:val="TableText"/>
            </w:pPr>
            <w:r w:rsidRPr="00B93594">
              <w:t>–</w:t>
            </w:r>
          </w:p>
        </w:tc>
        <w:tc>
          <w:tcPr>
            <w:tcW w:w="1106" w:type="dxa"/>
          </w:tcPr>
          <w:p w14:paraId="0D6B6621" w14:textId="68BF0CC8" w:rsidR="00D37629" w:rsidRPr="00B93594" w:rsidRDefault="007744FC">
            <w:pPr>
              <w:pStyle w:val="TableText"/>
            </w:pPr>
            <w:r w:rsidRPr="00B93594">
              <w:t>–</w:t>
            </w:r>
          </w:p>
        </w:tc>
        <w:tc>
          <w:tcPr>
            <w:tcW w:w="1265" w:type="dxa"/>
          </w:tcPr>
          <w:p w14:paraId="6C39B8C8" w14:textId="14A4F991" w:rsidR="00D37629" w:rsidRPr="00B93594" w:rsidRDefault="007744FC">
            <w:pPr>
              <w:pStyle w:val="TableText"/>
            </w:pPr>
            <w:r w:rsidRPr="00B93594">
              <w:t>–</w:t>
            </w:r>
          </w:p>
        </w:tc>
        <w:tc>
          <w:tcPr>
            <w:tcW w:w="1257" w:type="dxa"/>
          </w:tcPr>
          <w:p w14:paraId="7D72C4B7" w14:textId="5E363EF4" w:rsidR="00D37629" w:rsidRPr="00B93594" w:rsidRDefault="007744FC">
            <w:pPr>
              <w:pStyle w:val="TableText"/>
            </w:pPr>
            <w:r w:rsidRPr="00B93594">
              <w:t>–</w:t>
            </w:r>
          </w:p>
        </w:tc>
        <w:tc>
          <w:tcPr>
            <w:tcW w:w="988" w:type="dxa"/>
          </w:tcPr>
          <w:p w14:paraId="36F1AE9F" w14:textId="1D05387D" w:rsidR="00D37629" w:rsidRPr="00B93594" w:rsidRDefault="007744FC">
            <w:pPr>
              <w:pStyle w:val="TableText"/>
            </w:pPr>
            <w:r w:rsidRPr="00B93594">
              <w:t>–</w:t>
            </w:r>
          </w:p>
        </w:tc>
        <w:tc>
          <w:tcPr>
            <w:tcW w:w="1391" w:type="dxa"/>
          </w:tcPr>
          <w:p w14:paraId="70C4D344" w14:textId="0EB75D9A" w:rsidR="00D37629" w:rsidRPr="00B93594" w:rsidRDefault="007744FC">
            <w:pPr>
              <w:pStyle w:val="TableText"/>
            </w:pPr>
            <w:r w:rsidRPr="00B93594">
              <w:t>–</w:t>
            </w:r>
          </w:p>
        </w:tc>
        <w:tc>
          <w:tcPr>
            <w:tcW w:w="820" w:type="dxa"/>
          </w:tcPr>
          <w:p w14:paraId="49E9B8CF" w14:textId="77777777" w:rsidR="00D37629" w:rsidRPr="00B93594" w:rsidRDefault="005223B6">
            <w:pPr>
              <w:pStyle w:val="TableText"/>
            </w:pPr>
            <w:r w:rsidRPr="00B93594">
              <w:t>X</w:t>
            </w:r>
          </w:p>
        </w:tc>
        <w:tc>
          <w:tcPr>
            <w:tcW w:w="1644" w:type="dxa"/>
          </w:tcPr>
          <w:p w14:paraId="2663C6A0" w14:textId="1724D276" w:rsidR="00D37629" w:rsidRPr="00B93594" w:rsidRDefault="007744FC">
            <w:pPr>
              <w:pStyle w:val="TableText"/>
            </w:pPr>
            <w:r w:rsidRPr="00B93594">
              <w:t>–</w:t>
            </w:r>
          </w:p>
        </w:tc>
        <w:tc>
          <w:tcPr>
            <w:tcW w:w="2552" w:type="dxa"/>
          </w:tcPr>
          <w:p w14:paraId="5CC7B167" w14:textId="3BE75F64" w:rsidR="00D37629" w:rsidRPr="00B93594" w:rsidRDefault="005223B6">
            <w:pPr>
              <w:pStyle w:val="TableText"/>
            </w:pPr>
            <w:r w:rsidRPr="00B93594">
              <w:t>Initial screening—low impact (</w:t>
            </w:r>
            <w:r w:rsidR="000936E4" w:rsidRPr="00B93594">
              <w:t>CCIMPE review</w:t>
            </w:r>
            <w:r w:rsidRPr="00B93594">
              <w:t>)</w:t>
            </w:r>
          </w:p>
        </w:tc>
      </w:tr>
      <w:tr w:rsidR="00D37629" w:rsidRPr="00B93594" w14:paraId="46F80C48" w14:textId="77777777">
        <w:tc>
          <w:tcPr>
            <w:tcW w:w="1752" w:type="dxa"/>
          </w:tcPr>
          <w:p w14:paraId="005EC8FA" w14:textId="0CF19CB5" w:rsidR="00D37629" w:rsidRPr="00B93594" w:rsidRDefault="005223B6">
            <w:pPr>
              <w:pStyle w:val="TableText"/>
            </w:pPr>
            <w:r w:rsidRPr="00B93594">
              <w:rPr>
                <w:rStyle w:val="Emphasis"/>
              </w:rPr>
              <w:t xml:space="preserve">Geukensia demissa </w:t>
            </w:r>
            <w:r w:rsidRPr="00B93594">
              <w:t>(</w:t>
            </w:r>
            <w:r w:rsidR="00A438EE" w:rsidRPr="00B93594">
              <w:t xml:space="preserve">Ribbed </w:t>
            </w:r>
            <w:r w:rsidRPr="00B93594">
              <w:t>mussel)</w:t>
            </w:r>
          </w:p>
        </w:tc>
        <w:tc>
          <w:tcPr>
            <w:tcW w:w="1223" w:type="dxa"/>
          </w:tcPr>
          <w:p w14:paraId="4F50C09D" w14:textId="023AAB48" w:rsidR="00D37629" w:rsidRPr="00B93594" w:rsidRDefault="007744FC">
            <w:pPr>
              <w:pStyle w:val="TableText"/>
            </w:pPr>
            <w:r w:rsidRPr="00B93594">
              <w:t>–</w:t>
            </w:r>
          </w:p>
        </w:tc>
        <w:tc>
          <w:tcPr>
            <w:tcW w:w="1106" w:type="dxa"/>
          </w:tcPr>
          <w:p w14:paraId="67FA1DCD" w14:textId="1303D61E" w:rsidR="00D37629" w:rsidRPr="00B93594" w:rsidRDefault="007744FC">
            <w:pPr>
              <w:pStyle w:val="TableText"/>
            </w:pPr>
            <w:r w:rsidRPr="00B93594">
              <w:t>–</w:t>
            </w:r>
          </w:p>
        </w:tc>
        <w:tc>
          <w:tcPr>
            <w:tcW w:w="1265" w:type="dxa"/>
          </w:tcPr>
          <w:p w14:paraId="015636BD" w14:textId="6BE9B77C" w:rsidR="00D37629" w:rsidRPr="00B93594" w:rsidRDefault="007744FC">
            <w:pPr>
              <w:pStyle w:val="TableText"/>
            </w:pPr>
            <w:r w:rsidRPr="00B93594">
              <w:t>–</w:t>
            </w:r>
          </w:p>
        </w:tc>
        <w:tc>
          <w:tcPr>
            <w:tcW w:w="1257" w:type="dxa"/>
          </w:tcPr>
          <w:p w14:paraId="637EAE66" w14:textId="77777777" w:rsidR="00D37629" w:rsidRPr="00B93594" w:rsidRDefault="005223B6">
            <w:pPr>
              <w:pStyle w:val="TableText"/>
            </w:pPr>
            <w:r w:rsidRPr="00B93594">
              <w:t>X</w:t>
            </w:r>
          </w:p>
        </w:tc>
        <w:tc>
          <w:tcPr>
            <w:tcW w:w="988" w:type="dxa"/>
          </w:tcPr>
          <w:p w14:paraId="0DF572AC" w14:textId="77777777" w:rsidR="00D37629" w:rsidRPr="00B93594" w:rsidRDefault="005223B6">
            <w:pPr>
              <w:pStyle w:val="TableText"/>
            </w:pPr>
            <w:r w:rsidRPr="00B93594">
              <w:t>WA</w:t>
            </w:r>
          </w:p>
        </w:tc>
        <w:tc>
          <w:tcPr>
            <w:tcW w:w="1391" w:type="dxa"/>
          </w:tcPr>
          <w:p w14:paraId="1C3CF9D7" w14:textId="7055921A" w:rsidR="00D37629" w:rsidRPr="00B93594" w:rsidRDefault="007744FC">
            <w:pPr>
              <w:pStyle w:val="TableText"/>
            </w:pPr>
            <w:r w:rsidRPr="00B93594">
              <w:t>–</w:t>
            </w:r>
          </w:p>
        </w:tc>
        <w:tc>
          <w:tcPr>
            <w:tcW w:w="820" w:type="dxa"/>
          </w:tcPr>
          <w:p w14:paraId="6A498046" w14:textId="3EAB4599" w:rsidR="00D37629" w:rsidRPr="00B93594" w:rsidRDefault="007744FC">
            <w:pPr>
              <w:pStyle w:val="TableText"/>
            </w:pPr>
            <w:r w:rsidRPr="00B93594">
              <w:t>–</w:t>
            </w:r>
          </w:p>
        </w:tc>
        <w:tc>
          <w:tcPr>
            <w:tcW w:w="1644" w:type="dxa"/>
          </w:tcPr>
          <w:p w14:paraId="20CAEF19" w14:textId="681ED842" w:rsidR="00D37629" w:rsidRPr="00B93594" w:rsidRDefault="007744FC">
            <w:pPr>
              <w:pStyle w:val="TableText"/>
            </w:pPr>
            <w:r w:rsidRPr="00B93594">
              <w:t>–</w:t>
            </w:r>
          </w:p>
        </w:tc>
        <w:tc>
          <w:tcPr>
            <w:tcW w:w="2552" w:type="dxa"/>
          </w:tcPr>
          <w:p w14:paraId="24435A9D" w14:textId="5683BF89" w:rsidR="00D37629" w:rsidRPr="00B93594" w:rsidRDefault="00FA2B72">
            <w:pPr>
              <w:pStyle w:val="TableText"/>
            </w:pPr>
            <w:r w:rsidRPr="00B93594">
              <w:t>Step 1 (1D, 1E, 1F)—species is not readily identifiable in the field, cannot feasibly be controlled in the environment, and pathways and vectors cannot feasibly be managed</w:t>
            </w:r>
          </w:p>
        </w:tc>
      </w:tr>
      <w:tr w:rsidR="00D37629" w:rsidRPr="00B93594" w14:paraId="1838F9F7" w14:textId="77777777">
        <w:tc>
          <w:tcPr>
            <w:tcW w:w="1752" w:type="dxa"/>
          </w:tcPr>
          <w:p w14:paraId="34FBF86E" w14:textId="51D853EC" w:rsidR="00D37629" w:rsidRPr="00B93594" w:rsidRDefault="005223B6">
            <w:pPr>
              <w:pStyle w:val="TableText"/>
            </w:pPr>
            <w:r w:rsidRPr="00B93594">
              <w:rPr>
                <w:rStyle w:val="Emphasis"/>
              </w:rPr>
              <w:t xml:space="preserve">Hopkinsia plana </w:t>
            </w:r>
            <w:r w:rsidRPr="00B93594">
              <w:t>(</w:t>
            </w:r>
            <w:r w:rsidR="00A438EE" w:rsidRPr="00B93594">
              <w:t xml:space="preserve">Dorid </w:t>
            </w:r>
            <w:r w:rsidRPr="00B93594">
              <w:t>nudibranch)</w:t>
            </w:r>
          </w:p>
        </w:tc>
        <w:tc>
          <w:tcPr>
            <w:tcW w:w="1223" w:type="dxa"/>
          </w:tcPr>
          <w:p w14:paraId="4176585F" w14:textId="02C466BA" w:rsidR="00D37629" w:rsidRPr="00B93594" w:rsidRDefault="007744FC">
            <w:pPr>
              <w:pStyle w:val="TableText"/>
            </w:pPr>
            <w:r w:rsidRPr="00B93594">
              <w:t>–</w:t>
            </w:r>
          </w:p>
        </w:tc>
        <w:tc>
          <w:tcPr>
            <w:tcW w:w="1106" w:type="dxa"/>
          </w:tcPr>
          <w:p w14:paraId="74290821" w14:textId="45200685" w:rsidR="00D37629" w:rsidRPr="00B93594" w:rsidRDefault="007744FC">
            <w:pPr>
              <w:pStyle w:val="TableText"/>
            </w:pPr>
            <w:r w:rsidRPr="00B93594">
              <w:t>–</w:t>
            </w:r>
          </w:p>
        </w:tc>
        <w:tc>
          <w:tcPr>
            <w:tcW w:w="1265" w:type="dxa"/>
          </w:tcPr>
          <w:p w14:paraId="6529CF19" w14:textId="3832AEB9" w:rsidR="00D37629" w:rsidRPr="00B93594" w:rsidRDefault="007744FC">
            <w:pPr>
              <w:pStyle w:val="TableText"/>
            </w:pPr>
            <w:r w:rsidRPr="00B93594">
              <w:t>–</w:t>
            </w:r>
          </w:p>
        </w:tc>
        <w:tc>
          <w:tcPr>
            <w:tcW w:w="1257" w:type="dxa"/>
          </w:tcPr>
          <w:p w14:paraId="0FFAEEB1" w14:textId="578BC950" w:rsidR="00D37629" w:rsidRPr="00B93594" w:rsidRDefault="007744FC">
            <w:pPr>
              <w:pStyle w:val="TableText"/>
            </w:pPr>
            <w:r w:rsidRPr="00B93594">
              <w:t>–</w:t>
            </w:r>
          </w:p>
        </w:tc>
        <w:tc>
          <w:tcPr>
            <w:tcW w:w="988" w:type="dxa"/>
          </w:tcPr>
          <w:p w14:paraId="28A3B267" w14:textId="08E2CCD2" w:rsidR="00D37629" w:rsidRPr="00B93594" w:rsidRDefault="007744FC">
            <w:pPr>
              <w:pStyle w:val="TableText"/>
            </w:pPr>
            <w:r w:rsidRPr="00B93594">
              <w:t>–</w:t>
            </w:r>
          </w:p>
        </w:tc>
        <w:tc>
          <w:tcPr>
            <w:tcW w:w="1391" w:type="dxa"/>
          </w:tcPr>
          <w:p w14:paraId="2AFFD271" w14:textId="262688CF" w:rsidR="00D37629" w:rsidRPr="00B93594" w:rsidRDefault="007744FC">
            <w:pPr>
              <w:pStyle w:val="TableText"/>
            </w:pPr>
            <w:r w:rsidRPr="00B93594">
              <w:t>–</w:t>
            </w:r>
          </w:p>
        </w:tc>
        <w:tc>
          <w:tcPr>
            <w:tcW w:w="820" w:type="dxa"/>
          </w:tcPr>
          <w:p w14:paraId="3338F54B" w14:textId="77777777" w:rsidR="00D37629" w:rsidRPr="00B93594" w:rsidRDefault="005223B6">
            <w:pPr>
              <w:pStyle w:val="TableText"/>
            </w:pPr>
            <w:r w:rsidRPr="00B93594">
              <w:t>X</w:t>
            </w:r>
          </w:p>
        </w:tc>
        <w:tc>
          <w:tcPr>
            <w:tcW w:w="1644" w:type="dxa"/>
          </w:tcPr>
          <w:p w14:paraId="2B271996" w14:textId="5A3A2DE4" w:rsidR="00D37629" w:rsidRPr="00B93594" w:rsidRDefault="007744FC">
            <w:pPr>
              <w:pStyle w:val="TableText"/>
            </w:pPr>
            <w:r w:rsidRPr="00B93594">
              <w:t>–</w:t>
            </w:r>
          </w:p>
        </w:tc>
        <w:tc>
          <w:tcPr>
            <w:tcW w:w="2552" w:type="dxa"/>
          </w:tcPr>
          <w:p w14:paraId="160D5315" w14:textId="4D3FC0A4" w:rsidR="00D37629" w:rsidRPr="00B93594" w:rsidRDefault="005223B6">
            <w:pPr>
              <w:pStyle w:val="TableText"/>
            </w:pPr>
            <w:r w:rsidRPr="00B93594">
              <w:t>Initial screening—low impact (</w:t>
            </w:r>
            <w:r w:rsidR="000936E4" w:rsidRPr="00B93594">
              <w:t>CCIMPE review</w:t>
            </w:r>
            <w:r w:rsidRPr="00B93594">
              <w:t>)</w:t>
            </w:r>
          </w:p>
        </w:tc>
      </w:tr>
      <w:tr w:rsidR="00D37629" w:rsidRPr="00B93594" w14:paraId="471E3CB8" w14:textId="77777777">
        <w:tc>
          <w:tcPr>
            <w:tcW w:w="1752" w:type="dxa"/>
          </w:tcPr>
          <w:p w14:paraId="5CDA2815" w14:textId="085E65AC" w:rsidR="00D37629" w:rsidRPr="00B93594" w:rsidRDefault="005223B6">
            <w:pPr>
              <w:pStyle w:val="TableText"/>
            </w:pPr>
            <w:r w:rsidRPr="00B93594">
              <w:rPr>
                <w:rStyle w:val="Emphasis"/>
              </w:rPr>
              <w:t>Limnoperna fortunei</w:t>
            </w:r>
            <w:r w:rsidRPr="00B93594">
              <w:t xml:space="preserve"> (</w:t>
            </w:r>
            <w:r w:rsidR="00A438EE" w:rsidRPr="00B93594">
              <w:t>Golden </w:t>
            </w:r>
            <w:r w:rsidRPr="00B93594">
              <w:t>mussel)</w:t>
            </w:r>
          </w:p>
        </w:tc>
        <w:tc>
          <w:tcPr>
            <w:tcW w:w="1223" w:type="dxa"/>
          </w:tcPr>
          <w:p w14:paraId="3840A60A" w14:textId="5728D338" w:rsidR="00D37629" w:rsidRPr="00B93594" w:rsidRDefault="007744FC">
            <w:pPr>
              <w:pStyle w:val="TableText"/>
            </w:pPr>
            <w:r w:rsidRPr="00B93594">
              <w:t>–</w:t>
            </w:r>
          </w:p>
        </w:tc>
        <w:tc>
          <w:tcPr>
            <w:tcW w:w="1106" w:type="dxa"/>
          </w:tcPr>
          <w:p w14:paraId="232EA381" w14:textId="198085FD" w:rsidR="00D37629" w:rsidRPr="00B93594" w:rsidRDefault="007744FC">
            <w:pPr>
              <w:pStyle w:val="TableText"/>
            </w:pPr>
            <w:r w:rsidRPr="00B93594">
              <w:t>–</w:t>
            </w:r>
          </w:p>
        </w:tc>
        <w:tc>
          <w:tcPr>
            <w:tcW w:w="1265" w:type="dxa"/>
          </w:tcPr>
          <w:p w14:paraId="4F43457C" w14:textId="77777777" w:rsidR="00D37629" w:rsidRPr="00B93594" w:rsidRDefault="005223B6">
            <w:pPr>
              <w:pStyle w:val="TableText"/>
            </w:pPr>
            <w:r w:rsidRPr="00B93594">
              <w:t>X</w:t>
            </w:r>
          </w:p>
        </w:tc>
        <w:tc>
          <w:tcPr>
            <w:tcW w:w="1257" w:type="dxa"/>
          </w:tcPr>
          <w:p w14:paraId="62CD73AC" w14:textId="77777777" w:rsidR="00D37629" w:rsidRPr="00B93594" w:rsidRDefault="005223B6">
            <w:pPr>
              <w:pStyle w:val="TableText"/>
            </w:pPr>
            <w:r w:rsidRPr="00B93594">
              <w:t>X</w:t>
            </w:r>
          </w:p>
        </w:tc>
        <w:tc>
          <w:tcPr>
            <w:tcW w:w="988" w:type="dxa"/>
          </w:tcPr>
          <w:p w14:paraId="7EDB6E37" w14:textId="77777777" w:rsidR="00D37629" w:rsidRPr="00B93594" w:rsidRDefault="005223B6">
            <w:pPr>
              <w:pStyle w:val="TableText"/>
            </w:pPr>
            <w:r w:rsidRPr="00B93594">
              <w:t>WA</w:t>
            </w:r>
          </w:p>
        </w:tc>
        <w:tc>
          <w:tcPr>
            <w:tcW w:w="1391" w:type="dxa"/>
          </w:tcPr>
          <w:p w14:paraId="432020ED" w14:textId="260539B0" w:rsidR="00D37629" w:rsidRPr="00B93594" w:rsidRDefault="007744FC">
            <w:pPr>
              <w:pStyle w:val="TableText"/>
            </w:pPr>
            <w:r w:rsidRPr="00B93594">
              <w:t>–</w:t>
            </w:r>
          </w:p>
        </w:tc>
        <w:tc>
          <w:tcPr>
            <w:tcW w:w="820" w:type="dxa"/>
          </w:tcPr>
          <w:p w14:paraId="429C0222" w14:textId="77777777" w:rsidR="00D37629" w:rsidRPr="00B93594" w:rsidRDefault="005223B6">
            <w:pPr>
              <w:pStyle w:val="TableText"/>
            </w:pPr>
            <w:r w:rsidRPr="00B93594">
              <w:t>X</w:t>
            </w:r>
          </w:p>
        </w:tc>
        <w:tc>
          <w:tcPr>
            <w:tcW w:w="1644" w:type="dxa"/>
          </w:tcPr>
          <w:p w14:paraId="760AAA9D" w14:textId="020753E8" w:rsidR="00D37629" w:rsidRPr="00B93594" w:rsidRDefault="007744FC">
            <w:pPr>
              <w:pStyle w:val="TableText"/>
            </w:pPr>
            <w:r w:rsidRPr="00B93594">
              <w:t>–</w:t>
            </w:r>
          </w:p>
        </w:tc>
        <w:tc>
          <w:tcPr>
            <w:tcW w:w="2552" w:type="dxa"/>
          </w:tcPr>
          <w:p w14:paraId="12404831" w14:textId="1E436A7C" w:rsidR="00D37629" w:rsidRPr="00B93594" w:rsidRDefault="00134CD7">
            <w:pPr>
              <w:pStyle w:val="TableText"/>
            </w:pPr>
            <w:r w:rsidRPr="00B93594">
              <w:t>Step 1 (1A)—species is freshwater only</w:t>
            </w:r>
          </w:p>
        </w:tc>
      </w:tr>
      <w:tr w:rsidR="00D37629" w:rsidRPr="00B93594" w14:paraId="51CD37A1" w14:textId="77777777">
        <w:tc>
          <w:tcPr>
            <w:tcW w:w="1752" w:type="dxa"/>
          </w:tcPr>
          <w:p w14:paraId="6E0C2C2B" w14:textId="77777777" w:rsidR="00D37629" w:rsidRPr="00B93594" w:rsidRDefault="005223B6">
            <w:pPr>
              <w:pStyle w:val="TableText"/>
            </w:pPr>
            <w:r w:rsidRPr="00B93594">
              <w:rPr>
                <w:rStyle w:val="Emphasis"/>
              </w:rPr>
              <w:t>Magallana ariakensis</w:t>
            </w:r>
            <w:r w:rsidRPr="00B93594">
              <w:t xml:space="preserve"> formerly </w:t>
            </w:r>
            <w:r w:rsidRPr="00B93594">
              <w:rPr>
                <w:rStyle w:val="Emphasis"/>
              </w:rPr>
              <w:t>Crassostrea ariakensis</w:t>
            </w:r>
            <w:r w:rsidRPr="00B93594">
              <w:t xml:space="preserve"> (Asian oyster)</w:t>
            </w:r>
          </w:p>
        </w:tc>
        <w:tc>
          <w:tcPr>
            <w:tcW w:w="1223" w:type="dxa"/>
          </w:tcPr>
          <w:p w14:paraId="640758D7" w14:textId="74C002A6" w:rsidR="00D37629" w:rsidRPr="00B93594" w:rsidRDefault="007744FC">
            <w:pPr>
              <w:pStyle w:val="TableText"/>
            </w:pPr>
            <w:r w:rsidRPr="00B93594">
              <w:t>–</w:t>
            </w:r>
          </w:p>
        </w:tc>
        <w:tc>
          <w:tcPr>
            <w:tcW w:w="1106" w:type="dxa"/>
          </w:tcPr>
          <w:p w14:paraId="08E82D9D" w14:textId="7DAF6964" w:rsidR="00D37629" w:rsidRPr="00B93594" w:rsidRDefault="007744FC">
            <w:pPr>
              <w:pStyle w:val="TableText"/>
            </w:pPr>
            <w:r w:rsidRPr="00B93594">
              <w:t>–</w:t>
            </w:r>
          </w:p>
        </w:tc>
        <w:tc>
          <w:tcPr>
            <w:tcW w:w="1265" w:type="dxa"/>
          </w:tcPr>
          <w:p w14:paraId="4E2A9D07" w14:textId="1E8577AD" w:rsidR="00D37629" w:rsidRPr="00B93594" w:rsidRDefault="007744FC">
            <w:pPr>
              <w:pStyle w:val="TableText"/>
            </w:pPr>
            <w:r w:rsidRPr="00B93594">
              <w:t>–</w:t>
            </w:r>
          </w:p>
        </w:tc>
        <w:tc>
          <w:tcPr>
            <w:tcW w:w="1257" w:type="dxa"/>
          </w:tcPr>
          <w:p w14:paraId="53D6E9D6" w14:textId="77777777" w:rsidR="00D37629" w:rsidRPr="00B93594" w:rsidRDefault="005223B6">
            <w:pPr>
              <w:pStyle w:val="TableText"/>
            </w:pPr>
            <w:r w:rsidRPr="00B93594">
              <w:t>X</w:t>
            </w:r>
          </w:p>
        </w:tc>
        <w:tc>
          <w:tcPr>
            <w:tcW w:w="988" w:type="dxa"/>
          </w:tcPr>
          <w:p w14:paraId="76D59DD7" w14:textId="77777777" w:rsidR="00D37629" w:rsidRPr="00B93594" w:rsidRDefault="005223B6">
            <w:pPr>
              <w:pStyle w:val="TableText"/>
            </w:pPr>
            <w:r w:rsidRPr="00B93594">
              <w:t>WA</w:t>
            </w:r>
          </w:p>
        </w:tc>
        <w:tc>
          <w:tcPr>
            <w:tcW w:w="1391" w:type="dxa"/>
          </w:tcPr>
          <w:p w14:paraId="7C153EE8" w14:textId="7D306931" w:rsidR="00D37629" w:rsidRPr="00B93594" w:rsidRDefault="007744FC">
            <w:pPr>
              <w:pStyle w:val="TableText"/>
            </w:pPr>
            <w:r w:rsidRPr="00B93594">
              <w:t>–</w:t>
            </w:r>
          </w:p>
        </w:tc>
        <w:tc>
          <w:tcPr>
            <w:tcW w:w="820" w:type="dxa"/>
          </w:tcPr>
          <w:p w14:paraId="561B4995" w14:textId="77777777" w:rsidR="00D37629" w:rsidRPr="00B93594" w:rsidRDefault="005223B6">
            <w:pPr>
              <w:pStyle w:val="TableText"/>
            </w:pPr>
            <w:r w:rsidRPr="00B93594">
              <w:t>X</w:t>
            </w:r>
          </w:p>
        </w:tc>
        <w:tc>
          <w:tcPr>
            <w:tcW w:w="1644" w:type="dxa"/>
          </w:tcPr>
          <w:p w14:paraId="6FE2CA58" w14:textId="5405E3B9" w:rsidR="00D37629" w:rsidRPr="00B93594" w:rsidRDefault="007744FC">
            <w:pPr>
              <w:pStyle w:val="TableText"/>
            </w:pPr>
            <w:r w:rsidRPr="00B93594">
              <w:t>–</w:t>
            </w:r>
          </w:p>
        </w:tc>
        <w:tc>
          <w:tcPr>
            <w:tcW w:w="2552" w:type="dxa"/>
          </w:tcPr>
          <w:p w14:paraId="6A797D6A" w14:textId="61A488A3" w:rsidR="00D37629" w:rsidRPr="00B93594" w:rsidRDefault="00FA2B72">
            <w:pPr>
              <w:pStyle w:val="TableText"/>
            </w:pPr>
            <w:r w:rsidRPr="00B93594">
              <w:t>Step 1 (1D)—species is not readily identifiable in the field</w:t>
            </w:r>
          </w:p>
        </w:tc>
      </w:tr>
      <w:tr w:rsidR="00D37629" w:rsidRPr="00B93594" w14:paraId="4206EBD9" w14:textId="77777777">
        <w:tc>
          <w:tcPr>
            <w:tcW w:w="1752" w:type="dxa"/>
          </w:tcPr>
          <w:p w14:paraId="48DBF973" w14:textId="02367313" w:rsidR="00D37629" w:rsidRPr="00B93594" w:rsidRDefault="005223B6">
            <w:pPr>
              <w:pStyle w:val="TableText"/>
            </w:pPr>
            <w:r w:rsidRPr="00B93594">
              <w:rPr>
                <w:rStyle w:val="Emphasis"/>
              </w:rPr>
              <w:lastRenderedPageBreak/>
              <w:t>Magallana gigas</w:t>
            </w:r>
            <w:r w:rsidRPr="00B93594">
              <w:t xml:space="preserve"> formerly </w:t>
            </w:r>
            <w:r w:rsidR="00A438EE" w:rsidRPr="00B93594">
              <w:rPr>
                <w:rStyle w:val="Emphasis"/>
              </w:rPr>
              <w:t>Crassostrea </w:t>
            </w:r>
            <w:r w:rsidRPr="00B93594">
              <w:rPr>
                <w:rStyle w:val="Emphasis"/>
              </w:rPr>
              <w:t>gigas</w:t>
            </w:r>
            <w:r w:rsidR="00A438EE" w:rsidRPr="00B93594">
              <w:t xml:space="preserve"> (Pacific </w:t>
            </w:r>
            <w:r w:rsidRPr="00B93594">
              <w:t>oyster)</w:t>
            </w:r>
          </w:p>
        </w:tc>
        <w:tc>
          <w:tcPr>
            <w:tcW w:w="1223" w:type="dxa"/>
          </w:tcPr>
          <w:p w14:paraId="39FD8213" w14:textId="2DEB137D" w:rsidR="00D37629" w:rsidRPr="00B93594" w:rsidRDefault="007744FC">
            <w:pPr>
              <w:pStyle w:val="TableText"/>
            </w:pPr>
            <w:r w:rsidRPr="00B93594">
              <w:t>–</w:t>
            </w:r>
          </w:p>
        </w:tc>
        <w:tc>
          <w:tcPr>
            <w:tcW w:w="1106" w:type="dxa"/>
          </w:tcPr>
          <w:p w14:paraId="4D73EFD0" w14:textId="77777777" w:rsidR="00D37629" w:rsidRPr="00B93594" w:rsidRDefault="005223B6">
            <w:pPr>
              <w:pStyle w:val="TableText"/>
            </w:pPr>
            <w:r w:rsidRPr="00B93594">
              <w:t>X</w:t>
            </w:r>
          </w:p>
        </w:tc>
        <w:tc>
          <w:tcPr>
            <w:tcW w:w="1265" w:type="dxa"/>
          </w:tcPr>
          <w:p w14:paraId="73C3E164" w14:textId="77777777" w:rsidR="00D37629" w:rsidRPr="00B93594" w:rsidRDefault="005223B6">
            <w:pPr>
              <w:pStyle w:val="TableText"/>
            </w:pPr>
            <w:r w:rsidRPr="00B93594">
              <w:t>X</w:t>
            </w:r>
          </w:p>
        </w:tc>
        <w:tc>
          <w:tcPr>
            <w:tcW w:w="1257" w:type="dxa"/>
          </w:tcPr>
          <w:p w14:paraId="3CAAA992" w14:textId="6ACB3D01" w:rsidR="00D37629" w:rsidRPr="00B93594" w:rsidRDefault="007744FC">
            <w:pPr>
              <w:pStyle w:val="TableText"/>
            </w:pPr>
            <w:r w:rsidRPr="00B93594">
              <w:t>–</w:t>
            </w:r>
          </w:p>
        </w:tc>
        <w:tc>
          <w:tcPr>
            <w:tcW w:w="988" w:type="dxa"/>
          </w:tcPr>
          <w:p w14:paraId="7A3823C5" w14:textId="77777777" w:rsidR="00D37629" w:rsidRPr="00B93594" w:rsidRDefault="005223B6">
            <w:pPr>
              <w:pStyle w:val="TableText"/>
            </w:pPr>
            <w:r w:rsidRPr="00B93594">
              <w:t>Qld, NSW</w:t>
            </w:r>
          </w:p>
        </w:tc>
        <w:tc>
          <w:tcPr>
            <w:tcW w:w="1391" w:type="dxa"/>
          </w:tcPr>
          <w:p w14:paraId="56C145AF" w14:textId="460BEA4B" w:rsidR="00D37629" w:rsidRPr="00B93594" w:rsidRDefault="007744FC">
            <w:pPr>
              <w:pStyle w:val="TableText"/>
            </w:pPr>
            <w:r w:rsidRPr="00B93594">
              <w:t>–</w:t>
            </w:r>
          </w:p>
        </w:tc>
        <w:tc>
          <w:tcPr>
            <w:tcW w:w="820" w:type="dxa"/>
          </w:tcPr>
          <w:p w14:paraId="4F9B33FF" w14:textId="77777777" w:rsidR="00D37629" w:rsidRPr="00B93594" w:rsidRDefault="005223B6">
            <w:pPr>
              <w:pStyle w:val="TableText"/>
            </w:pPr>
            <w:r w:rsidRPr="00B93594">
              <w:t>X</w:t>
            </w:r>
          </w:p>
        </w:tc>
        <w:tc>
          <w:tcPr>
            <w:tcW w:w="1644" w:type="dxa"/>
          </w:tcPr>
          <w:p w14:paraId="1026AD48" w14:textId="67659204" w:rsidR="00D37629" w:rsidRPr="00B93594" w:rsidRDefault="007744FC">
            <w:pPr>
              <w:pStyle w:val="TableText"/>
            </w:pPr>
            <w:r w:rsidRPr="00B93594">
              <w:t>–</w:t>
            </w:r>
          </w:p>
        </w:tc>
        <w:tc>
          <w:tcPr>
            <w:tcW w:w="2552" w:type="dxa"/>
          </w:tcPr>
          <w:p w14:paraId="36D26F5C" w14:textId="77777777" w:rsidR="00D37629" w:rsidRPr="00B93594" w:rsidRDefault="005223B6">
            <w:pPr>
              <w:pStyle w:val="TableText"/>
            </w:pPr>
            <w:r w:rsidRPr="00B93594">
              <w:t>Step 1 (1L—widely cultivated)</w:t>
            </w:r>
          </w:p>
        </w:tc>
      </w:tr>
      <w:tr w:rsidR="00D37629" w:rsidRPr="00B93594" w14:paraId="6AB6F9DB" w14:textId="77777777">
        <w:tc>
          <w:tcPr>
            <w:tcW w:w="1752" w:type="dxa"/>
          </w:tcPr>
          <w:p w14:paraId="1E92ABFE" w14:textId="77777777" w:rsidR="00D37629" w:rsidRPr="00B93594" w:rsidRDefault="005223B6">
            <w:pPr>
              <w:pStyle w:val="TableText"/>
            </w:pPr>
            <w:r w:rsidRPr="00B93594">
              <w:rPr>
                <w:rStyle w:val="Emphasis"/>
              </w:rPr>
              <w:t xml:space="preserve">Maoricolpus roseus </w:t>
            </w:r>
            <w:r w:rsidRPr="00B93594">
              <w:t>(New Zealand screwshell)</w:t>
            </w:r>
          </w:p>
        </w:tc>
        <w:tc>
          <w:tcPr>
            <w:tcW w:w="1223" w:type="dxa"/>
          </w:tcPr>
          <w:p w14:paraId="7BDCDFAC" w14:textId="77777777" w:rsidR="00D37629" w:rsidRPr="00B93594" w:rsidRDefault="005223B6">
            <w:pPr>
              <w:pStyle w:val="TableText"/>
            </w:pPr>
            <w:r w:rsidRPr="00B93594">
              <w:t>Trigger list: established</w:t>
            </w:r>
          </w:p>
        </w:tc>
        <w:tc>
          <w:tcPr>
            <w:tcW w:w="1106" w:type="dxa"/>
          </w:tcPr>
          <w:p w14:paraId="637DD6B9" w14:textId="0A2E7A0C" w:rsidR="00D37629" w:rsidRPr="00B93594" w:rsidRDefault="007744FC">
            <w:pPr>
              <w:pStyle w:val="TableText"/>
            </w:pPr>
            <w:r w:rsidRPr="00B93594">
              <w:t>–</w:t>
            </w:r>
          </w:p>
        </w:tc>
        <w:tc>
          <w:tcPr>
            <w:tcW w:w="1265" w:type="dxa"/>
          </w:tcPr>
          <w:p w14:paraId="6DA3602E" w14:textId="6BDAA4E7" w:rsidR="00D37629" w:rsidRPr="00B93594" w:rsidRDefault="007744FC">
            <w:pPr>
              <w:pStyle w:val="TableText"/>
            </w:pPr>
            <w:r w:rsidRPr="00B93594">
              <w:t>–</w:t>
            </w:r>
          </w:p>
        </w:tc>
        <w:tc>
          <w:tcPr>
            <w:tcW w:w="1257" w:type="dxa"/>
          </w:tcPr>
          <w:p w14:paraId="2FADB0E9" w14:textId="7F4666F9" w:rsidR="00D37629" w:rsidRPr="00B93594" w:rsidRDefault="007744FC">
            <w:pPr>
              <w:pStyle w:val="TableText"/>
            </w:pPr>
            <w:r w:rsidRPr="00B93594">
              <w:t>–</w:t>
            </w:r>
          </w:p>
        </w:tc>
        <w:tc>
          <w:tcPr>
            <w:tcW w:w="988" w:type="dxa"/>
          </w:tcPr>
          <w:p w14:paraId="35689936" w14:textId="77777777" w:rsidR="00D37629" w:rsidRPr="00B93594" w:rsidRDefault="005223B6">
            <w:pPr>
              <w:pStyle w:val="TableText"/>
            </w:pPr>
            <w:r w:rsidRPr="00B93594">
              <w:t>NT, Qld, NSW, SA, WA</w:t>
            </w:r>
          </w:p>
        </w:tc>
        <w:tc>
          <w:tcPr>
            <w:tcW w:w="1391" w:type="dxa"/>
          </w:tcPr>
          <w:p w14:paraId="08CA79CC" w14:textId="74E176B9" w:rsidR="00D37629" w:rsidRPr="00B93594" w:rsidRDefault="007744FC">
            <w:pPr>
              <w:pStyle w:val="TableText"/>
            </w:pPr>
            <w:r w:rsidRPr="00B93594">
              <w:t>–</w:t>
            </w:r>
          </w:p>
        </w:tc>
        <w:tc>
          <w:tcPr>
            <w:tcW w:w="820" w:type="dxa"/>
          </w:tcPr>
          <w:p w14:paraId="5AAF3E08" w14:textId="77777777" w:rsidR="00D37629" w:rsidRPr="00B93594" w:rsidRDefault="005223B6">
            <w:pPr>
              <w:pStyle w:val="TableText"/>
            </w:pPr>
            <w:r w:rsidRPr="00B93594">
              <w:t>X</w:t>
            </w:r>
          </w:p>
        </w:tc>
        <w:tc>
          <w:tcPr>
            <w:tcW w:w="1644" w:type="dxa"/>
          </w:tcPr>
          <w:p w14:paraId="0FEB9838" w14:textId="47000EC9" w:rsidR="00D37629" w:rsidRPr="00B93594" w:rsidRDefault="007744FC">
            <w:pPr>
              <w:pStyle w:val="TableText"/>
            </w:pPr>
            <w:r w:rsidRPr="00B93594">
              <w:t>–</w:t>
            </w:r>
          </w:p>
        </w:tc>
        <w:tc>
          <w:tcPr>
            <w:tcW w:w="2552" w:type="dxa"/>
          </w:tcPr>
          <w:p w14:paraId="5C3B519E" w14:textId="0096D22E" w:rsidR="00D37629" w:rsidRPr="00B93594" w:rsidRDefault="005223B6">
            <w:pPr>
              <w:pStyle w:val="TableText"/>
            </w:pPr>
            <w:r w:rsidRPr="00B93594">
              <w:t>Initial screening—low impact (</w:t>
            </w:r>
            <w:r w:rsidR="000936E4" w:rsidRPr="00B93594">
              <w:t>CCIMPE review</w:t>
            </w:r>
            <w:r w:rsidRPr="00B93594">
              <w:t>)</w:t>
            </w:r>
          </w:p>
        </w:tc>
      </w:tr>
      <w:tr w:rsidR="00D37629" w:rsidRPr="00B93594" w14:paraId="2C40D731" w14:textId="77777777">
        <w:tc>
          <w:tcPr>
            <w:tcW w:w="1752" w:type="dxa"/>
          </w:tcPr>
          <w:p w14:paraId="089C3023" w14:textId="78E61C4B" w:rsidR="00D37629" w:rsidRPr="00B93594" w:rsidRDefault="005223B6">
            <w:pPr>
              <w:pStyle w:val="TableText"/>
            </w:pPr>
            <w:r w:rsidRPr="00B93594">
              <w:rPr>
                <w:rStyle w:val="Emphasis"/>
              </w:rPr>
              <w:t xml:space="preserve">Mya arenaria </w:t>
            </w:r>
            <w:r w:rsidRPr="00B93594">
              <w:t>(</w:t>
            </w:r>
            <w:r w:rsidR="00A438EE" w:rsidRPr="00B93594">
              <w:t>Soft </w:t>
            </w:r>
            <w:r w:rsidRPr="00B93594">
              <w:t>shell clam)</w:t>
            </w:r>
          </w:p>
        </w:tc>
        <w:tc>
          <w:tcPr>
            <w:tcW w:w="1223" w:type="dxa"/>
          </w:tcPr>
          <w:p w14:paraId="6AEF5F91" w14:textId="77777777" w:rsidR="00D37629" w:rsidRPr="00B93594" w:rsidRDefault="005223B6">
            <w:pPr>
              <w:pStyle w:val="TableText"/>
            </w:pPr>
            <w:r w:rsidRPr="00B93594">
              <w:t>Trigger list: exotic</w:t>
            </w:r>
          </w:p>
        </w:tc>
        <w:tc>
          <w:tcPr>
            <w:tcW w:w="1106" w:type="dxa"/>
          </w:tcPr>
          <w:p w14:paraId="7C3227FF" w14:textId="170BF350" w:rsidR="00D37629" w:rsidRPr="00B93594" w:rsidRDefault="007744FC">
            <w:pPr>
              <w:pStyle w:val="TableText"/>
            </w:pPr>
            <w:r w:rsidRPr="00B93594">
              <w:t>–</w:t>
            </w:r>
          </w:p>
        </w:tc>
        <w:tc>
          <w:tcPr>
            <w:tcW w:w="1265" w:type="dxa"/>
          </w:tcPr>
          <w:p w14:paraId="2B355840" w14:textId="77777777" w:rsidR="00D37629" w:rsidRPr="00B93594" w:rsidRDefault="005223B6">
            <w:pPr>
              <w:pStyle w:val="TableText"/>
            </w:pPr>
            <w:r w:rsidRPr="00B93594">
              <w:t>X</w:t>
            </w:r>
          </w:p>
        </w:tc>
        <w:tc>
          <w:tcPr>
            <w:tcW w:w="1257" w:type="dxa"/>
          </w:tcPr>
          <w:p w14:paraId="38875768" w14:textId="77777777" w:rsidR="00D37629" w:rsidRPr="00B93594" w:rsidRDefault="005223B6">
            <w:pPr>
              <w:pStyle w:val="TableText"/>
            </w:pPr>
            <w:r w:rsidRPr="00B93594">
              <w:t>X</w:t>
            </w:r>
          </w:p>
        </w:tc>
        <w:tc>
          <w:tcPr>
            <w:tcW w:w="988" w:type="dxa"/>
          </w:tcPr>
          <w:p w14:paraId="3B31078D" w14:textId="77777777" w:rsidR="00D37629" w:rsidRPr="00B93594" w:rsidRDefault="005223B6">
            <w:pPr>
              <w:pStyle w:val="TableText"/>
            </w:pPr>
            <w:r w:rsidRPr="00B93594">
              <w:t>NT, Qld, NSW, SA, WA</w:t>
            </w:r>
          </w:p>
        </w:tc>
        <w:tc>
          <w:tcPr>
            <w:tcW w:w="1391" w:type="dxa"/>
          </w:tcPr>
          <w:p w14:paraId="62FB6CBC" w14:textId="53C32929" w:rsidR="00D37629" w:rsidRPr="00B93594" w:rsidRDefault="007744FC">
            <w:pPr>
              <w:pStyle w:val="TableText"/>
            </w:pPr>
            <w:r w:rsidRPr="00B93594">
              <w:t>–</w:t>
            </w:r>
          </w:p>
        </w:tc>
        <w:tc>
          <w:tcPr>
            <w:tcW w:w="820" w:type="dxa"/>
          </w:tcPr>
          <w:p w14:paraId="62875132" w14:textId="77777777" w:rsidR="00D37629" w:rsidRPr="00B93594" w:rsidRDefault="005223B6">
            <w:pPr>
              <w:pStyle w:val="TableText"/>
            </w:pPr>
            <w:r w:rsidRPr="00B93594">
              <w:t>X</w:t>
            </w:r>
          </w:p>
        </w:tc>
        <w:tc>
          <w:tcPr>
            <w:tcW w:w="1644" w:type="dxa"/>
          </w:tcPr>
          <w:p w14:paraId="7C42D064" w14:textId="32C21ACA" w:rsidR="00D37629" w:rsidRPr="00B93594" w:rsidRDefault="007744FC">
            <w:pPr>
              <w:pStyle w:val="TableText"/>
            </w:pPr>
            <w:r w:rsidRPr="00B93594">
              <w:t>–</w:t>
            </w:r>
          </w:p>
        </w:tc>
        <w:tc>
          <w:tcPr>
            <w:tcW w:w="2552" w:type="dxa"/>
          </w:tcPr>
          <w:p w14:paraId="2A417561" w14:textId="01CA42B3" w:rsidR="00D37629" w:rsidRPr="00B93594" w:rsidRDefault="00FA2B72">
            <w:pPr>
              <w:pStyle w:val="TableText"/>
            </w:pPr>
            <w:r w:rsidRPr="00B93594">
              <w:t>Step 1 (1E)—species cannot feasibly be controlled in the environment</w:t>
            </w:r>
          </w:p>
        </w:tc>
      </w:tr>
      <w:tr w:rsidR="00D37629" w:rsidRPr="00B93594" w14:paraId="5A7F8B51" w14:textId="77777777">
        <w:tc>
          <w:tcPr>
            <w:tcW w:w="1752" w:type="dxa"/>
          </w:tcPr>
          <w:p w14:paraId="4E8C3B2E" w14:textId="77777777" w:rsidR="00D37629" w:rsidRPr="00B93594" w:rsidRDefault="005223B6">
            <w:pPr>
              <w:pStyle w:val="TableText"/>
            </w:pPr>
            <w:r w:rsidRPr="00B93594">
              <w:rPr>
                <w:rStyle w:val="Emphasis"/>
              </w:rPr>
              <w:t xml:space="preserve">Mytella charruana </w:t>
            </w:r>
            <w:r w:rsidRPr="00B93594">
              <w:t>(Charru mussel)</w:t>
            </w:r>
          </w:p>
        </w:tc>
        <w:tc>
          <w:tcPr>
            <w:tcW w:w="1223" w:type="dxa"/>
          </w:tcPr>
          <w:p w14:paraId="74C73F61" w14:textId="6CEC80A6" w:rsidR="00D37629" w:rsidRPr="00B93594" w:rsidRDefault="007744FC">
            <w:pPr>
              <w:pStyle w:val="TableText"/>
            </w:pPr>
            <w:r w:rsidRPr="00B93594">
              <w:t>–</w:t>
            </w:r>
          </w:p>
        </w:tc>
        <w:tc>
          <w:tcPr>
            <w:tcW w:w="1106" w:type="dxa"/>
          </w:tcPr>
          <w:p w14:paraId="1AD76D1E" w14:textId="326B0591" w:rsidR="00D37629" w:rsidRPr="00B93594" w:rsidRDefault="007744FC">
            <w:pPr>
              <w:pStyle w:val="TableText"/>
            </w:pPr>
            <w:r w:rsidRPr="00B93594">
              <w:t>–</w:t>
            </w:r>
          </w:p>
        </w:tc>
        <w:tc>
          <w:tcPr>
            <w:tcW w:w="1265" w:type="dxa"/>
          </w:tcPr>
          <w:p w14:paraId="5581DB8F" w14:textId="6852994F" w:rsidR="00D37629" w:rsidRPr="00B93594" w:rsidRDefault="007744FC">
            <w:pPr>
              <w:pStyle w:val="TableText"/>
            </w:pPr>
            <w:r w:rsidRPr="00B93594">
              <w:t>–</w:t>
            </w:r>
          </w:p>
        </w:tc>
        <w:tc>
          <w:tcPr>
            <w:tcW w:w="1257" w:type="dxa"/>
          </w:tcPr>
          <w:p w14:paraId="71D0D79C" w14:textId="77777777" w:rsidR="00D37629" w:rsidRPr="00B93594" w:rsidRDefault="005223B6">
            <w:pPr>
              <w:pStyle w:val="TableText"/>
            </w:pPr>
            <w:r w:rsidRPr="00B93594">
              <w:t>X</w:t>
            </w:r>
          </w:p>
        </w:tc>
        <w:tc>
          <w:tcPr>
            <w:tcW w:w="988" w:type="dxa"/>
          </w:tcPr>
          <w:p w14:paraId="73EC73A1" w14:textId="77777777" w:rsidR="00D37629" w:rsidRPr="00B93594" w:rsidRDefault="005223B6">
            <w:pPr>
              <w:pStyle w:val="TableText"/>
            </w:pPr>
            <w:r w:rsidRPr="00B93594">
              <w:t>WA</w:t>
            </w:r>
          </w:p>
        </w:tc>
        <w:tc>
          <w:tcPr>
            <w:tcW w:w="1391" w:type="dxa"/>
          </w:tcPr>
          <w:p w14:paraId="511CE059" w14:textId="2C723DFB" w:rsidR="00D37629" w:rsidRPr="00B93594" w:rsidRDefault="007744FC">
            <w:pPr>
              <w:pStyle w:val="TableText"/>
            </w:pPr>
            <w:r w:rsidRPr="00B93594">
              <w:t>–</w:t>
            </w:r>
          </w:p>
        </w:tc>
        <w:tc>
          <w:tcPr>
            <w:tcW w:w="820" w:type="dxa"/>
          </w:tcPr>
          <w:p w14:paraId="5BD78FB8" w14:textId="387786FC" w:rsidR="00D37629" w:rsidRPr="00B93594" w:rsidRDefault="007744FC">
            <w:pPr>
              <w:pStyle w:val="TableText"/>
            </w:pPr>
            <w:r w:rsidRPr="00B93594">
              <w:t>–</w:t>
            </w:r>
          </w:p>
        </w:tc>
        <w:tc>
          <w:tcPr>
            <w:tcW w:w="1644" w:type="dxa"/>
          </w:tcPr>
          <w:p w14:paraId="77B17A6E" w14:textId="0B0663FF" w:rsidR="00D37629" w:rsidRPr="00B93594" w:rsidRDefault="007744FC">
            <w:pPr>
              <w:pStyle w:val="TableText"/>
            </w:pPr>
            <w:r w:rsidRPr="00B93594">
              <w:t>–</w:t>
            </w:r>
          </w:p>
        </w:tc>
        <w:tc>
          <w:tcPr>
            <w:tcW w:w="2552" w:type="dxa"/>
          </w:tcPr>
          <w:p w14:paraId="6EB2C013" w14:textId="1D3E04EC" w:rsidR="00D37629" w:rsidRPr="00B93594" w:rsidRDefault="00FA2B72">
            <w:pPr>
              <w:pStyle w:val="TableText"/>
            </w:pPr>
            <w:r w:rsidRPr="00B93594">
              <w:t>Step 1 (1D, 1E, 1F)—species is not readily identifiable in the field, cannot feasibly be controlled in the environment, and pathways and vectors cannot feasibly be managed</w:t>
            </w:r>
          </w:p>
        </w:tc>
      </w:tr>
      <w:tr w:rsidR="00D37629" w:rsidRPr="00B93594" w14:paraId="31702BE2" w14:textId="77777777">
        <w:tc>
          <w:tcPr>
            <w:tcW w:w="1752" w:type="dxa"/>
          </w:tcPr>
          <w:p w14:paraId="6A108A59" w14:textId="3C781360" w:rsidR="00D37629" w:rsidRPr="00B93594" w:rsidRDefault="005223B6">
            <w:pPr>
              <w:pStyle w:val="TableText"/>
            </w:pPr>
            <w:r w:rsidRPr="00B93594">
              <w:rPr>
                <w:rStyle w:val="Emphasis"/>
              </w:rPr>
              <w:t xml:space="preserve">Mytilopsis leucophaeata </w:t>
            </w:r>
            <w:r w:rsidRPr="00B93594">
              <w:t>(</w:t>
            </w:r>
            <w:r w:rsidR="00A438EE" w:rsidRPr="00B93594">
              <w:t>Dark </w:t>
            </w:r>
            <w:r w:rsidRPr="00B93594">
              <w:t>false</w:t>
            </w:r>
            <w:r w:rsidR="007744FC" w:rsidRPr="00B93594">
              <w:t>-m</w:t>
            </w:r>
            <w:r w:rsidRPr="00B93594">
              <w:t>ussel)</w:t>
            </w:r>
          </w:p>
        </w:tc>
        <w:tc>
          <w:tcPr>
            <w:tcW w:w="1223" w:type="dxa"/>
          </w:tcPr>
          <w:p w14:paraId="17987611" w14:textId="5EF51FE5" w:rsidR="00D37629" w:rsidRPr="00B93594" w:rsidRDefault="007744FC">
            <w:pPr>
              <w:pStyle w:val="TableText"/>
            </w:pPr>
            <w:r w:rsidRPr="00B93594">
              <w:t>–</w:t>
            </w:r>
          </w:p>
        </w:tc>
        <w:tc>
          <w:tcPr>
            <w:tcW w:w="1106" w:type="dxa"/>
          </w:tcPr>
          <w:p w14:paraId="4EF615B5" w14:textId="237D93FC" w:rsidR="00D37629" w:rsidRPr="00B93594" w:rsidRDefault="007744FC">
            <w:pPr>
              <w:pStyle w:val="TableText"/>
            </w:pPr>
            <w:r w:rsidRPr="00B93594">
              <w:t>–</w:t>
            </w:r>
          </w:p>
        </w:tc>
        <w:tc>
          <w:tcPr>
            <w:tcW w:w="1265" w:type="dxa"/>
          </w:tcPr>
          <w:p w14:paraId="51ABAF0C" w14:textId="3D1D7BF8" w:rsidR="00D37629" w:rsidRPr="00B93594" w:rsidRDefault="007744FC">
            <w:pPr>
              <w:pStyle w:val="TableText"/>
            </w:pPr>
            <w:r w:rsidRPr="00B93594">
              <w:t>–</w:t>
            </w:r>
          </w:p>
        </w:tc>
        <w:tc>
          <w:tcPr>
            <w:tcW w:w="1257" w:type="dxa"/>
          </w:tcPr>
          <w:p w14:paraId="42674796" w14:textId="77777777" w:rsidR="00D37629" w:rsidRPr="00B93594" w:rsidRDefault="005223B6">
            <w:pPr>
              <w:pStyle w:val="TableText"/>
            </w:pPr>
            <w:r w:rsidRPr="00B93594">
              <w:t>X</w:t>
            </w:r>
          </w:p>
        </w:tc>
        <w:tc>
          <w:tcPr>
            <w:tcW w:w="988" w:type="dxa"/>
          </w:tcPr>
          <w:p w14:paraId="0F32125F" w14:textId="77777777" w:rsidR="00D37629" w:rsidRPr="00B93594" w:rsidRDefault="005223B6">
            <w:pPr>
              <w:pStyle w:val="TableText"/>
            </w:pPr>
            <w:r w:rsidRPr="00B93594">
              <w:t>WA</w:t>
            </w:r>
          </w:p>
        </w:tc>
        <w:tc>
          <w:tcPr>
            <w:tcW w:w="1391" w:type="dxa"/>
          </w:tcPr>
          <w:p w14:paraId="0EF787ED" w14:textId="6CDC56D7" w:rsidR="00D37629" w:rsidRPr="00B93594" w:rsidRDefault="007744FC">
            <w:pPr>
              <w:pStyle w:val="TableText"/>
            </w:pPr>
            <w:r w:rsidRPr="00B93594">
              <w:t>–</w:t>
            </w:r>
          </w:p>
        </w:tc>
        <w:tc>
          <w:tcPr>
            <w:tcW w:w="820" w:type="dxa"/>
          </w:tcPr>
          <w:p w14:paraId="49265887" w14:textId="77777777" w:rsidR="00D37629" w:rsidRPr="00B93594" w:rsidRDefault="005223B6">
            <w:pPr>
              <w:pStyle w:val="TableText"/>
            </w:pPr>
            <w:r w:rsidRPr="00B93594">
              <w:t>X</w:t>
            </w:r>
          </w:p>
        </w:tc>
        <w:tc>
          <w:tcPr>
            <w:tcW w:w="1644" w:type="dxa"/>
          </w:tcPr>
          <w:p w14:paraId="5F1F0D2E" w14:textId="7CEC621E" w:rsidR="00D37629" w:rsidRPr="00B93594" w:rsidRDefault="007744FC">
            <w:pPr>
              <w:pStyle w:val="TableText"/>
            </w:pPr>
            <w:r w:rsidRPr="00B93594">
              <w:t>–</w:t>
            </w:r>
          </w:p>
        </w:tc>
        <w:tc>
          <w:tcPr>
            <w:tcW w:w="2552" w:type="dxa"/>
          </w:tcPr>
          <w:p w14:paraId="45498B42" w14:textId="58C98B01" w:rsidR="00D37629" w:rsidRPr="00B93594" w:rsidRDefault="005223B6">
            <w:pPr>
              <w:pStyle w:val="TableText"/>
            </w:pPr>
            <w:r w:rsidRPr="00B93594">
              <w:t>Initial screening—low impact (</w:t>
            </w:r>
            <w:r w:rsidR="000936E4" w:rsidRPr="00B93594">
              <w:t>CCIMPE review</w:t>
            </w:r>
            <w:r w:rsidRPr="00B93594">
              <w:t>)</w:t>
            </w:r>
          </w:p>
        </w:tc>
      </w:tr>
      <w:tr w:rsidR="00D37629" w:rsidRPr="00B93594" w14:paraId="04368703" w14:textId="77777777">
        <w:tc>
          <w:tcPr>
            <w:tcW w:w="1752" w:type="dxa"/>
          </w:tcPr>
          <w:p w14:paraId="37504CD3" w14:textId="4920F93C" w:rsidR="00D37629" w:rsidRPr="00B93594" w:rsidRDefault="005223B6">
            <w:pPr>
              <w:pStyle w:val="TableText"/>
            </w:pPr>
            <w:r w:rsidRPr="00B93594">
              <w:rPr>
                <w:rStyle w:val="Emphasis"/>
              </w:rPr>
              <w:t xml:space="preserve">Mytilopsis sallei </w:t>
            </w:r>
            <w:r w:rsidRPr="00B93594">
              <w:t>(</w:t>
            </w:r>
            <w:r w:rsidR="00A438EE" w:rsidRPr="00B93594">
              <w:t>Black</w:t>
            </w:r>
            <w:r w:rsidRPr="00B93594">
              <w:noBreakHyphen/>
              <w:t>striped false mussel)</w:t>
            </w:r>
          </w:p>
        </w:tc>
        <w:tc>
          <w:tcPr>
            <w:tcW w:w="1223" w:type="dxa"/>
          </w:tcPr>
          <w:p w14:paraId="1EA01EAF" w14:textId="77777777" w:rsidR="00D37629" w:rsidRPr="00B93594" w:rsidRDefault="005223B6">
            <w:pPr>
              <w:pStyle w:val="TableText"/>
            </w:pPr>
            <w:r w:rsidRPr="00B93594">
              <w:t>Trigger list: exotic</w:t>
            </w:r>
          </w:p>
        </w:tc>
        <w:tc>
          <w:tcPr>
            <w:tcW w:w="1106" w:type="dxa"/>
          </w:tcPr>
          <w:p w14:paraId="7FC5E5DA" w14:textId="4221A1A4" w:rsidR="00D37629" w:rsidRPr="00B93594" w:rsidRDefault="007744FC">
            <w:pPr>
              <w:pStyle w:val="TableText"/>
            </w:pPr>
            <w:r w:rsidRPr="00B93594">
              <w:t>–</w:t>
            </w:r>
          </w:p>
        </w:tc>
        <w:tc>
          <w:tcPr>
            <w:tcW w:w="1265" w:type="dxa"/>
          </w:tcPr>
          <w:p w14:paraId="660FEAEF" w14:textId="77777777" w:rsidR="00D37629" w:rsidRPr="00B93594" w:rsidRDefault="005223B6">
            <w:pPr>
              <w:pStyle w:val="TableText"/>
            </w:pPr>
            <w:r w:rsidRPr="00B93594">
              <w:t>X</w:t>
            </w:r>
          </w:p>
        </w:tc>
        <w:tc>
          <w:tcPr>
            <w:tcW w:w="1257" w:type="dxa"/>
          </w:tcPr>
          <w:p w14:paraId="0BB4ADB7" w14:textId="77777777" w:rsidR="00D37629" w:rsidRPr="00B93594" w:rsidRDefault="005223B6">
            <w:pPr>
              <w:pStyle w:val="TableText"/>
            </w:pPr>
            <w:r w:rsidRPr="00B93594">
              <w:t>X</w:t>
            </w:r>
          </w:p>
        </w:tc>
        <w:tc>
          <w:tcPr>
            <w:tcW w:w="988" w:type="dxa"/>
          </w:tcPr>
          <w:p w14:paraId="2D79059F" w14:textId="77777777" w:rsidR="00D37629" w:rsidRPr="00B93594" w:rsidRDefault="005223B6">
            <w:pPr>
              <w:pStyle w:val="TableText"/>
            </w:pPr>
            <w:r w:rsidRPr="00B93594">
              <w:t>NT, Qld, NSW, Tas, SA, WA</w:t>
            </w:r>
          </w:p>
        </w:tc>
        <w:tc>
          <w:tcPr>
            <w:tcW w:w="1391" w:type="dxa"/>
          </w:tcPr>
          <w:p w14:paraId="16D96AD3" w14:textId="66CE6988" w:rsidR="00D37629" w:rsidRPr="00B93594" w:rsidRDefault="007744FC">
            <w:pPr>
              <w:pStyle w:val="TableText"/>
            </w:pPr>
            <w:r w:rsidRPr="00B93594">
              <w:t>–</w:t>
            </w:r>
          </w:p>
        </w:tc>
        <w:tc>
          <w:tcPr>
            <w:tcW w:w="820" w:type="dxa"/>
          </w:tcPr>
          <w:p w14:paraId="2DE3CDC3" w14:textId="77777777" w:rsidR="00D37629" w:rsidRPr="00B93594" w:rsidRDefault="005223B6">
            <w:pPr>
              <w:pStyle w:val="TableText"/>
            </w:pPr>
            <w:r w:rsidRPr="00B93594">
              <w:t>X</w:t>
            </w:r>
          </w:p>
        </w:tc>
        <w:tc>
          <w:tcPr>
            <w:tcW w:w="1644" w:type="dxa"/>
          </w:tcPr>
          <w:p w14:paraId="175972A8" w14:textId="58A2757F" w:rsidR="00D37629" w:rsidRPr="00B93594" w:rsidRDefault="007744FC">
            <w:pPr>
              <w:pStyle w:val="TableText"/>
            </w:pPr>
            <w:r w:rsidRPr="00B93594">
              <w:t>–</w:t>
            </w:r>
          </w:p>
        </w:tc>
        <w:tc>
          <w:tcPr>
            <w:tcW w:w="2552" w:type="dxa"/>
          </w:tcPr>
          <w:p w14:paraId="5D904F13" w14:textId="77777777" w:rsidR="00D37629" w:rsidRPr="00B93594" w:rsidRDefault="005223B6">
            <w:pPr>
              <w:pStyle w:val="TableText"/>
            </w:pPr>
            <w:r w:rsidRPr="00B93594">
              <w:t>Recommended for the APMPL</w:t>
            </w:r>
          </w:p>
        </w:tc>
      </w:tr>
      <w:tr w:rsidR="00D37629" w:rsidRPr="00B93594" w14:paraId="2F333492" w14:textId="77777777">
        <w:tc>
          <w:tcPr>
            <w:tcW w:w="1752" w:type="dxa"/>
          </w:tcPr>
          <w:p w14:paraId="3AE64246" w14:textId="5CE79F21" w:rsidR="00D37629" w:rsidRPr="00B93594" w:rsidRDefault="005223B6">
            <w:pPr>
              <w:pStyle w:val="TableText"/>
            </w:pPr>
            <w:r w:rsidRPr="00B93594">
              <w:rPr>
                <w:rStyle w:val="Emphasis"/>
              </w:rPr>
              <w:t xml:space="preserve">Perna canaliculus </w:t>
            </w:r>
            <w:r w:rsidRPr="00B93594">
              <w:t>(New Zealand green</w:t>
            </w:r>
            <w:r w:rsidR="007744FC" w:rsidRPr="00B93594">
              <w:t>-l</w:t>
            </w:r>
            <w:r w:rsidRPr="00B93594">
              <w:t>ipped mussel)</w:t>
            </w:r>
          </w:p>
        </w:tc>
        <w:tc>
          <w:tcPr>
            <w:tcW w:w="1223" w:type="dxa"/>
          </w:tcPr>
          <w:p w14:paraId="2E895C82" w14:textId="034798C1" w:rsidR="00D37629" w:rsidRPr="00B93594" w:rsidRDefault="007744FC">
            <w:pPr>
              <w:pStyle w:val="TableText"/>
            </w:pPr>
            <w:r w:rsidRPr="00B93594">
              <w:t>–</w:t>
            </w:r>
          </w:p>
        </w:tc>
        <w:tc>
          <w:tcPr>
            <w:tcW w:w="1106" w:type="dxa"/>
          </w:tcPr>
          <w:p w14:paraId="66AEC256" w14:textId="7D560D02" w:rsidR="00D37629" w:rsidRPr="00B93594" w:rsidRDefault="007744FC">
            <w:pPr>
              <w:pStyle w:val="TableText"/>
            </w:pPr>
            <w:r w:rsidRPr="00B93594">
              <w:t>–</w:t>
            </w:r>
          </w:p>
        </w:tc>
        <w:tc>
          <w:tcPr>
            <w:tcW w:w="1265" w:type="dxa"/>
          </w:tcPr>
          <w:p w14:paraId="596258A6" w14:textId="0C62029B" w:rsidR="00D37629" w:rsidRPr="00B93594" w:rsidRDefault="007744FC">
            <w:pPr>
              <w:pStyle w:val="TableText"/>
            </w:pPr>
            <w:r w:rsidRPr="00B93594">
              <w:t>–</w:t>
            </w:r>
          </w:p>
        </w:tc>
        <w:tc>
          <w:tcPr>
            <w:tcW w:w="1257" w:type="dxa"/>
          </w:tcPr>
          <w:p w14:paraId="2CEFB85D" w14:textId="60E763C4" w:rsidR="00D37629" w:rsidRPr="00B93594" w:rsidRDefault="007744FC">
            <w:pPr>
              <w:pStyle w:val="TableText"/>
            </w:pPr>
            <w:r w:rsidRPr="00B93594">
              <w:t>–</w:t>
            </w:r>
          </w:p>
        </w:tc>
        <w:tc>
          <w:tcPr>
            <w:tcW w:w="988" w:type="dxa"/>
          </w:tcPr>
          <w:p w14:paraId="03809C62" w14:textId="77777777" w:rsidR="00D37629" w:rsidRPr="00B93594" w:rsidRDefault="005223B6">
            <w:pPr>
              <w:pStyle w:val="TableText"/>
            </w:pPr>
            <w:r w:rsidRPr="00B93594">
              <w:t>WA</w:t>
            </w:r>
          </w:p>
        </w:tc>
        <w:tc>
          <w:tcPr>
            <w:tcW w:w="1391" w:type="dxa"/>
          </w:tcPr>
          <w:p w14:paraId="77FC11D9" w14:textId="0548800B" w:rsidR="00D37629" w:rsidRPr="00B93594" w:rsidRDefault="007744FC">
            <w:pPr>
              <w:pStyle w:val="TableText"/>
            </w:pPr>
            <w:r w:rsidRPr="00B93594">
              <w:t>–</w:t>
            </w:r>
          </w:p>
        </w:tc>
        <w:tc>
          <w:tcPr>
            <w:tcW w:w="820" w:type="dxa"/>
          </w:tcPr>
          <w:p w14:paraId="1C459F28" w14:textId="3AF53FC7" w:rsidR="00D37629" w:rsidRPr="00B93594" w:rsidRDefault="007744FC">
            <w:pPr>
              <w:pStyle w:val="TableText"/>
            </w:pPr>
            <w:r w:rsidRPr="00B93594">
              <w:t>–</w:t>
            </w:r>
          </w:p>
        </w:tc>
        <w:tc>
          <w:tcPr>
            <w:tcW w:w="1644" w:type="dxa"/>
          </w:tcPr>
          <w:p w14:paraId="35F7759B" w14:textId="2B6AEEAB" w:rsidR="00D37629" w:rsidRPr="00B93594" w:rsidRDefault="007744FC">
            <w:pPr>
              <w:pStyle w:val="TableText"/>
            </w:pPr>
            <w:r w:rsidRPr="00B93594">
              <w:t>–</w:t>
            </w:r>
          </w:p>
        </w:tc>
        <w:tc>
          <w:tcPr>
            <w:tcW w:w="2552" w:type="dxa"/>
          </w:tcPr>
          <w:p w14:paraId="71679E5C" w14:textId="77777777" w:rsidR="00D37629" w:rsidRPr="00B93594" w:rsidRDefault="005223B6">
            <w:pPr>
              <w:pStyle w:val="TableText"/>
            </w:pPr>
            <w:r w:rsidRPr="00B93594">
              <w:t>Recommended for the APMPL</w:t>
            </w:r>
          </w:p>
        </w:tc>
      </w:tr>
      <w:tr w:rsidR="00D37629" w:rsidRPr="00B93594" w14:paraId="6102656B" w14:textId="77777777">
        <w:tc>
          <w:tcPr>
            <w:tcW w:w="1752" w:type="dxa"/>
          </w:tcPr>
          <w:p w14:paraId="5A749656" w14:textId="397A7D9A" w:rsidR="00D37629" w:rsidRPr="00B93594" w:rsidRDefault="005223B6">
            <w:pPr>
              <w:pStyle w:val="TableText"/>
            </w:pPr>
            <w:r w:rsidRPr="00B93594">
              <w:rPr>
                <w:rStyle w:val="Emphasis"/>
              </w:rPr>
              <w:t xml:space="preserve">Perna perna </w:t>
            </w:r>
            <w:r w:rsidR="00247B46" w:rsidRPr="00B93594">
              <w:t>(</w:t>
            </w:r>
            <w:r w:rsidR="00A438EE" w:rsidRPr="00B93594">
              <w:t>Brown </w:t>
            </w:r>
            <w:r w:rsidRPr="00B93594">
              <w:t>mussel)</w:t>
            </w:r>
          </w:p>
        </w:tc>
        <w:tc>
          <w:tcPr>
            <w:tcW w:w="1223" w:type="dxa"/>
          </w:tcPr>
          <w:p w14:paraId="45B83E27" w14:textId="77777777" w:rsidR="00D37629" w:rsidRPr="00B93594" w:rsidRDefault="005223B6">
            <w:pPr>
              <w:pStyle w:val="TableText"/>
            </w:pPr>
            <w:r w:rsidRPr="00B93594">
              <w:t>Trigger list: exotic</w:t>
            </w:r>
          </w:p>
        </w:tc>
        <w:tc>
          <w:tcPr>
            <w:tcW w:w="1106" w:type="dxa"/>
          </w:tcPr>
          <w:p w14:paraId="48354100" w14:textId="492E3DA4" w:rsidR="00D37629" w:rsidRPr="00B93594" w:rsidRDefault="007744FC">
            <w:pPr>
              <w:pStyle w:val="TableText"/>
            </w:pPr>
            <w:r w:rsidRPr="00B93594">
              <w:t>–</w:t>
            </w:r>
          </w:p>
        </w:tc>
        <w:tc>
          <w:tcPr>
            <w:tcW w:w="1265" w:type="dxa"/>
          </w:tcPr>
          <w:p w14:paraId="3E0B66E1" w14:textId="77777777" w:rsidR="00D37629" w:rsidRPr="00B93594" w:rsidRDefault="005223B6">
            <w:pPr>
              <w:pStyle w:val="TableText"/>
            </w:pPr>
            <w:r w:rsidRPr="00B93594">
              <w:t>X</w:t>
            </w:r>
          </w:p>
        </w:tc>
        <w:tc>
          <w:tcPr>
            <w:tcW w:w="1257" w:type="dxa"/>
          </w:tcPr>
          <w:p w14:paraId="5676A353" w14:textId="77777777" w:rsidR="00D37629" w:rsidRPr="00B93594" w:rsidRDefault="005223B6">
            <w:pPr>
              <w:pStyle w:val="TableText"/>
            </w:pPr>
            <w:r w:rsidRPr="00B93594">
              <w:t>X</w:t>
            </w:r>
          </w:p>
        </w:tc>
        <w:tc>
          <w:tcPr>
            <w:tcW w:w="988" w:type="dxa"/>
          </w:tcPr>
          <w:p w14:paraId="20647BF9" w14:textId="77777777" w:rsidR="00D37629" w:rsidRPr="00B93594" w:rsidRDefault="005223B6">
            <w:pPr>
              <w:pStyle w:val="TableText"/>
            </w:pPr>
            <w:r w:rsidRPr="00B93594">
              <w:t>NT, Qld, NSW, SA, WA</w:t>
            </w:r>
          </w:p>
        </w:tc>
        <w:tc>
          <w:tcPr>
            <w:tcW w:w="1391" w:type="dxa"/>
          </w:tcPr>
          <w:p w14:paraId="49F4CA9C" w14:textId="2328C24D" w:rsidR="00D37629" w:rsidRPr="00B93594" w:rsidRDefault="007744FC">
            <w:pPr>
              <w:pStyle w:val="TableText"/>
            </w:pPr>
            <w:r w:rsidRPr="00B93594">
              <w:t>–</w:t>
            </w:r>
          </w:p>
        </w:tc>
        <w:tc>
          <w:tcPr>
            <w:tcW w:w="820" w:type="dxa"/>
          </w:tcPr>
          <w:p w14:paraId="4F0DA3A1" w14:textId="77777777" w:rsidR="00D37629" w:rsidRPr="00B93594" w:rsidRDefault="005223B6">
            <w:pPr>
              <w:pStyle w:val="TableText"/>
            </w:pPr>
            <w:r w:rsidRPr="00B93594">
              <w:t>X</w:t>
            </w:r>
          </w:p>
        </w:tc>
        <w:tc>
          <w:tcPr>
            <w:tcW w:w="1644" w:type="dxa"/>
          </w:tcPr>
          <w:p w14:paraId="594B32F9" w14:textId="7F25A690" w:rsidR="00D37629" w:rsidRPr="00B93594" w:rsidRDefault="007744FC">
            <w:pPr>
              <w:pStyle w:val="TableText"/>
            </w:pPr>
            <w:r w:rsidRPr="00B93594">
              <w:t>–</w:t>
            </w:r>
          </w:p>
        </w:tc>
        <w:tc>
          <w:tcPr>
            <w:tcW w:w="2552" w:type="dxa"/>
          </w:tcPr>
          <w:p w14:paraId="34EF7258" w14:textId="77777777" w:rsidR="00D37629" w:rsidRPr="00B93594" w:rsidRDefault="005223B6">
            <w:pPr>
              <w:pStyle w:val="TableText"/>
            </w:pPr>
            <w:r w:rsidRPr="00B93594">
              <w:t>Recommended for the APMPL</w:t>
            </w:r>
          </w:p>
        </w:tc>
      </w:tr>
      <w:tr w:rsidR="00D37629" w:rsidRPr="00B93594" w14:paraId="6FDF27FF" w14:textId="77777777">
        <w:tc>
          <w:tcPr>
            <w:tcW w:w="1752" w:type="dxa"/>
          </w:tcPr>
          <w:p w14:paraId="33F9B6B4" w14:textId="77777777" w:rsidR="00D37629" w:rsidRPr="00B93594" w:rsidRDefault="005223B6">
            <w:pPr>
              <w:pStyle w:val="TableText"/>
            </w:pPr>
            <w:r w:rsidRPr="00B93594">
              <w:rPr>
                <w:rStyle w:val="Emphasis"/>
              </w:rPr>
              <w:t>Perna viridis</w:t>
            </w:r>
            <w:r w:rsidRPr="00B93594">
              <w:t xml:space="preserve"> (Asian green mussel)</w:t>
            </w:r>
          </w:p>
        </w:tc>
        <w:tc>
          <w:tcPr>
            <w:tcW w:w="1223" w:type="dxa"/>
          </w:tcPr>
          <w:p w14:paraId="0DE2E266" w14:textId="77777777" w:rsidR="00D37629" w:rsidRPr="00B93594" w:rsidRDefault="005223B6">
            <w:pPr>
              <w:pStyle w:val="TableText"/>
            </w:pPr>
            <w:r w:rsidRPr="00B93594">
              <w:t>Trigger list: exotic</w:t>
            </w:r>
          </w:p>
        </w:tc>
        <w:tc>
          <w:tcPr>
            <w:tcW w:w="1106" w:type="dxa"/>
          </w:tcPr>
          <w:p w14:paraId="54140FB6" w14:textId="11DFBE0D" w:rsidR="00D37629" w:rsidRPr="00B93594" w:rsidRDefault="007744FC">
            <w:pPr>
              <w:pStyle w:val="TableText"/>
            </w:pPr>
            <w:r w:rsidRPr="00B93594">
              <w:t>–</w:t>
            </w:r>
          </w:p>
        </w:tc>
        <w:tc>
          <w:tcPr>
            <w:tcW w:w="1265" w:type="dxa"/>
          </w:tcPr>
          <w:p w14:paraId="20AB9CD9" w14:textId="77777777" w:rsidR="00D37629" w:rsidRPr="00B93594" w:rsidRDefault="005223B6">
            <w:pPr>
              <w:pStyle w:val="TableText"/>
            </w:pPr>
            <w:r w:rsidRPr="00B93594">
              <w:t>X</w:t>
            </w:r>
          </w:p>
        </w:tc>
        <w:tc>
          <w:tcPr>
            <w:tcW w:w="1257" w:type="dxa"/>
          </w:tcPr>
          <w:p w14:paraId="72AD019A" w14:textId="77777777" w:rsidR="00D37629" w:rsidRPr="00B93594" w:rsidRDefault="005223B6">
            <w:pPr>
              <w:pStyle w:val="TableText"/>
            </w:pPr>
            <w:r w:rsidRPr="00B93594">
              <w:t>X</w:t>
            </w:r>
          </w:p>
        </w:tc>
        <w:tc>
          <w:tcPr>
            <w:tcW w:w="988" w:type="dxa"/>
          </w:tcPr>
          <w:p w14:paraId="722369CD" w14:textId="77777777" w:rsidR="00D37629" w:rsidRPr="00B93594" w:rsidRDefault="005223B6">
            <w:pPr>
              <w:pStyle w:val="TableText"/>
            </w:pPr>
            <w:r w:rsidRPr="00B93594">
              <w:t>NT, Qld, NSW, SA, WA</w:t>
            </w:r>
          </w:p>
        </w:tc>
        <w:tc>
          <w:tcPr>
            <w:tcW w:w="1391" w:type="dxa"/>
          </w:tcPr>
          <w:p w14:paraId="539EDD39" w14:textId="14A121DA" w:rsidR="00D37629" w:rsidRPr="00B93594" w:rsidRDefault="007744FC">
            <w:pPr>
              <w:pStyle w:val="TableText"/>
            </w:pPr>
            <w:r w:rsidRPr="00B93594">
              <w:t>–</w:t>
            </w:r>
          </w:p>
        </w:tc>
        <w:tc>
          <w:tcPr>
            <w:tcW w:w="820" w:type="dxa"/>
          </w:tcPr>
          <w:p w14:paraId="1099C860" w14:textId="77777777" w:rsidR="00D37629" w:rsidRPr="00B93594" w:rsidRDefault="005223B6">
            <w:pPr>
              <w:pStyle w:val="TableText"/>
            </w:pPr>
            <w:r w:rsidRPr="00B93594">
              <w:t>X</w:t>
            </w:r>
          </w:p>
        </w:tc>
        <w:tc>
          <w:tcPr>
            <w:tcW w:w="1644" w:type="dxa"/>
          </w:tcPr>
          <w:p w14:paraId="76A8B73B" w14:textId="7D61880F" w:rsidR="00D37629" w:rsidRPr="00B93594" w:rsidRDefault="007744FC">
            <w:pPr>
              <w:pStyle w:val="TableText"/>
            </w:pPr>
            <w:r w:rsidRPr="00B93594">
              <w:t>–</w:t>
            </w:r>
          </w:p>
        </w:tc>
        <w:tc>
          <w:tcPr>
            <w:tcW w:w="2552" w:type="dxa"/>
          </w:tcPr>
          <w:p w14:paraId="418A40A7" w14:textId="77777777" w:rsidR="00D37629" w:rsidRPr="00B93594" w:rsidRDefault="005223B6">
            <w:pPr>
              <w:pStyle w:val="TableText"/>
            </w:pPr>
            <w:r w:rsidRPr="00B93594">
              <w:t>Recommended for the APMPL</w:t>
            </w:r>
          </w:p>
        </w:tc>
      </w:tr>
      <w:tr w:rsidR="00D37629" w:rsidRPr="00B93594" w14:paraId="435D0939" w14:textId="77777777">
        <w:tc>
          <w:tcPr>
            <w:tcW w:w="1752" w:type="dxa"/>
          </w:tcPr>
          <w:p w14:paraId="5F0E5FF7" w14:textId="20427E87" w:rsidR="00D37629" w:rsidRPr="00B93594" w:rsidRDefault="005223B6">
            <w:pPr>
              <w:pStyle w:val="TableText"/>
            </w:pPr>
            <w:r w:rsidRPr="00B93594">
              <w:rPr>
                <w:rStyle w:val="Emphasis"/>
              </w:rPr>
              <w:lastRenderedPageBreak/>
              <w:t xml:space="preserve">Polycera capensis </w:t>
            </w:r>
            <w:r w:rsidRPr="00B93594">
              <w:t>(</w:t>
            </w:r>
            <w:r w:rsidR="00A438EE" w:rsidRPr="00B93594">
              <w:t xml:space="preserve">Conspicuous </w:t>
            </w:r>
            <w:r w:rsidR="00A625B0" w:rsidRPr="00B93594">
              <w:t xml:space="preserve">polycera </w:t>
            </w:r>
            <w:r w:rsidRPr="00B93594">
              <w:t>nudibranch)</w:t>
            </w:r>
          </w:p>
        </w:tc>
        <w:tc>
          <w:tcPr>
            <w:tcW w:w="1223" w:type="dxa"/>
          </w:tcPr>
          <w:p w14:paraId="45846A29" w14:textId="1C8734B1" w:rsidR="00D37629" w:rsidRPr="00B93594" w:rsidRDefault="007744FC">
            <w:pPr>
              <w:pStyle w:val="TableText"/>
            </w:pPr>
            <w:r w:rsidRPr="00B93594">
              <w:t>–</w:t>
            </w:r>
          </w:p>
        </w:tc>
        <w:tc>
          <w:tcPr>
            <w:tcW w:w="1106" w:type="dxa"/>
          </w:tcPr>
          <w:p w14:paraId="03E98229" w14:textId="521822AD" w:rsidR="00D37629" w:rsidRPr="00B93594" w:rsidRDefault="007744FC">
            <w:pPr>
              <w:pStyle w:val="TableText"/>
            </w:pPr>
            <w:r w:rsidRPr="00B93594">
              <w:t>–</w:t>
            </w:r>
          </w:p>
        </w:tc>
        <w:tc>
          <w:tcPr>
            <w:tcW w:w="1265" w:type="dxa"/>
          </w:tcPr>
          <w:p w14:paraId="30331B83" w14:textId="5CE1BACA" w:rsidR="00D37629" w:rsidRPr="00B93594" w:rsidRDefault="007744FC">
            <w:pPr>
              <w:pStyle w:val="TableText"/>
            </w:pPr>
            <w:r w:rsidRPr="00B93594">
              <w:t>–</w:t>
            </w:r>
          </w:p>
        </w:tc>
        <w:tc>
          <w:tcPr>
            <w:tcW w:w="1257" w:type="dxa"/>
          </w:tcPr>
          <w:p w14:paraId="33B34868" w14:textId="3D7037A5" w:rsidR="00D37629" w:rsidRPr="00B93594" w:rsidRDefault="007744FC">
            <w:pPr>
              <w:pStyle w:val="TableText"/>
            </w:pPr>
            <w:r w:rsidRPr="00B93594">
              <w:t>–</w:t>
            </w:r>
          </w:p>
        </w:tc>
        <w:tc>
          <w:tcPr>
            <w:tcW w:w="988" w:type="dxa"/>
          </w:tcPr>
          <w:p w14:paraId="7FED931F" w14:textId="29DAE605" w:rsidR="00D37629" w:rsidRPr="00B93594" w:rsidRDefault="007744FC">
            <w:pPr>
              <w:pStyle w:val="TableText"/>
            </w:pPr>
            <w:r w:rsidRPr="00B93594">
              <w:t>–</w:t>
            </w:r>
          </w:p>
        </w:tc>
        <w:tc>
          <w:tcPr>
            <w:tcW w:w="1391" w:type="dxa"/>
          </w:tcPr>
          <w:p w14:paraId="58320831" w14:textId="04D57C97" w:rsidR="00D37629" w:rsidRPr="00B93594" w:rsidRDefault="007744FC">
            <w:pPr>
              <w:pStyle w:val="TableText"/>
            </w:pPr>
            <w:r w:rsidRPr="00B93594">
              <w:t>–</w:t>
            </w:r>
          </w:p>
        </w:tc>
        <w:tc>
          <w:tcPr>
            <w:tcW w:w="820" w:type="dxa"/>
          </w:tcPr>
          <w:p w14:paraId="12712A6D" w14:textId="77777777" w:rsidR="00D37629" w:rsidRPr="00B93594" w:rsidRDefault="005223B6">
            <w:pPr>
              <w:pStyle w:val="TableText"/>
            </w:pPr>
            <w:r w:rsidRPr="00B93594">
              <w:t>X</w:t>
            </w:r>
          </w:p>
        </w:tc>
        <w:tc>
          <w:tcPr>
            <w:tcW w:w="1644" w:type="dxa"/>
          </w:tcPr>
          <w:p w14:paraId="1A755D49" w14:textId="1FAE8448" w:rsidR="00D37629" w:rsidRPr="00B93594" w:rsidRDefault="007744FC">
            <w:pPr>
              <w:pStyle w:val="TableText"/>
            </w:pPr>
            <w:r w:rsidRPr="00B93594">
              <w:t>–</w:t>
            </w:r>
          </w:p>
        </w:tc>
        <w:tc>
          <w:tcPr>
            <w:tcW w:w="2552" w:type="dxa"/>
          </w:tcPr>
          <w:p w14:paraId="23886A26" w14:textId="15193F1D" w:rsidR="00D37629" w:rsidRPr="00B93594" w:rsidRDefault="005223B6">
            <w:pPr>
              <w:pStyle w:val="TableText"/>
            </w:pPr>
            <w:r w:rsidRPr="00B93594">
              <w:t>Initial screening—low impact (</w:t>
            </w:r>
            <w:r w:rsidR="000936E4" w:rsidRPr="00B93594">
              <w:t>CCIMPE review</w:t>
            </w:r>
            <w:r w:rsidRPr="00B93594">
              <w:t>)</w:t>
            </w:r>
          </w:p>
        </w:tc>
      </w:tr>
      <w:tr w:rsidR="00D37629" w:rsidRPr="00B93594" w14:paraId="26C31D5A" w14:textId="77777777">
        <w:tc>
          <w:tcPr>
            <w:tcW w:w="1752" w:type="dxa"/>
          </w:tcPr>
          <w:p w14:paraId="6337AC3E" w14:textId="0C54A88B" w:rsidR="00D37629" w:rsidRPr="00B93594" w:rsidRDefault="005223B6">
            <w:pPr>
              <w:pStyle w:val="TableText"/>
            </w:pPr>
            <w:r w:rsidRPr="00B93594">
              <w:rPr>
                <w:rStyle w:val="Emphasis"/>
              </w:rPr>
              <w:t xml:space="preserve">Polycera hedgpethi </w:t>
            </w:r>
            <w:r w:rsidRPr="00B93594">
              <w:t>(Hedgpeth</w:t>
            </w:r>
            <w:r w:rsidR="00BE59E1" w:rsidRPr="00B93594">
              <w:t>’</w:t>
            </w:r>
            <w:r w:rsidRPr="00B93594">
              <w:t>s dorid nudibranch)</w:t>
            </w:r>
          </w:p>
        </w:tc>
        <w:tc>
          <w:tcPr>
            <w:tcW w:w="1223" w:type="dxa"/>
          </w:tcPr>
          <w:p w14:paraId="69D7ACE0" w14:textId="22E8E333" w:rsidR="00D37629" w:rsidRPr="00B93594" w:rsidRDefault="007744FC">
            <w:pPr>
              <w:pStyle w:val="TableText"/>
            </w:pPr>
            <w:r w:rsidRPr="00B93594">
              <w:t>–</w:t>
            </w:r>
          </w:p>
        </w:tc>
        <w:tc>
          <w:tcPr>
            <w:tcW w:w="1106" w:type="dxa"/>
          </w:tcPr>
          <w:p w14:paraId="120FEBDD" w14:textId="2C42A76A" w:rsidR="00D37629" w:rsidRPr="00B93594" w:rsidRDefault="007744FC">
            <w:pPr>
              <w:pStyle w:val="TableText"/>
            </w:pPr>
            <w:r w:rsidRPr="00B93594">
              <w:t>–</w:t>
            </w:r>
          </w:p>
        </w:tc>
        <w:tc>
          <w:tcPr>
            <w:tcW w:w="1265" w:type="dxa"/>
          </w:tcPr>
          <w:p w14:paraId="07D832A3" w14:textId="46F5D44C" w:rsidR="00D37629" w:rsidRPr="00B93594" w:rsidRDefault="007744FC">
            <w:pPr>
              <w:pStyle w:val="TableText"/>
            </w:pPr>
            <w:r w:rsidRPr="00B93594">
              <w:t>–</w:t>
            </w:r>
          </w:p>
        </w:tc>
        <w:tc>
          <w:tcPr>
            <w:tcW w:w="1257" w:type="dxa"/>
          </w:tcPr>
          <w:p w14:paraId="0C1B5748" w14:textId="6CDDA64F" w:rsidR="00D37629" w:rsidRPr="00B93594" w:rsidRDefault="007744FC">
            <w:pPr>
              <w:pStyle w:val="TableText"/>
            </w:pPr>
            <w:r w:rsidRPr="00B93594">
              <w:t>–</w:t>
            </w:r>
          </w:p>
        </w:tc>
        <w:tc>
          <w:tcPr>
            <w:tcW w:w="988" w:type="dxa"/>
          </w:tcPr>
          <w:p w14:paraId="0FF02440" w14:textId="17F9616A" w:rsidR="00D37629" w:rsidRPr="00B93594" w:rsidRDefault="007744FC">
            <w:pPr>
              <w:pStyle w:val="TableText"/>
            </w:pPr>
            <w:r w:rsidRPr="00B93594">
              <w:t>–</w:t>
            </w:r>
          </w:p>
        </w:tc>
        <w:tc>
          <w:tcPr>
            <w:tcW w:w="1391" w:type="dxa"/>
          </w:tcPr>
          <w:p w14:paraId="0AAB5C7B" w14:textId="0067C75F" w:rsidR="00D37629" w:rsidRPr="00B93594" w:rsidRDefault="007744FC">
            <w:pPr>
              <w:pStyle w:val="TableText"/>
            </w:pPr>
            <w:r w:rsidRPr="00B93594">
              <w:t>–</w:t>
            </w:r>
          </w:p>
        </w:tc>
        <w:tc>
          <w:tcPr>
            <w:tcW w:w="820" w:type="dxa"/>
          </w:tcPr>
          <w:p w14:paraId="6B079B1F" w14:textId="77777777" w:rsidR="00D37629" w:rsidRPr="00B93594" w:rsidRDefault="005223B6">
            <w:pPr>
              <w:pStyle w:val="TableText"/>
            </w:pPr>
            <w:r w:rsidRPr="00B93594">
              <w:t>X</w:t>
            </w:r>
          </w:p>
        </w:tc>
        <w:tc>
          <w:tcPr>
            <w:tcW w:w="1644" w:type="dxa"/>
          </w:tcPr>
          <w:p w14:paraId="1DD6D632" w14:textId="5A747DBF" w:rsidR="00D37629" w:rsidRPr="00B93594" w:rsidRDefault="007744FC">
            <w:pPr>
              <w:pStyle w:val="TableText"/>
            </w:pPr>
            <w:r w:rsidRPr="00B93594">
              <w:t>–</w:t>
            </w:r>
          </w:p>
        </w:tc>
        <w:tc>
          <w:tcPr>
            <w:tcW w:w="2552" w:type="dxa"/>
          </w:tcPr>
          <w:p w14:paraId="55E3FF39" w14:textId="2F8F7E6A" w:rsidR="00D37629" w:rsidRPr="00B93594" w:rsidRDefault="005223B6">
            <w:pPr>
              <w:pStyle w:val="TableText"/>
            </w:pPr>
            <w:r w:rsidRPr="00B93594">
              <w:t>Initial screening—low impact (</w:t>
            </w:r>
            <w:r w:rsidR="000936E4" w:rsidRPr="00B93594">
              <w:t>CCIMPE review</w:t>
            </w:r>
            <w:r w:rsidRPr="00B93594">
              <w:t>)</w:t>
            </w:r>
          </w:p>
        </w:tc>
      </w:tr>
      <w:tr w:rsidR="00D37629" w:rsidRPr="00B93594" w14:paraId="4D5BD9BA" w14:textId="77777777">
        <w:tc>
          <w:tcPr>
            <w:tcW w:w="1752" w:type="dxa"/>
          </w:tcPr>
          <w:p w14:paraId="2649D1E6" w14:textId="77777777" w:rsidR="00D37629" w:rsidRPr="00B93594" w:rsidRDefault="005223B6">
            <w:pPr>
              <w:pStyle w:val="TableText"/>
            </w:pPr>
            <w:r w:rsidRPr="00B93594">
              <w:rPr>
                <w:rStyle w:val="Emphasis"/>
              </w:rPr>
              <w:t xml:space="preserve">Potamocorbula amurensis </w:t>
            </w:r>
            <w:r w:rsidRPr="00B93594">
              <w:t>(Asian clam)</w:t>
            </w:r>
          </w:p>
        </w:tc>
        <w:tc>
          <w:tcPr>
            <w:tcW w:w="1223" w:type="dxa"/>
          </w:tcPr>
          <w:p w14:paraId="790633FA" w14:textId="77777777" w:rsidR="00D37629" w:rsidRPr="00B93594" w:rsidRDefault="00D37629">
            <w:pPr>
              <w:pStyle w:val="TableText"/>
            </w:pPr>
          </w:p>
        </w:tc>
        <w:tc>
          <w:tcPr>
            <w:tcW w:w="1106" w:type="dxa"/>
          </w:tcPr>
          <w:p w14:paraId="7E04EC56" w14:textId="6E67C85D" w:rsidR="00D37629" w:rsidRPr="00B93594" w:rsidRDefault="007744FC">
            <w:pPr>
              <w:pStyle w:val="TableText"/>
            </w:pPr>
            <w:r w:rsidRPr="00B93594">
              <w:t>–</w:t>
            </w:r>
          </w:p>
        </w:tc>
        <w:tc>
          <w:tcPr>
            <w:tcW w:w="1265" w:type="dxa"/>
          </w:tcPr>
          <w:p w14:paraId="1DEB9C73" w14:textId="77777777" w:rsidR="00D37629" w:rsidRPr="00B93594" w:rsidRDefault="005223B6">
            <w:pPr>
              <w:pStyle w:val="TableText"/>
            </w:pPr>
            <w:r w:rsidRPr="00B93594">
              <w:t>X</w:t>
            </w:r>
          </w:p>
        </w:tc>
        <w:tc>
          <w:tcPr>
            <w:tcW w:w="1257" w:type="dxa"/>
          </w:tcPr>
          <w:p w14:paraId="72DDAF55" w14:textId="77777777" w:rsidR="00D37629" w:rsidRPr="00B93594" w:rsidRDefault="005223B6">
            <w:pPr>
              <w:pStyle w:val="TableText"/>
            </w:pPr>
            <w:r w:rsidRPr="00B93594">
              <w:t>X</w:t>
            </w:r>
          </w:p>
        </w:tc>
        <w:tc>
          <w:tcPr>
            <w:tcW w:w="988" w:type="dxa"/>
          </w:tcPr>
          <w:p w14:paraId="3D9C3BA0" w14:textId="77777777" w:rsidR="00D37629" w:rsidRPr="00B93594" w:rsidRDefault="005223B6">
            <w:pPr>
              <w:pStyle w:val="TableText"/>
            </w:pPr>
            <w:r w:rsidRPr="00B93594">
              <w:t>NT, Qld, NSW, SA, WA</w:t>
            </w:r>
          </w:p>
        </w:tc>
        <w:tc>
          <w:tcPr>
            <w:tcW w:w="1391" w:type="dxa"/>
          </w:tcPr>
          <w:p w14:paraId="2DA84AC2" w14:textId="77777777" w:rsidR="00D37629" w:rsidRPr="00B93594" w:rsidRDefault="005223B6">
            <w:pPr>
              <w:pStyle w:val="TableText"/>
            </w:pPr>
            <w:r w:rsidRPr="00B93594">
              <w:t>Exotic</w:t>
            </w:r>
          </w:p>
        </w:tc>
        <w:tc>
          <w:tcPr>
            <w:tcW w:w="820" w:type="dxa"/>
          </w:tcPr>
          <w:p w14:paraId="2C48C1F4" w14:textId="77777777" w:rsidR="00D37629" w:rsidRPr="00B93594" w:rsidRDefault="005223B6">
            <w:pPr>
              <w:pStyle w:val="TableText"/>
            </w:pPr>
            <w:r w:rsidRPr="00B93594">
              <w:t>X</w:t>
            </w:r>
          </w:p>
        </w:tc>
        <w:tc>
          <w:tcPr>
            <w:tcW w:w="1644" w:type="dxa"/>
          </w:tcPr>
          <w:p w14:paraId="7E45806F" w14:textId="769FD900" w:rsidR="00D37629" w:rsidRPr="00B93594" w:rsidRDefault="007744FC">
            <w:pPr>
              <w:pStyle w:val="TableText"/>
            </w:pPr>
            <w:r w:rsidRPr="00B93594">
              <w:t>–</w:t>
            </w:r>
          </w:p>
        </w:tc>
        <w:tc>
          <w:tcPr>
            <w:tcW w:w="2552" w:type="dxa"/>
          </w:tcPr>
          <w:p w14:paraId="4B5D1783" w14:textId="47B71E51" w:rsidR="00D37629" w:rsidRPr="00B93594" w:rsidRDefault="00FA2B72">
            <w:pPr>
              <w:pStyle w:val="TableText"/>
            </w:pPr>
            <w:r w:rsidRPr="00B93594">
              <w:t>Step 1 (1D, 1E)—species is not readily identifiable in the field and cannot feasibly be controlled in the environment</w:t>
            </w:r>
          </w:p>
        </w:tc>
      </w:tr>
      <w:tr w:rsidR="00D37629" w:rsidRPr="00B93594" w14:paraId="23D51536" w14:textId="77777777">
        <w:tc>
          <w:tcPr>
            <w:tcW w:w="1752" w:type="dxa"/>
          </w:tcPr>
          <w:p w14:paraId="57BC85F1" w14:textId="49DF1EDF" w:rsidR="00D37629" w:rsidRPr="00B93594" w:rsidRDefault="005223B6">
            <w:pPr>
              <w:pStyle w:val="TableText"/>
            </w:pPr>
            <w:r w:rsidRPr="00B93594">
              <w:rPr>
                <w:rStyle w:val="Emphasis"/>
              </w:rPr>
              <w:t xml:space="preserve">Raeta pulchella </w:t>
            </w:r>
            <w:r w:rsidRPr="00B93594">
              <w:t>(</w:t>
            </w:r>
            <w:r w:rsidR="00A438EE" w:rsidRPr="00B93594">
              <w:t xml:space="preserve">Beautiful </w:t>
            </w:r>
            <w:r w:rsidRPr="00B93594">
              <w:t>trough clam)</w:t>
            </w:r>
          </w:p>
        </w:tc>
        <w:tc>
          <w:tcPr>
            <w:tcW w:w="1223" w:type="dxa"/>
          </w:tcPr>
          <w:p w14:paraId="766B526D" w14:textId="6978A9BD" w:rsidR="00D37629" w:rsidRPr="00B93594" w:rsidRDefault="007744FC">
            <w:pPr>
              <w:pStyle w:val="TableText"/>
            </w:pPr>
            <w:r w:rsidRPr="00B93594">
              <w:t>–</w:t>
            </w:r>
          </w:p>
        </w:tc>
        <w:tc>
          <w:tcPr>
            <w:tcW w:w="1106" w:type="dxa"/>
          </w:tcPr>
          <w:p w14:paraId="0E4624AC" w14:textId="1318966A" w:rsidR="00D37629" w:rsidRPr="00B93594" w:rsidRDefault="007744FC">
            <w:pPr>
              <w:pStyle w:val="TableText"/>
            </w:pPr>
            <w:r w:rsidRPr="00B93594">
              <w:t>–</w:t>
            </w:r>
          </w:p>
        </w:tc>
        <w:tc>
          <w:tcPr>
            <w:tcW w:w="1265" w:type="dxa"/>
          </w:tcPr>
          <w:p w14:paraId="33F9A4BD" w14:textId="423736CA" w:rsidR="00D37629" w:rsidRPr="00B93594" w:rsidRDefault="007744FC">
            <w:pPr>
              <w:pStyle w:val="TableText"/>
            </w:pPr>
            <w:r w:rsidRPr="00B93594">
              <w:t>–</w:t>
            </w:r>
          </w:p>
        </w:tc>
        <w:tc>
          <w:tcPr>
            <w:tcW w:w="1257" w:type="dxa"/>
          </w:tcPr>
          <w:p w14:paraId="0B31C0BA" w14:textId="678EA809" w:rsidR="00D37629" w:rsidRPr="00B93594" w:rsidRDefault="007744FC">
            <w:pPr>
              <w:pStyle w:val="TableText"/>
            </w:pPr>
            <w:r w:rsidRPr="00B93594">
              <w:t>–</w:t>
            </w:r>
          </w:p>
        </w:tc>
        <w:tc>
          <w:tcPr>
            <w:tcW w:w="988" w:type="dxa"/>
          </w:tcPr>
          <w:p w14:paraId="0EBB5FCA" w14:textId="084D7F60" w:rsidR="00D37629" w:rsidRPr="00B93594" w:rsidRDefault="007744FC">
            <w:pPr>
              <w:pStyle w:val="TableText"/>
            </w:pPr>
            <w:r w:rsidRPr="00B93594">
              <w:t>–</w:t>
            </w:r>
          </w:p>
        </w:tc>
        <w:tc>
          <w:tcPr>
            <w:tcW w:w="1391" w:type="dxa"/>
          </w:tcPr>
          <w:p w14:paraId="45566F0C" w14:textId="7729F3D8" w:rsidR="00D37629" w:rsidRPr="00B93594" w:rsidRDefault="007744FC">
            <w:pPr>
              <w:pStyle w:val="TableText"/>
            </w:pPr>
            <w:r w:rsidRPr="00B93594">
              <w:t>–</w:t>
            </w:r>
          </w:p>
        </w:tc>
        <w:tc>
          <w:tcPr>
            <w:tcW w:w="820" w:type="dxa"/>
          </w:tcPr>
          <w:p w14:paraId="1FEEEEB6" w14:textId="77777777" w:rsidR="00D37629" w:rsidRPr="00B93594" w:rsidRDefault="005223B6">
            <w:pPr>
              <w:pStyle w:val="TableText"/>
            </w:pPr>
            <w:r w:rsidRPr="00B93594">
              <w:t>X</w:t>
            </w:r>
          </w:p>
        </w:tc>
        <w:tc>
          <w:tcPr>
            <w:tcW w:w="1644" w:type="dxa"/>
          </w:tcPr>
          <w:p w14:paraId="2C487D4E" w14:textId="0C7C42C5" w:rsidR="00D37629" w:rsidRPr="00B93594" w:rsidRDefault="007744FC">
            <w:pPr>
              <w:pStyle w:val="TableText"/>
            </w:pPr>
            <w:r w:rsidRPr="00B93594">
              <w:t>–</w:t>
            </w:r>
          </w:p>
        </w:tc>
        <w:tc>
          <w:tcPr>
            <w:tcW w:w="2552" w:type="dxa"/>
          </w:tcPr>
          <w:p w14:paraId="73FBF439" w14:textId="01C0A668" w:rsidR="00D37629" w:rsidRPr="00B93594" w:rsidRDefault="005223B6">
            <w:pPr>
              <w:pStyle w:val="TableText"/>
            </w:pPr>
            <w:r w:rsidRPr="00B93594">
              <w:t>Initial screening—low impact (</w:t>
            </w:r>
            <w:r w:rsidR="000936E4" w:rsidRPr="00B93594">
              <w:t>CCIMPE review</w:t>
            </w:r>
            <w:r w:rsidRPr="00B93594">
              <w:t>)</w:t>
            </w:r>
          </w:p>
        </w:tc>
      </w:tr>
      <w:tr w:rsidR="00D37629" w:rsidRPr="00B93594" w14:paraId="7C61E51B" w14:textId="77777777">
        <w:tc>
          <w:tcPr>
            <w:tcW w:w="1752" w:type="dxa"/>
          </w:tcPr>
          <w:p w14:paraId="409B7EAD" w14:textId="77777777" w:rsidR="00D37629" w:rsidRPr="00B93594" w:rsidRDefault="005223B6">
            <w:pPr>
              <w:pStyle w:val="TableText"/>
            </w:pPr>
            <w:r w:rsidRPr="00B93594">
              <w:rPr>
                <w:rStyle w:val="Emphasis"/>
              </w:rPr>
              <w:t xml:space="preserve">Rapana venosa </w:t>
            </w:r>
            <w:r w:rsidRPr="00B93594">
              <w:t>(Rapa whelk)</w:t>
            </w:r>
          </w:p>
        </w:tc>
        <w:tc>
          <w:tcPr>
            <w:tcW w:w="1223" w:type="dxa"/>
          </w:tcPr>
          <w:p w14:paraId="28578652" w14:textId="77777777" w:rsidR="00D37629" w:rsidRPr="00B93594" w:rsidRDefault="005223B6">
            <w:pPr>
              <w:pStyle w:val="TableText"/>
            </w:pPr>
            <w:r w:rsidRPr="00B93594">
              <w:t>Trigger list: exotic</w:t>
            </w:r>
          </w:p>
        </w:tc>
        <w:tc>
          <w:tcPr>
            <w:tcW w:w="1106" w:type="dxa"/>
          </w:tcPr>
          <w:p w14:paraId="40C8B89A" w14:textId="04FCEBFE" w:rsidR="00D37629" w:rsidRPr="00B93594" w:rsidRDefault="007744FC">
            <w:pPr>
              <w:pStyle w:val="TableText"/>
            </w:pPr>
            <w:r w:rsidRPr="00B93594">
              <w:t>–</w:t>
            </w:r>
          </w:p>
        </w:tc>
        <w:tc>
          <w:tcPr>
            <w:tcW w:w="1265" w:type="dxa"/>
          </w:tcPr>
          <w:p w14:paraId="6F5ECA5A" w14:textId="77777777" w:rsidR="00D37629" w:rsidRPr="00B93594" w:rsidRDefault="005223B6">
            <w:pPr>
              <w:pStyle w:val="TableText"/>
            </w:pPr>
            <w:r w:rsidRPr="00B93594">
              <w:t>X</w:t>
            </w:r>
          </w:p>
        </w:tc>
        <w:tc>
          <w:tcPr>
            <w:tcW w:w="1257" w:type="dxa"/>
          </w:tcPr>
          <w:p w14:paraId="2285D9CE" w14:textId="77777777" w:rsidR="00D37629" w:rsidRPr="00B93594" w:rsidRDefault="005223B6">
            <w:pPr>
              <w:pStyle w:val="TableText"/>
            </w:pPr>
            <w:r w:rsidRPr="00B93594">
              <w:t>X</w:t>
            </w:r>
          </w:p>
        </w:tc>
        <w:tc>
          <w:tcPr>
            <w:tcW w:w="988" w:type="dxa"/>
          </w:tcPr>
          <w:p w14:paraId="04017819" w14:textId="77777777" w:rsidR="00D37629" w:rsidRPr="00B93594" w:rsidRDefault="005223B6">
            <w:pPr>
              <w:pStyle w:val="TableText"/>
            </w:pPr>
            <w:r w:rsidRPr="00B93594">
              <w:t>NT, Qld, NSW, SA, WA</w:t>
            </w:r>
          </w:p>
        </w:tc>
        <w:tc>
          <w:tcPr>
            <w:tcW w:w="1391" w:type="dxa"/>
          </w:tcPr>
          <w:p w14:paraId="47691CC4" w14:textId="7EED8DED" w:rsidR="00D37629" w:rsidRPr="00B93594" w:rsidRDefault="007744FC">
            <w:pPr>
              <w:pStyle w:val="TableText"/>
            </w:pPr>
            <w:r w:rsidRPr="00B93594">
              <w:t>–</w:t>
            </w:r>
          </w:p>
        </w:tc>
        <w:tc>
          <w:tcPr>
            <w:tcW w:w="820" w:type="dxa"/>
          </w:tcPr>
          <w:p w14:paraId="26816232" w14:textId="77777777" w:rsidR="00D37629" w:rsidRPr="00B93594" w:rsidRDefault="005223B6">
            <w:pPr>
              <w:pStyle w:val="TableText"/>
            </w:pPr>
            <w:r w:rsidRPr="00B93594">
              <w:t>X</w:t>
            </w:r>
          </w:p>
        </w:tc>
        <w:tc>
          <w:tcPr>
            <w:tcW w:w="1644" w:type="dxa"/>
          </w:tcPr>
          <w:p w14:paraId="4CA0ED95" w14:textId="6C713EC5" w:rsidR="00D37629" w:rsidRPr="00B93594" w:rsidRDefault="007744FC">
            <w:pPr>
              <w:pStyle w:val="TableText"/>
            </w:pPr>
            <w:r w:rsidRPr="00B93594">
              <w:t>–</w:t>
            </w:r>
          </w:p>
        </w:tc>
        <w:tc>
          <w:tcPr>
            <w:tcW w:w="2552" w:type="dxa"/>
          </w:tcPr>
          <w:p w14:paraId="54C749AA" w14:textId="0B43A0A7" w:rsidR="00D37629" w:rsidRPr="00B93594" w:rsidRDefault="00FA2B72">
            <w:pPr>
              <w:pStyle w:val="TableText"/>
            </w:pPr>
            <w:r w:rsidRPr="00B93594">
              <w:t>Step 1 (1D, 1E)—species is not readily identifiable in the field and cannot feasibly be controlled in the environment</w:t>
            </w:r>
          </w:p>
        </w:tc>
      </w:tr>
      <w:tr w:rsidR="00D37629" w:rsidRPr="00B93594" w14:paraId="5AD5AB13" w14:textId="77777777">
        <w:tc>
          <w:tcPr>
            <w:tcW w:w="1752" w:type="dxa"/>
          </w:tcPr>
          <w:p w14:paraId="529F41A8" w14:textId="77777777" w:rsidR="00D37629" w:rsidRPr="00B93594" w:rsidRDefault="005223B6">
            <w:pPr>
              <w:pStyle w:val="TableText"/>
              <w:rPr>
                <w:rStyle w:val="Emphasis"/>
              </w:rPr>
            </w:pPr>
            <w:r w:rsidRPr="00B93594">
              <w:rPr>
                <w:rStyle w:val="Emphasis"/>
              </w:rPr>
              <w:t xml:space="preserve">Ruditapes largillierti </w:t>
            </w:r>
            <w:r w:rsidRPr="00B93594">
              <w:t>(Venus clam)</w:t>
            </w:r>
          </w:p>
        </w:tc>
        <w:tc>
          <w:tcPr>
            <w:tcW w:w="1223" w:type="dxa"/>
          </w:tcPr>
          <w:p w14:paraId="42A6A5D2" w14:textId="469DC944" w:rsidR="00D37629" w:rsidRPr="00B93594" w:rsidRDefault="007744FC">
            <w:pPr>
              <w:pStyle w:val="TableText"/>
            </w:pPr>
            <w:r w:rsidRPr="00B93594">
              <w:t>–</w:t>
            </w:r>
          </w:p>
        </w:tc>
        <w:tc>
          <w:tcPr>
            <w:tcW w:w="1106" w:type="dxa"/>
          </w:tcPr>
          <w:p w14:paraId="0E343053" w14:textId="471B5873" w:rsidR="00D37629" w:rsidRPr="00B93594" w:rsidRDefault="007744FC">
            <w:pPr>
              <w:pStyle w:val="TableText"/>
            </w:pPr>
            <w:r w:rsidRPr="00B93594">
              <w:t>–</w:t>
            </w:r>
          </w:p>
        </w:tc>
        <w:tc>
          <w:tcPr>
            <w:tcW w:w="1265" w:type="dxa"/>
          </w:tcPr>
          <w:p w14:paraId="032E9B20" w14:textId="1789649E" w:rsidR="00D37629" w:rsidRPr="00B93594" w:rsidRDefault="007744FC">
            <w:pPr>
              <w:pStyle w:val="TableText"/>
            </w:pPr>
            <w:r w:rsidRPr="00B93594">
              <w:t>–</w:t>
            </w:r>
          </w:p>
        </w:tc>
        <w:tc>
          <w:tcPr>
            <w:tcW w:w="1257" w:type="dxa"/>
          </w:tcPr>
          <w:p w14:paraId="2E01CC3B" w14:textId="65B46BE3" w:rsidR="00D37629" w:rsidRPr="00B93594" w:rsidRDefault="007744FC">
            <w:pPr>
              <w:pStyle w:val="TableText"/>
            </w:pPr>
            <w:r w:rsidRPr="00B93594">
              <w:t>–</w:t>
            </w:r>
          </w:p>
        </w:tc>
        <w:tc>
          <w:tcPr>
            <w:tcW w:w="988" w:type="dxa"/>
          </w:tcPr>
          <w:p w14:paraId="1604B05B" w14:textId="55328E8E" w:rsidR="00D37629" w:rsidRPr="00B93594" w:rsidRDefault="007744FC">
            <w:pPr>
              <w:pStyle w:val="TableText"/>
            </w:pPr>
            <w:r w:rsidRPr="00B93594">
              <w:t>–</w:t>
            </w:r>
          </w:p>
        </w:tc>
        <w:tc>
          <w:tcPr>
            <w:tcW w:w="1391" w:type="dxa"/>
          </w:tcPr>
          <w:p w14:paraId="4CEE5106" w14:textId="32FBCABC" w:rsidR="00D37629" w:rsidRPr="00B93594" w:rsidRDefault="007744FC">
            <w:pPr>
              <w:pStyle w:val="TableText"/>
            </w:pPr>
            <w:r w:rsidRPr="00B93594">
              <w:t>–</w:t>
            </w:r>
          </w:p>
        </w:tc>
        <w:tc>
          <w:tcPr>
            <w:tcW w:w="820" w:type="dxa"/>
          </w:tcPr>
          <w:p w14:paraId="6DA73555" w14:textId="77777777" w:rsidR="00D37629" w:rsidRPr="00B93594" w:rsidRDefault="005223B6">
            <w:pPr>
              <w:pStyle w:val="TableText"/>
            </w:pPr>
            <w:r w:rsidRPr="00B93594">
              <w:t>X</w:t>
            </w:r>
          </w:p>
        </w:tc>
        <w:tc>
          <w:tcPr>
            <w:tcW w:w="1644" w:type="dxa"/>
          </w:tcPr>
          <w:p w14:paraId="42B5FC22" w14:textId="2E74FDA2" w:rsidR="00D37629" w:rsidRPr="00B93594" w:rsidRDefault="007744FC">
            <w:pPr>
              <w:pStyle w:val="TableText"/>
            </w:pPr>
            <w:r w:rsidRPr="00B93594">
              <w:t>–</w:t>
            </w:r>
          </w:p>
        </w:tc>
        <w:tc>
          <w:tcPr>
            <w:tcW w:w="2552" w:type="dxa"/>
          </w:tcPr>
          <w:p w14:paraId="5A9680BD" w14:textId="19F2A873" w:rsidR="00D37629" w:rsidRPr="00B93594" w:rsidRDefault="005223B6">
            <w:pPr>
              <w:pStyle w:val="TableText"/>
            </w:pPr>
            <w:r w:rsidRPr="00B93594">
              <w:t>Initial screening—low impact (</w:t>
            </w:r>
            <w:r w:rsidR="000936E4" w:rsidRPr="00B93594">
              <w:t>CCIMPE review</w:t>
            </w:r>
            <w:r w:rsidRPr="00B93594">
              <w:t>)</w:t>
            </w:r>
          </w:p>
        </w:tc>
      </w:tr>
      <w:tr w:rsidR="00D37629" w:rsidRPr="00B93594" w14:paraId="7414E5E6" w14:textId="77777777">
        <w:tc>
          <w:tcPr>
            <w:tcW w:w="1752" w:type="dxa"/>
          </w:tcPr>
          <w:p w14:paraId="5210DEA1" w14:textId="5FEFCAE7" w:rsidR="00D37629" w:rsidRPr="00B93594" w:rsidRDefault="005223B6">
            <w:pPr>
              <w:pStyle w:val="TableText"/>
            </w:pPr>
            <w:r w:rsidRPr="00B93594">
              <w:rPr>
                <w:rStyle w:val="Emphasis"/>
              </w:rPr>
              <w:t xml:space="preserve">Semimytilus algosus </w:t>
            </w:r>
            <w:r w:rsidRPr="00B93594">
              <w:t>(</w:t>
            </w:r>
            <w:r w:rsidR="00A438EE" w:rsidRPr="00B93594">
              <w:t xml:space="preserve">Bisexual </w:t>
            </w:r>
            <w:r w:rsidRPr="00B93594">
              <w:t>mussel)</w:t>
            </w:r>
          </w:p>
        </w:tc>
        <w:tc>
          <w:tcPr>
            <w:tcW w:w="1223" w:type="dxa"/>
          </w:tcPr>
          <w:p w14:paraId="6C39A173" w14:textId="159A6D64" w:rsidR="00D37629" w:rsidRPr="00B93594" w:rsidRDefault="007744FC">
            <w:pPr>
              <w:pStyle w:val="TableText"/>
            </w:pPr>
            <w:r w:rsidRPr="00B93594">
              <w:t>–</w:t>
            </w:r>
          </w:p>
        </w:tc>
        <w:tc>
          <w:tcPr>
            <w:tcW w:w="1106" w:type="dxa"/>
          </w:tcPr>
          <w:p w14:paraId="79F3A63F" w14:textId="5E84DAA2" w:rsidR="00D37629" w:rsidRPr="00B93594" w:rsidRDefault="007744FC">
            <w:pPr>
              <w:pStyle w:val="TableText"/>
            </w:pPr>
            <w:r w:rsidRPr="00B93594">
              <w:t>–</w:t>
            </w:r>
          </w:p>
        </w:tc>
        <w:tc>
          <w:tcPr>
            <w:tcW w:w="1265" w:type="dxa"/>
          </w:tcPr>
          <w:p w14:paraId="133DA744" w14:textId="6CA4F676" w:rsidR="00D37629" w:rsidRPr="00B93594" w:rsidRDefault="007744FC">
            <w:pPr>
              <w:pStyle w:val="TableText"/>
            </w:pPr>
            <w:r w:rsidRPr="00B93594">
              <w:t>–</w:t>
            </w:r>
          </w:p>
        </w:tc>
        <w:tc>
          <w:tcPr>
            <w:tcW w:w="1257" w:type="dxa"/>
          </w:tcPr>
          <w:p w14:paraId="3F46903A" w14:textId="21080341" w:rsidR="00D37629" w:rsidRPr="00B93594" w:rsidRDefault="007744FC">
            <w:pPr>
              <w:pStyle w:val="TableText"/>
            </w:pPr>
            <w:r w:rsidRPr="00B93594">
              <w:t>–</w:t>
            </w:r>
          </w:p>
        </w:tc>
        <w:tc>
          <w:tcPr>
            <w:tcW w:w="988" w:type="dxa"/>
          </w:tcPr>
          <w:p w14:paraId="1117E793" w14:textId="623E9552" w:rsidR="00D37629" w:rsidRPr="00B93594" w:rsidRDefault="007744FC">
            <w:pPr>
              <w:pStyle w:val="TableText"/>
            </w:pPr>
            <w:r w:rsidRPr="00B93594">
              <w:t>–</w:t>
            </w:r>
          </w:p>
        </w:tc>
        <w:tc>
          <w:tcPr>
            <w:tcW w:w="1391" w:type="dxa"/>
          </w:tcPr>
          <w:p w14:paraId="5D1BB875" w14:textId="33C461D2" w:rsidR="00D37629" w:rsidRPr="00B93594" w:rsidRDefault="007744FC">
            <w:pPr>
              <w:pStyle w:val="TableText"/>
            </w:pPr>
            <w:r w:rsidRPr="00B93594">
              <w:t>–</w:t>
            </w:r>
          </w:p>
        </w:tc>
        <w:tc>
          <w:tcPr>
            <w:tcW w:w="820" w:type="dxa"/>
          </w:tcPr>
          <w:p w14:paraId="0B805A57" w14:textId="0D0263BA" w:rsidR="00D37629" w:rsidRPr="00B93594" w:rsidRDefault="007744FC">
            <w:pPr>
              <w:pStyle w:val="TableText"/>
            </w:pPr>
            <w:r w:rsidRPr="00B93594">
              <w:t>–</w:t>
            </w:r>
          </w:p>
        </w:tc>
        <w:tc>
          <w:tcPr>
            <w:tcW w:w="1644" w:type="dxa"/>
          </w:tcPr>
          <w:p w14:paraId="56167C6B" w14:textId="77777777" w:rsidR="00D37629" w:rsidRPr="00B93594" w:rsidRDefault="005223B6">
            <w:pPr>
              <w:pStyle w:val="TableText"/>
            </w:pPr>
            <w:r w:rsidRPr="00B93594">
              <w:t>John Lewis, Richard Willan</w:t>
            </w:r>
          </w:p>
        </w:tc>
        <w:tc>
          <w:tcPr>
            <w:tcW w:w="2552" w:type="dxa"/>
          </w:tcPr>
          <w:p w14:paraId="37AFF348" w14:textId="36597217" w:rsidR="00D37629" w:rsidRPr="00B93594" w:rsidRDefault="00FA2B72">
            <w:pPr>
              <w:pStyle w:val="TableText"/>
            </w:pPr>
            <w:r w:rsidRPr="00B93594">
              <w:t>Step 1 (1D, 1E)—species is not readily identifiable in the field and cannot feasibly be controlled in the environment</w:t>
            </w:r>
          </w:p>
        </w:tc>
      </w:tr>
      <w:tr w:rsidR="00D37629" w:rsidRPr="00B93594" w14:paraId="3E2CF7F3" w14:textId="77777777">
        <w:tc>
          <w:tcPr>
            <w:tcW w:w="1752" w:type="dxa"/>
          </w:tcPr>
          <w:p w14:paraId="60C4931A" w14:textId="1D25835A" w:rsidR="00D37629" w:rsidRPr="00B93594" w:rsidRDefault="005223B6">
            <w:pPr>
              <w:pStyle w:val="TableText"/>
            </w:pPr>
            <w:r w:rsidRPr="00B93594">
              <w:rPr>
                <w:rStyle w:val="Emphasis"/>
              </w:rPr>
              <w:t xml:space="preserve">Teredo navalis </w:t>
            </w:r>
            <w:r w:rsidRPr="00B93594">
              <w:t>(</w:t>
            </w:r>
            <w:r w:rsidR="00A438EE" w:rsidRPr="00B93594">
              <w:t xml:space="preserve">Naval </w:t>
            </w:r>
            <w:r w:rsidRPr="00B93594">
              <w:t>shipworm)</w:t>
            </w:r>
          </w:p>
        </w:tc>
        <w:tc>
          <w:tcPr>
            <w:tcW w:w="1223" w:type="dxa"/>
          </w:tcPr>
          <w:p w14:paraId="704C31AC" w14:textId="54A62AC4" w:rsidR="00D37629" w:rsidRPr="00B93594" w:rsidRDefault="007744FC">
            <w:pPr>
              <w:pStyle w:val="TableText"/>
            </w:pPr>
            <w:r w:rsidRPr="00B93594">
              <w:t>–</w:t>
            </w:r>
          </w:p>
        </w:tc>
        <w:tc>
          <w:tcPr>
            <w:tcW w:w="1106" w:type="dxa"/>
          </w:tcPr>
          <w:p w14:paraId="361A7C89" w14:textId="36C74D01" w:rsidR="00D37629" w:rsidRPr="00B93594" w:rsidRDefault="007744FC">
            <w:pPr>
              <w:pStyle w:val="TableText"/>
            </w:pPr>
            <w:r w:rsidRPr="00B93594">
              <w:t>–</w:t>
            </w:r>
          </w:p>
        </w:tc>
        <w:tc>
          <w:tcPr>
            <w:tcW w:w="1265" w:type="dxa"/>
          </w:tcPr>
          <w:p w14:paraId="312860B9" w14:textId="7794E0E0" w:rsidR="00D37629" w:rsidRPr="00B93594" w:rsidRDefault="007744FC">
            <w:pPr>
              <w:pStyle w:val="TableText"/>
            </w:pPr>
            <w:r w:rsidRPr="00B93594">
              <w:t>–</w:t>
            </w:r>
          </w:p>
        </w:tc>
        <w:tc>
          <w:tcPr>
            <w:tcW w:w="1257" w:type="dxa"/>
          </w:tcPr>
          <w:p w14:paraId="75136196" w14:textId="529823EC" w:rsidR="00D37629" w:rsidRPr="00B93594" w:rsidRDefault="007744FC">
            <w:pPr>
              <w:pStyle w:val="TableText"/>
            </w:pPr>
            <w:r w:rsidRPr="00B93594">
              <w:t>–</w:t>
            </w:r>
          </w:p>
        </w:tc>
        <w:tc>
          <w:tcPr>
            <w:tcW w:w="988" w:type="dxa"/>
          </w:tcPr>
          <w:p w14:paraId="0393A32B" w14:textId="6CFE64DB" w:rsidR="00D37629" w:rsidRPr="00B93594" w:rsidRDefault="007744FC">
            <w:pPr>
              <w:pStyle w:val="TableText"/>
            </w:pPr>
            <w:r w:rsidRPr="00B93594">
              <w:t>–</w:t>
            </w:r>
          </w:p>
        </w:tc>
        <w:tc>
          <w:tcPr>
            <w:tcW w:w="1391" w:type="dxa"/>
          </w:tcPr>
          <w:p w14:paraId="51E75CD8" w14:textId="44887C7D" w:rsidR="00D37629" w:rsidRPr="00B93594" w:rsidRDefault="007744FC">
            <w:pPr>
              <w:pStyle w:val="TableText"/>
            </w:pPr>
            <w:r w:rsidRPr="00B93594">
              <w:t>–</w:t>
            </w:r>
          </w:p>
        </w:tc>
        <w:tc>
          <w:tcPr>
            <w:tcW w:w="820" w:type="dxa"/>
          </w:tcPr>
          <w:p w14:paraId="33E1BB76" w14:textId="77777777" w:rsidR="00D37629" w:rsidRPr="00B93594" w:rsidRDefault="005223B6">
            <w:pPr>
              <w:pStyle w:val="TableText"/>
            </w:pPr>
            <w:r w:rsidRPr="00B93594">
              <w:t>X</w:t>
            </w:r>
          </w:p>
        </w:tc>
        <w:tc>
          <w:tcPr>
            <w:tcW w:w="1644" w:type="dxa"/>
          </w:tcPr>
          <w:p w14:paraId="75E17468" w14:textId="3E964C93" w:rsidR="00D37629" w:rsidRPr="00B93594" w:rsidRDefault="007744FC">
            <w:pPr>
              <w:pStyle w:val="TableText"/>
            </w:pPr>
            <w:r w:rsidRPr="00B93594">
              <w:t>–</w:t>
            </w:r>
          </w:p>
        </w:tc>
        <w:tc>
          <w:tcPr>
            <w:tcW w:w="2552" w:type="dxa"/>
          </w:tcPr>
          <w:p w14:paraId="653BB21D" w14:textId="1E3E3548" w:rsidR="00D37629" w:rsidRPr="00B93594" w:rsidRDefault="00FA2B72">
            <w:pPr>
              <w:pStyle w:val="TableText"/>
            </w:pPr>
            <w:r w:rsidRPr="00B93594">
              <w:t>Step 1 (1D)—species is not readily identifiable in the field</w:t>
            </w:r>
          </w:p>
        </w:tc>
      </w:tr>
      <w:tr w:rsidR="00D37629" w:rsidRPr="00B93594" w14:paraId="76E17222" w14:textId="77777777">
        <w:tc>
          <w:tcPr>
            <w:tcW w:w="1752" w:type="dxa"/>
          </w:tcPr>
          <w:p w14:paraId="5E30F0F4" w14:textId="299C60BE" w:rsidR="00D37629" w:rsidRPr="00B93594" w:rsidRDefault="005223B6">
            <w:pPr>
              <w:pStyle w:val="TableText"/>
            </w:pPr>
            <w:r w:rsidRPr="00B93594">
              <w:rPr>
                <w:rStyle w:val="Emphasis"/>
              </w:rPr>
              <w:t xml:space="preserve">Thecacera pennigera </w:t>
            </w:r>
            <w:r w:rsidRPr="00B93594">
              <w:t>(</w:t>
            </w:r>
            <w:r w:rsidR="00A438EE" w:rsidRPr="00B93594">
              <w:t>Winged </w:t>
            </w:r>
            <w:r w:rsidRPr="00B93594">
              <w:t>thecacera nudibranch)</w:t>
            </w:r>
          </w:p>
        </w:tc>
        <w:tc>
          <w:tcPr>
            <w:tcW w:w="1223" w:type="dxa"/>
          </w:tcPr>
          <w:p w14:paraId="1698AC04" w14:textId="71E3C997" w:rsidR="00D37629" w:rsidRPr="00B93594" w:rsidRDefault="007744FC">
            <w:pPr>
              <w:pStyle w:val="TableText"/>
            </w:pPr>
            <w:r w:rsidRPr="00B93594">
              <w:t>–</w:t>
            </w:r>
          </w:p>
        </w:tc>
        <w:tc>
          <w:tcPr>
            <w:tcW w:w="1106" w:type="dxa"/>
          </w:tcPr>
          <w:p w14:paraId="7A0BD417" w14:textId="4D1376FE" w:rsidR="00D37629" w:rsidRPr="00B93594" w:rsidRDefault="007744FC">
            <w:pPr>
              <w:pStyle w:val="TableText"/>
            </w:pPr>
            <w:r w:rsidRPr="00B93594">
              <w:t>–</w:t>
            </w:r>
          </w:p>
        </w:tc>
        <w:tc>
          <w:tcPr>
            <w:tcW w:w="1265" w:type="dxa"/>
          </w:tcPr>
          <w:p w14:paraId="32D470DD" w14:textId="7752F679" w:rsidR="00D37629" w:rsidRPr="00B93594" w:rsidRDefault="007744FC">
            <w:pPr>
              <w:pStyle w:val="TableText"/>
            </w:pPr>
            <w:r w:rsidRPr="00B93594">
              <w:t>–</w:t>
            </w:r>
          </w:p>
        </w:tc>
        <w:tc>
          <w:tcPr>
            <w:tcW w:w="1257" w:type="dxa"/>
          </w:tcPr>
          <w:p w14:paraId="1AFAA787" w14:textId="0B83556D" w:rsidR="00D37629" w:rsidRPr="00B93594" w:rsidRDefault="007744FC">
            <w:pPr>
              <w:pStyle w:val="TableText"/>
            </w:pPr>
            <w:r w:rsidRPr="00B93594">
              <w:t>–</w:t>
            </w:r>
          </w:p>
        </w:tc>
        <w:tc>
          <w:tcPr>
            <w:tcW w:w="988" w:type="dxa"/>
          </w:tcPr>
          <w:p w14:paraId="1CF9A655" w14:textId="2D4C9E09" w:rsidR="00D37629" w:rsidRPr="00B93594" w:rsidRDefault="007744FC">
            <w:pPr>
              <w:pStyle w:val="TableText"/>
            </w:pPr>
            <w:r w:rsidRPr="00B93594">
              <w:t>–</w:t>
            </w:r>
          </w:p>
        </w:tc>
        <w:tc>
          <w:tcPr>
            <w:tcW w:w="1391" w:type="dxa"/>
          </w:tcPr>
          <w:p w14:paraId="306EDEE0" w14:textId="0BAB5A9A" w:rsidR="00D37629" w:rsidRPr="00B93594" w:rsidRDefault="007744FC">
            <w:pPr>
              <w:pStyle w:val="TableText"/>
            </w:pPr>
            <w:r w:rsidRPr="00B93594">
              <w:t>–</w:t>
            </w:r>
          </w:p>
        </w:tc>
        <w:tc>
          <w:tcPr>
            <w:tcW w:w="820" w:type="dxa"/>
          </w:tcPr>
          <w:p w14:paraId="2869029B" w14:textId="77777777" w:rsidR="00D37629" w:rsidRPr="00B93594" w:rsidRDefault="005223B6">
            <w:pPr>
              <w:pStyle w:val="TableText"/>
            </w:pPr>
            <w:r w:rsidRPr="00B93594">
              <w:t>X</w:t>
            </w:r>
          </w:p>
        </w:tc>
        <w:tc>
          <w:tcPr>
            <w:tcW w:w="1644" w:type="dxa"/>
          </w:tcPr>
          <w:p w14:paraId="5F95B5DF" w14:textId="17CA3419" w:rsidR="00D37629" w:rsidRPr="00B93594" w:rsidRDefault="007744FC">
            <w:pPr>
              <w:pStyle w:val="TableText"/>
            </w:pPr>
            <w:r w:rsidRPr="00B93594">
              <w:t>–</w:t>
            </w:r>
          </w:p>
        </w:tc>
        <w:tc>
          <w:tcPr>
            <w:tcW w:w="2552" w:type="dxa"/>
          </w:tcPr>
          <w:p w14:paraId="0D6F0362" w14:textId="460692E1" w:rsidR="00D37629" w:rsidRPr="00B93594" w:rsidRDefault="005223B6">
            <w:pPr>
              <w:pStyle w:val="TableText"/>
            </w:pPr>
            <w:r w:rsidRPr="00B93594">
              <w:t>Initial screening—low impact (</w:t>
            </w:r>
            <w:r w:rsidR="000936E4" w:rsidRPr="00B93594">
              <w:t>CCIMPE review</w:t>
            </w:r>
            <w:r w:rsidRPr="00B93594">
              <w:t>)</w:t>
            </w:r>
          </w:p>
        </w:tc>
      </w:tr>
      <w:tr w:rsidR="00D37629" w:rsidRPr="00B93594" w14:paraId="13E6DF25" w14:textId="77777777">
        <w:tc>
          <w:tcPr>
            <w:tcW w:w="1752" w:type="dxa"/>
          </w:tcPr>
          <w:p w14:paraId="41E470A5" w14:textId="77777777" w:rsidR="00D37629" w:rsidRPr="00B93594" w:rsidRDefault="005223B6">
            <w:pPr>
              <w:pStyle w:val="TableText"/>
            </w:pPr>
            <w:r w:rsidRPr="00B93594">
              <w:rPr>
                <w:rStyle w:val="Emphasis"/>
              </w:rPr>
              <w:lastRenderedPageBreak/>
              <w:t xml:space="preserve">Theora lubrica </w:t>
            </w:r>
            <w:r w:rsidRPr="00B93594">
              <w:t>(Asian slippery clam)</w:t>
            </w:r>
          </w:p>
        </w:tc>
        <w:tc>
          <w:tcPr>
            <w:tcW w:w="1223" w:type="dxa"/>
          </w:tcPr>
          <w:p w14:paraId="73C2522A" w14:textId="77777777" w:rsidR="00D37629" w:rsidRPr="00B93594" w:rsidRDefault="005223B6">
            <w:pPr>
              <w:pStyle w:val="TableText"/>
            </w:pPr>
            <w:r w:rsidRPr="00B93594">
              <w:t>Watch/ notification list</w:t>
            </w:r>
          </w:p>
        </w:tc>
        <w:tc>
          <w:tcPr>
            <w:tcW w:w="1106" w:type="dxa"/>
          </w:tcPr>
          <w:p w14:paraId="00D70880" w14:textId="25F75D8D" w:rsidR="00D37629" w:rsidRPr="00B93594" w:rsidRDefault="007744FC">
            <w:pPr>
              <w:pStyle w:val="TableText"/>
            </w:pPr>
            <w:r w:rsidRPr="00B93594">
              <w:t>–</w:t>
            </w:r>
          </w:p>
        </w:tc>
        <w:tc>
          <w:tcPr>
            <w:tcW w:w="1265" w:type="dxa"/>
          </w:tcPr>
          <w:p w14:paraId="546DD810" w14:textId="4FCA56AE" w:rsidR="00D37629" w:rsidRPr="00B93594" w:rsidRDefault="007744FC">
            <w:pPr>
              <w:pStyle w:val="TableText"/>
            </w:pPr>
            <w:r w:rsidRPr="00B93594">
              <w:t>–</w:t>
            </w:r>
          </w:p>
        </w:tc>
        <w:tc>
          <w:tcPr>
            <w:tcW w:w="1257" w:type="dxa"/>
          </w:tcPr>
          <w:p w14:paraId="1506B52F" w14:textId="6FF8EC30" w:rsidR="00D37629" w:rsidRPr="00B93594" w:rsidRDefault="007744FC">
            <w:pPr>
              <w:pStyle w:val="TableText"/>
            </w:pPr>
            <w:r w:rsidRPr="00B93594">
              <w:t>–</w:t>
            </w:r>
          </w:p>
        </w:tc>
        <w:tc>
          <w:tcPr>
            <w:tcW w:w="988" w:type="dxa"/>
          </w:tcPr>
          <w:p w14:paraId="3D618312" w14:textId="77777777" w:rsidR="00D37629" w:rsidRPr="00B93594" w:rsidRDefault="005223B6">
            <w:pPr>
              <w:pStyle w:val="TableText"/>
            </w:pPr>
            <w:r w:rsidRPr="00B93594">
              <w:t>NT, NSW</w:t>
            </w:r>
          </w:p>
        </w:tc>
        <w:tc>
          <w:tcPr>
            <w:tcW w:w="1391" w:type="dxa"/>
          </w:tcPr>
          <w:p w14:paraId="60EE2FD1" w14:textId="315DED24" w:rsidR="00D37629" w:rsidRPr="00B93594" w:rsidRDefault="007744FC">
            <w:pPr>
              <w:pStyle w:val="TableText"/>
            </w:pPr>
            <w:r w:rsidRPr="00B93594">
              <w:t>–</w:t>
            </w:r>
          </w:p>
        </w:tc>
        <w:tc>
          <w:tcPr>
            <w:tcW w:w="820" w:type="dxa"/>
          </w:tcPr>
          <w:p w14:paraId="2CAD3C72" w14:textId="77777777" w:rsidR="00D37629" w:rsidRPr="00B93594" w:rsidRDefault="005223B6">
            <w:pPr>
              <w:pStyle w:val="TableText"/>
            </w:pPr>
            <w:r w:rsidRPr="00B93594">
              <w:t>X</w:t>
            </w:r>
          </w:p>
        </w:tc>
        <w:tc>
          <w:tcPr>
            <w:tcW w:w="1644" w:type="dxa"/>
          </w:tcPr>
          <w:p w14:paraId="0CF49AE3" w14:textId="1410004C" w:rsidR="00D37629" w:rsidRPr="00B93594" w:rsidRDefault="007744FC">
            <w:pPr>
              <w:pStyle w:val="TableText"/>
            </w:pPr>
            <w:r w:rsidRPr="00B93594">
              <w:t>–</w:t>
            </w:r>
          </w:p>
        </w:tc>
        <w:tc>
          <w:tcPr>
            <w:tcW w:w="2552" w:type="dxa"/>
          </w:tcPr>
          <w:p w14:paraId="1EE6B628" w14:textId="24E88C93" w:rsidR="00D37629" w:rsidRPr="00B93594" w:rsidRDefault="005223B6">
            <w:pPr>
              <w:pStyle w:val="TableText"/>
            </w:pPr>
            <w:r w:rsidRPr="00B93594">
              <w:t>Initial screening—low impact (</w:t>
            </w:r>
            <w:r w:rsidR="000936E4" w:rsidRPr="00B93594">
              <w:t>CCIMPE review</w:t>
            </w:r>
            <w:r w:rsidRPr="00B93594">
              <w:t>)</w:t>
            </w:r>
          </w:p>
        </w:tc>
      </w:tr>
      <w:tr w:rsidR="00D37629" w:rsidRPr="00B93594" w14:paraId="4F1DF3E0" w14:textId="77777777">
        <w:tc>
          <w:tcPr>
            <w:tcW w:w="1752" w:type="dxa"/>
          </w:tcPr>
          <w:p w14:paraId="1B0B5447" w14:textId="77777777" w:rsidR="00D37629" w:rsidRPr="00B93594" w:rsidRDefault="005223B6">
            <w:pPr>
              <w:pStyle w:val="TableText"/>
            </w:pPr>
            <w:r w:rsidRPr="00B93594">
              <w:rPr>
                <w:rStyle w:val="Emphasis"/>
              </w:rPr>
              <w:t xml:space="preserve">Corbula gibba </w:t>
            </w:r>
            <w:r w:rsidRPr="00B93594">
              <w:t>(European clam)</w:t>
            </w:r>
          </w:p>
        </w:tc>
        <w:tc>
          <w:tcPr>
            <w:tcW w:w="1223" w:type="dxa"/>
          </w:tcPr>
          <w:p w14:paraId="1CACE65C" w14:textId="77777777" w:rsidR="00D37629" w:rsidRPr="00B93594" w:rsidRDefault="005223B6">
            <w:pPr>
              <w:pStyle w:val="TableText"/>
            </w:pPr>
            <w:r w:rsidRPr="00B93594">
              <w:t>Trigger list: established</w:t>
            </w:r>
          </w:p>
        </w:tc>
        <w:tc>
          <w:tcPr>
            <w:tcW w:w="1106" w:type="dxa"/>
          </w:tcPr>
          <w:p w14:paraId="300E2499" w14:textId="77777777" w:rsidR="00D37629" w:rsidRPr="00B93594" w:rsidRDefault="005223B6">
            <w:pPr>
              <w:pStyle w:val="TableText"/>
            </w:pPr>
            <w:r w:rsidRPr="00B93594">
              <w:t>X</w:t>
            </w:r>
          </w:p>
        </w:tc>
        <w:tc>
          <w:tcPr>
            <w:tcW w:w="1265" w:type="dxa"/>
          </w:tcPr>
          <w:p w14:paraId="299EDEDF" w14:textId="77777777" w:rsidR="00D37629" w:rsidRPr="00B93594" w:rsidRDefault="005223B6">
            <w:pPr>
              <w:pStyle w:val="TableText"/>
            </w:pPr>
            <w:r w:rsidRPr="00B93594">
              <w:t>X</w:t>
            </w:r>
          </w:p>
        </w:tc>
        <w:tc>
          <w:tcPr>
            <w:tcW w:w="1257" w:type="dxa"/>
          </w:tcPr>
          <w:p w14:paraId="4ED8C9F5" w14:textId="161280F2" w:rsidR="00D37629" w:rsidRPr="00B93594" w:rsidRDefault="007744FC">
            <w:pPr>
              <w:pStyle w:val="TableText"/>
            </w:pPr>
            <w:r w:rsidRPr="00B93594">
              <w:t>–</w:t>
            </w:r>
          </w:p>
        </w:tc>
        <w:tc>
          <w:tcPr>
            <w:tcW w:w="988" w:type="dxa"/>
          </w:tcPr>
          <w:p w14:paraId="6DC897A4" w14:textId="77777777" w:rsidR="00D37629" w:rsidRPr="00B93594" w:rsidRDefault="005223B6">
            <w:pPr>
              <w:pStyle w:val="TableText"/>
            </w:pPr>
            <w:r w:rsidRPr="00B93594">
              <w:t>NT, Qld, NSW, SA, WA</w:t>
            </w:r>
          </w:p>
        </w:tc>
        <w:tc>
          <w:tcPr>
            <w:tcW w:w="1391" w:type="dxa"/>
          </w:tcPr>
          <w:p w14:paraId="436E4E09" w14:textId="3CCCD20E" w:rsidR="00D37629" w:rsidRPr="00B93594" w:rsidRDefault="007744FC">
            <w:pPr>
              <w:pStyle w:val="TableText"/>
            </w:pPr>
            <w:r w:rsidRPr="00B93594">
              <w:t>–</w:t>
            </w:r>
          </w:p>
        </w:tc>
        <w:tc>
          <w:tcPr>
            <w:tcW w:w="820" w:type="dxa"/>
          </w:tcPr>
          <w:p w14:paraId="79B498FD" w14:textId="77777777" w:rsidR="00D37629" w:rsidRPr="00B93594" w:rsidRDefault="005223B6">
            <w:pPr>
              <w:pStyle w:val="TableText"/>
            </w:pPr>
            <w:r w:rsidRPr="00B93594">
              <w:t>X</w:t>
            </w:r>
          </w:p>
        </w:tc>
        <w:tc>
          <w:tcPr>
            <w:tcW w:w="1644" w:type="dxa"/>
          </w:tcPr>
          <w:p w14:paraId="205E2D6E" w14:textId="4690C25C" w:rsidR="00D37629" w:rsidRPr="00B93594" w:rsidRDefault="007744FC">
            <w:pPr>
              <w:pStyle w:val="TableText"/>
            </w:pPr>
            <w:r w:rsidRPr="00B93594">
              <w:t>–</w:t>
            </w:r>
          </w:p>
        </w:tc>
        <w:tc>
          <w:tcPr>
            <w:tcW w:w="2552" w:type="dxa"/>
          </w:tcPr>
          <w:p w14:paraId="580190D4" w14:textId="3C73E63F" w:rsidR="00D37629" w:rsidRPr="00B93594" w:rsidRDefault="005223B6">
            <w:pPr>
              <w:pStyle w:val="TableText"/>
            </w:pPr>
            <w:r w:rsidRPr="00B93594">
              <w:t>Initial screening—low impact (</w:t>
            </w:r>
            <w:r w:rsidR="000936E4" w:rsidRPr="00B93594">
              <w:t>CCIMPE review</w:t>
            </w:r>
            <w:r w:rsidRPr="00B93594">
              <w:t>)</w:t>
            </w:r>
          </w:p>
        </w:tc>
      </w:tr>
    </w:tbl>
    <w:p w14:paraId="057CBD1A" w14:textId="2A3CE6EC" w:rsidR="00134CD7" w:rsidRPr="00B93594" w:rsidRDefault="007059D1" w:rsidP="00134CD7">
      <w:pPr>
        <w:pStyle w:val="FigureTableNoteSource"/>
      </w:pPr>
      <w:r w:rsidRPr="00B93594">
        <w:rPr>
          <w:rStyle w:val="Strong"/>
        </w:rPr>
        <w:t xml:space="preserve">X </w:t>
      </w:r>
      <w:r w:rsidRPr="00B93594">
        <w:t>Species on list.</w:t>
      </w:r>
      <w:r w:rsidR="00C664AA" w:rsidRPr="00B93594">
        <w:t xml:space="preserve"> </w:t>
      </w:r>
      <w:r w:rsidR="005223B6" w:rsidRPr="00B93594">
        <w:rPr>
          <w:rStyle w:val="Strong"/>
        </w:rPr>
        <w:t xml:space="preserve">a </w:t>
      </w:r>
      <w:r w:rsidR="005223B6" w:rsidRPr="00B93594">
        <w:t>Northern Australia Marine Pest Hazard Identification Workshop, September 2016.</w:t>
      </w:r>
    </w:p>
    <w:p w14:paraId="4B21B091" w14:textId="457FAA89" w:rsidR="00D37629" w:rsidRPr="00B93594" w:rsidRDefault="00134CD7">
      <w:pPr>
        <w:pStyle w:val="FigureTableNoteSource"/>
      </w:pPr>
      <w:r w:rsidRPr="00B93594">
        <w:t xml:space="preserve">Note: Steps for assessing each species are listed in </w:t>
      </w:r>
      <w:hyperlink w:anchor="_Appendix_D:_APMPL" w:history="1">
        <w:r w:rsidRPr="00B93594">
          <w:rPr>
            <w:rStyle w:val="Hyperlink"/>
            <w:rFonts w:ascii="Calibri" w:hAnsi="Calibri"/>
          </w:rPr>
          <w:t>Appendix D</w:t>
        </w:r>
      </w:hyperlink>
      <w:r w:rsidRPr="00B93594">
        <w:t xml:space="preserve">. </w:t>
      </w:r>
      <w:r w:rsidR="0066459E" w:rsidRPr="00B93594">
        <w:t xml:space="preserve">Impact assessment during initial screening was according to CCIMPE </w:t>
      </w:r>
      <w:r w:rsidRPr="00B93594">
        <w:rPr>
          <w:i/>
        </w:rPr>
        <w:t>Review: Update 2007–2009</w:t>
      </w:r>
      <w:r w:rsidRPr="00B93594">
        <w:t xml:space="preserve"> (Murphy &amp; Paini 2010) and </w:t>
      </w:r>
      <w:r w:rsidRPr="00B93594">
        <w:rPr>
          <w:rStyle w:val="Emphasis"/>
        </w:rPr>
        <w:t>Species Biofouling Risk Assessment</w:t>
      </w:r>
      <w:r w:rsidRPr="00B93594">
        <w:t xml:space="preserve"> (Hewitt et al. 2011).</w:t>
      </w:r>
    </w:p>
    <w:p w14:paraId="667F7C7F" w14:textId="77777777" w:rsidR="00D37629" w:rsidRPr="00B93594" w:rsidRDefault="005223B6">
      <w:pPr>
        <w:pStyle w:val="Caption"/>
      </w:pPr>
      <w:bookmarkStart w:id="108" w:name="_Toc7789049"/>
      <w:bookmarkStart w:id="109" w:name="_Toc9507483"/>
      <w:r w:rsidRPr="00B93594">
        <w:t>Table E</w:t>
      </w:r>
      <w:r w:rsidRPr="00B93594">
        <w:rPr>
          <w:noProof/>
        </w:rPr>
        <w:fldChar w:fldCharType="begin"/>
      </w:r>
      <w:r w:rsidRPr="00B93594">
        <w:rPr>
          <w:noProof/>
        </w:rPr>
        <w:instrText xml:space="preserve"> SEQ Table_E \* ARABIC </w:instrText>
      </w:r>
      <w:r w:rsidRPr="00B93594">
        <w:rPr>
          <w:noProof/>
        </w:rPr>
        <w:fldChar w:fldCharType="separate"/>
      </w:r>
      <w:r w:rsidR="00400D29">
        <w:rPr>
          <w:noProof/>
        </w:rPr>
        <w:t>16</w:t>
      </w:r>
      <w:r w:rsidRPr="00B93594">
        <w:rPr>
          <w:noProof/>
        </w:rPr>
        <w:fldChar w:fldCharType="end"/>
      </w:r>
      <w:r w:rsidRPr="00B93594">
        <w:t xml:space="preserve"> Candidate species list: </w:t>
      </w:r>
      <w:r w:rsidRPr="00B93594">
        <w:rPr>
          <w:rStyle w:val="Emphasis"/>
        </w:rPr>
        <w:t>Nematoda</w:t>
      </w:r>
      <w:bookmarkEnd w:id="108"/>
      <w:bookmarkEnd w:id="109"/>
    </w:p>
    <w:tbl>
      <w:tblPr>
        <w:tblStyle w:val="TableGrid"/>
        <w:tblW w:w="13998"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752"/>
        <w:gridCol w:w="1223"/>
        <w:gridCol w:w="1106"/>
        <w:gridCol w:w="1265"/>
        <w:gridCol w:w="1257"/>
        <w:gridCol w:w="988"/>
        <w:gridCol w:w="1391"/>
        <w:gridCol w:w="820"/>
        <w:gridCol w:w="1644"/>
        <w:gridCol w:w="2552"/>
      </w:tblGrid>
      <w:tr w:rsidR="00D37629" w:rsidRPr="00B93594" w14:paraId="39A2C9A2" w14:textId="77777777" w:rsidTr="003144F0">
        <w:trPr>
          <w:cantSplit/>
          <w:tblHeader/>
        </w:trPr>
        <w:tc>
          <w:tcPr>
            <w:tcW w:w="1752" w:type="dxa"/>
          </w:tcPr>
          <w:p w14:paraId="43D7FB77" w14:textId="4BCEEE5A" w:rsidR="00D37629" w:rsidRPr="00B93594" w:rsidRDefault="005223B6">
            <w:pPr>
              <w:pStyle w:val="TableHeading"/>
            </w:pPr>
            <w:r w:rsidRPr="00B93594">
              <w:t>Common name</w:t>
            </w:r>
          </w:p>
        </w:tc>
        <w:tc>
          <w:tcPr>
            <w:tcW w:w="1223" w:type="dxa"/>
          </w:tcPr>
          <w:p w14:paraId="4FD6CA36" w14:textId="77777777" w:rsidR="00D37629" w:rsidRPr="00B93594" w:rsidRDefault="005223B6">
            <w:pPr>
              <w:pStyle w:val="TableHeading"/>
            </w:pPr>
            <w:r w:rsidRPr="00B93594">
              <w:t>CCIMPE list</w:t>
            </w:r>
          </w:p>
        </w:tc>
        <w:tc>
          <w:tcPr>
            <w:tcW w:w="1106" w:type="dxa"/>
          </w:tcPr>
          <w:p w14:paraId="7E186C7B" w14:textId="77777777" w:rsidR="00D37629" w:rsidRPr="00B93594" w:rsidRDefault="005223B6">
            <w:pPr>
              <w:pStyle w:val="TableHeading"/>
            </w:pPr>
            <w:r w:rsidRPr="00B93594">
              <w:t>Marine ballast water DSS</w:t>
            </w:r>
          </w:p>
        </w:tc>
        <w:tc>
          <w:tcPr>
            <w:tcW w:w="1265" w:type="dxa"/>
          </w:tcPr>
          <w:p w14:paraId="0A0695FC" w14:textId="77777777" w:rsidR="00D37629" w:rsidRPr="00B93594" w:rsidRDefault="005223B6">
            <w:pPr>
              <w:pStyle w:val="TableHeading"/>
            </w:pPr>
            <w:r w:rsidRPr="00B93594">
              <w:t>Marine pest monitoring target species list</w:t>
            </w:r>
          </w:p>
        </w:tc>
        <w:tc>
          <w:tcPr>
            <w:tcW w:w="1257" w:type="dxa"/>
          </w:tcPr>
          <w:p w14:paraId="39B49C38" w14:textId="77777777" w:rsidR="00D37629" w:rsidRPr="00B93594" w:rsidRDefault="005223B6">
            <w:pPr>
              <w:pStyle w:val="TableHeading"/>
            </w:pPr>
            <w:r w:rsidRPr="00B93594">
              <w:t>National biofouling species of concern list</w:t>
            </w:r>
          </w:p>
        </w:tc>
        <w:tc>
          <w:tcPr>
            <w:tcW w:w="988" w:type="dxa"/>
          </w:tcPr>
          <w:p w14:paraId="60D9E89C" w14:textId="5C9AD8BF" w:rsidR="00D37629" w:rsidRPr="00B93594" w:rsidRDefault="005223B6">
            <w:pPr>
              <w:pStyle w:val="TableHeading"/>
            </w:pPr>
            <w:r w:rsidRPr="00B93594">
              <w:t>State or territory noxious list</w:t>
            </w:r>
          </w:p>
        </w:tc>
        <w:tc>
          <w:tcPr>
            <w:tcW w:w="1391" w:type="dxa"/>
          </w:tcPr>
          <w:p w14:paraId="22BD8177" w14:textId="77777777" w:rsidR="00D37629" w:rsidRPr="00B93594" w:rsidRDefault="005223B6">
            <w:pPr>
              <w:pStyle w:val="TableHeading"/>
            </w:pPr>
            <w:r w:rsidRPr="00B93594">
              <w:t>New Zealand surveillance list</w:t>
            </w:r>
          </w:p>
        </w:tc>
        <w:tc>
          <w:tcPr>
            <w:tcW w:w="820" w:type="dxa"/>
          </w:tcPr>
          <w:p w14:paraId="5B1C6F12" w14:textId="77777777" w:rsidR="00D37629" w:rsidRPr="00B93594" w:rsidRDefault="005223B6">
            <w:pPr>
              <w:pStyle w:val="TableHeading"/>
            </w:pPr>
            <w:r w:rsidRPr="00B93594">
              <w:t>NIMPIS list</w:t>
            </w:r>
          </w:p>
        </w:tc>
        <w:tc>
          <w:tcPr>
            <w:tcW w:w="1644" w:type="dxa"/>
          </w:tcPr>
          <w:p w14:paraId="6CDDF242" w14:textId="77777777" w:rsidR="00D37629" w:rsidRPr="00B93594" w:rsidRDefault="005223B6">
            <w:pPr>
              <w:pStyle w:val="TableHeading"/>
            </w:pPr>
            <w:r w:rsidRPr="00B93594">
              <w:t xml:space="preserve">Expert recommendation </w:t>
            </w:r>
          </w:p>
        </w:tc>
        <w:tc>
          <w:tcPr>
            <w:tcW w:w="2552" w:type="dxa"/>
          </w:tcPr>
          <w:p w14:paraId="19A3BD53" w14:textId="77777777" w:rsidR="00D37629" w:rsidRPr="00B93594" w:rsidRDefault="005223B6">
            <w:pPr>
              <w:pStyle w:val="TableHeading"/>
            </w:pPr>
            <w:r w:rsidRPr="00B93594">
              <w:t>Step excluded</w:t>
            </w:r>
          </w:p>
        </w:tc>
      </w:tr>
      <w:tr w:rsidR="00D37629" w:rsidRPr="00B93594" w14:paraId="31A8BC94" w14:textId="77777777">
        <w:tc>
          <w:tcPr>
            <w:tcW w:w="1752" w:type="dxa"/>
          </w:tcPr>
          <w:p w14:paraId="351E1356" w14:textId="56D3BEAF" w:rsidR="00D37629" w:rsidRPr="00B93594" w:rsidRDefault="005223B6">
            <w:pPr>
              <w:pStyle w:val="TableText"/>
            </w:pPr>
            <w:r w:rsidRPr="00B93594">
              <w:rPr>
                <w:rStyle w:val="Emphasis"/>
              </w:rPr>
              <w:t xml:space="preserve">Anguillicola crassus </w:t>
            </w:r>
            <w:r w:rsidRPr="00B93594">
              <w:t>(</w:t>
            </w:r>
            <w:r w:rsidR="00A438EE" w:rsidRPr="00B93594">
              <w:t xml:space="preserve">Parasitic </w:t>
            </w:r>
            <w:r w:rsidRPr="00B93594">
              <w:t>nematode)</w:t>
            </w:r>
          </w:p>
        </w:tc>
        <w:tc>
          <w:tcPr>
            <w:tcW w:w="1223" w:type="dxa"/>
          </w:tcPr>
          <w:p w14:paraId="5DD888A8" w14:textId="6D2EA121" w:rsidR="00D37629" w:rsidRPr="00B93594" w:rsidRDefault="007744FC">
            <w:pPr>
              <w:pStyle w:val="TableText"/>
            </w:pPr>
            <w:r w:rsidRPr="00B93594">
              <w:t>–</w:t>
            </w:r>
          </w:p>
        </w:tc>
        <w:tc>
          <w:tcPr>
            <w:tcW w:w="1106" w:type="dxa"/>
          </w:tcPr>
          <w:p w14:paraId="56FF7AA2" w14:textId="5EA58C11" w:rsidR="00D37629" w:rsidRPr="00B93594" w:rsidRDefault="007744FC">
            <w:pPr>
              <w:pStyle w:val="TableText"/>
            </w:pPr>
            <w:r w:rsidRPr="00B93594">
              <w:t>–</w:t>
            </w:r>
          </w:p>
        </w:tc>
        <w:tc>
          <w:tcPr>
            <w:tcW w:w="1265" w:type="dxa"/>
          </w:tcPr>
          <w:p w14:paraId="22107E62" w14:textId="3579811E" w:rsidR="00D37629" w:rsidRPr="00B93594" w:rsidRDefault="007744FC">
            <w:pPr>
              <w:pStyle w:val="TableText"/>
            </w:pPr>
            <w:r w:rsidRPr="00B93594">
              <w:t>–</w:t>
            </w:r>
          </w:p>
        </w:tc>
        <w:tc>
          <w:tcPr>
            <w:tcW w:w="1257" w:type="dxa"/>
          </w:tcPr>
          <w:p w14:paraId="6DCD2DCC" w14:textId="77777777" w:rsidR="00D37629" w:rsidRPr="00B93594" w:rsidRDefault="005223B6">
            <w:pPr>
              <w:pStyle w:val="TableText"/>
            </w:pPr>
            <w:r w:rsidRPr="00B93594">
              <w:t>X</w:t>
            </w:r>
          </w:p>
        </w:tc>
        <w:tc>
          <w:tcPr>
            <w:tcW w:w="988" w:type="dxa"/>
          </w:tcPr>
          <w:p w14:paraId="7362CDCA" w14:textId="71325BF6" w:rsidR="00D37629" w:rsidRPr="00B93594" w:rsidRDefault="007744FC">
            <w:pPr>
              <w:pStyle w:val="TableText"/>
            </w:pPr>
            <w:r w:rsidRPr="00B93594">
              <w:t>–</w:t>
            </w:r>
          </w:p>
        </w:tc>
        <w:tc>
          <w:tcPr>
            <w:tcW w:w="1391" w:type="dxa"/>
          </w:tcPr>
          <w:p w14:paraId="307DA0C4" w14:textId="548D1CF5" w:rsidR="00D37629" w:rsidRPr="00B93594" w:rsidRDefault="007744FC">
            <w:pPr>
              <w:pStyle w:val="TableText"/>
            </w:pPr>
            <w:r w:rsidRPr="00B93594">
              <w:t>–</w:t>
            </w:r>
          </w:p>
        </w:tc>
        <w:tc>
          <w:tcPr>
            <w:tcW w:w="820" w:type="dxa"/>
          </w:tcPr>
          <w:p w14:paraId="5E8D45B6" w14:textId="4C5E9822" w:rsidR="00D37629" w:rsidRPr="00B93594" w:rsidRDefault="007744FC">
            <w:pPr>
              <w:pStyle w:val="TableText"/>
            </w:pPr>
            <w:r w:rsidRPr="00B93594">
              <w:t>–</w:t>
            </w:r>
          </w:p>
        </w:tc>
        <w:tc>
          <w:tcPr>
            <w:tcW w:w="1644" w:type="dxa"/>
          </w:tcPr>
          <w:p w14:paraId="6CB82E08" w14:textId="4D0B621B" w:rsidR="00D37629" w:rsidRPr="00B93594" w:rsidRDefault="007744FC">
            <w:pPr>
              <w:pStyle w:val="TableText"/>
            </w:pPr>
            <w:r w:rsidRPr="00B93594">
              <w:t>–</w:t>
            </w:r>
          </w:p>
        </w:tc>
        <w:tc>
          <w:tcPr>
            <w:tcW w:w="2552" w:type="dxa"/>
          </w:tcPr>
          <w:p w14:paraId="70CADDB8" w14:textId="77777777" w:rsidR="00D37629" w:rsidRPr="00B93594" w:rsidRDefault="005223B6">
            <w:pPr>
              <w:pStyle w:val="TableText"/>
            </w:pPr>
            <w:r w:rsidRPr="00B93594">
              <w:t>Initial screening—parasitic species</w:t>
            </w:r>
          </w:p>
        </w:tc>
      </w:tr>
    </w:tbl>
    <w:p w14:paraId="5A352AA2" w14:textId="77777777" w:rsidR="00134CD7" w:rsidRPr="00B93594" w:rsidRDefault="00134CD7" w:rsidP="00134CD7">
      <w:pPr>
        <w:pStyle w:val="FigureTableNoteSource"/>
      </w:pPr>
      <w:bookmarkStart w:id="110" w:name="_Toc7789050"/>
      <w:r w:rsidRPr="00B93594">
        <w:rPr>
          <w:rStyle w:val="Strong"/>
        </w:rPr>
        <w:t xml:space="preserve">X </w:t>
      </w:r>
      <w:r w:rsidRPr="00B93594">
        <w:t>Species on list.</w:t>
      </w:r>
    </w:p>
    <w:p w14:paraId="44B17174" w14:textId="0A425A0A" w:rsidR="00134CD7" w:rsidRPr="00B93594" w:rsidRDefault="00134CD7" w:rsidP="00134CD7">
      <w:pPr>
        <w:pStyle w:val="FigureTableNoteSource"/>
      </w:pPr>
      <w:r w:rsidRPr="00B93594">
        <w:t xml:space="preserve">Note: Steps for assessing each species are listed in </w:t>
      </w:r>
      <w:hyperlink w:anchor="_Appendix_D:_APMPL" w:history="1">
        <w:r w:rsidRPr="00B93594">
          <w:rPr>
            <w:rStyle w:val="Hyperlink"/>
            <w:rFonts w:ascii="Calibri" w:hAnsi="Calibri"/>
          </w:rPr>
          <w:t>Appendix D</w:t>
        </w:r>
      </w:hyperlink>
      <w:r w:rsidRPr="00B93594">
        <w:t>.</w:t>
      </w:r>
    </w:p>
    <w:p w14:paraId="7B4F5416" w14:textId="77777777" w:rsidR="00D37629" w:rsidRPr="00B93594" w:rsidRDefault="005223B6" w:rsidP="00C664AA">
      <w:pPr>
        <w:pStyle w:val="Caption"/>
        <w:pageBreakBefore/>
      </w:pPr>
      <w:bookmarkStart w:id="111" w:name="_Toc9507484"/>
      <w:r w:rsidRPr="00B93594">
        <w:lastRenderedPageBreak/>
        <w:t>Table E</w:t>
      </w:r>
      <w:r w:rsidRPr="00B93594">
        <w:rPr>
          <w:noProof/>
        </w:rPr>
        <w:fldChar w:fldCharType="begin"/>
      </w:r>
      <w:r w:rsidRPr="00B93594">
        <w:rPr>
          <w:noProof/>
        </w:rPr>
        <w:instrText xml:space="preserve"> SEQ Table_E \* ARABIC </w:instrText>
      </w:r>
      <w:r w:rsidRPr="00B93594">
        <w:rPr>
          <w:noProof/>
        </w:rPr>
        <w:fldChar w:fldCharType="separate"/>
      </w:r>
      <w:r w:rsidR="00400D29">
        <w:rPr>
          <w:noProof/>
        </w:rPr>
        <w:t>17</w:t>
      </w:r>
      <w:r w:rsidRPr="00B93594">
        <w:rPr>
          <w:noProof/>
        </w:rPr>
        <w:fldChar w:fldCharType="end"/>
      </w:r>
      <w:r w:rsidRPr="00B93594">
        <w:t xml:space="preserve"> Candidate species list:</w:t>
      </w:r>
      <w:r w:rsidRPr="00B93594">
        <w:rPr>
          <w:rStyle w:val="Emphasis"/>
        </w:rPr>
        <w:t xml:space="preserve"> Porifera</w:t>
      </w:r>
      <w:bookmarkEnd w:id="110"/>
      <w:bookmarkEnd w:id="111"/>
    </w:p>
    <w:tbl>
      <w:tblPr>
        <w:tblStyle w:val="TableGrid"/>
        <w:tblW w:w="13998"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752"/>
        <w:gridCol w:w="1223"/>
        <w:gridCol w:w="1106"/>
        <w:gridCol w:w="1265"/>
        <w:gridCol w:w="1257"/>
        <w:gridCol w:w="988"/>
        <w:gridCol w:w="1391"/>
        <w:gridCol w:w="820"/>
        <w:gridCol w:w="1644"/>
        <w:gridCol w:w="2552"/>
      </w:tblGrid>
      <w:tr w:rsidR="00D37629" w:rsidRPr="00B93594" w14:paraId="1817DA37" w14:textId="77777777" w:rsidTr="003144F0">
        <w:trPr>
          <w:cantSplit/>
          <w:tblHeader/>
        </w:trPr>
        <w:tc>
          <w:tcPr>
            <w:tcW w:w="1752" w:type="dxa"/>
          </w:tcPr>
          <w:p w14:paraId="2D59BC91" w14:textId="50C17E52" w:rsidR="00D37629" w:rsidRPr="00B93594" w:rsidRDefault="005223B6">
            <w:pPr>
              <w:pStyle w:val="TableHeading"/>
            </w:pPr>
            <w:r w:rsidRPr="00B93594">
              <w:t>Common name</w:t>
            </w:r>
          </w:p>
        </w:tc>
        <w:tc>
          <w:tcPr>
            <w:tcW w:w="1223" w:type="dxa"/>
          </w:tcPr>
          <w:p w14:paraId="66A3C1CB" w14:textId="77777777" w:rsidR="00D37629" w:rsidRPr="00B93594" w:rsidRDefault="005223B6">
            <w:pPr>
              <w:pStyle w:val="TableHeading"/>
            </w:pPr>
            <w:r w:rsidRPr="00B93594">
              <w:t>CCIMPE list</w:t>
            </w:r>
          </w:p>
        </w:tc>
        <w:tc>
          <w:tcPr>
            <w:tcW w:w="1106" w:type="dxa"/>
          </w:tcPr>
          <w:p w14:paraId="334E6EA6" w14:textId="77777777" w:rsidR="00D37629" w:rsidRPr="00B93594" w:rsidRDefault="005223B6">
            <w:pPr>
              <w:pStyle w:val="TableHeading"/>
            </w:pPr>
            <w:r w:rsidRPr="00B93594">
              <w:t>Marine ballast water DSS</w:t>
            </w:r>
          </w:p>
        </w:tc>
        <w:tc>
          <w:tcPr>
            <w:tcW w:w="1265" w:type="dxa"/>
          </w:tcPr>
          <w:p w14:paraId="62F7B157" w14:textId="77777777" w:rsidR="00D37629" w:rsidRPr="00B93594" w:rsidRDefault="005223B6">
            <w:pPr>
              <w:pStyle w:val="TableHeading"/>
            </w:pPr>
            <w:r w:rsidRPr="00B93594">
              <w:t>Marine pest monitoring target species list</w:t>
            </w:r>
          </w:p>
        </w:tc>
        <w:tc>
          <w:tcPr>
            <w:tcW w:w="1257" w:type="dxa"/>
          </w:tcPr>
          <w:p w14:paraId="535B4B0B" w14:textId="77777777" w:rsidR="00D37629" w:rsidRPr="00B93594" w:rsidRDefault="005223B6">
            <w:pPr>
              <w:pStyle w:val="TableHeading"/>
            </w:pPr>
            <w:r w:rsidRPr="00B93594">
              <w:t>National biofouling species of concern list</w:t>
            </w:r>
          </w:p>
        </w:tc>
        <w:tc>
          <w:tcPr>
            <w:tcW w:w="988" w:type="dxa"/>
          </w:tcPr>
          <w:p w14:paraId="705AC92C" w14:textId="2A17FA6A" w:rsidR="00D37629" w:rsidRPr="00B93594" w:rsidRDefault="005223B6">
            <w:pPr>
              <w:pStyle w:val="TableHeading"/>
            </w:pPr>
            <w:r w:rsidRPr="00B93594">
              <w:t>State or territory noxious list</w:t>
            </w:r>
          </w:p>
        </w:tc>
        <w:tc>
          <w:tcPr>
            <w:tcW w:w="1391" w:type="dxa"/>
          </w:tcPr>
          <w:p w14:paraId="65E49791" w14:textId="77777777" w:rsidR="00D37629" w:rsidRPr="00B93594" w:rsidRDefault="005223B6">
            <w:pPr>
              <w:pStyle w:val="TableHeading"/>
            </w:pPr>
            <w:r w:rsidRPr="00B93594">
              <w:t>New Zealand surveillance list</w:t>
            </w:r>
          </w:p>
        </w:tc>
        <w:tc>
          <w:tcPr>
            <w:tcW w:w="820" w:type="dxa"/>
          </w:tcPr>
          <w:p w14:paraId="0D9775D0" w14:textId="77777777" w:rsidR="00D37629" w:rsidRPr="00B93594" w:rsidRDefault="005223B6">
            <w:pPr>
              <w:pStyle w:val="TableHeading"/>
            </w:pPr>
            <w:r w:rsidRPr="00B93594">
              <w:t>NIMPIS list</w:t>
            </w:r>
          </w:p>
        </w:tc>
        <w:tc>
          <w:tcPr>
            <w:tcW w:w="1644" w:type="dxa"/>
          </w:tcPr>
          <w:p w14:paraId="068F61C4" w14:textId="77777777" w:rsidR="00D37629" w:rsidRPr="00B93594" w:rsidRDefault="005223B6">
            <w:pPr>
              <w:pStyle w:val="TableHeading"/>
            </w:pPr>
            <w:r w:rsidRPr="00B93594">
              <w:t xml:space="preserve">Expert recommendation </w:t>
            </w:r>
          </w:p>
        </w:tc>
        <w:tc>
          <w:tcPr>
            <w:tcW w:w="2552" w:type="dxa"/>
          </w:tcPr>
          <w:p w14:paraId="45A64E55" w14:textId="77777777" w:rsidR="00D37629" w:rsidRPr="00B93594" w:rsidRDefault="005223B6">
            <w:pPr>
              <w:pStyle w:val="TableHeading"/>
            </w:pPr>
            <w:r w:rsidRPr="00B93594">
              <w:t>Step excluded</w:t>
            </w:r>
          </w:p>
        </w:tc>
      </w:tr>
      <w:tr w:rsidR="00D37629" w:rsidRPr="00B93594" w14:paraId="1E20AB52" w14:textId="77777777">
        <w:tc>
          <w:tcPr>
            <w:tcW w:w="1752" w:type="dxa"/>
          </w:tcPr>
          <w:p w14:paraId="661B2075" w14:textId="0986A813" w:rsidR="00D37629" w:rsidRPr="00B93594" w:rsidRDefault="005223B6">
            <w:pPr>
              <w:pStyle w:val="TableText"/>
            </w:pPr>
            <w:r w:rsidRPr="00B93594">
              <w:rPr>
                <w:rStyle w:val="Emphasis"/>
              </w:rPr>
              <w:t xml:space="preserve">Cliona thoosina </w:t>
            </w:r>
            <w:r w:rsidRPr="00B93594">
              <w:t>(</w:t>
            </w:r>
            <w:r w:rsidR="00A438EE" w:rsidRPr="00B93594">
              <w:t xml:space="preserve">Boring </w:t>
            </w:r>
            <w:r w:rsidRPr="00B93594">
              <w:t>sponge)</w:t>
            </w:r>
          </w:p>
        </w:tc>
        <w:tc>
          <w:tcPr>
            <w:tcW w:w="1223" w:type="dxa"/>
          </w:tcPr>
          <w:p w14:paraId="39B91659" w14:textId="74578312" w:rsidR="00D37629" w:rsidRPr="00B93594" w:rsidRDefault="007744FC">
            <w:pPr>
              <w:pStyle w:val="TableText"/>
            </w:pPr>
            <w:r w:rsidRPr="00B93594">
              <w:t>–</w:t>
            </w:r>
          </w:p>
        </w:tc>
        <w:tc>
          <w:tcPr>
            <w:tcW w:w="1106" w:type="dxa"/>
          </w:tcPr>
          <w:p w14:paraId="0C9B391D" w14:textId="73F843BD" w:rsidR="00D37629" w:rsidRPr="00B93594" w:rsidRDefault="007744FC">
            <w:pPr>
              <w:pStyle w:val="TableText"/>
            </w:pPr>
            <w:r w:rsidRPr="00B93594">
              <w:t>–</w:t>
            </w:r>
          </w:p>
        </w:tc>
        <w:tc>
          <w:tcPr>
            <w:tcW w:w="1265" w:type="dxa"/>
          </w:tcPr>
          <w:p w14:paraId="39EACCC6" w14:textId="6DAC8D08" w:rsidR="00D37629" w:rsidRPr="00B93594" w:rsidRDefault="007744FC">
            <w:pPr>
              <w:pStyle w:val="TableText"/>
            </w:pPr>
            <w:r w:rsidRPr="00B93594">
              <w:t>–</w:t>
            </w:r>
          </w:p>
        </w:tc>
        <w:tc>
          <w:tcPr>
            <w:tcW w:w="1257" w:type="dxa"/>
          </w:tcPr>
          <w:p w14:paraId="7FBEAD74" w14:textId="77777777" w:rsidR="00D37629" w:rsidRPr="00B93594" w:rsidRDefault="005223B6">
            <w:pPr>
              <w:pStyle w:val="TableText"/>
            </w:pPr>
            <w:r w:rsidRPr="00B93594">
              <w:t>X</w:t>
            </w:r>
          </w:p>
        </w:tc>
        <w:tc>
          <w:tcPr>
            <w:tcW w:w="988" w:type="dxa"/>
          </w:tcPr>
          <w:p w14:paraId="51114010" w14:textId="77777777" w:rsidR="00D37629" w:rsidRPr="00B93594" w:rsidRDefault="005223B6">
            <w:pPr>
              <w:pStyle w:val="TableText"/>
            </w:pPr>
            <w:r w:rsidRPr="00B93594">
              <w:t>WA</w:t>
            </w:r>
          </w:p>
        </w:tc>
        <w:tc>
          <w:tcPr>
            <w:tcW w:w="1391" w:type="dxa"/>
          </w:tcPr>
          <w:p w14:paraId="1DD388A5" w14:textId="39EA1356" w:rsidR="00D37629" w:rsidRPr="00B93594" w:rsidRDefault="007744FC">
            <w:pPr>
              <w:pStyle w:val="TableText"/>
            </w:pPr>
            <w:r w:rsidRPr="00B93594">
              <w:t>–</w:t>
            </w:r>
          </w:p>
        </w:tc>
        <w:tc>
          <w:tcPr>
            <w:tcW w:w="820" w:type="dxa"/>
          </w:tcPr>
          <w:p w14:paraId="572DEBD2" w14:textId="77777777" w:rsidR="00D37629" w:rsidRPr="00B93594" w:rsidRDefault="005223B6">
            <w:pPr>
              <w:pStyle w:val="TableText"/>
            </w:pPr>
            <w:r w:rsidRPr="00B93594">
              <w:t>X</w:t>
            </w:r>
          </w:p>
        </w:tc>
        <w:tc>
          <w:tcPr>
            <w:tcW w:w="1644" w:type="dxa"/>
          </w:tcPr>
          <w:p w14:paraId="17BCB4E1" w14:textId="3B44AB6E" w:rsidR="00D37629" w:rsidRPr="00B93594" w:rsidRDefault="007744FC">
            <w:pPr>
              <w:pStyle w:val="TableText"/>
            </w:pPr>
            <w:r w:rsidRPr="00B93594">
              <w:t>–</w:t>
            </w:r>
          </w:p>
        </w:tc>
        <w:tc>
          <w:tcPr>
            <w:tcW w:w="2552" w:type="dxa"/>
          </w:tcPr>
          <w:p w14:paraId="3D73CA32" w14:textId="284DB4BA" w:rsidR="00D37629" w:rsidRPr="00B93594" w:rsidRDefault="00FA2B72">
            <w:pPr>
              <w:pStyle w:val="TableText"/>
            </w:pPr>
            <w:r w:rsidRPr="00B93594">
              <w:t>Step 1 (1D)—species is not readily identifiable in the field</w:t>
            </w:r>
          </w:p>
        </w:tc>
      </w:tr>
      <w:tr w:rsidR="00D37629" w:rsidRPr="00B93594" w14:paraId="5D72764F" w14:textId="77777777">
        <w:tc>
          <w:tcPr>
            <w:tcW w:w="1752" w:type="dxa"/>
          </w:tcPr>
          <w:p w14:paraId="66592362" w14:textId="7E19BE93" w:rsidR="00D37629" w:rsidRPr="00B93594" w:rsidRDefault="005223B6">
            <w:pPr>
              <w:pStyle w:val="TableText"/>
            </w:pPr>
            <w:r w:rsidRPr="00B93594">
              <w:rPr>
                <w:rStyle w:val="Emphasis"/>
              </w:rPr>
              <w:t xml:space="preserve">Gelliodes fibrosa </w:t>
            </w:r>
            <w:r w:rsidRPr="00B93594">
              <w:t>(</w:t>
            </w:r>
            <w:r w:rsidR="00A438EE" w:rsidRPr="00B93594">
              <w:t xml:space="preserve">Grey </w:t>
            </w:r>
            <w:r w:rsidRPr="00B93594">
              <w:t>encrusting sponge)</w:t>
            </w:r>
          </w:p>
        </w:tc>
        <w:tc>
          <w:tcPr>
            <w:tcW w:w="1223" w:type="dxa"/>
          </w:tcPr>
          <w:p w14:paraId="04AF4218" w14:textId="202787CF" w:rsidR="00D37629" w:rsidRPr="00B93594" w:rsidRDefault="007744FC">
            <w:pPr>
              <w:pStyle w:val="TableText"/>
            </w:pPr>
            <w:r w:rsidRPr="00B93594">
              <w:t>–</w:t>
            </w:r>
          </w:p>
        </w:tc>
        <w:tc>
          <w:tcPr>
            <w:tcW w:w="1106" w:type="dxa"/>
          </w:tcPr>
          <w:p w14:paraId="52873DE0" w14:textId="2237058B" w:rsidR="00D37629" w:rsidRPr="00B93594" w:rsidRDefault="007744FC">
            <w:pPr>
              <w:pStyle w:val="TableText"/>
            </w:pPr>
            <w:r w:rsidRPr="00B93594">
              <w:t>–</w:t>
            </w:r>
          </w:p>
        </w:tc>
        <w:tc>
          <w:tcPr>
            <w:tcW w:w="1265" w:type="dxa"/>
          </w:tcPr>
          <w:p w14:paraId="295DAC31" w14:textId="28147135" w:rsidR="00D37629" w:rsidRPr="00B93594" w:rsidRDefault="007744FC">
            <w:pPr>
              <w:pStyle w:val="TableText"/>
            </w:pPr>
            <w:r w:rsidRPr="00B93594">
              <w:t>–</w:t>
            </w:r>
          </w:p>
        </w:tc>
        <w:tc>
          <w:tcPr>
            <w:tcW w:w="1257" w:type="dxa"/>
          </w:tcPr>
          <w:p w14:paraId="09A3AA46" w14:textId="77777777" w:rsidR="00D37629" w:rsidRPr="00B93594" w:rsidRDefault="005223B6">
            <w:pPr>
              <w:pStyle w:val="TableText"/>
            </w:pPr>
            <w:r w:rsidRPr="00B93594">
              <w:t>X</w:t>
            </w:r>
          </w:p>
        </w:tc>
        <w:tc>
          <w:tcPr>
            <w:tcW w:w="988" w:type="dxa"/>
          </w:tcPr>
          <w:p w14:paraId="66C7E411" w14:textId="77777777" w:rsidR="00D37629" w:rsidRPr="00B93594" w:rsidRDefault="005223B6">
            <w:pPr>
              <w:pStyle w:val="TableText"/>
            </w:pPr>
            <w:r w:rsidRPr="00B93594">
              <w:t>WA</w:t>
            </w:r>
          </w:p>
        </w:tc>
        <w:tc>
          <w:tcPr>
            <w:tcW w:w="1391" w:type="dxa"/>
          </w:tcPr>
          <w:p w14:paraId="1D855990" w14:textId="63CA1E74" w:rsidR="00D37629" w:rsidRPr="00B93594" w:rsidRDefault="007744FC">
            <w:pPr>
              <w:pStyle w:val="TableText"/>
            </w:pPr>
            <w:r w:rsidRPr="00B93594">
              <w:t>–</w:t>
            </w:r>
          </w:p>
        </w:tc>
        <w:tc>
          <w:tcPr>
            <w:tcW w:w="820" w:type="dxa"/>
          </w:tcPr>
          <w:p w14:paraId="1FC9A6AE" w14:textId="677F3811" w:rsidR="00D37629" w:rsidRPr="00B93594" w:rsidRDefault="007744FC">
            <w:pPr>
              <w:pStyle w:val="TableText"/>
            </w:pPr>
            <w:r w:rsidRPr="00B93594">
              <w:t>–</w:t>
            </w:r>
          </w:p>
        </w:tc>
        <w:tc>
          <w:tcPr>
            <w:tcW w:w="1644" w:type="dxa"/>
          </w:tcPr>
          <w:p w14:paraId="160C31FD" w14:textId="3331EC87" w:rsidR="00D37629" w:rsidRPr="00B93594" w:rsidRDefault="007744FC">
            <w:pPr>
              <w:pStyle w:val="TableText"/>
            </w:pPr>
            <w:r w:rsidRPr="00B93594">
              <w:t>–</w:t>
            </w:r>
          </w:p>
        </w:tc>
        <w:tc>
          <w:tcPr>
            <w:tcW w:w="2552" w:type="dxa"/>
          </w:tcPr>
          <w:p w14:paraId="6CE6630A" w14:textId="13073548" w:rsidR="00D37629" w:rsidRPr="00B93594" w:rsidRDefault="005223B6">
            <w:pPr>
              <w:pStyle w:val="TableText"/>
            </w:pPr>
            <w:r w:rsidRPr="00B93594">
              <w:t>Initial screening—low impact (</w:t>
            </w:r>
            <w:r w:rsidR="000936E4" w:rsidRPr="00B93594">
              <w:t>biofouling risk assessment</w:t>
            </w:r>
            <w:r w:rsidRPr="00B93594">
              <w:t>)</w:t>
            </w:r>
          </w:p>
        </w:tc>
      </w:tr>
    </w:tbl>
    <w:p w14:paraId="2E84D6B9" w14:textId="77777777" w:rsidR="00134CD7" w:rsidRPr="00B93594" w:rsidRDefault="00134CD7" w:rsidP="00134CD7">
      <w:pPr>
        <w:pStyle w:val="FigureTableNoteSource"/>
      </w:pPr>
      <w:bookmarkStart w:id="112" w:name="_Appendix_F:_APMPL"/>
      <w:bookmarkStart w:id="113" w:name="_Toc8131790"/>
      <w:bookmarkStart w:id="114" w:name="_Ref507080307"/>
      <w:bookmarkEnd w:id="112"/>
      <w:r w:rsidRPr="00B93594">
        <w:rPr>
          <w:rStyle w:val="Strong"/>
        </w:rPr>
        <w:t xml:space="preserve">X </w:t>
      </w:r>
      <w:r w:rsidRPr="00B93594">
        <w:t>Species on list.</w:t>
      </w:r>
    </w:p>
    <w:p w14:paraId="392E4DAD" w14:textId="115215E4" w:rsidR="00134CD7" w:rsidRPr="00B93594" w:rsidRDefault="00134CD7" w:rsidP="00134CD7">
      <w:pPr>
        <w:pStyle w:val="FigureTableNoteSource"/>
      </w:pPr>
      <w:r w:rsidRPr="00B93594">
        <w:t xml:space="preserve">Note: Steps for assessing each species are listed in </w:t>
      </w:r>
      <w:hyperlink w:anchor="_Appendix_D:_APMPL" w:history="1">
        <w:r w:rsidRPr="00B93594">
          <w:rPr>
            <w:rStyle w:val="Hyperlink"/>
            <w:rFonts w:ascii="Calibri" w:hAnsi="Calibri"/>
          </w:rPr>
          <w:t>Appendix D</w:t>
        </w:r>
      </w:hyperlink>
      <w:r w:rsidRPr="00B93594">
        <w:t xml:space="preserve">. </w:t>
      </w:r>
      <w:r w:rsidR="0066459E" w:rsidRPr="00B93594">
        <w:t xml:space="preserve">Impact assessment during initial screening was according to CCIMPE </w:t>
      </w:r>
      <w:r w:rsidRPr="00B93594">
        <w:rPr>
          <w:i/>
        </w:rPr>
        <w:t>Review: Update 2007–2009</w:t>
      </w:r>
      <w:r w:rsidRPr="00B93594">
        <w:t xml:space="preserve"> (Murphy &amp; Paini 2010) and </w:t>
      </w:r>
      <w:r w:rsidRPr="00B93594">
        <w:rPr>
          <w:rStyle w:val="Emphasis"/>
        </w:rPr>
        <w:t>Species Biofouling Risk Assessment</w:t>
      </w:r>
      <w:r w:rsidRPr="00B93594">
        <w:t xml:space="preserve"> (Hewitt et al. 2011).</w:t>
      </w:r>
    </w:p>
    <w:p w14:paraId="0A2CF3AB" w14:textId="77777777" w:rsidR="00D37629" w:rsidRPr="00B93594" w:rsidRDefault="005223B6">
      <w:pPr>
        <w:pStyle w:val="Heading2"/>
      </w:pPr>
      <w:bookmarkStart w:id="115" w:name="_Toc9507440"/>
      <w:r w:rsidRPr="00B93594">
        <w:lastRenderedPageBreak/>
        <w:t>Appendix F: APMPL excluded species</w:t>
      </w:r>
      <w:bookmarkEnd w:id="113"/>
      <w:bookmarkEnd w:id="115"/>
    </w:p>
    <w:p w14:paraId="798C8C5B" w14:textId="4A1FE3DF" w:rsidR="00D37629" w:rsidRPr="00B93594" w:rsidRDefault="005223B6">
      <w:pPr>
        <w:pStyle w:val="Caption"/>
      </w:pPr>
      <w:bookmarkStart w:id="116" w:name="_Toc6307038"/>
      <w:bookmarkStart w:id="117" w:name="_Toc9507485"/>
      <w:bookmarkEnd w:id="114"/>
      <w:r w:rsidRPr="00B93594">
        <w:t>Table F</w:t>
      </w:r>
      <w:r w:rsidRPr="00B93594">
        <w:rPr>
          <w:noProof/>
        </w:rPr>
        <w:fldChar w:fldCharType="begin"/>
      </w:r>
      <w:r w:rsidRPr="00B93594">
        <w:rPr>
          <w:noProof/>
        </w:rPr>
        <w:instrText xml:space="preserve"> SEQ Table_F \* ARABIC </w:instrText>
      </w:r>
      <w:r w:rsidRPr="00B93594">
        <w:rPr>
          <w:noProof/>
        </w:rPr>
        <w:fldChar w:fldCharType="separate"/>
      </w:r>
      <w:r w:rsidR="00400D29">
        <w:rPr>
          <w:noProof/>
        </w:rPr>
        <w:t>1</w:t>
      </w:r>
      <w:r w:rsidRPr="00B93594">
        <w:rPr>
          <w:noProof/>
        </w:rPr>
        <w:fldChar w:fldCharType="end"/>
      </w:r>
      <w:r w:rsidRPr="00B93594">
        <w:t xml:space="preserve"> Species excluded from Australian Priority Marine P</w:t>
      </w:r>
      <w:r w:rsidR="003144F0" w:rsidRPr="00B93594">
        <w:t>est</w:t>
      </w:r>
      <w:r w:rsidRPr="00B93594">
        <w:t xml:space="preserve"> List consideration</w:t>
      </w:r>
      <w:bookmarkEnd w:id="116"/>
      <w:bookmarkEnd w:id="117"/>
    </w:p>
    <w:tbl>
      <w:tblPr>
        <w:tblStyle w:val="TableGrid"/>
        <w:tblW w:w="0" w:type="auto"/>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96"/>
        <w:gridCol w:w="1985"/>
        <w:gridCol w:w="1843"/>
        <w:gridCol w:w="5670"/>
        <w:gridCol w:w="2798"/>
      </w:tblGrid>
      <w:tr w:rsidR="00D37629" w:rsidRPr="00B93594" w14:paraId="2C40D3D7" w14:textId="77777777">
        <w:trPr>
          <w:cantSplit/>
          <w:tblHeader/>
        </w:trPr>
        <w:tc>
          <w:tcPr>
            <w:tcW w:w="1696" w:type="dxa"/>
          </w:tcPr>
          <w:p w14:paraId="1FF189D4" w14:textId="77777777" w:rsidR="00D37629" w:rsidRPr="00B93594" w:rsidRDefault="005223B6">
            <w:pPr>
              <w:pStyle w:val="TableHeading"/>
            </w:pPr>
            <w:r w:rsidRPr="00B93594">
              <w:t>Phylum</w:t>
            </w:r>
          </w:p>
        </w:tc>
        <w:tc>
          <w:tcPr>
            <w:tcW w:w="1985" w:type="dxa"/>
          </w:tcPr>
          <w:p w14:paraId="10414CC8" w14:textId="77777777" w:rsidR="00D37629" w:rsidRPr="00B93594" w:rsidRDefault="005223B6">
            <w:pPr>
              <w:pStyle w:val="TableHeading"/>
            </w:pPr>
            <w:r w:rsidRPr="00B93594">
              <w:t>Species</w:t>
            </w:r>
          </w:p>
        </w:tc>
        <w:tc>
          <w:tcPr>
            <w:tcW w:w="1843" w:type="dxa"/>
          </w:tcPr>
          <w:p w14:paraId="342B4210" w14:textId="77777777" w:rsidR="00D37629" w:rsidRPr="00B93594" w:rsidRDefault="005223B6">
            <w:pPr>
              <w:pStyle w:val="TableHeading"/>
            </w:pPr>
            <w:r w:rsidRPr="00B93594">
              <w:t>Common name</w:t>
            </w:r>
          </w:p>
        </w:tc>
        <w:tc>
          <w:tcPr>
            <w:tcW w:w="5670" w:type="dxa"/>
          </w:tcPr>
          <w:p w14:paraId="7A923C7F" w14:textId="77777777" w:rsidR="00D37629" w:rsidRPr="00B93594" w:rsidRDefault="005223B6">
            <w:pPr>
              <w:pStyle w:val="TableHeading"/>
            </w:pPr>
            <w:r w:rsidRPr="00B93594">
              <w:t>Reason for exclusion</w:t>
            </w:r>
          </w:p>
        </w:tc>
        <w:tc>
          <w:tcPr>
            <w:tcW w:w="2798" w:type="dxa"/>
          </w:tcPr>
          <w:p w14:paraId="5727C86D" w14:textId="77777777" w:rsidR="00D37629" w:rsidRPr="00B93594" w:rsidRDefault="005223B6">
            <w:pPr>
              <w:pStyle w:val="TableHeading"/>
            </w:pPr>
            <w:r w:rsidRPr="00B93594">
              <w:t>Exclusion step</w:t>
            </w:r>
          </w:p>
        </w:tc>
      </w:tr>
      <w:tr w:rsidR="00D37629" w:rsidRPr="00B93594" w14:paraId="467F0AC5" w14:textId="77777777">
        <w:tc>
          <w:tcPr>
            <w:tcW w:w="1696" w:type="dxa"/>
          </w:tcPr>
          <w:p w14:paraId="4E0BBB91" w14:textId="77777777" w:rsidR="00D37629" w:rsidRPr="00B93594" w:rsidRDefault="005223B6">
            <w:pPr>
              <w:pStyle w:val="TableText"/>
            </w:pPr>
            <w:r w:rsidRPr="00B93594">
              <w:t>Algae—Chlorophyta</w:t>
            </w:r>
          </w:p>
        </w:tc>
        <w:tc>
          <w:tcPr>
            <w:tcW w:w="1985" w:type="dxa"/>
          </w:tcPr>
          <w:p w14:paraId="33278910" w14:textId="77777777" w:rsidR="00D37629" w:rsidRPr="00B93594" w:rsidRDefault="005223B6">
            <w:pPr>
              <w:pStyle w:val="TableText"/>
              <w:rPr>
                <w:rStyle w:val="Emphasis"/>
              </w:rPr>
            </w:pPr>
            <w:r w:rsidRPr="00B93594">
              <w:rPr>
                <w:rStyle w:val="Emphasis"/>
              </w:rPr>
              <w:t>Ulva australis</w:t>
            </w:r>
          </w:p>
        </w:tc>
        <w:tc>
          <w:tcPr>
            <w:tcW w:w="1843" w:type="dxa"/>
          </w:tcPr>
          <w:p w14:paraId="0EC1E70F" w14:textId="4BF4D24A" w:rsidR="00D37629" w:rsidRPr="00B93594" w:rsidRDefault="003F2190">
            <w:pPr>
              <w:pStyle w:val="TableText"/>
            </w:pPr>
            <w:r w:rsidRPr="00B93594">
              <w:t>Sea lettuce</w:t>
            </w:r>
          </w:p>
        </w:tc>
        <w:tc>
          <w:tcPr>
            <w:tcW w:w="5670" w:type="dxa"/>
          </w:tcPr>
          <w:p w14:paraId="3FC9DF6D" w14:textId="77777777" w:rsidR="00D37629" w:rsidRPr="00B93594" w:rsidRDefault="005223B6">
            <w:pPr>
              <w:pStyle w:val="TableText"/>
            </w:pPr>
            <w:r w:rsidRPr="00B93594">
              <w:t>Taxon under consideration is either native to Australia or cryptogenic (Womersley 1984). Its impacts would be no worse than existing native Ulva spp. (Richard Willan [APMPL task group] pers. comm.)</w:t>
            </w:r>
          </w:p>
        </w:tc>
        <w:tc>
          <w:tcPr>
            <w:tcW w:w="2798" w:type="dxa"/>
          </w:tcPr>
          <w:p w14:paraId="3E8D1C2F" w14:textId="51F985B0" w:rsidR="00D37629" w:rsidRPr="00B93594" w:rsidRDefault="00FA2B72">
            <w:pPr>
              <w:pStyle w:val="TableText"/>
            </w:pPr>
            <w:r w:rsidRPr="00B93594">
              <w:t>Step 1 (1D)—species is not readily identifiable in the field</w:t>
            </w:r>
            <w:r w:rsidR="005223B6" w:rsidRPr="00B93594">
              <w:t>.</w:t>
            </w:r>
          </w:p>
        </w:tc>
      </w:tr>
      <w:tr w:rsidR="00D37629" w:rsidRPr="00B93594" w14:paraId="20E6426F" w14:textId="77777777">
        <w:tc>
          <w:tcPr>
            <w:tcW w:w="1696" w:type="dxa"/>
            <w:vMerge w:val="restart"/>
          </w:tcPr>
          <w:p w14:paraId="12CCFD4A" w14:textId="77777777" w:rsidR="00D37629" w:rsidRPr="00B93594" w:rsidRDefault="005223B6">
            <w:pPr>
              <w:pStyle w:val="TableText"/>
            </w:pPr>
            <w:r w:rsidRPr="00B93594">
              <w:t>Algae—Miozoa</w:t>
            </w:r>
          </w:p>
        </w:tc>
        <w:tc>
          <w:tcPr>
            <w:tcW w:w="1985" w:type="dxa"/>
          </w:tcPr>
          <w:p w14:paraId="5D1DAB91" w14:textId="77777777" w:rsidR="00D37629" w:rsidRPr="00B93594" w:rsidRDefault="005223B6">
            <w:pPr>
              <w:pStyle w:val="TableText"/>
              <w:rPr>
                <w:rStyle w:val="Emphasis"/>
              </w:rPr>
            </w:pPr>
            <w:r w:rsidRPr="00B93594">
              <w:rPr>
                <w:rStyle w:val="Emphasis"/>
              </w:rPr>
              <w:t>Alexandrium catenella</w:t>
            </w:r>
          </w:p>
        </w:tc>
        <w:tc>
          <w:tcPr>
            <w:tcW w:w="1843" w:type="dxa"/>
          </w:tcPr>
          <w:p w14:paraId="564BAF8B" w14:textId="10A97DCA" w:rsidR="00D37629" w:rsidRPr="00B93594" w:rsidRDefault="003F2190">
            <w:pPr>
              <w:pStyle w:val="TableText"/>
            </w:pPr>
            <w:r w:rsidRPr="00B93594">
              <w:t>Tolxic</w:t>
            </w:r>
            <w:r w:rsidR="00A625B0" w:rsidRPr="00B93594">
              <w:t xml:space="preserve"> </w:t>
            </w:r>
            <w:r w:rsidR="005223B6" w:rsidRPr="00B93594">
              <w:t>dinoflagellate</w:t>
            </w:r>
          </w:p>
        </w:tc>
        <w:tc>
          <w:tcPr>
            <w:tcW w:w="5670" w:type="dxa"/>
          </w:tcPr>
          <w:p w14:paraId="309A477B" w14:textId="77777777" w:rsidR="00D37629" w:rsidRPr="00B93594" w:rsidRDefault="005223B6">
            <w:pPr>
              <w:pStyle w:val="TableText"/>
            </w:pPr>
            <w:r w:rsidRPr="00B93594">
              <w:t>Cannot be controlled in the environment (see Anderson 2009 for review of control and management of harmful algal blooms—HABs).</w:t>
            </w:r>
          </w:p>
        </w:tc>
        <w:tc>
          <w:tcPr>
            <w:tcW w:w="2798" w:type="dxa"/>
          </w:tcPr>
          <w:p w14:paraId="29B50750" w14:textId="4F54E19F" w:rsidR="00D37629" w:rsidRPr="00B93594" w:rsidRDefault="00FA2B72">
            <w:pPr>
              <w:pStyle w:val="TableText"/>
            </w:pPr>
            <w:r w:rsidRPr="00B93594">
              <w:t>Step 1 (1E)—species cannot feasibly be controlled in the environment</w:t>
            </w:r>
            <w:r w:rsidR="005223B6" w:rsidRPr="00B93594">
              <w:t>.</w:t>
            </w:r>
          </w:p>
        </w:tc>
      </w:tr>
      <w:tr w:rsidR="00A625B0" w:rsidRPr="00B93594" w14:paraId="14D606EF" w14:textId="77777777">
        <w:tc>
          <w:tcPr>
            <w:tcW w:w="1696" w:type="dxa"/>
            <w:vMerge/>
          </w:tcPr>
          <w:p w14:paraId="3C8F62E8" w14:textId="77777777" w:rsidR="00A625B0" w:rsidRPr="00B93594" w:rsidRDefault="00A625B0" w:rsidP="00A625B0">
            <w:pPr>
              <w:pStyle w:val="TableText"/>
            </w:pPr>
          </w:p>
        </w:tc>
        <w:tc>
          <w:tcPr>
            <w:tcW w:w="1985" w:type="dxa"/>
          </w:tcPr>
          <w:p w14:paraId="63D23C2A" w14:textId="77777777" w:rsidR="00A625B0" w:rsidRPr="00B93594" w:rsidRDefault="00A625B0" w:rsidP="00A625B0">
            <w:pPr>
              <w:pStyle w:val="TableText"/>
              <w:rPr>
                <w:rStyle w:val="Emphasis"/>
              </w:rPr>
            </w:pPr>
            <w:r w:rsidRPr="00B93594">
              <w:rPr>
                <w:rStyle w:val="Emphasis"/>
              </w:rPr>
              <w:t>Alexandrium minutum</w:t>
            </w:r>
          </w:p>
        </w:tc>
        <w:tc>
          <w:tcPr>
            <w:tcW w:w="1843" w:type="dxa"/>
          </w:tcPr>
          <w:p w14:paraId="135B07F4" w14:textId="5277B7CB" w:rsidR="00A625B0" w:rsidRPr="00B93594" w:rsidRDefault="003F2190" w:rsidP="00A625B0">
            <w:pPr>
              <w:pStyle w:val="TableText"/>
            </w:pPr>
            <w:r w:rsidRPr="00B93594">
              <w:t>Tolxic</w:t>
            </w:r>
            <w:r w:rsidR="00A625B0" w:rsidRPr="00B93594">
              <w:t xml:space="preserve"> dinoflagellate</w:t>
            </w:r>
          </w:p>
        </w:tc>
        <w:tc>
          <w:tcPr>
            <w:tcW w:w="5670" w:type="dxa"/>
          </w:tcPr>
          <w:p w14:paraId="264CD650" w14:textId="77777777" w:rsidR="00A625B0" w:rsidRPr="00B93594" w:rsidRDefault="00A625B0" w:rsidP="00A625B0">
            <w:pPr>
              <w:pStyle w:val="TableText"/>
            </w:pPr>
            <w:r w:rsidRPr="00B93594">
              <w:t>Cannot be controlled in the environment (see Anderson 2009 for review of control and management of harmful algal blooms—HABs).</w:t>
            </w:r>
          </w:p>
        </w:tc>
        <w:tc>
          <w:tcPr>
            <w:tcW w:w="2798" w:type="dxa"/>
          </w:tcPr>
          <w:p w14:paraId="6CC67727" w14:textId="3ECEE61F" w:rsidR="00A625B0" w:rsidRPr="00B93594" w:rsidRDefault="00FA2B72" w:rsidP="00A625B0">
            <w:pPr>
              <w:pStyle w:val="TableText"/>
            </w:pPr>
            <w:r w:rsidRPr="00B93594">
              <w:t>Step 1 (1E)—species cannot feasibly be controlled in the environment</w:t>
            </w:r>
            <w:r w:rsidR="00A625B0" w:rsidRPr="00B93594">
              <w:t>.</w:t>
            </w:r>
          </w:p>
        </w:tc>
      </w:tr>
      <w:tr w:rsidR="00A625B0" w:rsidRPr="00B93594" w14:paraId="61C4C5DD" w14:textId="77777777">
        <w:tc>
          <w:tcPr>
            <w:tcW w:w="1696" w:type="dxa"/>
            <w:vMerge/>
          </w:tcPr>
          <w:p w14:paraId="71D4CAB9" w14:textId="77777777" w:rsidR="00A625B0" w:rsidRPr="00B93594" w:rsidRDefault="00A625B0" w:rsidP="00A625B0">
            <w:pPr>
              <w:pStyle w:val="TableText"/>
            </w:pPr>
          </w:p>
        </w:tc>
        <w:tc>
          <w:tcPr>
            <w:tcW w:w="1985" w:type="dxa"/>
          </w:tcPr>
          <w:p w14:paraId="0B721B7D" w14:textId="77777777" w:rsidR="00A625B0" w:rsidRPr="00B93594" w:rsidRDefault="00A625B0" w:rsidP="00A625B0">
            <w:pPr>
              <w:pStyle w:val="TableText"/>
              <w:rPr>
                <w:rStyle w:val="Emphasis"/>
              </w:rPr>
            </w:pPr>
            <w:r w:rsidRPr="00B93594">
              <w:rPr>
                <w:rStyle w:val="Emphasis"/>
              </w:rPr>
              <w:t>Alexandrium monilatum</w:t>
            </w:r>
          </w:p>
        </w:tc>
        <w:tc>
          <w:tcPr>
            <w:tcW w:w="1843" w:type="dxa"/>
          </w:tcPr>
          <w:p w14:paraId="33953CB0" w14:textId="12C859EF" w:rsidR="00A625B0" w:rsidRPr="00B93594" w:rsidRDefault="003F2190" w:rsidP="00A625B0">
            <w:pPr>
              <w:pStyle w:val="TableText"/>
            </w:pPr>
            <w:r w:rsidRPr="00B93594">
              <w:t>Tolxic</w:t>
            </w:r>
            <w:r w:rsidR="00A625B0" w:rsidRPr="00B93594">
              <w:t xml:space="preserve"> dinoflagellate</w:t>
            </w:r>
          </w:p>
        </w:tc>
        <w:tc>
          <w:tcPr>
            <w:tcW w:w="5670" w:type="dxa"/>
          </w:tcPr>
          <w:p w14:paraId="7F460134" w14:textId="77777777" w:rsidR="00A625B0" w:rsidRPr="00B93594" w:rsidRDefault="00A625B0" w:rsidP="00A625B0">
            <w:pPr>
              <w:pStyle w:val="TableText"/>
            </w:pPr>
            <w:r w:rsidRPr="00B93594">
              <w:t>Cannot be controlled in the environment (see Anderson 2009 for review of control and management of harmful algal blooms—HABs).</w:t>
            </w:r>
          </w:p>
        </w:tc>
        <w:tc>
          <w:tcPr>
            <w:tcW w:w="2798" w:type="dxa"/>
          </w:tcPr>
          <w:p w14:paraId="3BA91CDB" w14:textId="347AC520" w:rsidR="00A625B0" w:rsidRPr="00B93594" w:rsidRDefault="00FA2B72" w:rsidP="00A625B0">
            <w:pPr>
              <w:pStyle w:val="TableText"/>
            </w:pPr>
            <w:r w:rsidRPr="00B93594">
              <w:t>Step 1 (1E)—species cannot feasibly be controlled in the environment</w:t>
            </w:r>
            <w:r w:rsidR="00A625B0" w:rsidRPr="00B93594">
              <w:t>.</w:t>
            </w:r>
          </w:p>
        </w:tc>
      </w:tr>
      <w:tr w:rsidR="00A625B0" w:rsidRPr="00B93594" w14:paraId="56154D10" w14:textId="77777777">
        <w:tc>
          <w:tcPr>
            <w:tcW w:w="1696" w:type="dxa"/>
            <w:vMerge/>
          </w:tcPr>
          <w:p w14:paraId="54E793FD" w14:textId="77777777" w:rsidR="00A625B0" w:rsidRPr="00B93594" w:rsidRDefault="00A625B0" w:rsidP="00A625B0">
            <w:pPr>
              <w:pStyle w:val="TableText"/>
            </w:pPr>
          </w:p>
        </w:tc>
        <w:tc>
          <w:tcPr>
            <w:tcW w:w="1985" w:type="dxa"/>
          </w:tcPr>
          <w:p w14:paraId="53252F8B" w14:textId="77777777" w:rsidR="00A625B0" w:rsidRPr="00B93594" w:rsidRDefault="00A625B0" w:rsidP="00A625B0">
            <w:pPr>
              <w:pStyle w:val="TableText"/>
              <w:rPr>
                <w:rStyle w:val="Emphasis"/>
              </w:rPr>
            </w:pPr>
            <w:r w:rsidRPr="00B93594">
              <w:rPr>
                <w:rStyle w:val="Emphasis"/>
              </w:rPr>
              <w:t>Alexandrium tamarense</w:t>
            </w:r>
          </w:p>
        </w:tc>
        <w:tc>
          <w:tcPr>
            <w:tcW w:w="1843" w:type="dxa"/>
          </w:tcPr>
          <w:p w14:paraId="549DD125" w14:textId="3E6A5B1F" w:rsidR="00A625B0" w:rsidRPr="00B93594" w:rsidRDefault="003F2190" w:rsidP="00A625B0">
            <w:pPr>
              <w:pStyle w:val="TableText"/>
            </w:pPr>
            <w:r w:rsidRPr="00B93594">
              <w:t>Tolxic</w:t>
            </w:r>
            <w:r w:rsidR="00A625B0" w:rsidRPr="00B93594">
              <w:t xml:space="preserve"> dinoflagellate</w:t>
            </w:r>
          </w:p>
        </w:tc>
        <w:tc>
          <w:tcPr>
            <w:tcW w:w="5670" w:type="dxa"/>
          </w:tcPr>
          <w:p w14:paraId="456D56A0" w14:textId="77777777" w:rsidR="00A625B0" w:rsidRPr="00B93594" w:rsidRDefault="00A625B0" w:rsidP="00A625B0">
            <w:pPr>
              <w:pStyle w:val="TableText"/>
            </w:pPr>
            <w:r w:rsidRPr="00B93594">
              <w:t>Cannot be controlled in the environment (see Anderson 2009 for review of control and management of harmful algal blooms—HABs).</w:t>
            </w:r>
          </w:p>
        </w:tc>
        <w:tc>
          <w:tcPr>
            <w:tcW w:w="2798" w:type="dxa"/>
          </w:tcPr>
          <w:p w14:paraId="0EA11E55" w14:textId="61096E57" w:rsidR="00A625B0" w:rsidRPr="00B93594" w:rsidRDefault="00FA2B72" w:rsidP="00A625B0">
            <w:pPr>
              <w:pStyle w:val="TableText"/>
            </w:pPr>
            <w:r w:rsidRPr="00B93594">
              <w:t>Step 1 (1E)—species cannot feasibly be controlled in the environment</w:t>
            </w:r>
            <w:r w:rsidR="00A625B0" w:rsidRPr="00B93594">
              <w:t>.</w:t>
            </w:r>
          </w:p>
        </w:tc>
      </w:tr>
      <w:tr w:rsidR="00A625B0" w:rsidRPr="00B93594" w14:paraId="2D4C53FB" w14:textId="77777777">
        <w:tc>
          <w:tcPr>
            <w:tcW w:w="1696" w:type="dxa"/>
            <w:vMerge/>
          </w:tcPr>
          <w:p w14:paraId="0A3A42C5" w14:textId="77777777" w:rsidR="00A625B0" w:rsidRPr="00B93594" w:rsidRDefault="00A625B0" w:rsidP="00A625B0">
            <w:pPr>
              <w:pStyle w:val="TableText"/>
            </w:pPr>
          </w:p>
        </w:tc>
        <w:tc>
          <w:tcPr>
            <w:tcW w:w="1985" w:type="dxa"/>
          </w:tcPr>
          <w:p w14:paraId="78203EE1" w14:textId="77777777" w:rsidR="00A625B0" w:rsidRPr="00B93594" w:rsidRDefault="00A625B0" w:rsidP="00A625B0">
            <w:pPr>
              <w:pStyle w:val="TableText"/>
              <w:rPr>
                <w:rStyle w:val="Emphasis"/>
              </w:rPr>
            </w:pPr>
            <w:r w:rsidRPr="00B93594">
              <w:rPr>
                <w:rStyle w:val="Emphasis"/>
              </w:rPr>
              <w:t>Dinophysis norvegica</w:t>
            </w:r>
          </w:p>
        </w:tc>
        <w:tc>
          <w:tcPr>
            <w:tcW w:w="1843" w:type="dxa"/>
          </w:tcPr>
          <w:p w14:paraId="08192A3D" w14:textId="732D41AD" w:rsidR="00A625B0" w:rsidRPr="00B93594" w:rsidRDefault="003F2190" w:rsidP="00A625B0">
            <w:pPr>
              <w:pStyle w:val="TableText"/>
            </w:pPr>
            <w:r w:rsidRPr="00B93594">
              <w:t>Tolxic</w:t>
            </w:r>
            <w:r w:rsidR="00A625B0" w:rsidRPr="00B93594">
              <w:t xml:space="preserve"> dinoflagellate</w:t>
            </w:r>
          </w:p>
        </w:tc>
        <w:tc>
          <w:tcPr>
            <w:tcW w:w="5670" w:type="dxa"/>
          </w:tcPr>
          <w:p w14:paraId="48761A3C" w14:textId="77777777" w:rsidR="00A625B0" w:rsidRPr="00B93594" w:rsidRDefault="00A625B0" w:rsidP="00A625B0">
            <w:pPr>
              <w:pStyle w:val="TableText"/>
            </w:pPr>
            <w:r w:rsidRPr="00B93594">
              <w:t>Cannot be controlled in the environment (see Anderson 2009 for review of control and management of harmful algal blooms—HABs).</w:t>
            </w:r>
          </w:p>
        </w:tc>
        <w:tc>
          <w:tcPr>
            <w:tcW w:w="2798" w:type="dxa"/>
          </w:tcPr>
          <w:p w14:paraId="75D952D9" w14:textId="089A6520" w:rsidR="00A625B0" w:rsidRPr="00B93594" w:rsidRDefault="00FA2B72" w:rsidP="00A625B0">
            <w:pPr>
              <w:pStyle w:val="TableText"/>
            </w:pPr>
            <w:r w:rsidRPr="00B93594">
              <w:t>Step 1 (1E)—species cannot feasibly be controlled in the environment</w:t>
            </w:r>
            <w:r w:rsidR="00A625B0" w:rsidRPr="00B93594">
              <w:t>.</w:t>
            </w:r>
          </w:p>
        </w:tc>
      </w:tr>
      <w:tr w:rsidR="00A625B0" w:rsidRPr="00B93594" w14:paraId="57EADD39" w14:textId="77777777">
        <w:tc>
          <w:tcPr>
            <w:tcW w:w="1696" w:type="dxa"/>
            <w:vMerge/>
          </w:tcPr>
          <w:p w14:paraId="643E957B" w14:textId="77777777" w:rsidR="00A625B0" w:rsidRPr="00B93594" w:rsidRDefault="00A625B0" w:rsidP="00A625B0">
            <w:pPr>
              <w:pStyle w:val="TableText"/>
            </w:pPr>
          </w:p>
        </w:tc>
        <w:tc>
          <w:tcPr>
            <w:tcW w:w="1985" w:type="dxa"/>
          </w:tcPr>
          <w:p w14:paraId="4FF96C98" w14:textId="77777777" w:rsidR="00A625B0" w:rsidRPr="00B93594" w:rsidRDefault="00A625B0" w:rsidP="00A625B0">
            <w:pPr>
              <w:pStyle w:val="TableText"/>
              <w:rPr>
                <w:rStyle w:val="Emphasis"/>
              </w:rPr>
            </w:pPr>
            <w:r w:rsidRPr="00B93594">
              <w:rPr>
                <w:rStyle w:val="Emphasis"/>
              </w:rPr>
              <w:t>Gymnodinium catenatum</w:t>
            </w:r>
          </w:p>
        </w:tc>
        <w:tc>
          <w:tcPr>
            <w:tcW w:w="1843" w:type="dxa"/>
          </w:tcPr>
          <w:p w14:paraId="2EC7E60D" w14:textId="164A8205" w:rsidR="00A625B0" w:rsidRPr="00B93594" w:rsidRDefault="003F2190" w:rsidP="00A625B0">
            <w:pPr>
              <w:pStyle w:val="TableText"/>
            </w:pPr>
            <w:r w:rsidRPr="00B93594">
              <w:t>Tolxic</w:t>
            </w:r>
            <w:r w:rsidR="00A625B0" w:rsidRPr="00B93594">
              <w:t xml:space="preserve"> dinoflagellate</w:t>
            </w:r>
          </w:p>
        </w:tc>
        <w:tc>
          <w:tcPr>
            <w:tcW w:w="5670" w:type="dxa"/>
          </w:tcPr>
          <w:p w14:paraId="45D14A9A" w14:textId="77777777" w:rsidR="00A625B0" w:rsidRPr="00B93594" w:rsidRDefault="00A625B0" w:rsidP="00A625B0">
            <w:pPr>
              <w:pStyle w:val="TableText"/>
            </w:pPr>
            <w:r w:rsidRPr="00B93594">
              <w:t>Cannot be controlled in the environment (see Anderson 2009 for review of control and management of harmful algal blooms—HABs).</w:t>
            </w:r>
          </w:p>
        </w:tc>
        <w:tc>
          <w:tcPr>
            <w:tcW w:w="2798" w:type="dxa"/>
          </w:tcPr>
          <w:p w14:paraId="0927D389" w14:textId="23FBB101" w:rsidR="00A625B0" w:rsidRPr="00B93594" w:rsidRDefault="00FA2B72" w:rsidP="00A625B0">
            <w:pPr>
              <w:pStyle w:val="TableText"/>
            </w:pPr>
            <w:r w:rsidRPr="00B93594">
              <w:t>Step 1 (1E)—species cannot feasibly be controlled in the environment</w:t>
            </w:r>
            <w:r w:rsidR="00A625B0" w:rsidRPr="00B93594">
              <w:t>.</w:t>
            </w:r>
          </w:p>
        </w:tc>
      </w:tr>
      <w:tr w:rsidR="00A625B0" w:rsidRPr="00B93594" w14:paraId="10296FF1" w14:textId="77777777">
        <w:tc>
          <w:tcPr>
            <w:tcW w:w="1696" w:type="dxa"/>
            <w:vMerge/>
          </w:tcPr>
          <w:p w14:paraId="6835C539" w14:textId="77777777" w:rsidR="00A625B0" w:rsidRPr="00B93594" w:rsidRDefault="00A625B0" w:rsidP="00A625B0">
            <w:pPr>
              <w:pStyle w:val="TableText"/>
            </w:pPr>
          </w:p>
        </w:tc>
        <w:tc>
          <w:tcPr>
            <w:tcW w:w="1985" w:type="dxa"/>
          </w:tcPr>
          <w:p w14:paraId="71DBFCA9" w14:textId="77777777" w:rsidR="00A625B0" w:rsidRPr="00B93594" w:rsidRDefault="00A625B0" w:rsidP="00A625B0">
            <w:pPr>
              <w:pStyle w:val="TableText"/>
              <w:rPr>
                <w:rStyle w:val="Emphasis"/>
              </w:rPr>
            </w:pPr>
            <w:r w:rsidRPr="00B93594">
              <w:rPr>
                <w:rStyle w:val="Emphasis"/>
              </w:rPr>
              <w:t>Pfesteria piscicida</w:t>
            </w:r>
          </w:p>
        </w:tc>
        <w:tc>
          <w:tcPr>
            <w:tcW w:w="1843" w:type="dxa"/>
          </w:tcPr>
          <w:p w14:paraId="1F78E13F" w14:textId="71EDE0BB" w:rsidR="00A625B0" w:rsidRPr="00B93594" w:rsidRDefault="003F2190" w:rsidP="00A625B0">
            <w:pPr>
              <w:pStyle w:val="TableText"/>
            </w:pPr>
            <w:r w:rsidRPr="00B93594">
              <w:t>Tolxic</w:t>
            </w:r>
            <w:r w:rsidR="00A625B0" w:rsidRPr="00B93594">
              <w:t xml:space="preserve"> dinoflagellate</w:t>
            </w:r>
          </w:p>
        </w:tc>
        <w:tc>
          <w:tcPr>
            <w:tcW w:w="5670" w:type="dxa"/>
          </w:tcPr>
          <w:p w14:paraId="7B65FF7B" w14:textId="77777777" w:rsidR="00A625B0" w:rsidRPr="00B93594" w:rsidRDefault="00A625B0" w:rsidP="00A625B0">
            <w:pPr>
              <w:pStyle w:val="TableText"/>
            </w:pPr>
            <w:r w:rsidRPr="00B93594">
              <w:t>Cannot be controlled in the environment (see Anderson 2009 for review of control and management of harmful algal blooms—HABs).</w:t>
            </w:r>
          </w:p>
        </w:tc>
        <w:tc>
          <w:tcPr>
            <w:tcW w:w="2798" w:type="dxa"/>
          </w:tcPr>
          <w:p w14:paraId="13070A79" w14:textId="7BE80EC7" w:rsidR="00A625B0" w:rsidRPr="00B93594" w:rsidRDefault="00FA2B72" w:rsidP="00A625B0">
            <w:pPr>
              <w:pStyle w:val="TableText"/>
            </w:pPr>
            <w:r w:rsidRPr="00B93594">
              <w:t>Step 1 (1E)—species cannot feasibly be controlled in the environment</w:t>
            </w:r>
            <w:r w:rsidR="00A625B0" w:rsidRPr="00B93594">
              <w:t>.</w:t>
            </w:r>
          </w:p>
        </w:tc>
      </w:tr>
      <w:tr w:rsidR="00D37629" w:rsidRPr="00B93594" w14:paraId="5D79D2CA" w14:textId="77777777">
        <w:tc>
          <w:tcPr>
            <w:tcW w:w="1696" w:type="dxa"/>
            <w:vMerge w:val="restart"/>
          </w:tcPr>
          <w:p w14:paraId="20B83BEE" w14:textId="77777777" w:rsidR="00D37629" w:rsidRPr="00B93594" w:rsidRDefault="005223B6">
            <w:pPr>
              <w:pStyle w:val="TableText"/>
            </w:pPr>
            <w:r w:rsidRPr="00B93594">
              <w:t>Algae—Ochrophyta</w:t>
            </w:r>
          </w:p>
        </w:tc>
        <w:tc>
          <w:tcPr>
            <w:tcW w:w="1985" w:type="dxa"/>
          </w:tcPr>
          <w:p w14:paraId="56DFE8F5" w14:textId="77777777" w:rsidR="00D37629" w:rsidRPr="00B93594" w:rsidRDefault="005223B6">
            <w:pPr>
              <w:pStyle w:val="TableText"/>
              <w:rPr>
                <w:rStyle w:val="Emphasis"/>
              </w:rPr>
            </w:pPr>
            <w:r w:rsidRPr="00B93594">
              <w:rPr>
                <w:rStyle w:val="Emphasis"/>
              </w:rPr>
              <w:t>Chaetoceros concavicornis</w:t>
            </w:r>
          </w:p>
        </w:tc>
        <w:tc>
          <w:tcPr>
            <w:tcW w:w="1843" w:type="dxa"/>
          </w:tcPr>
          <w:p w14:paraId="66F8F47D" w14:textId="2B722652" w:rsidR="00D37629" w:rsidRPr="00B93594" w:rsidRDefault="0087101F">
            <w:pPr>
              <w:pStyle w:val="TableText"/>
            </w:pPr>
            <w:r w:rsidRPr="00B93594">
              <w:t>Centric diatom</w:t>
            </w:r>
          </w:p>
        </w:tc>
        <w:tc>
          <w:tcPr>
            <w:tcW w:w="5670" w:type="dxa"/>
          </w:tcPr>
          <w:p w14:paraId="77C8586B" w14:textId="77777777" w:rsidR="00D37629" w:rsidRPr="00B93594" w:rsidRDefault="005223B6">
            <w:pPr>
              <w:pStyle w:val="TableText"/>
            </w:pPr>
            <w:r w:rsidRPr="00B93594">
              <w:t>Cannot be controlled in the environment (see Anderson 2009 for review of control and management of harmful algal blooms—HABs).</w:t>
            </w:r>
          </w:p>
        </w:tc>
        <w:tc>
          <w:tcPr>
            <w:tcW w:w="2798" w:type="dxa"/>
          </w:tcPr>
          <w:p w14:paraId="5BF4E81F" w14:textId="62044639" w:rsidR="00D37629" w:rsidRPr="00B93594" w:rsidRDefault="00FA2B72">
            <w:pPr>
              <w:pStyle w:val="TableText"/>
            </w:pPr>
            <w:r w:rsidRPr="00B93594">
              <w:t>Step 1 (1E)—species cannot feasibly be controlled in the environment</w:t>
            </w:r>
            <w:r w:rsidR="005223B6" w:rsidRPr="00B93594">
              <w:t>.</w:t>
            </w:r>
          </w:p>
        </w:tc>
      </w:tr>
      <w:tr w:rsidR="00D37629" w:rsidRPr="00B93594" w14:paraId="67A3B1E1" w14:textId="77777777">
        <w:tc>
          <w:tcPr>
            <w:tcW w:w="1696" w:type="dxa"/>
            <w:vMerge/>
          </w:tcPr>
          <w:p w14:paraId="25986DF2" w14:textId="77777777" w:rsidR="00D37629" w:rsidRPr="00B93594" w:rsidRDefault="00D37629">
            <w:pPr>
              <w:pStyle w:val="TableText"/>
            </w:pPr>
          </w:p>
        </w:tc>
        <w:tc>
          <w:tcPr>
            <w:tcW w:w="1985" w:type="dxa"/>
          </w:tcPr>
          <w:p w14:paraId="63BE993B" w14:textId="77777777" w:rsidR="00D37629" w:rsidRPr="00B93594" w:rsidRDefault="005223B6">
            <w:pPr>
              <w:pStyle w:val="TableText"/>
              <w:rPr>
                <w:rStyle w:val="Emphasis"/>
              </w:rPr>
            </w:pPr>
            <w:r w:rsidRPr="00B93594">
              <w:rPr>
                <w:rStyle w:val="Emphasis"/>
              </w:rPr>
              <w:t>Chaetoceros convolutus</w:t>
            </w:r>
          </w:p>
        </w:tc>
        <w:tc>
          <w:tcPr>
            <w:tcW w:w="1843" w:type="dxa"/>
          </w:tcPr>
          <w:p w14:paraId="22094EBE" w14:textId="6783290F" w:rsidR="00D37629" w:rsidRPr="00B93594" w:rsidRDefault="0087101F">
            <w:pPr>
              <w:pStyle w:val="TableText"/>
            </w:pPr>
            <w:r w:rsidRPr="00B93594">
              <w:t>Centric diatom</w:t>
            </w:r>
          </w:p>
        </w:tc>
        <w:tc>
          <w:tcPr>
            <w:tcW w:w="5670" w:type="dxa"/>
          </w:tcPr>
          <w:p w14:paraId="5A1E8E7D" w14:textId="77777777" w:rsidR="00D37629" w:rsidRPr="00B93594" w:rsidRDefault="005223B6">
            <w:pPr>
              <w:pStyle w:val="TableText"/>
            </w:pPr>
            <w:r w:rsidRPr="00B93594">
              <w:t>Cannot be controlled in the environment (see Anderson 2009 for review of control and management of harmful algal blooms—HABs).</w:t>
            </w:r>
          </w:p>
        </w:tc>
        <w:tc>
          <w:tcPr>
            <w:tcW w:w="2798" w:type="dxa"/>
          </w:tcPr>
          <w:p w14:paraId="614D257A" w14:textId="7AEF7B2B" w:rsidR="00D37629" w:rsidRPr="00B93594" w:rsidRDefault="00FA2B72">
            <w:pPr>
              <w:pStyle w:val="TableText"/>
            </w:pPr>
            <w:r w:rsidRPr="00B93594">
              <w:t>Step 1 (1E)—species cannot feasibly be controlled in the environment</w:t>
            </w:r>
            <w:r w:rsidR="005223B6" w:rsidRPr="00B93594">
              <w:t>.</w:t>
            </w:r>
          </w:p>
        </w:tc>
      </w:tr>
      <w:tr w:rsidR="00D37629" w:rsidRPr="00B93594" w14:paraId="71E67693" w14:textId="77777777">
        <w:tc>
          <w:tcPr>
            <w:tcW w:w="1696" w:type="dxa"/>
            <w:vMerge/>
          </w:tcPr>
          <w:p w14:paraId="0DEBE88C" w14:textId="77777777" w:rsidR="00D37629" w:rsidRPr="00B93594" w:rsidRDefault="00D37629">
            <w:pPr>
              <w:pStyle w:val="TableText"/>
            </w:pPr>
          </w:p>
        </w:tc>
        <w:tc>
          <w:tcPr>
            <w:tcW w:w="1985" w:type="dxa"/>
          </w:tcPr>
          <w:p w14:paraId="2E44F43D" w14:textId="77777777" w:rsidR="00D37629" w:rsidRPr="00B93594" w:rsidRDefault="005223B6">
            <w:pPr>
              <w:pStyle w:val="TableText"/>
              <w:rPr>
                <w:rStyle w:val="Emphasis"/>
              </w:rPr>
            </w:pPr>
            <w:r w:rsidRPr="00B93594">
              <w:rPr>
                <w:rStyle w:val="Emphasis"/>
              </w:rPr>
              <w:t>Chatonella antiqua</w:t>
            </w:r>
          </w:p>
        </w:tc>
        <w:tc>
          <w:tcPr>
            <w:tcW w:w="1843" w:type="dxa"/>
          </w:tcPr>
          <w:p w14:paraId="265A9689" w14:textId="3EC92381" w:rsidR="00D37629" w:rsidRPr="00B93594" w:rsidRDefault="003F2190">
            <w:pPr>
              <w:pStyle w:val="TableText"/>
            </w:pPr>
            <w:r w:rsidRPr="00B93594">
              <w:t>Raphidophyte</w:t>
            </w:r>
          </w:p>
        </w:tc>
        <w:tc>
          <w:tcPr>
            <w:tcW w:w="5670" w:type="dxa"/>
          </w:tcPr>
          <w:p w14:paraId="7C4DDF75" w14:textId="77777777" w:rsidR="00D37629" w:rsidRPr="00B93594" w:rsidRDefault="005223B6">
            <w:pPr>
              <w:pStyle w:val="TableText"/>
            </w:pPr>
            <w:r w:rsidRPr="00B93594">
              <w:t>Cannot be controlled in the environment (Richard Willan [APMPL task group] pers. comm.)</w:t>
            </w:r>
          </w:p>
        </w:tc>
        <w:tc>
          <w:tcPr>
            <w:tcW w:w="2798" w:type="dxa"/>
          </w:tcPr>
          <w:p w14:paraId="5282759A" w14:textId="6B048567" w:rsidR="00D37629" w:rsidRPr="00B93594" w:rsidRDefault="00FA2B72">
            <w:pPr>
              <w:pStyle w:val="TableText"/>
            </w:pPr>
            <w:r w:rsidRPr="00B93594">
              <w:t>Step 1 (1E)—species cannot feasibly be controlled in the environment</w:t>
            </w:r>
            <w:r w:rsidR="005223B6" w:rsidRPr="00B93594">
              <w:t>.</w:t>
            </w:r>
          </w:p>
        </w:tc>
      </w:tr>
      <w:tr w:rsidR="00D37629" w:rsidRPr="00B93594" w14:paraId="4D73E8AD" w14:textId="77777777">
        <w:tc>
          <w:tcPr>
            <w:tcW w:w="1696" w:type="dxa"/>
            <w:vMerge/>
          </w:tcPr>
          <w:p w14:paraId="315FD93E" w14:textId="77777777" w:rsidR="00D37629" w:rsidRPr="00B93594" w:rsidRDefault="00D37629">
            <w:pPr>
              <w:pStyle w:val="TableText"/>
            </w:pPr>
          </w:p>
        </w:tc>
        <w:tc>
          <w:tcPr>
            <w:tcW w:w="1985" w:type="dxa"/>
          </w:tcPr>
          <w:p w14:paraId="451DF278" w14:textId="77777777" w:rsidR="00D37629" w:rsidRPr="00B93594" w:rsidRDefault="005223B6">
            <w:pPr>
              <w:pStyle w:val="TableText"/>
              <w:rPr>
                <w:rStyle w:val="Emphasis"/>
              </w:rPr>
            </w:pPr>
            <w:r w:rsidRPr="00B93594">
              <w:rPr>
                <w:rStyle w:val="Emphasis"/>
              </w:rPr>
              <w:t>Corethron criophilum</w:t>
            </w:r>
          </w:p>
        </w:tc>
        <w:tc>
          <w:tcPr>
            <w:tcW w:w="1843" w:type="dxa"/>
          </w:tcPr>
          <w:p w14:paraId="28EBC25B" w14:textId="2364A818" w:rsidR="00D37629" w:rsidRPr="00B93594" w:rsidRDefault="003F2190">
            <w:pPr>
              <w:pStyle w:val="TableText"/>
            </w:pPr>
            <w:r w:rsidRPr="00B93594">
              <w:t>Diatom</w:t>
            </w:r>
          </w:p>
        </w:tc>
        <w:tc>
          <w:tcPr>
            <w:tcW w:w="5670" w:type="dxa"/>
          </w:tcPr>
          <w:p w14:paraId="778BF1F3" w14:textId="77777777" w:rsidR="00D37629" w:rsidRPr="00B93594" w:rsidRDefault="005223B6">
            <w:pPr>
              <w:pStyle w:val="TableText"/>
            </w:pPr>
            <w:r w:rsidRPr="00B93594">
              <w:t>Cannot be controlled in the environment (Richard Willan [APMPL task group] pers. comm.)</w:t>
            </w:r>
          </w:p>
        </w:tc>
        <w:tc>
          <w:tcPr>
            <w:tcW w:w="2798" w:type="dxa"/>
          </w:tcPr>
          <w:p w14:paraId="4ECDEFC3" w14:textId="41CDA6D2" w:rsidR="00D37629" w:rsidRPr="00B93594" w:rsidRDefault="00FA2B72">
            <w:pPr>
              <w:pStyle w:val="TableText"/>
            </w:pPr>
            <w:r w:rsidRPr="00B93594">
              <w:t>Step 1 (1E)—species cannot feasibly be controlled in the environment</w:t>
            </w:r>
            <w:r w:rsidR="005223B6" w:rsidRPr="00B93594">
              <w:t>.</w:t>
            </w:r>
          </w:p>
        </w:tc>
      </w:tr>
      <w:tr w:rsidR="00D37629" w:rsidRPr="00B93594" w14:paraId="20B22C9F" w14:textId="77777777">
        <w:tc>
          <w:tcPr>
            <w:tcW w:w="1696" w:type="dxa"/>
            <w:vMerge/>
          </w:tcPr>
          <w:p w14:paraId="72B210B5" w14:textId="77777777" w:rsidR="00D37629" w:rsidRPr="00B93594" w:rsidRDefault="00D37629">
            <w:pPr>
              <w:pStyle w:val="TableText"/>
            </w:pPr>
          </w:p>
        </w:tc>
        <w:tc>
          <w:tcPr>
            <w:tcW w:w="1985" w:type="dxa"/>
          </w:tcPr>
          <w:p w14:paraId="3437E41E" w14:textId="77777777" w:rsidR="00D37629" w:rsidRPr="00B93594" w:rsidRDefault="005223B6">
            <w:pPr>
              <w:pStyle w:val="TableText"/>
              <w:rPr>
                <w:rStyle w:val="Emphasis"/>
              </w:rPr>
            </w:pPr>
            <w:r w:rsidRPr="00B93594">
              <w:rPr>
                <w:rStyle w:val="Emphasis"/>
              </w:rPr>
              <w:t>Pseudochattonella farcimen</w:t>
            </w:r>
          </w:p>
        </w:tc>
        <w:tc>
          <w:tcPr>
            <w:tcW w:w="1843" w:type="dxa"/>
          </w:tcPr>
          <w:p w14:paraId="5F37302F" w14:textId="4D383542" w:rsidR="00D37629" w:rsidRPr="00B93594" w:rsidRDefault="003F2190">
            <w:pPr>
              <w:pStyle w:val="TableText"/>
            </w:pPr>
            <w:r w:rsidRPr="00B93594">
              <w:t>Raphidophyte</w:t>
            </w:r>
          </w:p>
        </w:tc>
        <w:tc>
          <w:tcPr>
            <w:tcW w:w="5670" w:type="dxa"/>
          </w:tcPr>
          <w:p w14:paraId="63405A62" w14:textId="77777777" w:rsidR="00D37629" w:rsidRPr="00B93594" w:rsidRDefault="005223B6">
            <w:pPr>
              <w:pStyle w:val="TableText"/>
            </w:pPr>
            <w:r w:rsidRPr="00B93594">
              <w:t>It is an ichthyotoxic, microscopic (less than 20 microns), planktonic heterokont flagellate (Dictyochophyceae), therefore is not readily identified and cannot be controlled in the environment (John Lewis [APMPL task group] pers. comm.)</w:t>
            </w:r>
          </w:p>
        </w:tc>
        <w:tc>
          <w:tcPr>
            <w:tcW w:w="2798" w:type="dxa"/>
          </w:tcPr>
          <w:p w14:paraId="36D83D3D" w14:textId="1B9031A9" w:rsidR="00D37629" w:rsidRPr="00B93594" w:rsidRDefault="00FA2B72">
            <w:pPr>
              <w:pStyle w:val="TableText"/>
            </w:pPr>
            <w:r w:rsidRPr="00B93594">
              <w:t>Step 1 (1D, 1E)—species is not readily identifiable in the field and cannot feasibly be controlled in the environment</w:t>
            </w:r>
            <w:r w:rsidR="005223B6" w:rsidRPr="00B93594">
              <w:t>.</w:t>
            </w:r>
          </w:p>
        </w:tc>
      </w:tr>
      <w:tr w:rsidR="00D37629" w:rsidRPr="00B93594" w14:paraId="5D438CB8" w14:textId="77777777">
        <w:tc>
          <w:tcPr>
            <w:tcW w:w="1696" w:type="dxa"/>
            <w:vMerge/>
          </w:tcPr>
          <w:p w14:paraId="6E6692F8" w14:textId="77777777" w:rsidR="00D37629" w:rsidRPr="00B93594" w:rsidRDefault="00D37629">
            <w:pPr>
              <w:pStyle w:val="TableText"/>
            </w:pPr>
          </w:p>
        </w:tc>
        <w:tc>
          <w:tcPr>
            <w:tcW w:w="1985" w:type="dxa"/>
          </w:tcPr>
          <w:p w14:paraId="702131AC" w14:textId="77777777" w:rsidR="00D37629" w:rsidRPr="00B93594" w:rsidRDefault="005223B6">
            <w:pPr>
              <w:pStyle w:val="TableText"/>
              <w:rPr>
                <w:rStyle w:val="Emphasis"/>
              </w:rPr>
            </w:pPr>
            <w:r w:rsidRPr="00B93594">
              <w:rPr>
                <w:rStyle w:val="Emphasis"/>
              </w:rPr>
              <w:t>Pseudo-nitzschia seriata</w:t>
            </w:r>
          </w:p>
        </w:tc>
        <w:tc>
          <w:tcPr>
            <w:tcW w:w="1843" w:type="dxa"/>
          </w:tcPr>
          <w:p w14:paraId="447B7DCF" w14:textId="7EB97E58" w:rsidR="00D37629" w:rsidRPr="00B93594" w:rsidRDefault="003F2190">
            <w:pPr>
              <w:pStyle w:val="TableText"/>
            </w:pPr>
            <w:r w:rsidRPr="00B93594">
              <w:t xml:space="preserve">Pennate </w:t>
            </w:r>
            <w:r w:rsidR="005223B6" w:rsidRPr="00B93594">
              <w:t>diatom</w:t>
            </w:r>
          </w:p>
        </w:tc>
        <w:tc>
          <w:tcPr>
            <w:tcW w:w="5670" w:type="dxa"/>
          </w:tcPr>
          <w:p w14:paraId="50963E72" w14:textId="77777777" w:rsidR="00D37629" w:rsidRPr="00B93594" w:rsidRDefault="005223B6">
            <w:pPr>
              <w:pStyle w:val="TableText"/>
            </w:pPr>
            <w:r w:rsidRPr="00B93594">
              <w:t>Cannot be controlled in the environment (Richard Willan [APMPL task group] pers. comm.)</w:t>
            </w:r>
          </w:p>
        </w:tc>
        <w:tc>
          <w:tcPr>
            <w:tcW w:w="2798" w:type="dxa"/>
          </w:tcPr>
          <w:p w14:paraId="2EE689DC" w14:textId="66208660" w:rsidR="00D37629" w:rsidRPr="00B93594" w:rsidRDefault="00FA2B72">
            <w:pPr>
              <w:pStyle w:val="TableText"/>
            </w:pPr>
            <w:r w:rsidRPr="00B93594">
              <w:t>Step 1 (1E)—species cannot feasibly be controlled in the environment</w:t>
            </w:r>
            <w:r w:rsidR="005223B6" w:rsidRPr="00B93594">
              <w:t>.</w:t>
            </w:r>
          </w:p>
        </w:tc>
      </w:tr>
      <w:tr w:rsidR="00D37629" w:rsidRPr="00B93594" w14:paraId="7C5D9C97" w14:textId="77777777">
        <w:tc>
          <w:tcPr>
            <w:tcW w:w="1696" w:type="dxa"/>
            <w:vMerge w:val="restart"/>
          </w:tcPr>
          <w:p w14:paraId="037A59D8" w14:textId="77777777" w:rsidR="00D37629" w:rsidRPr="00B93594" w:rsidRDefault="005223B6">
            <w:pPr>
              <w:pStyle w:val="TableText"/>
            </w:pPr>
            <w:r w:rsidRPr="00B93594">
              <w:t>Annelida</w:t>
            </w:r>
          </w:p>
        </w:tc>
        <w:tc>
          <w:tcPr>
            <w:tcW w:w="1985" w:type="dxa"/>
          </w:tcPr>
          <w:p w14:paraId="07D575A2" w14:textId="77777777" w:rsidR="00D37629" w:rsidRPr="00B93594" w:rsidRDefault="005223B6">
            <w:pPr>
              <w:pStyle w:val="TableText"/>
              <w:rPr>
                <w:rStyle w:val="Emphasis"/>
              </w:rPr>
            </w:pPr>
            <w:r w:rsidRPr="00B93594">
              <w:rPr>
                <w:rStyle w:val="Emphasis"/>
              </w:rPr>
              <w:t>Hydroides elegans</w:t>
            </w:r>
          </w:p>
        </w:tc>
        <w:tc>
          <w:tcPr>
            <w:tcW w:w="1843" w:type="dxa"/>
          </w:tcPr>
          <w:p w14:paraId="230E8A3D" w14:textId="4852CDB5" w:rsidR="00D37629" w:rsidRPr="00B93594" w:rsidRDefault="003F2190">
            <w:pPr>
              <w:pStyle w:val="TableText"/>
            </w:pPr>
            <w:r w:rsidRPr="00B93594">
              <w:t xml:space="preserve">Fouling </w:t>
            </w:r>
            <w:r w:rsidR="005223B6" w:rsidRPr="00B93594">
              <w:t>serpulid polychaete worm</w:t>
            </w:r>
          </w:p>
        </w:tc>
        <w:tc>
          <w:tcPr>
            <w:tcW w:w="5670" w:type="dxa"/>
          </w:tcPr>
          <w:p w14:paraId="7FDA1D73" w14:textId="30F77F9D" w:rsidR="00D37629" w:rsidRPr="00B93594" w:rsidRDefault="005223B6">
            <w:pPr>
              <w:pStyle w:val="TableText"/>
            </w:pPr>
            <w:r w:rsidRPr="00B93594">
              <w:t xml:space="preserve">Not readily identifiable at species level in the field, but is identifiable in the laboratory (Tim Glasby, John Lewis [APMPL task group] pers. comm.). It is recorded from all Australian States and the Australian Capital Territory and Northern Territory. It is cryptogenic, possibly native (Sun </w:t>
            </w:r>
            <w:r w:rsidR="00890B23" w:rsidRPr="00B93594">
              <w:t>et al.</w:t>
            </w:r>
            <w:r w:rsidRPr="00B93594">
              <w:t xml:space="preserve"> 2015).</w:t>
            </w:r>
          </w:p>
        </w:tc>
        <w:tc>
          <w:tcPr>
            <w:tcW w:w="2798" w:type="dxa"/>
          </w:tcPr>
          <w:p w14:paraId="6DA8B611" w14:textId="1BF1CF56" w:rsidR="00D37629" w:rsidRPr="00B93594" w:rsidRDefault="00FA2B72">
            <w:pPr>
              <w:pStyle w:val="TableText"/>
            </w:pPr>
            <w:r w:rsidRPr="00B93594">
              <w:t>Step 1 (1D)—species is not readily identifiable in the field</w:t>
            </w:r>
            <w:r w:rsidR="005223B6" w:rsidRPr="00B93594">
              <w:t>.</w:t>
            </w:r>
          </w:p>
        </w:tc>
      </w:tr>
      <w:tr w:rsidR="00D37629" w:rsidRPr="00B93594" w14:paraId="13EC5972" w14:textId="77777777">
        <w:tc>
          <w:tcPr>
            <w:tcW w:w="1696" w:type="dxa"/>
            <w:vMerge/>
          </w:tcPr>
          <w:p w14:paraId="2E4D34C8" w14:textId="77777777" w:rsidR="00D37629" w:rsidRPr="00B93594" w:rsidRDefault="00D37629">
            <w:pPr>
              <w:pStyle w:val="TableText"/>
            </w:pPr>
          </w:p>
        </w:tc>
        <w:tc>
          <w:tcPr>
            <w:tcW w:w="1985" w:type="dxa"/>
          </w:tcPr>
          <w:p w14:paraId="62EEB419" w14:textId="77777777" w:rsidR="00D37629" w:rsidRPr="00B93594" w:rsidRDefault="005223B6">
            <w:pPr>
              <w:pStyle w:val="TableText"/>
              <w:rPr>
                <w:rStyle w:val="Emphasis"/>
              </w:rPr>
            </w:pPr>
            <w:r w:rsidRPr="00B93594">
              <w:rPr>
                <w:rStyle w:val="Emphasis"/>
              </w:rPr>
              <w:t xml:space="preserve">Marenzelleria </w:t>
            </w:r>
            <w:r w:rsidRPr="00B93594">
              <w:t>spp.</w:t>
            </w:r>
          </w:p>
        </w:tc>
        <w:tc>
          <w:tcPr>
            <w:tcW w:w="1843" w:type="dxa"/>
          </w:tcPr>
          <w:p w14:paraId="7A7FFBF2" w14:textId="47FA805C" w:rsidR="00D37629" w:rsidRPr="00B93594" w:rsidRDefault="003F2190">
            <w:pPr>
              <w:pStyle w:val="TableText"/>
            </w:pPr>
            <w:r w:rsidRPr="00B93594">
              <w:t>Red-gilled mudworm</w:t>
            </w:r>
          </w:p>
        </w:tc>
        <w:tc>
          <w:tcPr>
            <w:tcW w:w="5670" w:type="dxa"/>
          </w:tcPr>
          <w:p w14:paraId="1AF15D17" w14:textId="77777777" w:rsidR="00D37629" w:rsidRPr="00B93594" w:rsidRDefault="005223B6">
            <w:pPr>
              <w:pStyle w:val="TableText"/>
            </w:pPr>
            <w:r w:rsidRPr="00B93594">
              <w:t>Part of a complex of 6 species. Not readily identifiable at species level (Chris Glasby [APMPL technical expert] pers. comm.).</w:t>
            </w:r>
          </w:p>
        </w:tc>
        <w:tc>
          <w:tcPr>
            <w:tcW w:w="2798" w:type="dxa"/>
          </w:tcPr>
          <w:p w14:paraId="388CFDAB" w14:textId="77777777" w:rsidR="00D37629" w:rsidRPr="00B93594" w:rsidRDefault="005223B6">
            <w:pPr>
              <w:pStyle w:val="TableText"/>
            </w:pPr>
            <w:r w:rsidRPr="00B93594">
              <w:t>Step 1 (1D—not readily identifiable in the field/species complex).</w:t>
            </w:r>
          </w:p>
        </w:tc>
      </w:tr>
      <w:tr w:rsidR="00D37629" w:rsidRPr="00B93594" w14:paraId="05B248F4" w14:textId="77777777">
        <w:tc>
          <w:tcPr>
            <w:tcW w:w="1696" w:type="dxa"/>
            <w:vMerge/>
          </w:tcPr>
          <w:p w14:paraId="6D303976" w14:textId="77777777" w:rsidR="00D37629" w:rsidRPr="00B93594" w:rsidRDefault="00D37629">
            <w:pPr>
              <w:pStyle w:val="TableText"/>
            </w:pPr>
          </w:p>
        </w:tc>
        <w:tc>
          <w:tcPr>
            <w:tcW w:w="1985" w:type="dxa"/>
          </w:tcPr>
          <w:p w14:paraId="6E1955E8" w14:textId="77777777" w:rsidR="00D37629" w:rsidRPr="00B93594" w:rsidRDefault="005223B6">
            <w:pPr>
              <w:pStyle w:val="TableText"/>
              <w:rPr>
                <w:rStyle w:val="Emphasis"/>
              </w:rPr>
            </w:pPr>
            <w:r w:rsidRPr="00B93594">
              <w:rPr>
                <w:rStyle w:val="Emphasis"/>
              </w:rPr>
              <w:t>Polydora ciliata</w:t>
            </w:r>
          </w:p>
        </w:tc>
        <w:tc>
          <w:tcPr>
            <w:tcW w:w="1843" w:type="dxa"/>
          </w:tcPr>
          <w:p w14:paraId="5D0190CD" w14:textId="5DE7DEB5" w:rsidR="00D37629" w:rsidRPr="00B93594" w:rsidRDefault="003F2190">
            <w:pPr>
              <w:pStyle w:val="TableText"/>
            </w:pPr>
            <w:r w:rsidRPr="00B93594">
              <w:t>Spionid polychaete worm</w:t>
            </w:r>
          </w:p>
        </w:tc>
        <w:tc>
          <w:tcPr>
            <w:tcW w:w="5670" w:type="dxa"/>
          </w:tcPr>
          <w:p w14:paraId="201CFB7D" w14:textId="77777777" w:rsidR="00D37629" w:rsidRPr="00B93594" w:rsidRDefault="005223B6">
            <w:pPr>
              <w:pStyle w:val="TableText"/>
            </w:pPr>
            <w:r w:rsidRPr="00B93594">
              <w:t>Unresolved complex of five putative subspecies according to WoRMS (Bellan 2017; Manchenko &amp; Radashevsky 1998). Arrival in Australia could negatively impact aquaculture (Lexie Walker [APMPL technical expert] pers. comm.).</w:t>
            </w:r>
          </w:p>
        </w:tc>
        <w:tc>
          <w:tcPr>
            <w:tcW w:w="2798" w:type="dxa"/>
          </w:tcPr>
          <w:p w14:paraId="12E8BD49" w14:textId="77777777" w:rsidR="00D37629" w:rsidRPr="00B93594" w:rsidRDefault="005223B6">
            <w:pPr>
              <w:pStyle w:val="TableText"/>
            </w:pPr>
            <w:r w:rsidRPr="00B93594">
              <w:t>Step 1 (1D—not readily identifiable in the field/species complex).</w:t>
            </w:r>
          </w:p>
        </w:tc>
      </w:tr>
      <w:tr w:rsidR="00D37629" w:rsidRPr="00B93594" w14:paraId="56E914AD" w14:textId="77777777">
        <w:tc>
          <w:tcPr>
            <w:tcW w:w="1696" w:type="dxa"/>
            <w:vMerge/>
          </w:tcPr>
          <w:p w14:paraId="23A56B4B" w14:textId="77777777" w:rsidR="00D37629" w:rsidRPr="00B93594" w:rsidRDefault="00D37629">
            <w:pPr>
              <w:pStyle w:val="TableText"/>
            </w:pPr>
          </w:p>
        </w:tc>
        <w:tc>
          <w:tcPr>
            <w:tcW w:w="1985" w:type="dxa"/>
          </w:tcPr>
          <w:p w14:paraId="1C11EDFF" w14:textId="77777777" w:rsidR="00D37629" w:rsidRPr="00B93594" w:rsidRDefault="005223B6">
            <w:pPr>
              <w:pStyle w:val="TableText"/>
              <w:rPr>
                <w:rStyle w:val="Emphasis"/>
              </w:rPr>
            </w:pPr>
            <w:r w:rsidRPr="00B93594">
              <w:rPr>
                <w:rStyle w:val="Emphasis"/>
              </w:rPr>
              <w:t>Polydora cornuta</w:t>
            </w:r>
          </w:p>
        </w:tc>
        <w:tc>
          <w:tcPr>
            <w:tcW w:w="1843" w:type="dxa"/>
          </w:tcPr>
          <w:p w14:paraId="76E409A1" w14:textId="744A539C" w:rsidR="00D37629" w:rsidRPr="00B93594" w:rsidRDefault="003F2190">
            <w:pPr>
              <w:pStyle w:val="TableText"/>
            </w:pPr>
            <w:r w:rsidRPr="00B93594">
              <w:t>Spionid polychaete worm</w:t>
            </w:r>
          </w:p>
        </w:tc>
        <w:tc>
          <w:tcPr>
            <w:tcW w:w="5670" w:type="dxa"/>
          </w:tcPr>
          <w:p w14:paraId="255255F5" w14:textId="77777777" w:rsidR="00D37629" w:rsidRPr="00B93594" w:rsidRDefault="005223B6">
            <w:pPr>
              <w:pStyle w:val="TableText"/>
            </w:pPr>
            <w:r w:rsidRPr="00B93594">
              <w:t>These polydorid mudworms cannot be identified in the field; they require a microscope and expertise. There are few control options; they live on all live and dead hard substrates including to depths of greater than 50 m, and are chemically resistant because they can retract into their tube (Marty Deveneyr [APMPL task group] pers. comm.).</w:t>
            </w:r>
          </w:p>
        </w:tc>
        <w:tc>
          <w:tcPr>
            <w:tcW w:w="2798" w:type="dxa"/>
          </w:tcPr>
          <w:p w14:paraId="62B86434" w14:textId="77777777" w:rsidR="00D37629" w:rsidRPr="00B93594" w:rsidRDefault="005223B6">
            <w:pPr>
              <w:pStyle w:val="TableText"/>
            </w:pPr>
            <w:r w:rsidRPr="00B93594">
              <w:t>Step 1 (1D—not readily identifiable; 1E—cannot feasibly be controlled in the environment).</w:t>
            </w:r>
          </w:p>
        </w:tc>
      </w:tr>
      <w:tr w:rsidR="00D37629" w:rsidRPr="00B93594" w14:paraId="7354A602" w14:textId="77777777">
        <w:tc>
          <w:tcPr>
            <w:tcW w:w="1696" w:type="dxa"/>
            <w:vMerge/>
          </w:tcPr>
          <w:p w14:paraId="46CB1F5E" w14:textId="77777777" w:rsidR="00D37629" w:rsidRPr="00B93594" w:rsidRDefault="00D37629">
            <w:pPr>
              <w:pStyle w:val="TableText"/>
            </w:pPr>
          </w:p>
        </w:tc>
        <w:tc>
          <w:tcPr>
            <w:tcW w:w="1985" w:type="dxa"/>
          </w:tcPr>
          <w:p w14:paraId="797F2FEA" w14:textId="77777777" w:rsidR="00D37629" w:rsidRPr="00B93594" w:rsidRDefault="005223B6">
            <w:pPr>
              <w:pStyle w:val="TableText"/>
              <w:rPr>
                <w:rStyle w:val="Emphasis"/>
              </w:rPr>
            </w:pPr>
            <w:r w:rsidRPr="00B93594">
              <w:rPr>
                <w:rStyle w:val="Emphasis"/>
              </w:rPr>
              <w:t>Polydora nuchalis</w:t>
            </w:r>
          </w:p>
        </w:tc>
        <w:tc>
          <w:tcPr>
            <w:tcW w:w="1843" w:type="dxa"/>
          </w:tcPr>
          <w:p w14:paraId="1F5E0AE3" w14:textId="78EE269E" w:rsidR="00D37629" w:rsidRPr="00B93594" w:rsidRDefault="003F2190">
            <w:pPr>
              <w:pStyle w:val="TableText"/>
            </w:pPr>
            <w:r w:rsidRPr="00B93594">
              <w:t>Spionid polychaete worm</w:t>
            </w:r>
          </w:p>
        </w:tc>
        <w:tc>
          <w:tcPr>
            <w:tcW w:w="5670" w:type="dxa"/>
          </w:tcPr>
          <w:p w14:paraId="75D46913" w14:textId="77777777" w:rsidR="00D37629" w:rsidRPr="00B93594" w:rsidRDefault="005223B6">
            <w:pPr>
              <w:pStyle w:val="TableText"/>
            </w:pPr>
            <w:r w:rsidRPr="00B93594">
              <w:t xml:space="preserve">Unresolved complex of species. Cryptogenic. Not readily identifiable. Extremely difficult to control in the natural environment and very difficult </w:t>
            </w:r>
            <w:r w:rsidRPr="00B93594">
              <w:lastRenderedPageBreak/>
              <w:t>to manage spread (Chris Glasby &amp; Lexie Walker [APMPL technical expert] pers. comm.).</w:t>
            </w:r>
          </w:p>
        </w:tc>
        <w:tc>
          <w:tcPr>
            <w:tcW w:w="2798" w:type="dxa"/>
          </w:tcPr>
          <w:p w14:paraId="70CFEA19" w14:textId="77777777" w:rsidR="00D37629" w:rsidRPr="00B93594" w:rsidRDefault="005223B6">
            <w:pPr>
              <w:pStyle w:val="TableText"/>
            </w:pPr>
            <w:r w:rsidRPr="00B93594">
              <w:lastRenderedPageBreak/>
              <w:t>Step 1 (1D—not readily identifiable in the field/species complex).</w:t>
            </w:r>
          </w:p>
        </w:tc>
      </w:tr>
      <w:tr w:rsidR="00D37629" w:rsidRPr="00B93594" w14:paraId="30981A6E" w14:textId="77777777">
        <w:tc>
          <w:tcPr>
            <w:tcW w:w="1696" w:type="dxa"/>
            <w:vMerge/>
          </w:tcPr>
          <w:p w14:paraId="11718E58" w14:textId="77777777" w:rsidR="00D37629" w:rsidRPr="00B93594" w:rsidRDefault="00D37629">
            <w:pPr>
              <w:pStyle w:val="TableText"/>
            </w:pPr>
          </w:p>
        </w:tc>
        <w:tc>
          <w:tcPr>
            <w:tcW w:w="1985" w:type="dxa"/>
          </w:tcPr>
          <w:p w14:paraId="4C6E83EF" w14:textId="77777777" w:rsidR="00D37629" w:rsidRPr="00B93594" w:rsidRDefault="005223B6">
            <w:pPr>
              <w:pStyle w:val="TableText"/>
              <w:rPr>
                <w:rStyle w:val="Emphasis"/>
              </w:rPr>
            </w:pPr>
            <w:r w:rsidRPr="00B93594">
              <w:rPr>
                <w:rStyle w:val="Emphasis"/>
              </w:rPr>
              <w:t>Polydora websteri</w:t>
            </w:r>
          </w:p>
        </w:tc>
        <w:tc>
          <w:tcPr>
            <w:tcW w:w="1843" w:type="dxa"/>
          </w:tcPr>
          <w:p w14:paraId="46C849FB" w14:textId="07D578A1" w:rsidR="00D37629" w:rsidRPr="00B93594" w:rsidRDefault="003F2190">
            <w:pPr>
              <w:pStyle w:val="TableText"/>
            </w:pPr>
            <w:r w:rsidRPr="00B93594">
              <w:t>Spionid polychaete worm</w:t>
            </w:r>
          </w:p>
        </w:tc>
        <w:tc>
          <w:tcPr>
            <w:tcW w:w="5670" w:type="dxa"/>
          </w:tcPr>
          <w:p w14:paraId="0CCAFA14" w14:textId="77777777" w:rsidR="00D37629" w:rsidRPr="00B93594" w:rsidRDefault="005223B6">
            <w:pPr>
              <w:pStyle w:val="TableText"/>
            </w:pPr>
            <w:r w:rsidRPr="00B93594">
              <w:t>These polydorid mudworms are impossible to ID in the field—they require a microscope and considerable expertise. There are few control options—they live on all live and dead hard substrates including to depths of greater than 50 m, and are chemically resistant because they can retract into their tube (Marty Deveneyr [APMPL task group] pers. comm.).</w:t>
            </w:r>
          </w:p>
        </w:tc>
        <w:tc>
          <w:tcPr>
            <w:tcW w:w="2798" w:type="dxa"/>
          </w:tcPr>
          <w:p w14:paraId="61E88736" w14:textId="488D1269" w:rsidR="00D37629" w:rsidRPr="00B93594" w:rsidRDefault="00FA2B72">
            <w:pPr>
              <w:pStyle w:val="TableText"/>
            </w:pPr>
            <w:r w:rsidRPr="00B93594">
              <w:t>Step 1 (1D, 1E)—species is not readily identifiable in the field and cannot feasibly be controlled in the environment</w:t>
            </w:r>
            <w:r w:rsidR="005223B6" w:rsidRPr="00B93594">
              <w:t>.</w:t>
            </w:r>
          </w:p>
        </w:tc>
      </w:tr>
      <w:tr w:rsidR="00D37629" w:rsidRPr="00B93594" w14:paraId="1CFEFD75" w14:textId="77777777">
        <w:tc>
          <w:tcPr>
            <w:tcW w:w="1696" w:type="dxa"/>
            <w:vMerge w:val="restart"/>
          </w:tcPr>
          <w:p w14:paraId="563AB272" w14:textId="77777777" w:rsidR="00D37629" w:rsidRPr="00B93594" w:rsidRDefault="005223B6">
            <w:pPr>
              <w:pStyle w:val="TableText"/>
            </w:pPr>
            <w:r w:rsidRPr="00B93594">
              <w:t>Arthropoda</w:t>
            </w:r>
          </w:p>
        </w:tc>
        <w:tc>
          <w:tcPr>
            <w:tcW w:w="1985" w:type="dxa"/>
          </w:tcPr>
          <w:p w14:paraId="24DC9A01" w14:textId="77777777" w:rsidR="00D37629" w:rsidRPr="00B93594" w:rsidRDefault="005223B6">
            <w:pPr>
              <w:pStyle w:val="TableText"/>
              <w:rPr>
                <w:rStyle w:val="Emphasis"/>
              </w:rPr>
            </w:pPr>
            <w:r w:rsidRPr="00B93594">
              <w:rPr>
                <w:rStyle w:val="Emphasis"/>
              </w:rPr>
              <w:t>Briarosaccus callosus</w:t>
            </w:r>
          </w:p>
        </w:tc>
        <w:tc>
          <w:tcPr>
            <w:tcW w:w="1843" w:type="dxa"/>
          </w:tcPr>
          <w:p w14:paraId="3E0CE2FE" w14:textId="38EC3F53" w:rsidR="00D37629" w:rsidRPr="00B93594" w:rsidRDefault="003F2190">
            <w:pPr>
              <w:pStyle w:val="TableText"/>
            </w:pPr>
            <w:r w:rsidRPr="00B93594">
              <w:t xml:space="preserve">Parasitic </w:t>
            </w:r>
            <w:r w:rsidR="005223B6" w:rsidRPr="00B93594">
              <w:t>barnacle</w:t>
            </w:r>
          </w:p>
        </w:tc>
        <w:tc>
          <w:tcPr>
            <w:tcW w:w="5670" w:type="dxa"/>
          </w:tcPr>
          <w:p w14:paraId="0F6D00D2" w14:textId="5881F380" w:rsidR="00D37629" w:rsidRPr="00B93594" w:rsidRDefault="005223B6">
            <w:pPr>
              <w:pStyle w:val="TableText"/>
            </w:pPr>
            <w:r w:rsidRPr="00B93594">
              <w:t>Australian native species (Shane Ahyong [APMPL technical expert] pers. comm.). Parasitic species (Boschm</w:t>
            </w:r>
            <w:r w:rsidR="00577A21" w:rsidRPr="00B93594">
              <w:t>a 1</w:t>
            </w:r>
            <w:r w:rsidRPr="00B93594">
              <w:t>930).</w:t>
            </w:r>
          </w:p>
        </w:tc>
        <w:tc>
          <w:tcPr>
            <w:tcW w:w="2798" w:type="dxa"/>
          </w:tcPr>
          <w:p w14:paraId="63C523E5" w14:textId="77777777" w:rsidR="00D37629" w:rsidRPr="00B93594" w:rsidRDefault="005223B6">
            <w:pPr>
              <w:pStyle w:val="TableText"/>
            </w:pPr>
            <w:r w:rsidRPr="00B93594">
              <w:t>Step 1 (1B—species is native). Parasitic species excluded from process</w:t>
            </w:r>
          </w:p>
        </w:tc>
      </w:tr>
      <w:tr w:rsidR="00D37629" w:rsidRPr="00B93594" w14:paraId="61826380" w14:textId="77777777">
        <w:tc>
          <w:tcPr>
            <w:tcW w:w="1696" w:type="dxa"/>
            <w:vMerge/>
          </w:tcPr>
          <w:p w14:paraId="7D4E2F3E" w14:textId="77777777" w:rsidR="00D37629" w:rsidRPr="00B93594" w:rsidRDefault="00D37629">
            <w:pPr>
              <w:pStyle w:val="TableText"/>
            </w:pPr>
          </w:p>
        </w:tc>
        <w:tc>
          <w:tcPr>
            <w:tcW w:w="1985" w:type="dxa"/>
          </w:tcPr>
          <w:p w14:paraId="3B775123" w14:textId="77777777" w:rsidR="00D37629" w:rsidRPr="00B93594" w:rsidRDefault="005223B6">
            <w:pPr>
              <w:pStyle w:val="TableText"/>
              <w:rPr>
                <w:rStyle w:val="Emphasis"/>
              </w:rPr>
            </w:pPr>
            <w:r w:rsidRPr="00B93594">
              <w:rPr>
                <w:rStyle w:val="Emphasis"/>
              </w:rPr>
              <w:t>Loxothylacus panopaei</w:t>
            </w:r>
          </w:p>
        </w:tc>
        <w:tc>
          <w:tcPr>
            <w:tcW w:w="1843" w:type="dxa"/>
          </w:tcPr>
          <w:p w14:paraId="6B70900B" w14:textId="4E39607A" w:rsidR="00D37629" w:rsidRPr="00B93594" w:rsidRDefault="003F2190">
            <w:pPr>
              <w:pStyle w:val="TableText"/>
            </w:pPr>
            <w:r w:rsidRPr="00B93594">
              <w:t xml:space="preserve">Sacculinid </w:t>
            </w:r>
            <w:r w:rsidR="005223B6" w:rsidRPr="00B93594">
              <w:t>parasitic barnacle</w:t>
            </w:r>
          </w:p>
        </w:tc>
        <w:tc>
          <w:tcPr>
            <w:tcW w:w="5670" w:type="dxa"/>
          </w:tcPr>
          <w:p w14:paraId="5852D827" w14:textId="4961DE0E" w:rsidR="00D37629" w:rsidRPr="00B93594" w:rsidRDefault="005223B6">
            <w:pPr>
              <w:pStyle w:val="TableText"/>
            </w:pPr>
            <w:r w:rsidRPr="00B93594">
              <w:t xml:space="preserve">Parasitic species (Ingo Ernst [APMPL task group] pers. comm.; Fofonoff </w:t>
            </w:r>
            <w:r w:rsidR="00890B23" w:rsidRPr="00B93594">
              <w:t>et al.</w:t>
            </w:r>
            <w:r w:rsidRPr="00B93594">
              <w:t xml:space="preserve"> 2017). Impacts localised to aquaculture (Richard Willan [APMPL task group] pers. comm.)</w:t>
            </w:r>
          </w:p>
        </w:tc>
        <w:tc>
          <w:tcPr>
            <w:tcW w:w="2798" w:type="dxa"/>
          </w:tcPr>
          <w:p w14:paraId="7D3B2835" w14:textId="77777777" w:rsidR="00D37629" w:rsidRPr="00B93594" w:rsidRDefault="005223B6">
            <w:pPr>
              <w:pStyle w:val="TableText"/>
            </w:pPr>
            <w:r w:rsidRPr="00B93594">
              <w:t>Parasitic species excluded from process.</w:t>
            </w:r>
          </w:p>
        </w:tc>
      </w:tr>
      <w:tr w:rsidR="00D37629" w:rsidRPr="00B93594" w14:paraId="3C158D3B" w14:textId="77777777">
        <w:tc>
          <w:tcPr>
            <w:tcW w:w="1696" w:type="dxa"/>
            <w:vMerge/>
          </w:tcPr>
          <w:p w14:paraId="62301537" w14:textId="77777777" w:rsidR="00D37629" w:rsidRPr="00B93594" w:rsidRDefault="00D37629">
            <w:pPr>
              <w:pStyle w:val="TableText"/>
            </w:pPr>
          </w:p>
        </w:tc>
        <w:tc>
          <w:tcPr>
            <w:tcW w:w="1985" w:type="dxa"/>
          </w:tcPr>
          <w:p w14:paraId="69AAD883" w14:textId="77777777" w:rsidR="00D37629" w:rsidRPr="00B93594" w:rsidRDefault="005223B6">
            <w:pPr>
              <w:pStyle w:val="TableText"/>
              <w:rPr>
                <w:rStyle w:val="Emphasis"/>
              </w:rPr>
            </w:pPr>
            <w:r w:rsidRPr="00B93594">
              <w:rPr>
                <w:rStyle w:val="Emphasis"/>
              </w:rPr>
              <w:t>Sphaeroma annandalei</w:t>
            </w:r>
          </w:p>
        </w:tc>
        <w:tc>
          <w:tcPr>
            <w:tcW w:w="1843" w:type="dxa"/>
          </w:tcPr>
          <w:p w14:paraId="5A410B41" w14:textId="7974E66B" w:rsidR="00D37629" w:rsidRPr="00B93594" w:rsidRDefault="003F2190">
            <w:pPr>
              <w:pStyle w:val="TableText"/>
            </w:pPr>
            <w:r w:rsidRPr="00B93594">
              <w:t>Isopod</w:t>
            </w:r>
          </w:p>
        </w:tc>
        <w:tc>
          <w:tcPr>
            <w:tcW w:w="5670" w:type="dxa"/>
          </w:tcPr>
          <w:p w14:paraId="0C59AB83" w14:textId="2A1C18B1" w:rsidR="00D37629" w:rsidRPr="00B93594" w:rsidRDefault="005223B6">
            <w:pPr>
              <w:pStyle w:val="TableText"/>
            </w:pPr>
            <w:r w:rsidRPr="00B93594">
              <w:t xml:space="preserve">The argument is that this isopod is cryptogenic/unmanageable because of its (wood-boring) habitat. Eradication would be impossible. Spread similarly impossible to manage (Cragg </w:t>
            </w:r>
            <w:r w:rsidR="00890B23" w:rsidRPr="00B93594">
              <w:t>et al.</w:t>
            </w:r>
            <w:r w:rsidRPr="00B93594">
              <w:t xml:space="preserve"> 1999).</w:t>
            </w:r>
          </w:p>
        </w:tc>
        <w:tc>
          <w:tcPr>
            <w:tcW w:w="2798" w:type="dxa"/>
          </w:tcPr>
          <w:p w14:paraId="67156D78" w14:textId="2CD38FFD" w:rsidR="00D37629" w:rsidRPr="00B93594" w:rsidRDefault="00FA2B72">
            <w:pPr>
              <w:pStyle w:val="TableText"/>
            </w:pPr>
            <w:r w:rsidRPr="00B93594">
              <w:t>Step 1 (1E)—species cannot feasibly be controlled in the environment</w:t>
            </w:r>
            <w:r w:rsidR="005223B6" w:rsidRPr="00B93594">
              <w:t>.</w:t>
            </w:r>
          </w:p>
        </w:tc>
      </w:tr>
      <w:tr w:rsidR="00D37629" w:rsidRPr="00B93594" w14:paraId="4FE6EA75" w14:textId="77777777">
        <w:tc>
          <w:tcPr>
            <w:tcW w:w="1696" w:type="dxa"/>
            <w:vMerge/>
          </w:tcPr>
          <w:p w14:paraId="21D7D4D8" w14:textId="77777777" w:rsidR="00D37629" w:rsidRPr="00B93594" w:rsidRDefault="00D37629">
            <w:pPr>
              <w:pStyle w:val="TableText"/>
            </w:pPr>
          </w:p>
        </w:tc>
        <w:tc>
          <w:tcPr>
            <w:tcW w:w="1985" w:type="dxa"/>
          </w:tcPr>
          <w:p w14:paraId="700D3616" w14:textId="77777777" w:rsidR="00D37629" w:rsidRPr="00B93594" w:rsidRDefault="005223B6">
            <w:pPr>
              <w:pStyle w:val="TableText"/>
              <w:rPr>
                <w:rStyle w:val="Emphasis"/>
              </w:rPr>
            </w:pPr>
            <w:r w:rsidRPr="00B93594">
              <w:rPr>
                <w:rStyle w:val="Emphasis"/>
              </w:rPr>
              <w:t>Sylon hippolytes</w:t>
            </w:r>
          </w:p>
        </w:tc>
        <w:tc>
          <w:tcPr>
            <w:tcW w:w="1843" w:type="dxa"/>
          </w:tcPr>
          <w:p w14:paraId="45E0DF1B" w14:textId="095A5C23" w:rsidR="00D37629" w:rsidRPr="00B93594" w:rsidRDefault="003F2190">
            <w:pPr>
              <w:pStyle w:val="TableText"/>
            </w:pPr>
            <w:r w:rsidRPr="00B93594">
              <w:t xml:space="preserve">Parasitic </w:t>
            </w:r>
            <w:r w:rsidR="005223B6" w:rsidRPr="00B93594">
              <w:t>barnacle</w:t>
            </w:r>
          </w:p>
        </w:tc>
        <w:tc>
          <w:tcPr>
            <w:tcW w:w="5670" w:type="dxa"/>
          </w:tcPr>
          <w:p w14:paraId="5EDBE50D" w14:textId="77777777" w:rsidR="00D37629" w:rsidRPr="00B93594" w:rsidRDefault="005223B6">
            <w:pPr>
              <w:pStyle w:val="TableText"/>
            </w:pPr>
            <w:r w:rsidRPr="00B93594">
              <w:t>Parasitic species (Ingo Ernst [APMPL task group] pers. comm.; Lutzen 1981). Impacts localised to aquaculture.</w:t>
            </w:r>
          </w:p>
        </w:tc>
        <w:tc>
          <w:tcPr>
            <w:tcW w:w="2798" w:type="dxa"/>
          </w:tcPr>
          <w:p w14:paraId="34EF002F" w14:textId="77777777" w:rsidR="00D37629" w:rsidRPr="00B93594" w:rsidRDefault="005223B6">
            <w:pPr>
              <w:pStyle w:val="TableText"/>
            </w:pPr>
            <w:r w:rsidRPr="00B93594">
              <w:t>Parasitic species excluded from process.</w:t>
            </w:r>
          </w:p>
        </w:tc>
      </w:tr>
      <w:tr w:rsidR="00D37629" w:rsidRPr="00B93594" w14:paraId="0CEF0E88" w14:textId="77777777">
        <w:tc>
          <w:tcPr>
            <w:tcW w:w="1696" w:type="dxa"/>
          </w:tcPr>
          <w:p w14:paraId="68BD6D1B" w14:textId="77777777" w:rsidR="00D37629" w:rsidRPr="00B93594" w:rsidRDefault="005223B6">
            <w:pPr>
              <w:pStyle w:val="TableText"/>
            </w:pPr>
            <w:r w:rsidRPr="00B93594">
              <w:t>Bryozoa</w:t>
            </w:r>
          </w:p>
        </w:tc>
        <w:tc>
          <w:tcPr>
            <w:tcW w:w="1985" w:type="dxa"/>
          </w:tcPr>
          <w:p w14:paraId="460FA682" w14:textId="77777777" w:rsidR="00D37629" w:rsidRPr="00B93594" w:rsidRDefault="005223B6">
            <w:pPr>
              <w:pStyle w:val="TableText"/>
              <w:rPr>
                <w:rStyle w:val="Emphasis"/>
              </w:rPr>
            </w:pPr>
            <w:r w:rsidRPr="00B93594">
              <w:rPr>
                <w:rStyle w:val="Emphasis"/>
              </w:rPr>
              <w:t>Bugula neritina</w:t>
            </w:r>
          </w:p>
        </w:tc>
        <w:tc>
          <w:tcPr>
            <w:tcW w:w="1843" w:type="dxa"/>
          </w:tcPr>
          <w:p w14:paraId="6173B32C" w14:textId="78A74E9B" w:rsidR="00D37629" w:rsidRPr="00B93594" w:rsidRDefault="00A438EE">
            <w:pPr>
              <w:pStyle w:val="TableText"/>
            </w:pPr>
            <w:r w:rsidRPr="00B93594">
              <w:t>Bryozoan</w:t>
            </w:r>
          </w:p>
        </w:tc>
        <w:tc>
          <w:tcPr>
            <w:tcW w:w="5670" w:type="dxa"/>
          </w:tcPr>
          <w:p w14:paraId="2EAD990B" w14:textId="77777777" w:rsidR="00D37629" w:rsidRPr="00B93594" w:rsidRDefault="005223B6">
            <w:pPr>
              <w:pStyle w:val="TableText"/>
            </w:pPr>
            <w:r w:rsidRPr="00B93594">
              <w:t>The species is in all potential distributions; vectors could not feasibly be managed to prevent its spread; no previous attempts have been made to control the species in Australia, and as such, there would be no national interest in containing its spread and improving its management.</w:t>
            </w:r>
          </w:p>
        </w:tc>
        <w:tc>
          <w:tcPr>
            <w:tcW w:w="2798" w:type="dxa"/>
          </w:tcPr>
          <w:p w14:paraId="54D510B7" w14:textId="77777777" w:rsidR="00D37629" w:rsidRPr="00B93594" w:rsidRDefault="005223B6">
            <w:pPr>
              <w:pStyle w:val="TableText"/>
            </w:pPr>
            <w:r w:rsidRPr="00B93594">
              <w:t>Step 1 (1E—cannot feasibly be controlled in the environment; 1F—pathways and vectors cannot feasibly be managed; 1J—lack of national interest in management; 1M—already established in all potential jurisdictions).</w:t>
            </w:r>
          </w:p>
        </w:tc>
      </w:tr>
      <w:tr w:rsidR="00D37629" w:rsidRPr="00B93594" w14:paraId="217AC631" w14:textId="77777777">
        <w:tc>
          <w:tcPr>
            <w:tcW w:w="1696" w:type="dxa"/>
            <w:vMerge w:val="restart"/>
          </w:tcPr>
          <w:p w14:paraId="4A0D26E9" w14:textId="77777777" w:rsidR="00D37629" w:rsidRPr="00B93594" w:rsidRDefault="005223B6">
            <w:pPr>
              <w:pStyle w:val="TableText"/>
            </w:pPr>
            <w:r w:rsidRPr="00B93594">
              <w:t>Chordata</w:t>
            </w:r>
          </w:p>
        </w:tc>
        <w:tc>
          <w:tcPr>
            <w:tcW w:w="1985" w:type="dxa"/>
          </w:tcPr>
          <w:p w14:paraId="759A98A0" w14:textId="77777777" w:rsidR="00D37629" w:rsidRPr="00B93594" w:rsidRDefault="005223B6">
            <w:pPr>
              <w:pStyle w:val="TableText"/>
              <w:rPr>
                <w:rStyle w:val="Emphasis"/>
              </w:rPr>
            </w:pPr>
            <w:r w:rsidRPr="00B93594">
              <w:rPr>
                <w:rStyle w:val="Emphasis"/>
              </w:rPr>
              <w:t>Ciona intestinalis</w:t>
            </w:r>
          </w:p>
        </w:tc>
        <w:tc>
          <w:tcPr>
            <w:tcW w:w="1843" w:type="dxa"/>
          </w:tcPr>
          <w:p w14:paraId="46DE261D" w14:textId="4D3AE5C6" w:rsidR="00D37629" w:rsidRPr="00B93594" w:rsidRDefault="003F2190">
            <w:pPr>
              <w:pStyle w:val="TableText"/>
            </w:pPr>
            <w:r w:rsidRPr="00B93594">
              <w:t xml:space="preserve">Sea </w:t>
            </w:r>
            <w:r w:rsidR="005223B6" w:rsidRPr="00B93594">
              <w:t>vase</w:t>
            </w:r>
          </w:p>
        </w:tc>
        <w:tc>
          <w:tcPr>
            <w:tcW w:w="5670" w:type="dxa"/>
          </w:tcPr>
          <w:p w14:paraId="53690744" w14:textId="77777777" w:rsidR="00D37629" w:rsidRPr="00B93594" w:rsidRDefault="005223B6">
            <w:pPr>
              <w:pStyle w:val="TableText"/>
            </w:pPr>
            <w:r w:rsidRPr="00B93594">
              <w:t>The species is established in all potential distributions where it could occur; vectors could not feasibly be managed to prevent its spread; no previous attempts have been made to control the species in Australia, and as such, there would be no national interest in containing its spread and improving its management.</w:t>
            </w:r>
          </w:p>
        </w:tc>
        <w:tc>
          <w:tcPr>
            <w:tcW w:w="2798" w:type="dxa"/>
          </w:tcPr>
          <w:p w14:paraId="7F48A8A5" w14:textId="77777777" w:rsidR="00D37629" w:rsidRPr="00B93594" w:rsidRDefault="005223B6">
            <w:pPr>
              <w:pStyle w:val="TableText"/>
            </w:pPr>
            <w:r w:rsidRPr="00B93594">
              <w:t>Step 1 (1E—cannot feasibly be controlled in the environment; 1F—pathways and vectors cannot feasibly be managed; 1J—lack of national interest in management; 1M—already established in all potential jurisdictions).</w:t>
            </w:r>
          </w:p>
        </w:tc>
      </w:tr>
      <w:tr w:rsidR="00D37629" w:rsidRPr="00B93594" w14:paraId="468DD91B" w14:textId="77777777">
        <w:tc>
          <w:tcPr>
            <w:tcW w:w="1696" w:type="dxa"/>
            <w:vMerge/>
          </w:tcPr>
          <w:p w14:paraId="7E121033" w14:textId="77777777" w:rsidR="00D37629" w:rsidRPr="00B93594" w:rsidRDefault="00D37629">
            <w:pPr>
              <w:pStyle w:val="TableText"/>
            </w:pPr>
          </w:p>
        </w:tc>
        <w:tc>
          <w:tcPr>
            <w:tcW w:w="1985" w:type="dxa"/>
          </w:tcPr>
          <w:p w14:paraId="160482E5" w14:textId="77777777" w:rsidR="00D37629" w:rsidRPr="00B93594" w:rsidRDefault="005223B6">
            <w:pPr>
              <w:pStyle w:val="TableText"/>
              <w:rPr>
                <w:rStyle w:val="Emphasis"/>
              </w:rPr>
            </w:pPr>
            <w:r w:rsidRPr="00B93594">
              <w:rPr>
                <w:rStyle w:val="Emphasis"/>
              </w:rPr>
              <w:t xml:space="preserve">Didemnum </w:t>
            </w:r>
            <w:r w:rsidRPr="00B93594">
              <w:t>spp.</w:t>
            </w:r>
          </w:p>
        </w:tc>
        <w:tc>
          <w:tcPr>
            <w:tcW w:w="1843" w:type="dxa"/>
          </w:tcPr>
          <w:p w14:paraId="461E432A" w14:textId="4244D9C4" w:rsidR="00D37629" w:rsidRPr="00B93594" w:rsidRDefault="003F2190">
            <w:pPr>
              <w:pStyle w:val="TableText"/>
            </w:pPr>
            <w:r w:rsidRPr="00B93594">
              <w:t xml:space="preserve">Colonial </w:t>
            </w:r>
            <w:r w:rsidR="005223B6" w:rsidRPr="00B93594">
              <w:t>sea squirts (several species)</w:t>
            </w:r>
          </w:p>
        </w:tc>
        <w:tc>
          <w:tcPr>
            <w:tcW w:w="5670" w:type="dxa"/>
          </w:tcPr>
          <w:p w14:paraId="12037009" w14:textId="03677149" w:rsidR="00D37629" w:rsidRPr="00B93594" w:rsidRDefault="005223B6">
            <w:pPr>
              <w:pStyle w:val="TableText"/>
            </w:pPr>
            <w:r w:rsidRPr="00B93594">
              <w:t xml:space="preserve">Part of a massive (and not resolved) species complex. Not readily identifiable at species level (Kott 2004; Stefaniak </w:t>
            </w:r>
            <w:r w:rsidR="00890B23" w:rsidRPr="00B93594">
              <w:t>et al.</w:t>
            </w:r>
            <w:r w:rsidRPr="00B93594">
              <w:t xml:space="preserve"> 2012).</w:t>
            </w:r>
          </w:p>
        </w:tc>
        <w:tc>
          <w:tcPr>
            <w:tcW w:w="2798" w:type="dxa"/>
          </w:tcPr>
          <w:p w14:paraId="28EDD194" w14:textId="77777777" w:rsidR="00D37629" w:rsidRPr="00B93594" w:rsidRDefault="005223B6">
            <w:pPr>
              <w:pStyle w:val="TableText"/>
            </w:pPr>
            <w:r w:rsidRPr="00B93594">
              <w:t>Step 1 (1D—not readily identifiable in the field/species complex).</w:t>
            </w:r>
          </w:p>
        </w:tc>
      </w:tr>
      <w:tr w:rsidR="00D37629" w:rsidRPr="00B93594" w14:paraId="7A7BCC95" w14:textId="77777777">
        <w:tc>
          <w:tcPr>
            <w:tcW w:w="1696" w:type="dxa"/>
            <w:vMerge/>
          </w:tcPr>
          <w:p w14:paraId="4ACEBF71" w14:textId="77777777" w:rsidR="00D37629" w:rsidRPr="00B93594" w:rsidRDefault="00D37629">
            <w:pPr>
              <w:pStyle w:val="TableText"/>
            </w:pPr>
          </w:p>
        </w:tc>
        <w:tc>
          <w:tcPr>
            <w:tcW w:w="1985" w:type="dxa"/>
          </w:tcPr>
          <w:p w14:paraId="78933BB2" w14:textId="77777777" w:rsidR="00D37629" w:rsidRPr="00B93594" w:rsidRDefault="005223B6">
            <w:pPr>
              <w:pStyle w:val="TableText"/>
              <w:rPr>
                <w:rStyle w:val="Emphasis"/>
              </w:rPr>
            </w:pPr>
            <w:r w:rsidRPr="00B93594">
              <w:rPr>
                <w:rStyle w:val="Emphasis"/>
              </w:rPr>
              <w:t>Eudistoma elongatum</w:t>
            </w:r>
          </w:p>
        </w:tc>
        <w:tc>
          <w:tcPr>
            <w:tcW w:w="1843" w:type="dxa"/>
          </w:tcPr>
          <w:p w14:paraId="43662036" w14:textId="77777777" w:rsidR="00D37629" w:rsidRPr="00B93594" w:rsidRDefault="005223B6">
            <w:pPr>
              <w:pStyle w:val="TableText"/>
            </w:pPr>
            <w:r w:rsidRPr="00B93594">
              <w:t>Australian native ascidian</w:t>
            </w:r>
          </w:p>
        </w:tc>
        <w:tc>
          <w:tcPr>
            <w:tcW w:w="5670" w:type="dxa"/>
          </w:tcPr>
          <w:p w14:paraId="3FEE9DE5" w14:textId="37A9E637" w:rsidR="00D37629" w:rsidRPr="00B93594" w:rsidRDefault="005223B6">
            <w:pPr>
              <w:pStyle w:val="TableText"/>
            </w:pPr>
            <w:r w:rsidRPr="00B93594">
              <w:t>Native to Australia (Kot</w:t>
            </w:r>
            <w:r w:rsidR="00577A21" w:rsidRPr="00B93594">
              <w:t>t 1</w:t>
            </w:r>
            <w:r w:rsidRPr="00B93594">
              <w:t>990).</w:t>
            </w:r>
          </w:p>
        </w:tc>
        <w:tc>
          <w:tcPr>
            <w:tcW w:w="2798" w:type="dxa"/>
          </w:tcPr>
          <w:p w14:paraId="402C31B5" w14:textId="77777777" w:rsidR="00D37629" w:rsidRPr="00B93594" w:rsidRDefault="005223B6">
            <w:pPr>
              <w:pStyle w:val="TableText"/>
            </w:pPr>
            <w:r w:rsidRPr="00B93594">
              <w:t>Step 1 (1B—species is native).</w:t>
            </w:r>
          </w:p>
        </w:tc>
      </w:tr>
      <w:tr w:rsidR="00D37629" w:rsidRPr="00B93594" w14:paraId="758D6246" w14:textId="77777777">
        <w:tc>
          <w:tcPr>
            <w:tcW w:w="1696" w:type="dxa"/>
          </w:tcPr>
          <w:p w14:paraId="7A647C8B" w14:textId="77777777" w:rsidR="00D37629" w:rsidRPr="00B93594" w:rsidRDefault="005223B6">
            <w:pPr>
              <w:pStyle w:val="TableText"/>
            </w:pPr>
            <w:r w:rsidRPr="00B93594">
              <w:t>Ctenophora</w:t>
            </w:r>
          </w:p>
        </w:tc>
        <w:tc>
          <w:tcPr>
            <w:tcW w:w="1985" w:type="dxa"/>
          </w:tcPr>
          <w:p w14:paraId="7C0AC99E" w14:textId="77777777" w:rsidR="00D37629" w:rsidRPr="00B93594" w:rsidRDefault="005223B6">
            <w:pPr>
              <w:pStyle w:val="TableText"/>
              <w:rPr>
                <w:rStyle w:val="Emphasis"/>
              </w:rPr>
            </w:pPr>
            <w:r w:rsidRPr="00B93594">
              <w:rPr>
                <w:rStyle w:val="Emphasis"/>
              </w:rPr>
              <w:t>Mnemiopsis leidyi</w:t>
            </w:r>
          </w:p>
        </w:tc>
        <w:tc>
          <w:tcPr>
            <w:tcW w:w="1843" w:type="dxa"/>
          </w:tcPr>
          <w:p w14:paraId="44E5AC9B" w14:textId="7FABBE59" w:rsidR="00D37629" w:rsidRPr="00B93594" w:rsidRDefault="003F2190">
            <w:pPr>
              <w:pStyle w:val="TableText"/>
            </w:pPr>
            <w:r w:rsidRPr="00B93594">
              <w:t xml:space="preserve">Comb </w:t>
            </w:r>
            <w:r w:rsidR="005223B6" w:rsidRPr="00B93594">
              <w:t>jelly</w:t>
            </w:r>
          </w:p>
        </w:tc>
        <w:tc>
          <w:tcPr>
            <w:tcW w:w="5670" w:type="dxa"/>
          </w:tcPr>
          <w:p w14:paraId="3A1B9A0A" w14:textId="77777777" w:rsidR="00D37629" w:rsidRPr="00B93594" w:rsidRDefault="005223B6">
            <w:pPr>
              <w:pStyle w:val="TableText"/>
            </w:pPr>
            <w:r w:rsidRPr="00B93594">
              <w:t>Not able to be controlled in the natural environment (Galil 2002).</w:t>
            </w:r>
          </w:p>
        </w:tc>
        <w:tc>
          <w:tcPr>
            <w:tcW w:w="2798" w:type="dxa"/>
          </w:tcPr>
          <w:p w14:paraId="4FF14268" w14:textId="16B3F286" w:rsidR="00D37629" w:rsidRPr="00B93594" w:rsidRDefault="00FA2B72">
            <w:pPr>
              <w:pStyle w:val="TableText"/>
            </w:pPr>
            <w:r w:rsidRPr="00B93594">
              <w:t>Step 1 (1E)—species cannot feasibly be controlled in the environment</w:t>
            </w:r>
            <w:r w:rsidR="005223B6" w:rsidRPr="00B93594">
              <w:t>.</w:t>
            </w:r>
          </w:p>
        </w:tc>
      </w:tr>
      <w:tr w:rsidR="00D37629" w:rsidRPr="00B93594" w14:paraId="021CF9A4" w14:textId="77777777">
        <w:tc>
          <w:tcPr>
            <w:tcW w:w="1696" w:type="dxa"/>
            <w:vMerge w:val="restart"/>
          </w:tcPr>
          <w:p w14:paraId="4C00171B" w14:textId="77777777" w:rsidR="00D37629" w:rsidRPr="00B93594" w:rsidRDefault="005223B6">
            <w:pPr>
              <w:pStyle w:val="TableText"/>
            </w:pPr>
            <w:r w:rsidRPr="00B93594">
              <w:t>Mollusca</w:t>
            </w:r>
          </w:p>
        </w:tc>
        <w:tc>
          <w:tcPr>
            <w:tcW w:w="1985" w:type="dxa"/>
          </w:tcPr>
          <w:p w14:paraId="3A83546E" w14:textId="77777777" w:rsidR="00D37629" w:rsidRPr="00B93594" w:rsidRDefault="005223B6">
            <w:pPr>
              <w:pStyle w:val="TableText"/>
              <w:rPr>
                <w:rStyle w:val="Emphasis"/>
              </w:rPr>
            </w:pPr>
            <w:r w:rsidRPr="00B93594">
              <w:rPr>
                <w:rStyle w:val="Emphasis"/>
              </w:rPr>
              <w:t>Brachidontes pharaonis</w:t>
            </w:r>
          </w:p>
        </w:tc>
        <w:tc>
          <w:tcPr>
            <w:tcW w:w="1843" w:type="dxa"/>
          </w:tcPr>
          <w:p w14:paraId="5B4ACFD5" w14:textId="26B1AFA9" w:rsidR="00D37629" w:rsidRPr="00B93594" w:rsidRDefault="003F2190">
            <w:pPr>
              <w:pStyle w:val="TableText"/>
            </w:pPr>
            <w:r w:rsidRPr="00B93594">
              <w:t>V</w:t>
            </w:r>
            <w:r w:rsidR="0079432F" w:rsidRPr="00B93594">
              <w:t xml:space="preserve">ariable </w:t>
            </w:r>
            <w:r w:rsidR="005223B6" w:rsidRPr="00B93594">
              <w:t>scorched mussel</w:t>
            </w:r>
          </w:p>
        </w:tc>
        <w:tc>
          <w:tcPr>
            <w:tcW w:w="5670" w:type="dxa"/>
          </w:tcPr>
          <w:p w14:paraId="60141058" w14:textId="77777777" w:rsidR="00D37629" w:rsidRPr="00B93594" w:rsidRDefault="005223B6">
            <w:pPr>
              <w:pStyle w:val="TableText"/>
            </w:pPr>
            <w:r w:rsidRPr="00B93594">
              <w:t xml:space="preserve">Part of a massive (and far from resolved) species complex involving native spp. like </w:t>
            </w:r>
            <w:r w:rsidRPr="00B93594">
              <w:rPr>
                <w:rStyle w:val="Emphasis"/>
              </w:rPr>
              <w:t>B. maritimus</w:t>
            </w:r>
            <w:r w:rsidRPr="00B93594">
              <w:t xml:space="preserve"> and </w:t>
            </w:r>
            <w:r w:rsidRPr="00B93594">
              <w:rPr>
                <w:rStyle w:val="Emphasis"/>
              </w:rPr>
              <w:t>B. ustulatus</w:t>
            </w:r>
            <w:r w:rsidRPr="00B93594">
              <w:t xml:space="preserve"> (Rosenberg &amp; Gofas 2012). Not readily identifiable at species level.</w:t>
            </w:r>
          </w:p>
        </w:tc>
        <w:tc>
          <w:tcPr>
            <w:tcW w:w="2798" w:type="dxa"/>
          </w:tcPr>
          <w:p w14:paraId="7CC3E45F" w14:textId="77777777" w:rsidR="00D37629" w:rsidRPr="00B93594" w:rsidRDefault="005223B6">
            <w:pPr>
              <w:pStyle w:val="TableText"/>
            </w:pPr>
            <w:r w:rsidRPr="00B93594">
              <w:t>Step 1 (1D—not readily identifiable in the field/species complex).</w:t>
            </w:r>
          </w:p>
        </w:tc>
      </w:tr>
      <w:tr w:rsidR="00D37629" w:rsidRPr="00B93594" w14:paraId="29449BB4" w14:textId="77777777">
        <w:tc>
          <w:tcPr>
            <w:tcW w:w="1696" w:type="dxa"/>
            <w:vMerge/>
          </w:tcPr>
          <w:p w14:paraId="2CA1B610" w14:textId="77777777" w:rsidR="00D37629" w:rsidRPr="00B93594" w:rsidRDefault="00D37629">
            <w:pPr>
              <w:pStyle w:val="TableText"/>
            </w:pPr>
          </w:p>
        </w:tc>
        <w:tc>
          <w:tcPr>
            <w:tcW w:w="1985" w:type="dxa"/>
          </w:tcPr>
          <w:p w14:paraId="52D2411B" w14:textId="77777777" w:rsidR="00D37629" w:rsidRPr="00B93594" w:rsidRDefault="005223B6">
            <w:pPr>
              <w:pStyle w:val="TableText"/>
              <w:rPr>
                <w:rStyle w:val="Emphasis"/>
              </w:rPr>
            </w:pPr>
            <w:r w:rsidRPr="00B93594">
              <w:rPr>
                <w:rStyle w:val="Emphasis"/>
              </w:rPr>
              <w:t>Corbicula fluminea</w:t>
            </w:r>
          </w:p>
        </w:tc>
        <w:tc>
          <w:tcPr>
            <w:tcW w:w="1843" w:type="dxa"/>
          </w:tcPr>
          <w:p w14:paraId="6718899D" w14:textId="77777777" w:rsidR="00D37629" w:rsidRPr="00B93594" w:rsidRDefault="005223B6">
            <w:pPr>
              <w:pStyle w:val="TableText"/>
            </w:pPr>
            <w:r w:rsidRPr="00B93594">
              <w:t>Asian clam</w:t>
            </w:r>
          </w:p>
        </w:tc>
        <w:tc>
          <w:tcPr>
            <w:tcW w:w="5670" w:type="dxa"/>
          </w:tcPr>
          <w:p w14:paraId="33643FF3" w14:textId="4CBA2E2A" w:rsidR="00D37629" w:rsidRPr="00B93594" w:rsidRDefault="005223B6">
            <w:pPr>
              <w:pStyle w:val="TableText"/>
            </w:pPr>
            <w:r w:rsidRPr="00B93594">
              <w:t xml:space="preserve">Freshwater species (Aldridge </w:t>
            </w:r>
            <w:r w:rsidR="00890B23" w:rsidRPr="00B93594">
              <w:t>et al.</w:t>
            </w:r>
            <w:r w:rsidRPr="00B93594">
              <w:t xml:space="preserve"> 2012; GISD 2017b).</w:t>
            </w:r>
          </w:p>
        </w:tc>
        <w:tc>
          <w:tcPr>
            <w:tcW w:w="2798" w:type="dxa"/>
          </w:tcPr>
          <w:p w14:paraId="27F6270B" w14:textId="3A4F91FB" w:rsidR="00D37629" w:rsidRPr="00B93594" w:rsidRDefault="00134CD7">
            <w:pPr>
              <w:pStyle w:val="TableText"/>
            </w:pPr>
            <w:r w:rsidRPr="00B93594">
              <w:t>Step 1 (1A)—species is freshwater only</w:t>
            </w:r>
            <w:r w:rsidR="005223B6" w:rsidRPr="00B93594">
              <w:t>.</w:t>
            </w:r>
          </w:p>
        </w:tc>
      </w:tr>
      <w:tr w:rsidR="00D37629" w:rsidRPr="00B93594" w14:paraId="2923F7F2" w14:textId="77777777">
        <w:tc>
          <w:tcPr>
            <w:tcW w:w="1696" w:type="dxa"/>
            <w:vMerge/>
          </w:tcPr>
          <w:p w14:paraId="4815FF8A" w14:textId="77777777" w:rsidR="00D37629" w:rsidRPr="00B93594" w:rsidRDefault="00D37629">
            <w:pPr>
              <w:pStyle w:val="TableText"/>
            </w:pPr>
          </w:p>
        </w:tc>
        <w:tc>
          <w:tcPr>
            <w:tcW w:w="1985" w:type="dxa"/>
          </w:tcPr>
          <w:p w14:paraId="0EF91EFD" w14:textId="77777777" w:rsidR="00D37629" w:rsidRPr="00B93594" w:rsidRDefault="005223B6">
            <w:pPr>
              <w:pStyle w:val="TableText"/>
              <w:rPr>
                <w:rStyle w:val="Emphasis"/>
              </w:rPr>
            </w:pPr>
            <w:r w:rsidRPr="00B93594">
              <w:rPr>
                <w:rStyle w:val="Emphasis"/>
              </w:rPr>
              <w:t>Crassostrea ariakensis</w:t>
            </w:r>
          </w:p>
        </w:tc>
        <w:tc>
          <w:tcPr>
            <w:tcW w:w="1843" w:type="dxa"/>
          </w:tcPr>
          <w:p w14:paraId="062678D3" w14:textId="77777777" w:rsidR="00D37629" w:rsidRPr="00B93594" w:rsidRDefault="005223B6">
            <w:pPr>
              <w:pStyle w:val="TableText"/>
            </w:pPr>
            <w:r w:rsidRPr="00B93594">
              <w:t>Suminoe oyster, Asian oyster</w:t>
            </w:r>
          </w:p>
        </w:tc>
        <w:tc>
          <w:tcPr>
            <w:tcW w:w="5670" w:type="dxa"/>
          </w:tcPr>
          <w:p w14:paraId="0CF5F0E0" w14:textId="4D78F650" w:rsidR="00D37629" w:rsidRPr="00B93594" w:rsidRDefault="005223B6">
            <w:pPr>
              <w:pStyle w:val="TableText"/>
            </w:pPr>
            <w:r w:rsidRPr="00B93594">
              <w:t xml:space="preserve">Not readily identifiable (Reece </w:t>
            </w:r>
            <w:r w:rsidR="00890B23" w:rsidRPr="00B93594">
              <w:t>et al.</w:t>
            </w:r>
            <w:r w:rsidRPr="00B93594">
              <w:t xml:space="preserve"> 2008). Nuisance biofouling species only.</w:t>
            </w:r>
          </w:p>
        </w:tc>
        <w:tc>
          <w:tcPr>
            <w:tcW w:w="2798" w:type="dxa"/>
          </w:tcPr>
          <w:p w14:paraId="52267A05" w14:textId="77777777" w:rsidR="00D37629" w:rsidRPr="00B93594" w:rsidRDefault="005223B6">
            <w:pPr>
              <w:pStyle w:val="TableText"/>
            </w:pPr>
            <w:r w:rsidRPr="00B93594">
              <w:t>Step 1 (1D—not readily identifiable in the field/species complex).</w:t>
            </w:r>
          </w:p>
        </w:tc>
      </w:tr>
      <w:tr w:rsidR="00D37629" w:rsidRPr="00B93594" w14:paraId="076384EF" w14:textId="77777777">
        <w:tc>
          <w:tcPr>
            <w:tcW w:w="1696" w:type="dxa"/>
            <w:vMerge/>
          </w:tcPr>
          <w:p w14:paraId="63EBC87E" w14:textId="77777777" w:rsidR="00D37629" w:rsidRPr="00B93594" w:rsidRDefault="00D37629">
            <w:pPr>
              <w:pStyle w:val="TableText"/>
            </w:pPr>
          </w:p>
        </w:tc>
        <w:tc>
          <w:tcPr>
            <w:tcW w:w="1985" w:type="dxa"/>
          </w:tcPr>
          <w:p w14:paraId="677771D9" w14:textId="77777777" w:rsidR="00D37629" w:rsidRPr="00B93594" w:rsidRDefault="005223B6">
            <w:pPr>
              <w:pStyle w:val="TableText"/>
              <w:rPr>
                <w:rStyle w:val="Emphasis"/>
              </w:rPr>
            </w:pPr>
            <w:r w:rsidRPr="00B93594">
              <w:rPr>
                <w:rStyle w:val="Emphasis"/>
              </w:rPr>
              <w:t>Crassostrea virginica</w:t>
            </w:r>
          </w:p>
        </w:tc>
        <w:tc>
          <w:tcPr>
            <w:tcW w:w="1843" w:type="dxa"/>
          </w:tcPr>
          <w:p w14:paraId="6C577722" w14:textId="40553221" w:rsidR="00D37629" w:rsidRPr="00B93594" w:rsidRDefault="003F2190">
            <w:pPr>
              <w:pStyle w:val="TableText"/>
            </w:pPr>
            <w:r w:rsidRPr="00B93594">
              <w:t xml:space="preserve">Eastern </w:t>
            </w:r>
            <w:r w:rsidR="005223B6" w:rsidRPr="00B93594">
              <w:t>oyster</w:t>
            </w:r>
          </w:p>
        </w:tc>
        <w:tc>
          <w:tcPr>
            <w:tcW w:w="5670" w:type="dxa"/>
          </w:tcPr>
          <w:p w14:paraId="7282435E" w14:textId="4F67E9E4" w:rsidR="00D37629" w:rsidRPr="00B93594" w:rsidRDefault="005223B6">
            <w:pPr>
              <w:pStyle w:val="TableText"/>
            </w:pPr>
            <w:r w:rsidRPr="00B93594">
              <w:t xml:space="preserve">Not readily identifiable (Reece </w:t>
            </w:r>
            <w:r w:rsidR="00890B23" w:rsidRPr="00B93594">
              <w:t>et al.</w:t>
            </w:r>
            <w:r w:rsidRPr="00B93594">
              <w:t xml:space="preserve"> 2008).</w:t>
            </w:r>
          </w:p>
        </w:tc>
        <w:tc>
          <w:tcPr>
            <w:tcW w:w="2798" w:type="dxa"/>
          </w:tcPr>
          <w:p w14:paraId="0A5F5C45" w14:textId="77777777" w:rsidR="00D37629" w:rsidRPr="00B93594" w:rsidRDefault="005223B6">
            <w:pPr>
              <w:pStyle w:val="TableText"/>
            </w:pPr>
            <w:r w:rsidRPr="00B93594">
              <w:t>Step 1 (1D—not readily identifiable in the field/species complex).</w:t>
            </w:r>
          </w:p>
        </w:tc>
      </w:tr>
      <w:tr w:rsidR="00D37629" w:rsidRPr="00B93594" w14:paraId="5EA1A979" w14:textId="77777777">
        <w:tc>
          <w:tcPr>
            <w:tcW w:w="1696" w:type="dxa"/>
            <w:vMerge/>
          </w:tcPr>
          <w:p w14:paraId="0FEF6B57" w14:textId="77777777" w:rsidR="00D37629" w:rsidRPr="00B93594" w:rsidRDefault="00D37629">
            <w:pPr>
              <w:pStyle w:val="TableText"/>
            </w:pPr>
          </w:p>
        </w:tc>
        <w:tc>
          <w:tcPr>
            <w:tcW w:w="1985" w:type="dxa"/>
          </w:tcPr>
          <w:p w14:paraId="6EF5AA04" w14:textId="77777777" w:rsidR="00D37629" w:rsidRPr="00B93594" w:rsidRDefault="005223B6">
            <w:pPr>
              <w:pStyle w:val="TableText"/>
              <w:rPr>
                <w:rStyle w:val="Emphasis"/>
              </w:rPr>
            </w:pPr>
            <w:r w:rsidRPr="00B93594">
              <w:rPr>
                <w:rStyle w:val="Emphasis"/>
              </w:rPr>
              <w:t>Dreissena bugensis</w:t>
            </w:r>
          </w:p>
        </w:tc>
        <w:tc>
          <w:tcPr>
            <w:tcW w:w="1843" w:type="dxa"/>
          </w:tcPr>
          <w:p w14:paraId="61884B3F" w14:textId="77777777" w:rsidR="00D37629" w:rsidRPr="00B93594" w:rsidRDefault="005223B6">
            <w:pPr>
              <w:pStyle w:val="TableText"/>
            </w:pPr>
            <w:r w:rsidRPr="00B93594">
              <w:t>Quagga mussel</w:t>
            </w:r>
          </w:p>
        </w:tc>
        <w:tc>
          <w:tcPr>
            <w:tcW w:w="5670" w:type="dxa"/>
          </w:tcPr>
          <w:p w14:paraId="44BB8A07" w14:textId="77777777" w:rsidR="00D37629" w:rsidRPr="00B93594" w:rsidRDefault="005223B6">
            <w:pPr>
              <w:pStyle w:val="TableText"/>
            </w:pPr>
            <w:r w:rsidRPr="00B93594">
              <w:t>Wholly freshwater species (Rintelen &amp; Van Damme 2011; GISD 2017c)</w:t>
            </w:r>
          </w:p>
        </w:tc>
        <w:tc>
          <w:tcPr>
            <w:tcW w:w="2798" w:type="dxa"/>
          </w:tcPr>
          <w:p w14:paraId="69AAF5B9" w14:textId="2C26134C" w:rsidR="00D37629" w:rsidRPr="00B93594" w:rsidRDefault="00134CD7">
            <w:pPr>
              <w:pStyle w:val="TableText"/>
            </w:pPr>
            <w:r w:rsidRPr="00B93594">
              <w:t>Step 1 (1A)—species is freshwater only</w:t>
            </w:r>
            <w:r w:rsidR="005223B6" w:rsidRPr="00B93594">
              <w:t>.</w:t>
            </w:r>
          </w:p>
        </w:tc>
      </w:tr>
      <w:tr w:rsidR="00D37629" w:rsidRPr="00B93594" w14:paraId="309B39DF" w14:textId="77777777">
        <w:tc>
          <w:tcPr>
            <w:tcW w:w="1696" w:type="dxa"/>
            <w:vMerge/>
          </w:tcPr>
          <w:p w14:paraId="7AEF7D0A" w14:textId="77777777" w:rsidR="00D37629" w:rsidRPr="00B93594" w:rsidRDefault="00D37629">
            <w:pPr>
              <w:pStyle w:val="TableText"/>
            </w:pPr>
          </w:p>
        </w:tc>
        <w:tc>
          <w:tcPr>
            <w:tcW w:w="1985" w:type="dxa"/>
          </w:tcPr>
          <w:p w14:paraId="509CF306" w14:textId="77777777" w:rsidR="00D37629" w:rsidRPr="00B93594" w:rsidRDefault="005223B6">
            <w:pPr>
              <w:pStyle w:val="TableText"/>
              <w:rPr>
                <w:rStyle w:val="Emphasis"/>
              </w:rPr>
            </w:pPr>
            <w:r w:rsidRPr="00B93594">
              <w:rPr>
                <w:rStyle w:val="Emphasis"/>
              </w:rPr>
              <w:t>Dreissena polymorpha</w:t>
            </w:r>
          </w:p>
        </w:tc>
        <w:tc>
          <w:tcPr>
            <w:tcW w:w="1843" w:type="dxa"/>
          </w:tcPr>
          <w:p w14:paraId="302419E7" w14:textId="77777777" w:rsidR="00D37629" w:rsidRPr="00B93594" w:rsidRDefault="005223B6">
            <w:pPr>
              <w:pStyle w:val="TableText"/>
            </w:pPr>
            <w:r w:rsidRPr="00B93594">
              <w:t>European zebra mussel</w:t>
            </w:r>
          </w:p>
        </w:tc>
        <w:tc>
          <w:tcPr>
            <w:tcW w:w="5670" w:type="dxa"/>
          </w:tcPr>
          <w:p w14:paraId="74027BE5" w14:textId="2DA25731" w:rsidR="00D37629" w:rsidRPr="00B93594" w:rsidRDefault="005223B6">
            <w:pPr>
              <w:pStyle w:val="TableText"/>
            </w:pPr>
            <w:r w:rsidRPr="00B93594">
              <w:t>Freshwater species, can tolerate brackish waters and low salinity waters (GISD 2017d). However, impacts predominately in freshwater (CABI 2017d).</w:t>
            </w:r>
          </w:p>
        </w:tc>
        <w:tc>
          <w:tcPr>
            <w:tcW w:w="2798" w:type="dxa"/>
          </w:tcPr>
          <w:p w14:paraId="1E57FD40" w14:textId="7D7911DF" w:rsidR="00D37629" w:rsidRPr="00B93594" w:rsidRDefault="00134CD7">
            <w:pPr>
              <w:pStyle w:val="TableText"/>
            </w:pPr>
            <w:r w:rsidRPr="00B93594">
              <w:t>Step 1 (1A)—species is freshwater only</w:t>
            </w:r>
            <w:r w:rsidR="005223B6" w:rsidRPr="00B93594">
              <w:t>.</w:t>
            </w:r>
          </w:p>
        </w:tc>
      </w:tr>
      <w:tr w:rsidR="00D37629" w:rsidRPr="00B93594" w14:paraId="094CA1F3" w14:textId="77777777">
        <w:tc>
          <w:tcPr>
            <w:tcW w:w="1696" w:type="dxa"/>
            <w:vMerge/>
          </w:tcPr>
          <w:p w14:paraId="4E07EDA3" w14:textId="77777777" w:rsidR="00D37629" w:rsidRPr="00B93594" w:rsidRDefault="00D37629">
            <w:pPr>
              <w:pStyle w:val="TableText"/>
            </w:pPr>
          </w:p>
        </w:tc>
        <w:tc>
          <w:tcPr>
            <w:tcW w:w="1985" w:type="dxa"/>
          </w:tcPr>
          <w:p w14:paraId="213466F3" w14:textId="77777777" w:rsidR="00D37629" w:rsidRPr="00B93594" w:rsidRDefault="005223B6">
            <w:pPr>
              <w:pStyle w:val="TableText"/>
              <w:rPr>
                <w:rStyle w:val="Emphasis"/>
              </w:rPr>
            </w:pPr>
            <w:r w:rsidRPr="00B93594">
              <w:rPr>
                <w:rStyle w:val="Emphasis"/>
              </w:rPr>
              <w:t>Limnoperna fortunei</w:t>
            </w:r>
          </w:p>
        </w:tc>
        <w:tc>
          <w:tcPr>
            <w:tcW w:w="1843" w:type="dxa"/>
          </w:tcPr>
          <w:p w14:paraId="725E3EDB" w14:textId="4A4BE66E" w:rsidR="00D37629" w:rsidRPr="00B93594" w:rsidRDefault="003F2190">
            <w:pPr>
              <w:pStyle w:val="TableText"/>
            </w:pPr>
            <w:r w:rsidRPr="00B93594">
              <w:t xml:space="preserve">Golden </w:t>
            </w:r>
            <w:r w:rsidR="005223B6" w:rsidRPr="00B93594">
              <w:t>mussel</w:t>
            </w:r>
          </w:p>
        </w:tc>
        <w:tc>
          <w:tcPr>
            <w:tcW w:w="5670" w:type="dxa"/>
          </w:tcPr>
          <w:p w14:paraId="249E5BCF" w14:textId="77777777" w:rsidR="00D37629" w:rsidRPr="00B93594" w:rsidRDefault="005223B6">
            <w:pPr>
              <w:pStyle w:val="TableText"/>
            </w:pPr>
            <w:r w:rsidRPr="00B93594">
              <w:t>Freshwater species (CABI 2017g; GISD 2017f).</w:t>
            </w:r>
          </w:p>
        </w:tc>
        <w:tc>
          <w:tcPr>
            <w:tcW w:w="2798" w:type="dxa"/>
          </w:tcPr>
          <w:p w14:paraId="6A34DE9A" w14:textId="7150003E" w:rsidR="00D37629" w:rsidRPr="00B93594" w:rsidRDefault="00134CD7">
            <w:pPr>
              <w:pStyle w:val="TableText"/>
            </w:pPr>
            <w:r w:rsidRPr="00B93594">
              <w:t>Step 1 (1A)—species is freshwater only</w:t>
            </w:r>
            <w:r w:rsidR="005223B6" w:rsidRPr="00B93594">
              <w:t>.</w:t>
            </w:r>
          </w:p>
        </w:tc>
      </w:tr>
      <w:tr w:rsidR="00D37629" w:rsidRPr="00B93594" w14:paraId="1E1FBB12" w14:textId="77777777">
        <w:tc>
          <w:tcPr>
            <w:tcW w:w="1696" w:type="dxa"/>
            <w:vMerge/>
          </w:tcPr>
          <w:p w14:paraId="5BED9F3F" w14:textId="77777777" w:rsidR="00D37629" w:rsidRPr="00B93594" w:rsidRDefault="00D37629">
            <w:pPr>
              <w:pStyle w:val="TableText"/>
            </w:pPr>
          </w:p>
        </w:tc>
        <w:tc>
          <w:tcPr>
            <w:tcW w:w="1985" w:type="dxa"/>
          </w:tcPr>
          <w:p w14:paraId="46032807" w14:textId="77777777" w:rsidR="00D37629" w:rsidRPr="00B93594" w:rsidRDefault="005223B6">
            <w:pPr>
              <w:pStyle w:val="TableText"/>
              <w:rPr>
                <w:rStyle w:val="Emphasis"/>
              </w:rPr>
            </w:pPr>
            <w:r w:rsidRPr="00B93594">
              <w:rPr>
                <w:rStyle w:val="Emphasis"/>
              </w:rPr>
              <w:t>Magallana gigas (formerly Crassostrea gigas)</w:t>
            </w:r>
          </w:p>
        </w:tc>
        <w:tc>
          <w:tcPr>
            <w:tcW w:w="1843" w:type="dxa"/>
          </w:tcPr>
          <w:p w14:paraId="02235CDA" w14:textId="77777777" w:rsidR="00D37629" w:rsidRPr="00B93594" w:rsidRDefault="005223B6">
            <w:pPr>
              <w:pStyle w:val="TableText"/>
            </w:pPr>
            <w:r w:rsidRPr="00B93594">
              <w:t>Pacific oyster</w:t>
            </w:r>
          </w:p>
        </w:tc>
        <w:tc>
          <w:tcPr>
            <w:tcW w:w="5670" w:type="dxa"/>
          </w:tcPr>
          <w:p w14:paraId="21ADD58A" w14:textId="77777777" w:rsidR="00D37629" w:rsidRPr="00B93594" w:rsidRDefault="005223B6">
            <w:pPr>
              <w:pStyle w:val="TableText"/>
            </w:pPr>
            <w:r w:rsidRPr="00B93594">
              <w:t>Widely cultivated in Australia (Maguire &amp; Nell 2007).</w:t>
            </w:r>
          </w:p>
        </w:tc>
        <w:tc>
          <w:tcPr>
            <w:tcW w:w="2798" w:type="dxa"/>
          </w:tcPr>
          <w:p w14:paraId="24E5C769" w14:textId="77777777" w:rsidR="00D37629" w:rsidRPr="00B93594" w:rsidRDefault="005223B6">
            <w:pPr>
              <w:pStyle w:val="TableText"/>
            </w:pPr>
            <w:r w:rsidRPr="00B93594">
              <w:t>Step 1 (1L—widely cultivated).</w:t>
            </w:r>
          </w:p>
        </w:tc>
      </w:tr>
      <w:tr w:rsidR="00D37629" w:rsidRPr="00B93594" w14:paraId="6FA4F2B2" w14:textId="77777777">
        <w:tc>
          <w:tcPr>
            <w:tcW w:w="1696" w:type="dxa"/>
            <w:vMerge/>
          </w:tcPr>
          <w:p w14:paraId="425876A8" w14:textId="77777777" w:rsidR="00D37629" w:rsidRPr="00B93594" w:rsidRDefault="00D37629">
            <w:pPr>
              <w:pStyle w:val="TableText"/>
            </w:pPr>
          </w:p>
        </w:tc>
        <w:tc>
          <w:tcPr>
            <w:tcW w:w="1985" w:type="dxa"/>
          </w:tcPr>
          <w:p w14:paraId="56CCF20E" w14:textId="77777777" w:rsidR="00D37629" w:rsidRPr="00B93594" w:rsidRDefault="005223B6">
            <w:pPr>
              <w:pStyle w:val="TableText"/>
              <w:rPr>
                <w:rStyle w:val="Emphasis"/>
              </w:rPr>
            </w:pPr>
            <w:r w:rsidRPr="00B93594">
              <w:rPr>
                <w:rStyle w:val="Emphasis"/>
              </w:rPr>
              <w:t>Teredo navalis</w:t>
            </w:r>
          </w:p>
        </w:tc>
        <w:tc>
          <w:tcPr>
            <w:tcW w:w="1843" w:type="dxa"/>
          </w:tcPr>
          <w:p w14:paraId="0F6EF9ED" w14:textId="492FF1A0" w:rsidR="00D37629" w:rsidRPr="00B93594" w:rsidRDefault="003F2190">
            <w:pPr>
              <w:pStyle w:val="TableText"/>
            </w:pPr>
            <w:r w:rsidRPr="00B93594">
              <w:t xml:space="preserve">Naval </w:t>
            </w:r>
            <w:r w:rsidR="005223B6" w:rsidRPr="00B93594">
              <w:t>shipworm</w:t>
            </w:r>
          </w:p>
        </w:tc>
        <w:tc>
          <w:tcPr>
            <w:tcW w:w="5670" w:type="dxa"/>
          </w:tcPr>
          <w:p w14:paraId="2F76AFB9" w14:textId="77777777" w:rsidR="00D37629" w:rsidRPr="00B93594" w:rsidRDefault="005223B6">
            <w:pPr>
              <w:pStyle w:val="TableText"/>
            </w:pPr>
            <w:r w:rsidRPr="00B93594">
              <w:t>Not readily identifiable, similar species exist in Australia (NIMPIS 2017t). It is possibly native.</w:t>
            </w:r>
          </w:p>
        </w:tc>
        <w:tc>
          <w:tcPr>
            <w:tcW w:w="2798" w:type="dxa"/>
          </w:tcPr>
          <w:p w14:paraId="77400FA4" w14:textId="77777777" w:rsidR="00D37629" w:rsidRPr="00B93594" w:rsidRDefault="005223B6">
            <w:pPr>
              <w:pStyle w:val="TableText"/>
            </w:pPr>
            <w:r w:rsidRPr="00B93594">
              <w:t>Step 1 (1D—not readily identifiable in the field/species complex).</w:t>
            </w:r>
          </w:p>
        </w:tc>
      </w:tr>
      <w:tr w:rsidR="00D37629" w:rsidRPr="00B93594" w14:paraId="03A922A9" w14:textId="77777777">
        <w:tc>
          <w:tcPr>
            <w:tcW w:w="1696" w:type="dxa"/>
          </w:tcPr>
          <w:p w14:paraId="25FF9B10" w14:textId="77777777" w:rsidR="00D37629" w:rsidRPr="00B93594" w:rsidRDefault="005223B6">
            <w:pPr>
              <w:pStyle w:val="TableText"/>
            </w:pPr>
            <w:r w:rsidRPr="00B93594">
              <w:t>Nematoda</w:t>
            </w:r>
          </w:p>
        </w:tc>
        <w:tc>
          <w:tcPr>
            <w:tcW w:w="1985" w:type="dxa"/>
          </w:tcPr>
          <w:p w14:paraId="59EC8D27" w14:textId="77777777" w:rsidR="00D37629" w:rsidRPr="00B93594" w:rsidRDefault="005223B6">
            <w:pPr>
              <w:pStyle w:val="TableText"/>
              <w:rPr>
                <w:rStyle w:val="Emphasis"/>
              </w:rPr>
            </w:pPr>
            <w:r w:rsidRPr="00B93594">
              <w:rPr>
                <w:rStyle w:val="Emphasis"/>
              </w:rPr>
              <w:t>Anguillicola crassus</w:t>
            </w:r>
          </w:p>
        </w:tc>
        <w:tc>
          <w:tcPr>
            <w:tcW w:w="1843" w:type="dxa"/>
          </w:tcPr>
          <w:p w14:paraId="62EFF0ED" w14:textId="1A056EF0" w:rsidR="00D37629" w:rsidRPr="00B93594" w:rsidRDefault="003F2190">
            <w:pPr>
              <w:pStyle w:val="TableText"/>
            </w:pPr>
            <w:r w:rsidRPr="00B93594">
              <w:t xml:space="preserve">Parasitic </w:t>
            </w:r>
            <w:r w:rsidR="005223B6" w:rsidRPr="00B93594">
              <w:t>nematode</w:t>
            </w:r>
          </w:p>
        </w:tc>
        <w:tc>
          <w:tcPr>
            <w:tcW w:w="5670" w:type="dxa"/>
          </w:tcPr>
          <w:p w14:paraId="29FA932F" w14:textId="77777777" w:rsidR="00D37629" w:rsidRPr="00B93594" w:rsidRDefault="005223B6">
            <w:pPr>
              <w:pStyle w:val="TableText"/>
            </w:pPr>
            <w:r w:rsidRPr="00B93594">
              <w:t>Not likely to be controllable. Impact localised to aquaculture. (Richard Willan [APMPL task group] pers. comm.). Parasitic species of eels in Japan and Europe; may also infect freshwater fish (Haenen &amp; van Banning 1990).</w:t>
            </w:r>
          </w:p>
        </w:tc>
        <w:tc>
          <w:tcPr>
            <w:tcW w:w="2798" w:type="dxa"/>
          </w:tcPr>
          <w:p w14:paraId="0CED38CF" w14:textId="77777777" w:rsidR="00D37629" w:rsidRPr="00B93594" w:rsidRDefault="005223B6">
            <w:pPr>
              <w:pStyle w:val="TableText"/>
            </w:pPr>
            <w:r w:rsidRPr="00B93594">
              <w:t>Parasitic species excluded from assessment.</w:t>
            </w:r>
          </w:p>
        </w:tc>
      </w:tr>
      <w:tr w:rsidR="00D37629" w:rsidRPr="00B93594" w14:paraId="4E3A3E28" w14:textId="77777777">
        <w:tc>
          <w:tcPr>
            <w:tcW w:w="1696" w:type="dxa"/>
          </w:tcPr>
          <w:p w14:paraId="0AA36F7C" w14:textId="77777777" w:rsidR="00D37629" w:rsidRPr="00B93594" w:rsidRDefault="005223B6">
            <w:pPr>
              <w:pStyle w:val="TableText"/>
            </w:pPr>
            <w:r w:rsidRPr="00B93594">
              <w:t>Porifera</w:t>
            </w:r>
          </w:p>
        </w:tc>
        <w:tc>
          <w:tcPr>
            <w:tcW w:w="1985" w:type="dxa"/>
          </w:tcPr>
          <w:p w14:paraId="3AF8A377" w14:textId="77777777" w:rsidR="00D37629" w:rsidRPr="00B93594" w:rsidRDefault="005223B6">
            <w:pPr>
              <w:pStyle w:val="TableText"/>
              <w:rPr>
                <w:rStyle w:val="Emphasis"/>
              </w:rPr>
            </w:pPr>
            <w:r w:rsidRPr="00B93594">
              <w:rPr>
                <w:rStyle w:val="Emphasis"/>
              </w:rPr>
              <w:t>Cliona thoosina</w:t>
            </w:r>
          </w:p>
        </w:tc>
        <w:tc>
          <w:tcPr>
            <w:tcW w:w="1843" w:type="dxa"/>
          </w:tcPr>
          <w:p w14:paraId="6FA3E7A4" w14:textId="3B15C290" w:rsidR="00D37629" w:rsidRPr="00B93594" w:rsidRDefault="003F2190">
            <w:pPr>
              <w:pStyle w:val="TableText"/>
            </w:pPr>
            <w:r w:rsidRPr="00B93594">
              <w:t xml:space="preserve">Boring </w:t>
            </w:r>
            <w:r w:rsidR="005223B6" w:rsidRPr="00B93594">
              <w:t>sponge</w:t>
            </w:r>
          </w:p>
        </w:tc>
        <w:tc>
          <w:tcPr>
            <w:tcW w:w="5670" w:type="dxa"/>
          </w:tcPr>
          <w:p w14:paraId="7DFA6F7E" w14:textId="77777777" w:rsidR="00D37629" w:rsidRPr="00B93594" w:rsidRDefault="005223B6">
            <w:pPr>
              <w:pStyle w:val="TableText"/>
            </w:pPr>
            <w:r w:rsidRPr="00B93594">
              <w:t>Nuisance biofouling. Part of a complex of species (van Soest 2008), not readily identifiable at species level.</w:t>
            </w:r>
          </w:p>
        </w:tc>
        <w:tc>
          <w:tcPr>
            <w:tcW w:w="2798" w:type="dxa"/>
          </w:tcPr>
          <w:p w14:paraId="0B942ACA" w14:textId="77777777" w:rsidR="00D37629" w:rsidRPr="00B93594" w:rsidRDefault="005223B6">
            <w:pPr>
              <w:pStyle w:val="TableText"/>
            </w:pPr>
            <w:r w:rsidRPr="00B93594">
              <w:t>Step 1 (1D—not readily identifiable in the field/species complex).</w:t>
            </w:r>
          </w:p>
        </w:tc>
      </w:tr>
    </w:tbl>
    <w:p w14:paraId="2B6F55E8" w14:textId="77777777" w:rsidR="00D37629" w:rsidRPr="00B93594" w:rsidRDefault="00D37629"/>
    <w:p w14:paraId="693F62CC" w14:textId="77777777" w:rsidR="00D37629" w:rsidRPr="00B93594" w:rsidRDefault="005223B6">
      <w:pPr>
        <w:pStyle w:val="Heading2"/>
      </w:pPr>
      <w:bookmarkStart w:id="118" w:name="_Appendix_G:_APMPL"/>
      <w:bookmarkStart w:id="119" w:name="_Ref507080326"/>
      <w:bookmarkStart w:id="120" w:name="_Toc8131791"/>
      <w:bookmarkStart w:id="121" w:name="_Toc9507441"/>
      <w:bookmarkEnd w:id="118"/>
      <w:r w:rsidRPr="00B93594">
        <w:lastRenderedPageBreak/>
        <w:t>Appendix G: APMPL marine pest species assessments</w:t>
      </w:r>
      <w:bookmarkEnd w:id="119"/>
      <w:bookmarkEnd w:id="120"/>
      <w:bookmarkEnd w:id="121"/>
    </w:p>
    <w:p w14:paraId="3FBE0AD2" w14:textId="77777777" w:rsidR="00D37629" w:rsidRPr="00B93594" w:rsidRDefault="005223B6">
      <w:pPr>
        <w:pStyle w:val="Heading3"/>
      </w:pPr>
      <w:r w:rsidRPr="00B93594">
        <w:t>Algae</w:t>
      </w:r>
    </w:p>
    <w:p w14:paraId="78B1E48A" w14:textId="77777777" w:rsidR="00D37629" w:rsidRPr="00B93594" w:rsidRDefault="005223B6">
      <w:pPr>
        <w:pStyle w:val="Heading4"/>
        <w:rPr>
          <w:rStyle w:val="Emphasis"/>
        </w:rPr>
      </w:pPr>
      <w:r w:rsidRPr="00B93594">
        <w:rPr>
          <w:rStyle w:val="Emphasis"/>
        </w:rPr>
        <w:t>Codium fragile</w:t>
      </w:r>
      <w:r w:rsidRPr="00B93594">
        <w:t xml:space="preserve"> spp. </w:t>
      </w:r>
      <w:r w:rsidRPr="00B93594">
        <w:rPr>
          <w:rStyle w:val="Emphasis"/>
        </w:rPr>
        <w:t>fragile</w:t>
      </w:r>
    </w:p>
    <w:p w14:paraId="5B99828F" w14:textId="77777777" w:rsidR="00D37629" w:rsidRPr="00B93594" w:rsidRDefault="005223B6">
      <w:pPr>
        <w:pStyle w:val="Normalsmall"/>
      </w:pPr>
      <w:r w:rsidRPr="00B93594">
        <w:t>Phylum: Algae—Chlorophyta</w:t>
      </w:r>
    </w:p>
    <w:p w14:paraId="2B328EAD" w14:textId="05B06010" w:rsidR="00D37629" w:rsidRPr="00B93594" w:rsidRDefault="005223B6">
      <w:pPr>
        <w:pStyle w:val="Normalsmall"/>
      </w:pPr>
      <w:r w:rsidRPr="00B93594">
        <w:t xml:space="preserve">Common name: Dead </w:t>
      </w:r>
      <w:r w:rsidR="003547C0" w:rsidRPr="00B93594">
        <w:t>man’s fingers</w:t>
      </w:r>
    </w:p>
    <w:p w14:paraId="4D985DCF" w14:textId="77777777" w:rsidR="00D37629" w:rsidRPr="00B93594" w:rsidRDefault="005223B6">
      <w:pPr>
        <w:pStyle w:val="Normalsmall"/>
      </w:pPr>
      <w:r w:rsidRPr="00B93594">
        <w:t>Status: Established</w:t>
      </w:r>
    </w:p>
    <w:p w14:paraId="6953BBAB" w14:textId="77777777" w:rsidR="00D37629" w:rsidRPr="00B93594" w:rsidRDefault="005223B6">
      <w:pPr>
        <w:pStyle w:val="Normalsmall"/>
      </w:pPr>
      <w:r w:rsidRPr="00B93594">
        <w:t>Assessed by John Lewis; reviewed by Jessica Evans</w:t>
      </w:r>
    </w:p>
    <w:p w14:paraId="4C53776C" w14:textId="183AA10F" w:rsidR="00D37629" w:rsidRPr="00B93594" w:rsidRDefault="005223B6">
      <w:pPr>
        <w:pStyle w:val="Caption"/>
      </w:pPr>
      <w:bookmarkStart w:id="122" w:name="_Toc6307048"/>
      <w:bookmarkStart w:id="123" w:name="_Toc9507560"/>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1</w:t>
      </w:r>
      <w:r w:rsidRPr="00B93594">
        <w:rPr>
          <w:noProof/>
        </w:rPr>
        <w:fldChar w:fldCharType="end"/>
      </w:r>
      <w:r w:rsidRPr="00B93594">
        <w:t xml:space="preserve"> </w:t>
      </w:r>
      <w:r w:rsidR="00DD5AE8" w:rsidRPr="00B93594">
        <w:t>Step 1 assessment</w:t>
      </w:r>
      <w:r w:rsidRPr="00B93594">
        <w:t xml:space="preserve"> for </w:t>
      </w:r>
      <w:r w:rsidRPr="00B93594">
        <w:rPr>
          <w:rStyle w:val="Emphasis"/>
        </w:rPr>
        <w:t>Codium fragile</w:t>
      </w:r>
      <w:r w:rsidRPr="00B93594">
        <w:t xml:space="preserve"> spp. </w:t>
      </w:r>
      <w:r w:rsidRPr="00B93594">
        <w:rPr>
          <w:rStyle w:val="Emphasis"/>
        </w:rPr>
        <w:t>fragile</w:t>
      </w:r>
      <w:bookmarkEnd w:id="122"/>
      <w:bookmarkEnd w:id="123"/>
    </w:p>
    <w:tbl>
      <w:tblPr>
        <w:tblStyle w:val="ABAREStableleftalign"/>
        <w:tblW w:w="0" w:type="auto"/>
        <w:tblLook w:val="04A0" w:firstRow="1" w:lastRow="0" w:firstColumn="1" w:lastColumn="0" w:noHBand="0" w:noVBand="1"/>
      </w:tblPr>
      <w:tblGrid>
        <w:gridCol w:w="1276"/>
        <w:gridCol w:w="3356"/>
        <w:gridCol w:w="1050"/>
        <w:gridCol w:w="8320"/>
      </w:tblGrid>
      <w:tr w:rsidR="00D37629" w:rsidRPr="00B93594" w14:paraId="29F539B1" w14:textId="77777777" w:rsidTr="00CB62B0">
        <w:trPr>
          <w:cnfStyle w:val="100000000000" w:firstRow="1" w:lastRow="0" w:firstColumn="0" w:lastColumn="0" w:oddVBand="0" w:evenVBand="0" w:oddHBand="0" w:evenHBand="0" w:firstRowFirstColumn="0" w:firstRowLastColumn="0" w:lastRowFirstColumn="0" w:lastRowLastColumn="0"/>
          <w:cantSplit/>
          <w:tblHeader/>
        </w:trPr>
        <w:tc>
          <w:tcPr>
            <w:cnfStyle w:val="001000000000" w:firstRow="0" w:lastRow="0" w:firstColumn="1" w:lastColumn="0" w:oddVBand="0" w:evenVBand="0" w:oddHBand="0" w:evenHBand="0" w:firstRowFirstColumn="0" w:firstRowLastColumn="0" w:lastRowFirstColumn="0" w:lastRowLastColumn="0"/>
            <w:tcW w:w="1276" w:type="dxa"/>
          </w:tcPr>
          <w:p w14:paraId="39193E14" w14:textId="77777777" w:rsidR="00D37629" w:rsidRPr="00B93594" w:rsidRDefault="005223B6">
            <w:pPr>
              <w:pStyle w:val="TableHeading"/>
              <w:rPr>
                <w:rStyle w:val="Strong"/>
              </w:rPr>
            </w:pPr>
            <w:r w:rsidRPr="00B93594">
              <w:rPr>
                <w:rStyle w:val="Strong"/>
              </w:rPr>
              <w:t>Criterion code</w:t>
            </w:r>
          </w:p>
        </w:tc>
        <w:tc>
          <w:tcPr>
            <w:tcW w:w="3356" w:type="dxa"/>
          </w:tcPr>
          <w:p w14:paraId="186F68EC" w14:textId="77777777" w:rsidR="00D37629" w:rsidRPr="00B93594" w:rsidRDefault="005223B6">
            <w:pPr>
              <w:pStyle w:val="TableHeading"/>
              <w:cnfStyle w:val="100000000000" w:firstRow="1" w:lastRow="0" w:firstColumn="0" w:lastColumn="0" w:oddVBand="0" w:evenVBand="0" w:oddHBand="0" w:evenHBand="0" w:firstRowFirstColumn="0" w:firstRowLastColumn="0" w:lastRowFirstColumn="0" w:lastRowLastColumn="0"/>
              <w:rPr>
                <w:rStyle w:val="Strong"/>
              </w:rPr>
            </w:pPr>
            <w:r w:rsidRPr="00B93594">
              <w:rPr>
                <w:rStyle w:val="Strong"/>
              </w:rPr>
              <w:t>Criterion</w:t>
            </w:r>
          </w:p>
        </w:tc>
        <w:tc>
          <w:tcPr>
            <w:tcW w:w="1050" w:type="dxa"/>
          </w:tcPr>
          <w:p w14:paraId="0518EF8B" w14:textId="3CDD61A7" w:rsidR="00D37629" w:rsidRPr="00B93594" w:rsidRDefault="005223B6">
            <w:pPr>
              <w:pStyle w:val="TableHeading"/>
              <w:cnfStyle w:val="100000000000" w:firstRow="1" w:lastRow="0" w:firstColumn="0" w:lastColumn="0" w:oddVBand="0" w:evenVBand="0" w:oddHBand="0" w:evenHBand="0" w:firstRowFirstColumn="0" w:firstRowLastColumn="0" w:lastRowFirstColumn="0" w:lastRowLastColumn="0"/>
              <w:rPr>
                <w:rStyle w:val="Strong"/>
              </w:rPr>
            </w:pPr>
            <w:r w:rsidRPr="00B93594">
              <w:rPr>
                <w:rStyle w:val="Strong"/>
              </w:rPr>
              <w:t>True or false</w:t>
            </w:r>
          </w:p>
        </w:tc>
        <w:tc>
          <w:tcPr>
            <w:tcW w:w="8320" w:type="dxa"/>
          </w:tcPr>
          <w:p w14:paraId="28AA57C0" w14:textId="77777777" w:rsidR="00D37629" w:rsidRPr="00B93594" w:rsidRDefault="005223B6">
            <w:pPr>
              <w:pStyle w:val="TableHeading"/>
              <w:cnfStyle w:val="100000000000" w:firstRow="1" w:lastRow="0" w:firstColumn="0" w:lastColumn="0" w:oddVBand="0" w:evenVBand="0" w:oddHBand="0" w:evenHBand="0" w:firstRowFirstColumn="0" w:firstRowLastColumn="0" w:lastRowFirstColumn="0" w:lastRowLastColumn="0"/>
              <w:rPr>
                <w:rStyle w:val="Strong"/>
              </w:rPr>
            </w:pPr>
            <w:r w:rsidRPr="00B93594">
              <w:rPr>
                <w:rStyle w:val="Strong"/>
              </w:rPr>
              <w:t>Justification</w:t>
            </w:r>
          </w:p>
        </w:tc>
      </w:tr>
      <w:tr w:rsidR="00D37629" w:rsidRPr="00B93594" w14:paraId="1140F400"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3FB30614" w14:textId="77777777" w:rsidR="00D37629" w:rsidRPr="00B93594" w:rsidRDefault="005223B6">
            <w:pPr>
              <w:pStyle w:val="TableText"/>
            </w:pPr>
            <w:r w:rsidRPr="00B93594">
              <w:t>1A</w:t>
            </w:r>
          </w:p>
        </w:tc>
        <w:tc>
          <w:tcPr>
            <w:tcW w:w="3356" w:type="dxa"/>
          </w:tcPr>
          <w:p w14:paraId="51FD11BE"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 not freshwater for the whole of its life.</w:t>
            </w:r>
          </w:p>
        </w:tc>
        <w:tc>
          <w:tcPr>
            <w:tcW w:w="1050" w:type="dxa"/>
          </w:tcPr>
          <w:p w14:paraId="749E961D"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320" w:type="dxa"/>
          </w:tcPr>
          <w:p w14:paraId="02F1CC8D" w14:textId="45D42CD8"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 xml:space="preserve">Codium fragile </w:t>
            </w:r>
            <w:r w:rsidRPr="00B93594">
              <w:t>spp.</w:t>
            </w:r>
            <w:r w:rsidRPr="00B93594">
              <w:rPr>
                <w:rStyle w:val="Emphasis"/>
              </w:rPr>
              <w:t xml:space="preserve"> fragile</w:t>
            </w:r>
            <w:r w:rsidRPr="00B93594">
              <w:t xml:space="preserve"> is listed as inhabiting marine environments on the AlgaeBase database (Guiry 2017a). Adult salinity tolerance ranges vary between 12–40 ppt (Bridgwood 2010; NIMPIS 2017e) and 17.5–40 ppt (O</w:t>
            </w:r>
            <w:r w:rsidR="00BE59E1" w:rsidRPr="00B93594">
              <w:t>’</w:t>
            </w:r>
            <w:r w:rsidRPr="00B93594">
              <w:t xml:space="preserve">Loughlin </w:t>
            </w:r>
            <w:r w:rsidR="00890B23" w:rsidRPr="00B93594">
              <w:t>et al.</w:t>
            </w:r>
            <w:r w:rsidRPr="00B93594">
              <w:t xml:space="preserve"> 2006). Adult temperature range is –2 °C to 34 °C, but reproductive temperature is 10 °C to 24 °C (O</w:t>
            </w:r>
            <w:r w:rsidR="00BE59E1" w:rsidRPr="00B93594">
              <w:t>’</w:t>
            </w:r>
            <w:r w:rsidRPr="00B93594">
              <w:t xml:space="preserve">Loughlin </w:t>
            </w:r>
            <w:r w:rsidR="00890B23" w:rsidRPr="00B93594">
              <w:t>et al.</w:t>
            </w:r>
            <w:r w:rsidRPr="00B93594">
              <w:t xml:space="preserve"> 2006; Bridgwood 2010).</w:t>
            </w:r>
          </w:p>
        </w:tc>
      </w:tr>
      <w:tr w:rsidR="00D37629" w:rsidRPr="00B93594" w14:paraId="79FFECD9"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03DD4F04" w14:textId="77777777" w:rsidR="00D37629" w:rsidRPr="00B93594" w:rsidRDefault="005223B6">
            <w:pPr>
              <w:pStyle w:val="TableText"/>
            </w:pPr>
            <w:r w:rsidRPr="00B93594">
              <w:t>1B</w:t>
            </w:r>
          </w:p>
        </w:tc>
        <w:tc>
          <w:tcPr>
            <w:tcW w:w="3356" w:type="dxa"/>
          </w:tcPr>
          <w:p w14:paraId="5C2CFA9C"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 not native.</w:t>
            </w:r>
          </w:p>
        </w:tc>
        <w:tc>
          <w:tcPr>
            <w:tcW w:w="1050" w:type="dxa"/>
          </w:tcPr>
          <w:p w14:paraId="44970851"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320" w:type="dxa"/>
          </w:tcPr>
          <w:p w14:paraId="7126D680" w14:textId="7C057696"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 xml:space="preserve">The earliest Australian record of </w:t>
            </w:r>
            <w:r w:rsidRPr="00B93594">
              <w:rPr>
                <w:rStyle w:val="Emphasis"/>
              </w:rPr>
              <w:t xml:space="preserve">C. fragile </w:t>
            </w:r>
            <w:r w:rsidRPr="00B93594">
              <w:t>spp.</w:t>
            </w:r>
            <w:r w:rsidRPr="00B93594">
              <w:rPr>
                <w:rStyle w:val="Emphasis"/>
              </w:rPr>
              <w:t xml:space="preserve"> fragile</w:t>
            </w:r>
            <w:r w:rsidRPr="00B93594">
              <w:t xml:space="preserve"> is from 1985 in Tasmania (Provan </w:t>
            </w:r>
            <w:r w:rsidR="00890B23" w:rsidRPr="00B93594">
              <w:t>et al.</w:t>
            </w:r>
            <w:r w:rsidRPr="00B93594">
              <w:t xml:space="preserve"> 2008).</w:t>
            </w:r>
          </w:p>
        </w:tc>
      </w:tr>
      <w:tr w:rsidR="00D37629" w:rsidRPr="00B93594" w14:paraId="722FF507"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6A2E46E0" w14:textId="77777777" w:rsidR="00D37629" w:rsidRPr="00B93594" w:rsidRDefault="005223B6">
            <w:pPr>
              <w:pStyle w:val="TableText"/>
            </w:pPr>
            <w:r w:rsidRPr="00B93594">
              <w:t>1C</w:t>
            </w:r>
          </w:p>
        </w:tc>
        <w:tc>
          <w:tcPr>
            <w:tcW w:w="3356" w:type="dxa"/>
          </w:tcPr>
          <w:p w14:paraId="0C61FDEF"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 not on the EPBC Act live import list.</w:t>
            </w:r>
          </w:p>
        </w:tc>
        <w:tc>
          <w:tcPr>
            <w:tcW w:w="1050" w:type="dxa"/>
          </w:tcPr>
          <w:p w14:paraId="26576549"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320" w:type="dxa"/>
          </w:tcPr>
          <w:p w14:paraId="01D5627D"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 xml:space="preserve">C. fragile </w:t>
            </w:r>
            <w:r w:rsidRPr="00B93594">
              <w:t>spp.</w:t>
            </w:r>
            <w:r w:rsidRPr="00B93594">
              <w:rPr>
                <w:rStyle w:val="Emphasis"/>
              </w:rPr>
              <w:t xml:space="preserve"> fragile</w:t>
            </w:r>
            <w:r w:rsidRPr="00B93594">
              <w:t xml:space="preserve"> is not listed on the EPBC Act live import list.</w:t>
            </w:r>
          </w:p>
        </w:tc>
      </w:tr>
      <w:tr w:rsidR="00D37629" w:rsidRPr="00B93594" w14:paraId="768730AE"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34D80069" w14:textId="77777777" w:rsidR="00D37629" w:rsidRPr="00B93594" w:rsidRDefault="005223B6">
            <w:pPr>
              <w:pStyle w:val="TableText"/>
            </w:pPr>
            <w:r w:rsidRPr="00B93594">
              <w:t>1D</w:t>
            </w:r>
          </w:p>
        </w:tc>
        <w:tc>
          <w:tcPr>
            <w:tcW w:w="3356" w:type="dxa"/>
          </w:tcPr>
          <w:p w14:paraId="5D949814"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w:t>
            </w:r>
          </w:p>
          <w:p w14:paraId="289B3299" w14:textId="77777777" w:rsidR="00D37629" w:rsidRPr="00B93594" w:rsidRDefault="005223B6">
            <w:pPr>
              <w:pStyle w:val="TableBullet1"/>
              <w:numPr>
                <w:ilvl w:val="0"/>
                <w:numId w:val="4"/>
              </w:numPr>
              <w:ind w:left="284" w:hanging="284"/>
              <w:cnfStyle w:val="000000000000" w:firstRow="0" w:lastRow="0" w:firstColumn="0" w:lastColumn="0" w:oddVBand="0" w:evenVBand="0" w:oddHBand="0" w:evenHBand="0" w:firstRowFirstColumn="0" w:firstRowLastColumn="0" w:lastRowFirstColumn="0" w:lastRowLastColumn="0"/>
              <w:rPr>
                <w:rFonts w:ascii="Calibri" w:hAnsi="Calibri"/>
              </w:rPr>
            </w:pPr>
            <w:r w:rsidRPr="00B93594">
              <w:rPr>
                <w:rFonts w:ascii="Calibri" w:hAnsi="Calibri"/>
              </w:rPr>
              <w:t>identifiable with a high degree of taxonomic certainty</w:t>
            </w:r>
          </w:p>
          <w:p w14:paraId="64F0F0AB" w14:textId="77777777" w:rsidR="00D37629" w:rsidRPr="00B93594" w:rsidRDefault="005223B6">
            <w:pPr>
              <w:pStyle w:val="TableBullet1"/>
              <w:numPr>
                <w:ilvl w:val="0"/>
                <w:numId w:val="4"/>
              </w:numPr>
              <w:ind w:left="284" w:hanging="284"/>
              <w:cnfStyle w:val="000000000000" w:firstRow="0" w:lastRow="0" w:firstColumn="0" w:lastColumn="0" w:oddVBand="0" w:evenVBand="0" w:oddHBand="0" w:evenHBand="0" w:firstRowFirstColumn="0" w:firstRowLastColumn="0" w:lastRowFirstColumn="0" w:lastRowLastColumn="0"/>
              <w:rPr>
                <w:rFonts w:ascii="Calibri" w:hAnsi="Calibri"/>
              </w:rPr>
            </w:pPr>
            <w:r w:rsidRPr="00B93594">
              <w:rPr>
                <w:rFonts w:ascii="Calibri" w:hAnsi="Calibri"/>
              </w:rPr>
              <w:t>distinguishable from natives in the field.</w:t>
            </w:r>
          </w:p>
        </w:tc>
        <w:tc>
          <w:tcPr>
            <w:tcW w:w="1050" w:type="dxa"/>
          </w:tcPr>
          <w:p w14:paraId="0A4DCF34"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False</w:t>
            </w:r>
          </w:p>
        </w:tc>
        <w:tc>
          <w:tcPr>
            <w:tcW w:w="8320" w:type="dxa"/>
          </w:tcPr>
          <w:p w14:paraId="6612B3C3"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invasive subspecies can often, but not always, be differentiated from native subspecies on morphological form (shrubbier habit) and habitat in sheltered waters, particularly in shallow subtidal on shelly or gravelly sand or on artificial structures (John Lewis [APMPL task group] pers. comm.). There are also congeneric species is Australian waters with similar morphology—microscopic identification is usually required for a reliable identification (Trowbridge 1999).</w:t>
            </w:r>
          </w:p>
        </w:tc>
      </w:tr>
      <w:tr w:rsidR="00D37629" w:rsidRPr="00B93594" w14:paraId="477D0FA5"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3B63722E" w14:textId="77777777" w:rsidR="00D37629" w:rsidRPr="00B93594" w:rsidRDefault="005223B6">
            <w:pPr>
              <w:pStyle w:val="TableText"/>
            </w:pPr>
            <w:r w:rsidRPr="00B93594">
              <w:t>1E</w:t>
            </w:r>
          </w:p>
        </w:tc>
        <w:tc>
          <w:tcPr>
            <w:tcW w:w="3356" w:type="dxa"/>
          </w:tcPr>
          <w:p w14:paraId="712028FF"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could feasibly be controlled in the environment.</w:t>
            </w:r>
          </w:p>
        </w:tc>
        <w:tc>
          <w:tcPr>
            <w:tcW w:w="1050" w:type="dxa"/>
          </w:tcPr>
          <w:p w14:paraId="79D1BA1E"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False</w:t>
            </w:r>
          </w:p>
        </w:tc>
        <w:tc>
          <w:tcPr>
            <w:tcW w:w="8320" w:type="dxa"/>
          </w:tcPr>
          <w:p w14:paraId="7DDDF7EC" w14:textId="2A8C1912"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 xml:space="preserve">C. fragile </w:t>
            </w:r>
            <w:r w:rsidRPr="00B93594">
              <w:t>spp.</w:t>
            </w:r>
            <w:r w:rsidRPr="00B93594">
              <w:rPr>
                <w:rStyle w:val="Emphasis"/>
              </w:rPr>
              <w:t xml:space="preserve"> fragile</w:t>
            </w:r>
            <w:r w:rsidRPr="00B93594">
              <w:t xml:space="preserve"> exhibits apomictic life history, vegetative propagation, tendency to detach and drift, and persistent basal attachments, making control close to impossible (Trowbridge 1990; Watanabe </w:t>
            </w:r>
            <w:r w:rsidR="00890B23" w:rsidRPr="00B93594">
              <w:t>et al.</w:t>
            </w:r>
            <w:r w:rsidRPr="00B93594">
              <w:t xml:space="preserve"> 2009). There are very few control options for this species as vegetative propagation is possible, most mechanical methods and manual removal are not an option because fragments often break off whilst being removed, leading to further spread of the algae (Bridgwood 2010). Chemical control is unlikely due to the impact on </w:t>
            </w:r>
            <w:r w:rsidRPr="00B93594">
              <w:lastRenderedPageBreak/>
              <w:t>other species. The species has not been actively managed or responded to in the last 40 years for the incursions in New Zealand and the Atlantic (Bridgwood 2010).</w:t>
            </w:r>
          </w:p>
        </w:tc>
      </w:tr>
      <w:tr w:rsidR="00D37629" w:rsidRPr="00B93594" w14:paraId="42B4BA2A"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23CE10F9" w14:textId="77777777" w:rsidR="00D37629" w:rsidRPr="00B93594" w:rsidRDefault="005223B6">
            <w:pPr>
              <w:pStyle w:val="TableText"/>
            </w:pPr>
            <w:r w:rsidRPr="00B93594">
              <w:lastRenderedPageBreak/>
              <w:t>1F</w:t>
            </w:r>
          </w:p>
        </w:tc>
        <w:tc>
          <w:tcPr>
            <w:tcW w:w="3356" w:type="dxa"/>
          </w:tcPr>
          <w:p w14:paraId="336DE6BE"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Vectors or pathways could feasibly be managed to prevent the spread of the species.</w:t>
            </w:r>
          </w:p>
        </w:tc>
        <w:tc>
          <w:tcPr>
            <w:tcW w:w="1050" w:type="dxa"/>
          </w:tcPr>
          <w:p w14:paraId="1A39C90A"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False</w:t>
            </w:r>
          </w:p>
        </w:tc>
        <w:tc>
          <w:tcPr>
            <w:tcW w:w="8320" w:type="dxa"/>
          </w:tcPr>
          <w:p w14:paraId="35E23915"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 xml:space="preserve">C. fragile </w:t>
            </w:r>
            <w:r w:rsidRPr="00B93594">
              <w:t>spp.</w:t>
            </w:r>
            <w:r w:rsidRPr="00B93594">
              <w:rPr>
                <w:rStyle w:val="Emphasis"/>
              </w:rPr>
              <w:t xml:space="preserve"> fragile</w:t>
            </w:r>
            <w:r w:rsidRPr="00B93594">
              <w:t xml:space="preserve"> exhibits opportunistic and invasive traits which—together with desiccation tolerance that allows translocation on vessel decks or entangled in fishing gear (Schaffelke &amp; Deane 2005)—have facilitated spread to all temperate jurisdictions.</w:t>
            </w:r>
          </w:p>
        </w:tc>
      </w:tr>
      <w:tr w:rsidR="00D37629" w:rsidRPr="00B93594" w14:paraId="596246C8" w14:textId="77777777" w:rsidTr="00CB62B0">
        <w:tc>
          <w:tcPr>
            <w:cnfStyle w:val="001000000000" w:firstRow="0" w:lastRow="0" w:firstColumn="1" w:lastColumn="0" w:oddVBand="0" w:evenVBand="0" w:oddHBand="0" w:evenHBand="0" w:firstRowFirstColumn="0" w:firstRowLastColumn="0" w:lastRowFirstColumn="0" w:lastRowLastColumn="0"/>
            <w:tcW w:w="14002" w:type="dxa"/>
            <w:gridSpan w:val="4"/>
          </w:tcPr>
          <w:p w14:paraId="2A56A770" w14:textId="77777777" w:rsidR="00D37629" w:rsidRPr="00B93594" w:rsidRDefault="005223B6">
            <w:pPr>
              <w:pStyle w:val="TableText"/>
              <w:rPr>
                <w:rStyle w:val="Strong"/>
              </w:rPr>
            </w:pPr>
            <w:r w:rsidRPr="00B93594">
              <w:rPr>
                <w:rStyle w:val="Strong"/>
              </w:rPr>
              <w:t>Established species screening</w:t>
            </w:r>
          </w:p>
        </w:tc>
      </w:tr>
      <w:tr w:rsidR="00D37629" w:rsidRPr="00B93594" w14:paraId="531B597B"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2A42515B" w14:textId="77777777" w:rsidR="00D37629" w:rsidRPr="00B93594" w:rsidRDefault="005223B6">
            <w:pPr>
              <w:pStyle w:val="TableText"/>
            </w:pPr>
            <w:r w:rsidRPr="00B93594">
              <w:t>1J</w:t>
            </w:r>
          </w:p>
        </w:tc>
        <w:tc>
          <w:tcPr>
            <w:tcW w:w="3356" w:type="dxa"/>
          </w:tcPr>
          <w:p w14:paraId="4D37DCB6" w14:textId="7B4D4470"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There is likely to be national interest in containing the species</w:t>
            </w:r>
            <w:r w:rsidR="00BE59E1" w:rsidRPr="00B93594">
              <w:t>’</w:t>
            </w:r>
            <w:r w:rsidRPr="00B93594">
              <w:t xml:space="preserve"> spread and improving its management.</w:t>
            </w:r>
          </w:p>
        </w:tc>
        <w:tc>
          <w:tcPr>
            <w:tcW w:w="1050" w:type="dxa"/>
          </w:tcPr>
          <w:p w14:paraId="731B04FC"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False</w:t>
            </w:r>
          </w:p>
        </w:tc>
        <w:tc>
          <w:tcPr>
            <w:tcW w:w="8320" w:type="dxa"/>
          </w:tcPr>
          <w:p w14:paraId="6E9B33B3"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 xml:space="preserve">Because control options are not viable and </w:t>
            </w:r>
            <w:r w:rsidRPr="00B93594">
              <w:rPr>
                <w:rStyle w:val="Emphasis"/>
              </w:rPr>
              <w:t xml:space="preserve">C. fragile </w:t>
            </w:r>
            <w:r w:rsidRPr="00B93594">
              <w:t>spp.</w:t>
            </w:r>
            <w:r w:rsidRPr="00B93594">
              <w:rPr>
                <w:rStyle w:val="Emphasis"/>
              </w:rPr>
              <w:t xml:space="preserve"> fragile</w:t>
            </w:r>
            <w:r w:rsidRPr="00B93594">
              <w:t xml:space="preserve"> has already spread to all temperate jurisdictions, there may not be a national interest to further contain its spread.</w:t>
            </w:r>
          </w:p>
        </w:tc>
      </w:tr>
      <w:tr w:rsidR="00D37629" w:rsidRPr="00B93594" w14:paraId="65B0EBCD"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5B449C79" w14:textId="77777777" w:rsidR="00D37629" w:rsidRPr="00B93594" w:rsidRDefault="005223B6">
            <w:pPr>
              <w:pStyle w:val="TableText"/>
            </w:pPr>
            <w:r w:rsidRPr="00B93594">
              <w:t>1K</w:t>
            </w:r>
          </w:p>
        </w:tc>
        <w:tc>
          <w:tcPr>
            <w:tcW w:w="3356" w:type="dxa"/>
          </w:tcPr>
          <w:p w14:paraId="7233B129"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There are populations established in the wild in Australia that are not feasible to eradicate.</w:t>
            </w:r>
          </w:p>
        </w:tc>
        <w:tc>
          <w:tcPr>
            <w:tcW w:w="1050" w:type="dxa"/>
          </w:tcPr>
          <w:p w14:paraId="44205E9E"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320" w:type="dxa"/>
          </w:tcPr>
          <w:p w14:paraId="28DA9C75"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 xml:space="preserve">C. fragile </w:t>
            </w:r>
            <w:r w:rsidRPr="00B93594">
              <w:t>spp.</w:t>
            </w:r>
            <w:r w:rsidRPr="00B93594">
              <w:rPr>
                <w:rStyle w:val="Emphasis"/>
              </w:rPr>
              <w:t xml:space="preserve"> fragile</w:t>
            </w:r>
            <w:r w:rsidRPr="00B93594">
              <w:t xml:space="preserve"> has established in New South Wales, Victoria, Tasmania, and South Australia and there is a known incursion in Western Australia (NIMPIS 2017e).</w:t>
            </w:r>
          </w:p>
        </w:tc>
      </w:tr>
      <w:tr w:rsidR="00D37629" w:rsidRPr="00B93594" w14:paraId="4078609B"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4F52F342" w14:textId="77777777" w:rsidR="00D37629" w:rsidRPr="00B93594" w:rsidRDefault="005223B6">
            <w:pPr>
              <w:pStyle w:val="TableText"/>
            </w:pPr>
            <w:r w:rsidRPr="00B93594">
              <w:t>1L</w:t>
            </w:r>
          </w:p>
        </w:tc>
        <w:tc>
          <w:tcPr>
            <w:tcW w:w="3356" w:type="dxa"/>
          </w:tcPr>
          <w:p w14:paraId="3C4B185F"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 not widely cultivated in Australia.</w:t>
            </w:r>
          </w:p>
        </w:tc>
        <w:tc>
          <w:tcPr>
            <w:tcW w:w="1050" w:type="dxa"/>
          </w:tcPr>
          <w:p w14:paraId="27F2D5D8"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320" w:type="dxa"/>
          </w:tcPr>
          <w:p w14:paraId="2A029770"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 xml:space="preserve">C. fragile </w:t>
            </w:r>
            <w:r w:rsidRPr="00B93594">
              <w:t>spp.</w:t>
            </w:r>
            <w:r w:rsidRPr="00B93594">
              <w:rPr>
                <w:rStyle w:val="Emphasis"/>
              </w:rPr>
              <w:t xml:space="preserve"> fragile</w:t>
            </w:r>
            <w:r w:rsidRPr="00B93594">
              <w:t xml:space="preserve"> is not widely cultivated.</w:t>
            </w:r>
          </w:p>
        </w:tc>
      </w:tr>
      <w:tr w:rsidR="00D37629" w:rsidRPr="00B93594" w14:paraId="77AE2CD6"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651EE7A2" w14:textId="77777777" w:rsidR="00D37629" w:rsidRPr="00B93594" w:rsidRDefault="005223B6">
            <w:pPr>
              <w:pStyle w:val="TableText"/>
            </w:pPr>
            <w:r w:rsidRPr="00B93594">
              <w:t>1M</w:t>
            </w:r>
          </w:p>
        </w:tc>
        <w:tc>
          <w:tcPr>
            <w:tcW w:w="3356" w:type="dxa"/>
          </w:tcPr>
          <w:p w14:paraId="6DA91D12"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 not established in all potential jurisdictions (to the best of our knowledge).</w:t>
            </w:r>
          </w:p>
        </w:tc>
        <w:tc>
          <w:tcPr>
            <w:tcW w:w="1050" w:type="dxa"/>
          </w:tcPr>
          <w:p w14:paraId="0BCD38F9"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False</w:t>
            </w:r>
          </w:p>
        </w:tc>
        <w:tc>
          <w:tcPr>
            <w:tcW w:w="8320" w:type="dxa"/>
          </w:tcPr>
          <w:p w14:paraId="5B0F5EA1"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 xml:space="preserve">C. fragile </w:t>
            </w:r>
            <w:r w:rsidRPr="00B93594">
              <w:t xml:space="preserve">spp. </w:t>
            </w:r>
            <w:r w:rsidRPr="00B93594">
              <w:rPr>
                <w:rStyle w:val="Emphasis"/>
              </w:rPr>
              <w:t>fragile</w:t>
            </w:r>
            <w:r w:rsidRPr="00B93594">
              <w:t xml:space="preserve"> has established in New South Wales, Victoria, Tasmania, and South Australia and there is a known incursion in Western Australia, which is likely the potential range of the species.</w:t>
            </w:r>
          </w:p>
        </w:tc>
      </w:tr>
      <w:tr w:rsidR="00D37629" w:rsidRPr="00B93594" w14:paraId="02ADF23E"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6FFB1296" w14:textId="77777777" w:rsidR="00D37629" w:rsidRPr="00B93594" w:rsidRDefault="005223B6">
            <w:pPr>
              <w:pStyle w:val="TableText"/>
            </w:pPr>
            <w:r w:rsidRPr="00B93594">
              <w:t>1N</w:t>
            </w:r>
          </w:p>
        </w:tc>
        <w:tc>
          <w:tcPr>
            <w:tcW w:w="3356" w:type="dxa"/>
          </w:tcPr>
          <w:p w14:paraId="0E0506A5"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Spread to new jurisdictions via anthropogenic vectors is likely to be greater than natural dispersal.</w:t>
            </w:r>
          </w:p>
        </w:tc>
        <w:tc>
          <w:tcPr>
            <w:tcW w:w="1050" w:type="dxa"/>
          </w:tcPr>
          <w:p w14:paraId="71DCAF0C"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320" w:type="dxa"/>
          </w:tcPr>
          <w:p w14:paraId="3A3447A9"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Disjunct distributions are most likely attributable to fishing gear, fishing vessels or small vessels or other moveable structures with heavy fouling.</w:t>
            </w:r>
          </w:p>
        </w:tc>
      </w:tr>
      <w:tr w:rsidR="00D37629" w:rsidRPr="00B93594" w14:paraId="2DFAE879"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6632F1D0" w14:textId="77777777" w:rsidR="00D37629" w:rsidRPr="00B93594" w:rsidRDefault="005223B6">
            <w:pPr>
              <w:pStyle w:val="TableText"/>
            </w:pPr>
            <w:r w:rsidRPr="00B93594">
              <w:t>2</w:t>
            </w:r>
          </w:p>
        </w:tc>
        <w:tc>
          <w:tcPr>
            <w:tcW w:w="3356" w:type="dxa"/>
          </w:tcPr>
          <w:p w14:paraId="4B73A8BB"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This species progresses to Step 2 (all criteria are true).</w:t>
            </w:r>
          </w:p>
        </w:tc>
        <w:tc>
          <w:tcPr>
            <w:tcW w:w="1050" w:type="dxa"/>
          </w:tcPr>
          <w:p w14:paraId="2F1CFB8E"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False</w:t>
            </w:r>
          </w:p>
        </w:tc>
        <w:tc>
          <w:tcPr>
            <w:tcW w:w="8320" w:type="dxa"/>
          </w:tcPr>
          <w:p w14:paraId="05EB4677"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 xml:space="preserve">C. fragile </w:t>
            </w:r>
            <w:r w:rsidRPr="00B93594">
              <w:t xml:space="preserve">spp. </w:t>
            </w:r>
            <w:r w:rsidRPr="00B93594">
              <w:rPr>
                <w:rStyle w:val="Emphasis"/>
              </w:rPr>
              <w:t>fragile</w:t>
            </w:r>
            <w:r w:rsidRPr="00B93594">
              <w:t xml:space="preserve"> does not pass Step 1: it is difficult to accurately identify in the field (1D); it cannot feasibly be controlled in the environment (1E); pathways and vectors could not feasibly be managed (1F); it is established in all jurisdictions where it is likely to occur (1K); and there is unlikely to be national interest in containing its spread and improving its management (1J).</w:t>
            </w:r>
          </w:p>
        </w:tc>
      </w:tr>
    </w:tbl>
    <w:p w14:paraId="0DB52800" w14:textId="77777777" w:rsidR="00D37629" w:rsidRPr="00B93594" w:rsidRDefault="005223B6" w:rsidP="00CB62B0">
      <w:pPr>
        <w:pStyle w:val="Heading4"/>
        <w:pageBreakBefore/>
        <w:rPr>
          <w:rStyle w:val="Emphasis"/>
          <w:rFonts w:eastAsiaTheme="minorHAnsi" w:cstheme="minorBidi"/>
          <w:b w:val="0"/>
          <w:bCs w:val="0"/>
          <w:color w:val="auto"/>
          <w:sz w:val="18"/>
          <w:szCs w:val="22"/>
        </w:rPr>
      </w:pPr>
      <w:r w:rsidRPr="00B93594">
        <w:rPr>
          <w:rStyle w:val="Emphasis"/>
        </w:rPr>
        <w:lastRenderedPageBreak/>
        <w:t>Gracilaria vermiculophylla</w:t>
      </w:r>
    </w:p>
    <w:p w14:paraId="79CC4AC2" w14:textId="77777777" w:rsidR="00D37629" w:rsidRPr="00B93594" w:rsidRDefault="005223B6">
      <w:pPr>
        <w:pStyle w:val="Normalsmall"/>
      </w:pPr>
      <w:r w:rsidRPr="00B93594">
        <w:t>Phylum: Algae—Rhodophyta</w:t>
      </w:r>
    </w:p>
    <w:p w14:paraId="2D5CEE9C" w14:textId="77777777" w:rsidR="00D37629" w:rsidRPr="00B93594" w:rsidRDefault="005223B6">
      <w:pPr>
        <w:pStyle w:val="Normalsmall"/>
      </w:pPr>
      <w:r w:rsidRPr="00B93594">
        <w:t>No common name</w:t>
      </w:r>
    </w:p>
    <w:p w14:paraId="613AB382" w14:textId="77777777" w:rsidR="00D37629" w:rsidRPr="00B93594" w:rsidRDefault="005223B6">
      <w:pPr>
        <w:pStyle w:val="Normalsmall"/>
        <w:rPr>
          <w:rStyle w:val="Strong"/>
          <w:b w:val="0"/>
          <w:bCs w:val="0"/>
        </w:rPr>
      </w:pPr>
      <w:r w:rsidRPr="00B93594">
        <w:rPr>
          <w:rStyle w:val="Strong"/>
        </w:rPr>
        <w:t>Status: Exotic</w:t>
      </w:r>
    </w:p>
    <w:p w14:paraId="24055E17" w14:textId="77777777" w:rsidR="00D37629" w:rsidRPr="00B93594" w:rsidRDefault="005223B6">
      <w:pPr>
        <w:pStyle w:val="Normalsmall"/>
      </w:pPr>
      <w:r w:rsidRPr="00B93594">
        <w:t>Assessed by John Lewis; reviewed by Jessica Evans</w:t>
      </w:r>
    </w:p>
    <w:p w14:paraId="7CF7665A" w14:textId="5417CC34" w:rsidR="00D37629" w:rsidRPr="00B93594" w:rsidRDefault="005223B6">
      <w:pPr>
        <w:pStyle w:val="Caption"/>
      </w:pPr>
      <w:bookmarkStart w:id="124" w:name="_Toc6307049"/>
      <w:bookmarkStart w:id="125" w:name="_Toc9507561"/>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2</w:t>
      </w:r>
      <w:r w:rsidRPr="00B93594">
        <w:rPr>
          <w:noProof/>
        </w:rPr>
        <w:fldChar w:fldCharType="end"/>
      </w:r>
      <w:r w:rsidRPr="00B93594">
        <w:t xml:space="preserve"> </w:t>
      </w:r>
      <w:r w:rsidR="007D5920" w:rsidRPr="00B93594">
        <w:t>Step 1 assessment for</w:t>
      </w:r>
      <w:r w:rsidR="007D5920" w:rsidRPr="00B93594">
        <w:rPr>
          <w:rStyle w:val="Emphasis"/>
        </w:rPr>
        <w:t xml:space="preserve"> </w:t>
      </w:r>
      <w:r w:rsidRPr="00B93594">
        <w:rPr>
          <w:rStyle w:val="Emphasis"/>
        </w:rPr>
        <w:t>Gracilaria vermiculophylla</w:t>
      </w:r>
      <w:bookmarkEnd w:id="124"/>
      <w:bookmarkEnd w:id="125"/>
    </w:p>
    <w:tbl>
      <w:tblPr>
        <w:tblStyle w:val="ABAREStableleftalign"/>
        <w:tblW w:w="0" w:type="auto"/>
        <w:tblLook w:val="04A0" w:firstRow="1" w:lastRow="0" w:firstColumn="1" w:lastColumn="0" w:noHBand="0" w:noVBand="1"/>
      </w:tblPr>
      <w:tblGrid>
        <w:gridCol w:w="1276"/>
        <w:gridCol w:w="3402"/>
        <w:gridCol w:w="851"/>
        <w:gridCol w:w="8473"/>
      </w:tblGrid>
      <w:tr w:rsidR="00D37629" w:rsidRPr="00B93594" w14:paraId="672C1A13" w14:textId="77777777" w:rsidTr="00CB62B0">
        <w:trPr>
          <w:cnfStyle w:val="100000000000" w:firstRow="1" w:lastRow="0" w:firstColumn="0" w:lastColumn="0" w:oddVBand="0" w:evenVBand="0" w:oddHBand="0" w:evenHBand="0" w:firstRowFirstColumn="0" w:firstRowLastColumn="0" w:lastRowFirstColumn="0" w:lastRowLastColumn="0"/>
          <w:cantSplit/>
          <w:tblHeader/>
        </w:trPr>
        <w:tc>
          <w:tcPr>
            <w:cnfStyle w:val="001000000000" w:firstRow="0" w:lastRow="0" w:firstColumn="1" w:lastColumn="0" w:oddVBand="0" w:evenVBand="0" w:oddHBand="0" w:evenHBand="0" w:firstRowFirstColumn="0" w:firstRowLastColumn="0" w:lastRowFirstColumn="0" w:lastRowLastColumn="0"/>
            <w:tcW w:w="1276" w:type="dxa"/>
          </w:tcPr>
          <w:p w14:paraId="3A1E8E45" w14:textId="77777777" w:rsidR="00D37629" w:rsidRPr="00B93594" w:rsidRDefault="005223B6">
            <w:pPr>
              <w:pStyle w:val="TableHeading"/>
              <w:rPr>
                <w:b/>
              </w:rPr>
            </w:pPr>
            <w:r w:rsidRPr="00B93594">
              <w:rPr>
                <w:b/>
              </w:rPr>
              <w:t>Criterion code</w:t>
            </w:r>
          </w:p>
        </w:tc>
        <w:tc>
          <w:tcPr>
            <w:tcW w:w="3402" w:type="dxa"/>
          </w:tcPr>
          <w:p w14:paraId="4144C568" w14:textId="77777777" w:rsidR="00D37629" w:rsidRPr="00B93594" w:rsidRDefault="005223B6">
            <w:pPr>
              <w:pStyle w:val="TableHeading"/>
              <w:cnfStyle w:val="100000000000" w:firstRow="1" w:lastRow="0" w:firstColumn="0" w:lastColumn="0" w:oddVBand="0" w:evenVBand="0" w:oddHBand="0" w:evenHBand="0" w:firstRowFirstColumn="0" w:firstRowLastColumn="0" w:lastRowFirstColumn="0" w:lastRowLastColumn="0"/>
              <w:rPr>
                <w:b/>
              </w:rPr>
            </w:pPr>
            <w:r w:rsidRPr="00B93594">
              <w:rPr>
                <w:b/>
              </w:rPr>
              <w:t>Criterion</w:t>
            </w:r>
          </w:p>
        </w:tc>
        <w:tc>
          <w:tcPr>
            <w:tcW w:w="851" w:type="dxa"/>
          </w:tcPr>
          <w:p w14:paraId="0656068B" w14:textId="752630BE" w:rsidR="00D37629" w:rsidRPr="00B93594" w:rsidRDefault="005223B6">
            <w:pPr>
              <w:pStyle w:val="TableHeading"/>
              <w:cnfStyle w:val="100000000000" w:firstRow="1" w:lastRow="0" w:firstColumn="0" w:lastColumn="0" w:oddVBand="0" w:evenVBand="0" w:oddHBand="0" w:evenHBand="0" w:firstRowFirstColumn="0" w:firstRowLastColumn="0" w:lastRowFirstColumn="0" w:lastRowLastColumn="0"/>
              <w:rPr>
                <w:b/>
              </w:rPr>
            </w:pPr>
            <w:r w:rsidRPr="00B93594">
              <w:rPr>
                <w:b/>
              </w:rPr>
              <w:t>True or false</w:t>
            </w:r>
          </w:p>
        </w:tc>
        <w:tc>
          <w:tcPr>
            <w:tcW w:w="8473" w:type="dxa"/>
          </w:tcPr>
          <w:p w14:paraId="2D45BB38" w14:textId="77777777" w:rsidR="00D37629" w:rsidRPr="00B93594" w:rsidRDefault="005223B6">
            <w:pPr>
              <w:pStyle w:val="TableHeading"/>
              <w:cnfStyle w:val="100000000000" w:firstRow="1" w:lastRow="0" w:firstColumn="0" w:lastColumn="0" w:oddVBand="0" w:evenVBand="0" w:oddHBand="0" w:evenHBand="0" w:firstRowFirstColumn="0" w:firstRowLastColumn="0" w:lastRowFirstColumn="0" w:lastRowLastColumn="0"/>
              <w:rPr>
                <w:b/>
              </w:rPr>
            </w:pPr>
            <w:r w:rsidRPr="00B93594">
              <w:rPr>
                <w:b/>
              </w:rPr>
              <w:t>Justification</w:t>
            </w:r>
          </w:p>
        </w:tc>
      </w:tr>
      <w:tr w:rsidR="00D37629" w:rsidRPr="00B93594" w14:paraId="5985A85F"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21F136BA" w14:textId="77777777" w:rsidR="00D37629" w:rsidRPr="00B93594" w:rsidRDefault="005223B6">
            <w:pPr>
              <w:pStyle w:val="TableText"/>
            </w:pPr>
            <w:r w:rsidRPr="00B93594">
              <w:t>1A</w:t>
            </w:r>
          </w:p>
        </w:tc>
        <w:tc>
          <w:tcPr>
            <w:tcW w:w="3402" w:type="dxa"/>
          </w:tcPr>
          <w:p w14:paraId="3DCD3FA8"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 not freshwater for the whole of its life.</w:t>
            </w:r>
          </w:p>
        </w:tc>
        <w:tc>
          <w:tcPr>
            <w:tcW w:w="851" w:type="dxa"/>
          </w:tcPr>
          <w:p w14:paraId="060FF1D1"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2CBC93FA" w14:textId="3BC45A7F"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Gracilaria vermiculophylla</w:t>
            </w:r>
            <w:r w:rsidRPr="00B93594">
              <w:t xml:space="preserve"> is listed as inhabiting marine environments on the AlgaeBase database (Guiry 2017b). The species has a wide range of salinity tolerances (5–60 ppt) and temperatures (5–35 °C). Growth experiments conducted by Rueness (2005) suggested that the optimal temperature was 19.5 °C and salinity of 10 ppt for best growth, but also achieved good growth at 11 °C to 25 °C and salinity of 20 ppt to 30 ppt (Rueness 2005). The optimal temperature for growth has also been reported as being between 15 °C and 25 °C and salinity of 10 ppt to 45 ppt (Rainkar </w:t>
            </w:r>
            <w:r w:rsidR="00890B23" w:rsidRPr="00B93594">
              <w:t>et al.</w:t>
            </w:r>
            <w:r w:rsidRPr="00B93594">
              <w:t xml:space="preserve"> 2001; Rueness 2005 as cited in GISD 2017e).</w:t>
            </w:r>
          </w:p>
        </w:tc>
      </w:tr>
      <w:tr w:rsidR="00D37629" w:rsidRPr="00B93594" w14:paraId="6BAE3170"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77993A72" w14:textId="77777777" w:rsidR="00D37629" w:rsidRPr="00B93594" w:rsidRDefault="005223B6">
            <w:pPr>
              <w:pStyle w:val="TableText"/>
            </w:pPr>
            <w:r w:rsidRPr="00B93594">
              <w:t>1B</w:t>
            </w:r>
          </w:p>
        </w:tc>
        <w:tc>
          <w:tcPr>
            <w:tcW w:w="3402" w:type="dxa"/>
          </w:tcPr>
          <w:p w14:paraId="4C6423DF"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 not native.</w:t>
            </w:r>
          </w:p>
        </w:tc>
        <w:tc>
          <w:tcPr>
            <w:tcW w:w="851" w:type="dxa"/>
          </w:tcPr>
          <w:p w14:paraId="38C0F09D"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5CDB7F44" w14:textId="3B92E671"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 xml:space="preserve">The global distribution of </w:t>
            </w:r>
            <w:r w:rsidRPr="00B93594">
              <w:rPr>
                <w:rStyle w:val="Emphasis"/>
              </w:rPr>
              <w:t>G. vermiculophylla</w:t>
            </w:r>
            <w:r w:rsidRPr="00B93594">
              <w:t xml:space="preserve"> is listed on AlgaeBase, which does not include listing any distribution in Australia (Guiry 2017b). It is native to north-east Asia (Korea, China and Japan) and Russia, and has been introduced in Europe (Germany, Sweden, France, Denmark, Morocco, Netherlands, Portugal and Spain) and North America (Baja, California to British Columbia and Virginia to Rhode Island) (Rueness 2005; Kim </w:t>
            </w:r>
            <w:r w:rsidR="00890B23" w:rsidRPr="00B93594">
              <w:t>et al.</w:t>
            </w:r>
            <w:r w:rsidRPr="00B93594">
              <w:t xml:space="preserve"> 2010). There is the potential for undetected presence of the species in Australia, due to its similarity to congeners (John Lewis [APMPL task group] pers. comm.). </w:t>
            </w:r>
          </w:p>
        </w:tc>
      </w:tr>
      <w:tr w:rsidR="00D37629" w:rsidRPr="00B93594" w14:paraId="71E66A3A"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14AB7872" w14:textId="77777777" w:rsidR="00D37629" w:rsidRPr="00B93594" w:rsidRDefault="005223B6">
            <w:pPr>
              <w:pStyle w:val="TableText"/>
            </w:pPr>
            <w:r w:rsidRPr="00B93594">
              <w:t>1C</w:t>
            </w:r>
          </w:p>
        </w:tc>
        <w:tc>
          <w:tcPr>
            <w:tcW w:w="3402" w:type="dxa"/>
          </w:tcPr>
          <w:p w14:paraId="1138707A"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 not on the EPBC Act live import list.</w:t>
            </w:r>
          </w:p>
        </w:tc>
        <w:tc>
          <w:tcPr>
            <w:tcW w:w="851" w:type="dxa"/>
          </w:tcPr>
          <w:p w14:paraId="3D3FC19A"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51F2FD26"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G. vermiculophylla</w:t>
            </w:r>
            <w:r w:rsidRPr="00B93594">
              <w:t xml:space="preserve"> is not listed on the EPBC Act live import list.</w:t>
            </w:r>
          </w:p>
        </w:tc>
      </w:tr>
      <w:tr w:rsidR="00D37629" w:rsidRPr="00B93594" w14:paraId="163A089D"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2F862197" w14:textId="77777777" w:rsidR="00D37629" w:rsidRPr="00B93594" w:rsidRDefault="005223B6">
            <w:pPr>
              <w:pStyle w:val="TableText"/>
            </w:pPr>
            <w:r w:rsidRPr="00B93594">
              <w:t>1D</w:t>
            </w:r>
          </w:p>
        </w:tc>
        <w:tc>
          <w:tcPr>
            <w:tcW w:w="3402" w:type="dxa"/>
          </w:tcPr>
          <w:p w14:paraId="47C374B2"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w:t>
            </w:r>
          </w:p>
          <w:p w14:paraId="3060BE83" w14:textId="77777777" w:rsidR="00D37629" w:rsidRPr="00B93594" w:rsidRDefault="005223B6">
            <w:pPr>
              <w:pStyle w:val="TableBullet1"/>
              <w:numPr>
                <w:ilvl w:val="0"/>
                <w:numId w:val="4"/>
              </w:numPr>
              <w:ind w:left="284" w:hanging="284"/>
              <w:cnfStyle w:val="000000000000" w:firstRow="0" w:lastRow="0" w:firstColumn="0" w:lastColumn="0" w:oddVBand="0" w:evenVBand="0" w:oddHBand="0" w:evenHBand="0" w:firstRowFirstColumn="0" w:firstRowLastColumn="0" w:lastRowFirstColumn="0" w:lastRowLastColumn="0"/>
              <w:rPr>
                <w:rFonts w:ascii="Calibri" w:hAnsi="Calibri"/>
              </w:rPr>
            </w:pPr>
            <w:r w:rsidRPr="00B93594">
              <w:rPr>
                <w:rFonts w:ascii="Calibri" w:hAnsi="Calibri"/>
              </w:rPr>
              <w:t>identifiable with a high degree of taxonomic certainty</w:t>
            </w:r>
          </w:p>
          <w:p w14:paraId="0A796602" w14:textId="77777777" w:rsidR="00D37629" w:rsidRPr="00B93594" w:rsidRDefault="005223B6">
            <w:pPr>
              <w:pStyle w:val="TableBullet1"/>
              <w:numPr>
                <w:ilvl w:val="0"/>
                <w:numId w:val="4"/>
              </w:numPr>
              <w:ind w:left="284" w:hanging="284"/>
              <w:cnfStyle w:val="000000000000" w:firstRow="0" w:lastRow="0" w:firstColumn="0" w:lastColumn="0" w:oddVBand="0" w:evenVBand="0" w:oddHBand="0" w:evenHBand="0" w:firstRowFirstColumn="0" w:firstRowLastColumn="0" w:lastRowFirstColumn="0" w:lastRowLastColumn="0"/>
              <w:rPr>
                <w:rFonts w:ascii="Calibri" w:hAnsi="Calibri"/>
              </w:rPr>
            </w:pPr>
            <w:r w:rsidRPr="00B93594">
              <w:rPr>
                <w:rFonts w:ascii="Calibri" w:hAnsi="Calibri"/>
              </w:rPr>
              <w:t>distinguishable from natives in the field.</w:t>
            </w:r>
          </w:p>
        </w:tc>
        <w:tc>
          <w:tcPr>
            <w:tcW w:w="851" w:type="dxa"/>
          </w:tcPr>
          <w:p w14:paraId="6E4B19F7"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False</w:t>
            </w:r>
          </w:p>
        </w:tc>
        <w:tc>
          <w:tcPr>
            <w:tcW w:w="8473" w:type="dxa"/>
          </w:tcPr>
          <w:p w14:paraId="522FFE42" w14:textId="31C75DAE"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 xml:space="preserve">There are more than 170 species of </w:t>
            </w:r>
            <w:r w:rsidRPr="00B93594">
              <w:rPr>
                <w:rStyle w:val="Emphasis"/>
              </w:rPr>
              <w:t>Gracilaria</w:t>
            </w:r>
            <w:r w:rsidRPr="00B93594">
              <w:t xml:space="preserve"> and </w:t>
            </w:r>
            <w:r w:rsidRPr="00B93594">
              <w:rPr>
                <w:rStyle w:val="Emphasis"/>
              </w:rPr>
              <w:t>Gracilariopsis,</w:t>
            </w:r>
            <w:r w:rsidRPr="00B93594">
              <w:t xml:space="preserve"> and the morphological similarity of this and related species makes invasions cryptic and DNA analysis is required for reliable identification (Thomsen </w:t>
            </w:r>
            <w:r w:rsidR="00890B23" w:rsidRPr="00B93594">
              <w:t>et al.</w:t>
            </w:r>
            <w:r w:rsidRPr="00B93594">
              <w:t xml:space="preserve"> 2006a, 2006b; Saunders 2009). </w:t>
            </w:r>
            <w:r w:rsidRPr="00B93594">
              <w:rPr>
                <w:rStyle w:val="Emphasis"/>
              </w:rPr>
              <w:t>Gracilaria</w:t>
            </w:r>
            <w:r w:rsidRPr="00B93594">
              <w:t xml:space="preserve"> spp. in Australia are notoriously difficult to separate morphologically, and we have species that do cause blooms similar to that of </w:t>
            </w:r>
            <w:r w:rsidRPr="00B93594">
              <w:rPr>
                <w:rStyle w:val="Emphasis"/>
              </w:rPr>
              <w:t>G. vermiculophylla</w:t>
            </w:r>
            <w:r w:rsidRPr="00B93594">
              <w:t xml:space="preserve"> in the invaded range. Detection is only likely after a bloom appears and DNA analysis is completed. Therefore, this species could not easily be detected with a great deal of taxonomic certainty or distinguished from natives without the use of molecular methods.</w:t>
            </w:r>
          </w:p>
        </w:tc>
      </w:tr>
      <w:tr w:rsidR="00D37629" w:rsidRPr="00B93594" w14:paraId="4E7DB381"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4B693252" w14:textId="77777777" w:rsidR="00D37629" w:rsidRPr="00B93594" w:rsidRDefault="005223B6">
            <w:pPr>
              <w:pStyle w:val="TableText"/>
            </w:pPr>
            <w:r w:rsidRPr="00B93594">
              <w:t>1E</w:t>
            </w:r>
          </w:p>
        </w:tc>
        <w:tc>
          <w:tcPr>
            <w:tcW w:w="3402" w:type="dxa"/>
          </w:tcPr>
          <w:p w14:paraId="1DBC51FA"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could feasibly be controlled in the environment.</w:t>
            </w:r>
          </w:p>
        </w:tc>
        <w:tc>
          <w:tcPr>
            <w:tcW w:w="851" w:type="dxa"/>
          </w:tcPr>
          <w:p w14:paraId="5CA1A3A8"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False</w:t>
            </w:r>
          </w:p>
        </w:tc>
        <w:tc>
          <w:tcPr>
            <w:tcW w:w="8473" w:type="dxa"/>
          </w:tcPr>
          <w:p w14:paraId="40105AF1" w14:textId="0292BC1F"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 xml:space="preserve">Control of </w:t>
            </w:r>
            <w:r w:rsidRPr="00B93594">
              <w:rPr>
                <w:rStyle w:val="Emphasis"/>
              </w:rPr>
              <w:t>G. vermiculophylla</w:t>
            </w:r>
            <w:r w:rsidRPr="00B93594">
              <w:t xml:space="preserve"> is difficult due to its vegetative propagation and formation of free-floating blooms in shallow water bays and estuaries. The species has parallels with </w:t>
            </w:r>
            <w:r w:rsidRPr="00B93594">
              <w:rPr>
                <w:rStyle w:val="Emphasis"/>
              </w:rPr>
              <w:t>Codium</w:t>
            </w:r>
            <w:r w:rsidRPr="00B93594">
              <w:t xml:space="preserve">, which has been unable to be contained. A potential control method if the species is detected in a small area is mechanical—as is often used </w:t>
            </w:r>
            <w:r w:rsidRPr="00B93594">
              <w:lastRenderedPageBreak/>
              <w:t>for harvesting of agar (GISD 2017e). However, this may not be effective if spores are released and are not continuously mechanically removed.</w:t>
            </w:r>
          </w:p>
        </w:tc>
      </w:tr>
      <w:tr w:rsidR="00D37629" w:rsidRPr="00B93594" w14:paraId="03FC7EF5"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475C418A" w14:textId="77777777" w:rsidR="00D37629" w:rsidRPr="00B93594" w:rsidRDefault="005223B6">
            <w:pPr>
              <w:pStyle w:val="TableText"/>
            </w:pPr>
            <w:r w:rsidRPr="00B93594">
              <w:lastRenderedPageBreak/>
              <w:t>1F</w:t>
            </w:r>
          </w:p>
        </w:tc>
        <w:tc>
          <w:tcPr>
            <w:tcW w:w="3402" w:type="dxa"/>
          </w:tcPr>
          <w:p w14:paraId="394B37A1"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Vectors or pathways could feasibly be managed to prevent the spread of the species.</w:t>
            </w:r>
          </w:p>
        </w:tc>
        <w:tc>
          <w:tcPr>
            <w:tcW w:w="851" w:type="dxa"/>
          </w:tcPr>
          <w:p w14:paraId="15A1F5EE"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False</w:t>
            </w:r>
          </w:p>
        </w:tc>
        <w:tc>
          <w:tcPr>
            <w:tcW w:w="8473" w:type="dxa"/>
          </w:tcPr>
          <w:p w14:paraId="01646828"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 xml:space="preserve">Vector management of </w:t>
            </w:r>
            <w:r w:rsidRPr="00B93594">
              <w:rPr>
                <w:rStyle w:val="Emphasis"/>
              </w:rPr>
              <w:t>G. vermiculophylla</w:t>
            </w:r>
            <w:r w:rsidRPr="00B93594">
              <w:t xml:space="preserve"> is difficult. Spread would most likely be by transportation of fragments—similar to </w:t>
            </w:r>
            <w:r w:rsidRPr="00B93594">
              <w:rPr>
                <w:rStyle w:val="Emphasis"/>
              </w:rPr>
              <w:t>Caulerpa</w:t>
            </w:r>
            <w:r w:rsidRPr="00B93594">
              <w:t xml:space="preserve"> and </w:t>
            </w:r>
            <w:r w:rsidRPr="00B93594">
              <w:rPr>
                <w:rStyle w:val="Emphasis"/>
              </w:rPr>
              <w:t>Codium</w:t>
            </w:r>
            <w:r w:rsidRPr="00B93594">
              <w:t>, but viable from smaller fragments. Entanglement in vessel or fishing gear, or entrainment in water systems are the most probable vectors.</w:t>
            </w:r>
          </w:p>
        </w:tc>
      </w:tr>
      <w:tr w:rsidR="00D37629" w:rsidRPr="00B93594" w14:paraId="5CC92AB9" w14:textId="77777777">
        <w:tc>
          <w:tcPr>
            <w:cnfStyle w:val="001000000000" w:firstRow="0" w:lastRow="0" w:firstColumn="1" w:lastColumn="0" w:oddVBand="0" w:evenVBand="0" w:oddHBand="0" w:evenHBand="0" w:firstRowFirstColumn="0" w:firstRowLastColumn="0" w:lastRowFirstColumn="0" w:lastRowLastColumn="0"/>
            <w:tcW w:w="14002" w:type="dxa"/>
            <w:gridSpan w:val="4"/>
          </w:tcPr>
          <w:p w14:paraId="089F27DE" w14:textId="77777777" w:rsidR="00D37629" w:rsidRPr="00B93594" w:rsidRDefault="005223B6">
            <w:pPr>
              <w:pStyle w:val="TableText"/>
              <w:rPr>
                <w:rStyle w:val="Strong"/>
              </w:rPr>
            </w:pPr>
            <w:r w:rsidRPr="00B93594">
              <w:rPr>
                <w:rStyle w:val="Strong"/>
              </w:rPr>
              <w:t>Exotic species screening</w:t>
            </w:r>
          </w:p>
        </w:tc>
      </w:tr>
      <w:tr w:rsidR="00D37629" w:rsidRPr="00B93594" w14:paraId="2A5F3DF7"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2C78E92F" w14:textId="77777777" w:rsidR="00D37629" w:rsidRPr="00B93594" w:rsidRDefault="005223B6">
            <w:pPr>
              <w:pStyle w:val="TableText"/>
            </w:pPr>
            <w:r w:rsidRPr="00B93594">
              <w:t>1G</w:t>
            </w:r>
          </w:p>
        </w:tc>
        <w:tc>
          <w:tcPr>
            <w:tcW w:w="3402" w:type="dxa"/>
          </w:tcPr>
          <w:p w14:paraId="3596844B"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 not known to be present in Australian waters.</w:t>
            </w:r>
          </w:p>
        </w:tc>
        <w:tc>
          <w:tcPr>
            <w:tcW w:w="851" w:type="dxa"/>
          </w:tcPr>
          <w:p w14:paraId="6A5E1160"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35CD91CD"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 xml:space="preserve">There is a possibility that </w:t>
            </w:r>
            <w:r w:rsidRPr="00B93594">
              <w:rPr>
                <w:rStyle w:val="Emphasis"/>
              </w:rPr>
              <w:t>G. vermiculophylla</w:t>
            </w:r>
            <w:r w:rsidRPr="00B93594">
              <w:t xml:space="preserve"> is, or has been present in Australia, but not identified because of its similarity to congeners (John Lewis [APMPL task group] pers. comm.).</w:t>
            </w:r>
          </w:p>
        </w:tc>
      </w:tr>
      <w:tr w:rsidR="00D37629" w:rsidRPr="00B93594" w14:paraId="4B3D5D7E"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22D8F410" w14:textId="77777777" w:rsidR="00D37629" w:rsidRPr="00B93594" w:rsidRDefault="005223B6">
            <w:pPr>
              <w:pStyle w:val="TableText"/>
            </w:pPr>
            <w:r w:rsidRPr="00B93594">
              <w:t>1H</w:t>
            </w:r>
          </w:p>
        </w:tc>
        <w:tc>
          <w:tcPr>
            <w:tcW w:w="3402" w:type="dxa"/>
          </w:tcPr>
          <w:p w14:paraId="7817E0A7"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could feasibly be transported to Australia via an anthropogenic vector.</w:t>
            </w:r>
          </w:p>
        </w:tc>
        <w:tc>
          <w:tcPr>
            <w:tcW w:w="851" w:type="dxa"/>
          </w:tcPr>
          <w:p w14:paraId="47125483"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25410A85"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 xml:space="preserve">Overseas introductions have been associated with aquaculture and the movement of oysters (ISSG 2016). </w:t>
            </w:r>
            <w:r w:rsidRPr="00B93594">
              <w:rPr>
                <w:rStyle w:val="Emphasis"/>
              </w:rPr>
              <w:t>G. vermiculophylla</w:t>
            </w:r>
            <w:r w:rsidRPr="00B93594">
              <w:t xml:space="preserve"> can survive months in darkness so there is potential for transportation in ballast or under dehydration (up to 19%) (Nyberg &amp; Wallentius 2009). May be translocated by small fragments in fishing nets, ballast tanks, diving equipment or by migrating seabirds (Nyberg &amp; Wallentius 2009).</w:t>
            </w:r>
          </w:p>
        </w:tc>
      </w:tr>
      <w:tr w:rsidR="00D37629" w:rsidRPr="00B93594" w14:paraId="22DD50CC"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0C388810" w14:textId="77777777" w:rsidR="00D37629" w:rsidRPr="00B93594" w:rsidRDefault="005223B6">
            <w:pPr>
              <w:pStyle w:val="TableText"/>
            </w:pPr>
            <w:r w:rsidRPr="00B93594">
              <w:t>1I</w:t>
            </w:r>
          </w:p>
        </w:tc>
        <w:tc>
          <w:tcPr>
            <w:tcW w:w="3402" w:type="dxa"/>
          </w:tcPr>
          <w:p w14:paraId="6FC886C1"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has the potential to become established in Australian waters</w:t>
            </w:r>
          </w:p>
        </w:tc>
        <w:tc>
          <w:tcPr>
            <w:tcW w:w="851" w:type="dxa"/>
          </w:tcPr>
          <w:p w14:paraId="7AE69C1C"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7BFFE411" w14:textId="03FFBF89"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G. vermiculophylla</w:t>
            </w:r>
            <w:r w:rsidRPr="00B93594">
              <w:t xml:space="preserve"> can survive in a broad range of conditions—both tropical and temperate waters. It can tolerate a wide range of temperatures (5–35 °C), light intensities (20–100 μmol photons m</w:t>
            </w:r>
            <w:r w:rsidRPr="00B93594">
              <w:rPr>
                <w:vertAlign w:val="superscript"/>
              </w:rPr>
              <w:t>2</w:t>
            </w:r>
            <w:r w:rsidRPr="00B93594">
              <w:t xml:space="preserve">/s) and salinities (5–60 ppt). Growth experiments conducted by Rueness (2005) suggested that optimal temperature was 19.5 °C and salinity of 10 ppt for best growth, but also achieved good growth at 11 °C to 25 °C, and salinity of 20 ppt to 30 ppt (Rueness 2005). The optimal temperature for growth has also been reported between 15 °C and25 °C and salinity of 10 ppt and 45 ppt (Rainkar </w:t>
            </w:r>
            <w:r w:rsidR="00890B23" w:rsidRPr="00B93594">
              <w:t>et al.</w:t>
            </w:r>
            <w:r w:rsidRPr="00B93594">
              <w:t xml:space="preserve"> 2001; Rueness 2005 as cited in GISD 2017e). It is also tolerant to other stresses including sedimentation, desiccation, grazing, low nutrients and low light (Nyberg </w:t>
            </w:r>
            <w:r w:rsidR="00890B23" w:rsidRPr="00B93594">
              <w:t>et al.</w:t>
            </w:r>
            <w:r w:rsidRPr="00B93594">
              <w:t xml:space="preserve"> 2009; Thomsen &amp; McGlathery 2007).</w:t>
            </w:r>
          </w:p>
        </w:tc>
      </w:tr>
      <w:tr w:rsidR="00D37629" w:rsidRPr="00B93594" w14:paraId="0D8DE5A3"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1F7155E3" w14:textId="77777777" w:rsidR="00D37629" w:rsidRPr="00B93594" w:rsidRDefault="005223B6">
            <w:pPr>
              <w:pStyle w:val="TableText"/>
            </w:pPr>
            <w:r w:rsidRPr="00B93594">
              <w:t>2</w:t>
            </w:r>
          </w:p>
        </w:tc>
        <w:tc>
          <w:tcPr>
            <w:tcW w:w="3402" w:type="dxa"/>
          </w:tcPr>
          <w:p w14:paraId="59F8ACA5"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This species progresses to Step 2 (all criteria are true).</w:t>
            </w:r>
          </w:p>
        </w:tc>
        <w:tc>
          <w:tcPr>
            <w:tcW w:w="851" w:type="dxa"/>
          </w:tcPr>
          <w:p w14:paraId="34042536"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False</w:t>
            </w:r>
          </w:p>
        </w:tc>
        <w:tc>
          <w:tcPr>
            <w:tcW w:w="8473" w:type="dxa"/>
          </w:tcPr>
          <w:p w14:paraId="1E145858"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G. vermiculophylla</w:t>
            </w:r>
            <w:r w:rsidRPr="00B93594">
              <w:t xml:space="preserve"> does not pass Step 1: it would be difficult to accurately identify in the field (1D); it could not feasibly be controlled in the environment (1E); and pathways and vectors could not feasibly be managed (1F).</w:t>
            </w:r>
          </w:p>
        </w:tc>
      </w:tr>
    </w:tbl>
    <w:p w14:paraId="17AF6480" w14:textId="77777777" w:rsidR="00D37629" w:rsidRPr="00B93594" w:rsidRDefault="005223B6" w:rsidP="00CB62B0">
      <w:pPr>
        <w:pStyle w:val="Heading4"/>
        <w:pageBreakBefore/>
      </w:pPr>
      <w:r w:rsidRPr="00B93594">
        <w:rPr>
          <w:rStyle w:val="Emphasis"/>
        </w:rPr>
        <w:lastRenderedPageBreak/>
        <w:t>Grateloupia imbricata</w:t>
      </w:r>
    </w:p>
    <w:p w14:paraId="3EAF4483" w14:textId="77777777" w:rsidR="00D37629" w:rsidRPr="00B93594" w:rsidRDefault="005223B6">
      <w:pPr>
        <w:pStyle w:val="Normalsmall"/>
      </w:pPr>
      <w:r w:rsidRPr="00B93594">
        <w:t>Phylum: Algae—Rhodophyta</w:t>
      </w:r>
    </w:p>
    <w:p w14:paraId="64E43067" w14:textId="77777777" w:rsidR="00D37629" w:rsidRPr="00B93594" w:rsidRDefault="005223B6">
      <w:pPr>
        <w:pStyle w:val="Normalsmall"/>
      </w:pPr>
      <w:r w:rsidRPr="00B93594">
        <w:t>No common name</w:t>
      </w:r>
    </w:p>
    <w:p w14:paraId="2121BEF4" w14:textId="77777777" w:rsidR="00D37629" w:rsidRPr="00B93594" w:rsidRDefault="005223B6">
      <w:pPr>
        <w:pStyle w:val="Normalsmall"/>
      </w:pPr>
      <w:r w:rsidRPr="00B93594">
        <w:t>Status: Established</w:t>
      </w:r>
    </w:p>
    <w:p w14:paraId="26A760D2" w14:textId="77777777" w:rsidR="00D37629" w:rsidRPr="00B93594" w:rsidRDefault="005223B6">
      <w:pPr>
        <w:pStyle w:val="Normalsmall"/>
      </w:pPr>
      <w:r w:rsidRPr="00B93594">
        <w:t>Assessed by John Lewis; reviewed by Jessica Evans</w:t>
      </w:r>
    </w:p>
    <w:p w14:paraId="7E3A2B62" w14:textId="5308A20A" w:rsidR="00D37629" w:rsidRPr="00B93594" w:rsidRDefault="005223B6">
      <w:pPr>
        <w:pStyle w:val="Caption"/>
      </w:pPr>
      <w:bookmarkStart w:id="126" w:name="_Toc6307050"/>
      <w:bookmarkStart w:id="127" w:name="_Toc9507562"/>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3</w:t>
      </w:r>
      <w:r w:rsidRPr="00B93594">
        <w:rPr>
          <w:noProof/>
        </w:rPr>
        <w:fldChar w:fldCharType="end"/>
      </w:r>
      <w:r w:rsidRPr="00B93594">
        <w:t xml:space="preserve"> </w:t>
      </w:r>
      <w:r w:rsidR="007D5920" w:rsidRPr="00B93594">
        <w:t>Step 1 assessment for</w:t>
      </w:r>
      <w:r w:rsidR="007D5920" w:rsidRPr="00B93594">
        <w:rPr>
          <w:rStyle w:val="Emphasis"/>
        </w:rPr>
        <w:t xml:space="preserve"> </w:t>
      </w:r>
      <w:r w:rsidRPr="00B93594">
        <w:rPr>
          <w:rStyle w:val="Emphasis"/>
        </w:rPr>
        <w:t>Grateloupia imbricata</w:t>
      </w:r>
      <w:bookmarkEnd w:id="126"/>
      <w:bookmarkEnd w:id="127"/>
    </w:p>
    <w:tbl>
      <w:tblPr>
        <w:tblStyle w:val="ABAREStableleftalign"/>
        <w:tblW w:w="0" w:type="auto"/>
        <w:tblLook w:val="04A0" w:firstRow="1" w:lastRow="0" w:firstColumn="1" w:lastColumn="0" w:noHBand="0" w:noVBand="1"/>
      </w:tblPr>
      <w:tblGrid>
        <w:gridCol w:w="1276"/>
        <w:gridCol w:w="3402"/>
        <w:gridCol w:w="851"/>
        <w:gridCol w:w="8473"/>
      </w:tblGrid>
      <w:tr w:rsidR="00D37629" w:rsidRPr="00B93594" w14:paraId="7587140C" w14:textId="77777777" w:rsidTr="00CB62B0">
        <w:trPr>
          <w:cnfStyle w:val="100000000000" w:firstRow="1" w:lastRow="0" w:firstColumn="0" w:lastColumn="0" w:oddVBand="0" w:evenVBand="0" w:oddHBand="0" w:evenHBand="0" w:firstRowFirstColumn="0" w:firstRowLastColumn="0" w:lastRowFirstColumn="0" w:lastRowLastColumn="0"/>
          <w:cantSplit/>
          <w:tblHeader/>
        </w:trPr>
        <w:tc>
          <w:tcPr>
            <w:cnfStyle w:val="001000000000" w:firstRow="0" w:lastRow="0" w:firstColumn="1" w:lastColumn="0" w:oddVBand="0" w:evenVBand="0" w:oddHBand="0" w:evenHBand="0" w:firstRowFirstColumn="0" w:firstRowLastColumn="0" w:lastRowFirstColumn="0" w:lastRowLastColumn="0"/>
            <w:tcW w:w="1276" w:type="dxa"/>
          </w:tcPr>
          <w:p w14:paraId="189F394D" w14:textId="77777777" w:rsidR="00D37629" w:rsidRPr="00B93594" w:rsidRDefault="005223B6">
            <w:pPr>
              <w:pStyle w:val="TableHeading"/>
              <w:rPr>
                <w:b/>
              </w:rPr>
            </w:pPr>
            <w:r w:rsidRPr="00B93594">
              <w:rPr>
                <w:b/>
              </w:rPr>
              <w:t>Criterion code</w:t>
            </w:r>
          </w:p>
        </w:tc>
        <w:tc>
          <w:tcPr>
            <w:tcW w:w="3402" w:type="dxa"/>
          </w:tcPr>
          <w:p w14:paraId="2F660BA0" w14:textId="77777777" w:rsidR="00D37629" w:rsidRPr="00B93594" w:rsidRDefault="005223B6">
            <w:pPr>
              <w:pStyle w:val="TableHeading"/>
              <w:cnfStyle w:val="100000000000" w:firstRow="1" w:lastRow="0" w:firstColumn="0" w:lastColumn="0" w:oddVBand="0" w:evenVBand="0" w:oddHBand="0" w:evenHBand="0" w:firstRowFirstColumn="0" w:firstRowLastColumn="0" w:lastRowFirstColumn="0" w:lastRowLastColumn="0"/>
              <w:rPr>
                <w:b/>
              </w:rPr>
            </w:pPr>
            <w:r w:rsidRPr="00B93594">
              <w:rPr>
                <w:b/>
              </w:rPr>
              <w:t>Criterion</w:t>
            </w:r>
          </w:p>
        </w:tc>
        <w:tc>
          <w:tcPr>
            <w:tcW w:w="851" w:type="dxa"/>
          </w:tcPr>
          <w:p w14:paraId="78D8CBFE" w14:textId="0B0A879A" w:rsidR="00D37629" w:rsidRPr="00B93594" w:rsidRDefault="005223B6">
            <w:pPr>
              <w:pStyle w:val="TableHeading"/>
              <w:cnfStyle w:val="100000000000" w:firstRow="1" w:lastRow="0" w:firstColumn="0" w:lastColumn="0" w:oddVBand="0" w:evenVBand="0" w:oddHBand="0" w:evenHBand="0" w:firstRowFirstColumn="0" w:firstRowLastColumn="0" w:lastRowFirstColumn="0" w:lastRowLastColumn="0"/>
              <w:rPr>
                <w:b/>
              </w:rPr>
            </w:pPr>
            <w:r w:rsidRPr="00B93594">
              <w:rPr>
                <w:b/>
              </w:rPr>
              <w:t>True or false</w:t>
            </w:r>
          </w:p>
        </w:tc>
        <w:tc>
          <w:tcPr>
            <w:tcW w:w="8473" w:type="dxa"/>
          </w:tcPr>
          <w:p w14:paraId="3016CB6E" w14:textId="77777777" w:rsidR="00D37629" w:rsidRPr="00B93594" w:rsidRDefault="005223B6">
            <w:pPr>
              <w:pStyle w:val="TableHeading"/>
              <w:cnfStyle w:val="100000000000" w:firstRow="1" w:lastRow="0" w:firstColumn="0" w:lastColumn="0" w:oddVBand="0" w:evenVBand="0" w:oddHBand="0" w:evenHBand="0" w:firstRowFirstColumn="0" w:firstRowLastColumn="0" w:lastRowFirstColumn="0" w:lastRowLastColumn="0"/>
              <w:rPr>
                <w:b/>
              </w:rPr>
            </w:pPr>
            <w:r w:rsidRPr="00B93594">
              <w:rPr>
                <w:b/>
              </w:rPr>
              <w:t>Justification</w:t>
            </w:r>
          </w:p>
        </w:tc>
      </w:tr>
      <w:tr w:rsidR="00D37629" w:rsidRPr="00B93594" w14:paraId="3B0825BA"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5A190F70" w14:textId="77777777" w:rsidR="00D37629" w:rsidRPr="00B93594" w:rsidRDefault="005223B6">
            <w:pPr>
              <w:pStyle w:val="TableText"/>
            </w:pPr>
            <w:r w:rsidRPr="00B93594">
              <w:t>1A</w:t>
            </w:r>
          </w:p>
        </w:tc>
        <w:tc>
          <w:tcPr>
            <w:tcW w:w="3402" w:type="dxa"/>
          </w:tcPr>
          <w:p w14:paraId="0E7217ED"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 not freshwater for the whole of its life.</w:t>
            </w:r>
          </w:p>
        </w:tc>
        <w:tc>
          <w:tcPr>
            <w:tcW w:w="851" w:type="dxa"/>
          </w:tcPr>
          <w:p w14:paraId="4A0CA993"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62D25B5F"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Grateloupia imbricata</w:t>
            </w:r>
            <w:r w:rsidRPr="00B93594">
              <w:t xml:space="preserve"> is listed as a marine species on AlgaeBase (Guiry 2015).</w:t>
            </w:r>
          </w:p>
        </w:tc>
      </w:tr>
      <w:tr w:rsidR="00D37629" w:rsidRPr="00B93594" w14:paraId="2682CFCE"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429C1EB8" w14:textId="77777777" w:rsidR="00D37629" w:rsidRPr="00B93594" w:rsidRDefault="005223B6">
            <w:pPr>
              <w:pStyle w:val="TableText"/>
            </w:pPr>
            <w:r w:rsidRPr="00B93594">
              <w:t>1B</w:t>
            </w:r>
          </w:p>
        </w:tc>
        <w:tc>
          <w:tcPr>
            <w:tcW w:w="3402" w:type="dxa"/>
          </w:tcPr>
          <w:p w14:paraId="7A5363FD"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 not native.</w:t>
            </w:r>
          </w:p>
        </w:tc>
        <w:tc>
          <w:tcPr>
            <w:tcW w:w="851" w:type="dxa"/>
          </w:tcPr>
          <w:p w14:paraId="6C2FD75F"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02663819" w14:textId="2C812D5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 xml:space="preserve">The species is not native to Australia. It is listed as introduced to Western Australia, though no date of introduction can be found (Huisman </w:t>
            </w:r>
            <w:r w:rsidR="00890B23" w:rsidRPr="00B93594">
              <w:t>et al.</w:t>
            </w:r>
            <w:r w:rsidRPr="00B93594">
              <w:t xml:space="preserve"> 2008). </w:t>
            </w:r>
            <w:r w:rsidRPr="00B93594">
              <w:rPr>
                <w:rStyle w:val="Emphasis"/>
              </w:rPr>
              <w:t>Grateloupia imbricata</w:t>
            </w:r>
            <w:r w:rsidRPr="00B93594">
              <w:t xml:space="preserve"> is an Asian species, native to Japan and Korea (Garcia-Jimenez </w:t>
            </w:r>
            <w:r w:rsidR="00890B23" w:rsidRPr="00B93594">
              <w:t>et al.</w:t>
            </w:r>
            <w:r w:rsidRPr="00B93594">
              <w:t xml:space="preserve"> 2008). It has been introduced to the Canary Islands (Garcia-Jimenez </w:t>
            </w:r>
            <w:r w:rsidR="00890B23" w:rsidRPr="00B93594">
              <w:t>et al.</w:t>
            </w:r>
            <w:r w:rsidRPr="00B93594">
              <w:t xml:space="preserve"> 2008) and Spain (Montes </w:t>
            </w:r>
            <w:r w:rsidR="00890B23" w:rsidRPr="00B93594">
              <w:t>et al.</w:t>
            </w:r>
            <w:r w:rsidRPr="00B93594">
              <w:t xml:space="preserve"> 2016).</w:t>
            </w:r>
          </w:p>
        </w:tc>
      </w:tr>
      <w:tr w:rsidR="00D37629" w:rsidRPr="00B93594" w14:paraId="4DDEF917"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036AD893" w14:textId="77777777" w:rsidR="00D37629" w:rsidRPr="00B93594" w:rsidRDefault="005223B6">
            <w:pPr>
              <w:pStyle w:val="TableText"/>
            </w:pPr>
            <w:r w:rsidRPr="00B93594">
              <w:t>1C</w:t>
            </w:r>
          </w:p>
        </w:tc>
        <w:tc>
          <w:tcPr>
            <w:tcW w:w="3402" w:type="dxa"/>
          </w:tcPr>
          <w:p w14:paraId="35033580"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 not on the EPBC Act live import list.</w:t>
            </w:r>
          </w:p>
        </w:tc>
        <w:tc>
          <w:tcPr>
            <w:tcW w:w="851" w:type="dxa"/>
          </w:tcPr>
          <w:p w14:paraId="57284EE2"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406716B5"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G. imbricata</w:t>
            </w:r>
            <w:r w:rsidRPr="00B93594">
              <w:t xml:space="preserve"> is not listed on the EPBC Act live import list.</w:t>
            </w:r>
          </w:p>
        </w:tc>
      </w:tr>
      <w:tr w:rsidR="00D37629" w:rsidRPr="00B93594" w14:paraId="153A4AAA"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7E06D14D" w14:textId="77777777" w:rsidR="00D37629" w:rsidRPr="00B93594" w:rsidRDefault="005223B6">
            <w:pPr>
              <w:pStyle w:val="TableText"/>
            </w:pPr>
            <w:r w:rsidRPr="00B93594">
              <w:t>1D</w:t>
            </w:r>
          </w:p>
        </w:tc>
        <w:tc>
          <w:tcPr>
            <w:tcW w:w="3402" w:type="dxa"/>
          </w:tcPr>
          <w:p w14:paraId="66987107"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w:t>
            </w:r>
          </w:p>
          <w:p w14:paraId="013515B4" w14:textId="77777777" w:rsidR="00D37629" w:rsidRPr="00B93594" w:rsidRDefault="005223B6">
            <w:pPr>
              <w:pStyle w:val="TableBullet1"/>
              <w:numPr>
                <w:ilvl w:val="0"/>
                <w:numId w:val="4"/>
              </w:numPr>
              <w:ind w:left="284" w:hanging="284"/>
              <w:cnfStyle w:val="000000000000" w:firstRow="0" w:lastRow="0" w:firstColumn="0" w:lastColumn="0" w:oddVBand="0" w:evenVBand="0" w:oddHBand="0" w:evenHBand="0" w:firstRowFirstColumn="0" w:firstRowLastColumn="0" w:lastRowFirstColumn="0" w:lastRowLastColumn="0"/>
              <w:rPr>
                <w:rFonts w:ascii="Calibri" w:hAnsi="Calibri"/>
              </w:rPr>
            </w:pPr>
            <w:r w:rsidRPr="00B93594">
              <w:rPr>
                <w:rFonts w:ascii="Calibri" w:hAnsi="Calibri"/>
              </w:rPr>
              <w:t>identifiable with a high degree of taxonomic certainty</w:t>
            </w:r>
          </w:p>
          <w:p w14:paraId="6C8E4D0A" w14:textId="77777777" w:rsidR="00D37629" w:rsidRPr="00B93594" w:rsidRDefault="005223B6">
            <w:pPr>
              <w:pStyle w:val="TableBullet1"/>
              <w:numPr>
                <w:ilvl w:val="0"/>
                <w:numId w:val="4"/>
              </w:numPr>
              <w:ind w:left="284" w:hanging="284"/>
              <w:cnfStyle w:val="000000000000" w:firstRow="0" w:lastRow="0" w:firstColumn="0" w:lastColumn="0" w:oddVBand="0" w:evenVBand="0" w:oddHBand="0" w:evenHBand="0" w:firstRowFirstColumn="0" w:firstRowLastColumn="0" w:lastRowFirstColumn="0" w:lastRowLastColumn="0"/>
              <w:rPr>
                <w:rFonts w:ascii="Calibri" w:hAnsi="Calibri"/>
              </w:rPr>
            </w:pPr>
            <w:r w:rsidRPr="00B93594">
              <w:rPr>
                <w:rFonts w:ascii="Calibri" w:hAnsi="Calibri"/>
              </w:rPr>
              <w:t>distinguishable from natives in the field.</w:t>
            </w:r>
          </w:p>
        </w:tc>
        <w:tc>
          <w:tcPr>
            <w:tcW w:w="851" w:type="dxa"/>
          </w:tcPr>
          <w:p w14:paraId="2A2E70BF"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52A814FF" w14:textId="5B06057A"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 xml:space="preserve">The </w:t>
            </w:r>
            <w:r w:rsidRPr="00B93594">
              <w:rPr>
                <w:rStyle w:val="Emphasis"/>
              </w:rPr>
              <w:t>G. imbricata</w:t>
            </w:r>
            <w:r w:rsidRPr="00B93594">
              <w:t xml:space="preserve"> morphology is quite distinctive among other algae in shallow subtidal habitats in Australian inshore waters. Although Montes </w:t>
            </w:r>
            <w:r w:rsidR="00890B23" w:rsidRPr="00B93594">
              <w:t>et al.</w:t>
            </w:r>
            <w:r w:rsidRPr="00B93594">
              <w:t xml:space="preserve"> (2016) cites that </w:t>
            </w:r>
            <w:r w:rsidR="00BE59E1" w:rsidRPr="00B93594">
              <w:t>‘</w:t>
            </w:r>
            <w:r w:rsidRPr="00B93594">
              <w:t xml:space="preserve">The genus </w:t>
            </w:r>
            <w:r w:rsidRPr="00B93594">
              <w:rPr>
                <w:rStyle w:val="Emphasis"/>
              </w:rPr>
              <w:t>Grateloupia</w:t>
            </w:r>
            <w:r w:rsidRPr="00B93594">
              <w:t xml:space="preserve"> is the largest of the family Halymeniaceae. The complex taxonomy of the genus, together with recent studies using molecular data, has resulted in what has been called a state of </w:t>
            </w:r>
            <w:r w:rsidR="00BE59E1" w:rsidRPr="00B93594">
              <w:t>‘</w:t>
            </w:r>
            <w:r w:rsidRPr="00B93594">
              <w:t>taxonomic flux</w:t>
            </w:r>
            <w:r w:rsidR="00BE59E1" w:rsidRPr="00B93594">
              <w:t>’</w:t>
            </w:r>
            <w:r w:rsidRPr="00B93594">
              <w:t xml:space="preserve"> (Gargiulo </w:t>
            </w:r>
            <w:r w:rsidR="00890B23" w:rsidRPr="00B93594">
              <w:t>et al.</w:t>
            </w:r>
            <w:r w:rsidRPr="00B93594">
              <w:t xml:space="preserve"> 2013 and references therein, as cited in Montes </w:t>
            </w:r>
            <w:r w:rsidR="00890B23" w:rsidRPr="00B93594">
              <w:t>et al.</w:t>
            </w:r>
            <w:r w:rsidRPr="00B93594">
              <w:t xml:space="preserve"> 2016)</w:t>
            </w:r>
            <w:r w:rsidR="00BE59E1" w:rsidRPr="00B93594">
              <w:t>’</w:t>
            </w:r>
            <w:r w:rsidRPr="00B93594">
              <w:t xml:space="preserve">. There are no native </w:t>
            </w:r>
            <w:r w:rsidRPr="00B93594">
              <w:rPr>
                <w:rStyle w:val="Emphasis"/>
              </w:rPr>
              <w:t>Grateloupia</w:t>
            </w:r>
            <w:r w:rsidRPr="00B93594">
              <w:t xml:space="preserve"> species across southern Australia and the introduced species </w:t>
            </w:r>
            <w:r w:rsidRPr="00B93594">
              <w:rPr>
                <w:rStyle w:val="Emphasis"/>
              </w:rPr>
              <w:t>G. pectinata</w:t>
            </w:r>
            <w:r w:rsidRPr="00B93594">
              <w:t xml:space="preserve"> and </w:t>
            </w:r>
            <w:r w:rsidRPr="00B93594">
              <w:rPr>
                <w:rStyle w:val="Emphasis"/>
              </w:rPr>
              <w:t>G. turuturu</w:t>
            </w:r>
            <w:r w:rsidRPr="00B93594">
              <w:t xml:space="preserve"> are morphologically distinct. Anyone with a reasonable knowledge of the native macroalgal flora would be expected notice this species (John Lewis [APMPL task group] pers. comm.).</w:t>
            </w:r>
          </w:p>
        </w:tc>
      </w:tr>
      <w:tr w:rsidR="00D37629" w:rsidRPr="00B93594" w14:paraId="0F8A5924"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784F0EEE" w14:textId="77777777" w:rsidR="00D37629" w:rsidRPr="00B93594" w:rsidRDefault="005223B6">
            <w:pPr>
              <w:pStyle w:val="TableText"/>
            </w:pPr>
            <w:r w:rsidRPr="00B93594">
              <w:t>1E</w:t>
            </w:r>
          </w:p>
        </w:tc>
        <w:tc>
          <w:tcPr>
            <w:tcW w:w="3402" w:type="dxa"/>
          </w:tcPr>
          <w:p w14:paraId="0BFCC2FD"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could feasibly be controlled in the environment.</w:t>
            </w:r>
          </w:p>
        </w:tc>
        <w:tc>
          <w:tcPr>
            <w:tcW w:w="851" w:type="dxa"/>
          </w:tcPr>
          <w:p w14:paraId="7AD12791"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44E7E6B4"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 xml:space="preserve">Like that in Australia, overseas introductions of </w:t>
            </w:r>
            <w:r w:rsidRPr="00B93594">
              <w:rPr>
                <w:rStyle w:val="Emphasis"/>
              </w:rPr>
              <w:t>G. imbricata</w:t>
            </w:r>
            <w:r w:rsidRPr="00B93594">
              <w:t xml:space="preserve"> are typically small populations. Therefore, could feasibly be managed.</w:t>
            </w:r>
          </w:p>
        </w:tc>
      </w:tr>
      <w:tr w:rsidR="00D37629" w:rsidRPr="00B93594" w14:paraId="65D512BA"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498A7413" w14:textId="77777777" w:rsidR="00D37629" w:rsidRPr="00B93594" w:rsidRDefault="005223B6">
            <w:pPr>
              <w:pStyle w:val="TableText"/>
            </w:pPr>
            <w:r w:rsidRPr="00B93594">
              <w:t>1F</w:t>
            </w:r>
          </w:p>
        </w:tc>
        <w:tc>
          <w:tcPr>
            <w:tcW w:w="3402" w:type="dxa"/>
          </w:tcPr>
          <w:p w14:paraId="5F93C701"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Vectors or pathways could feasibly be managed to prevent the spread of the species.</w:t>
            </w:r>
          </w:p>
        </w:tc>
        <w:tc>
          <w:tcPr>
            <w:tcW w:w="851" w:type="dxa"/>
          </w:tcPr>
          <w:p w14:paraId="434663DB"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7E719103"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 xml:space="preserve">Aquaculture and biofouling management could feasibly prevent the spread of </w:t>
            </w:r>
            <w:r w:rsidRPr="00B93594">
              <w:rPr>
                <w:rStyle w:val="Emphasis"/>
              </w:rPr>
              <w:t>G. imbricata</w:t>
            </w:r>
            <w:r w:rsidRPr="00B93594">
              <w:t>.</w:t>
            </w:r>
          </w:p>
        </w:tc>
      </w:tr>
      <w:tr w:rsidR="00D37629" w:rsidRPr="00B93594" w14:paraId="3A34284B" w14:textId="77777777">
        <w:tc>
          <w:tcPr>
            <w:cnfStyle w:val="001000000000" w:firstRow="0" w:lastRow="0" w:firstColumn="1" w:lastColumn="0" w:oddVBand="0" w:evenVBand="0" w:oddHBand="0" w:evenHBand="0" w:firstRowFirstColumn="0" w:firstRowLastColumn="0" w:lastRowFirstColumn="0" w:lastRowLastColumn="0"/>
            <w:tcW w:w="14002" w:type="dxa"/>
            <w:gridSpan w:val="4"/>
          </w:tcPr>
          <w:p w14:paraId="3A3C667A" w14:textId="77777777" w:rsidR="00D37629" w:rsidRPr="00B93594" w:rsidRDefault="005223B6">
            <w:pPr>
              <w:pStyle w:val="TableText"/>
              <w:rPr>
                <w:rStyle w:val="Strong"/>
              </w:rPr>
            </w:pPr>
            <w:r w:rsidRPr="00B93594">
              <w:rPr>
                <w:rStyle w:val="Strong"/>
              </w:rPr>
              <w:t>Established species screening</w:t>
            </w:r>
          </w:p>
        </w:tc>
      </w:tr>
      <w:tr w:rsidR="00D37629" w:rsidRPr="00B93594" w14:paraId="05F735CB"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7DFA9424" w14:textId="77777777" w:rsidR="00D37629" w:rsidRPr="00B93594" w:rsidRDefault="005223B6">
            <w:pPr>
              <w:pStyle w:val="TableText"/>
            </w:pPr>
            <w:r w:rsidRPr="00B93594">
              <w:t>1J</w:t>
            </w:r>
          </w:p>
        </w:tc>
        <w:tc>
          <w:tcPr>
            <w:tcW w:w="3402" w:type="dxa"/>
          </w:tcPr>
          <w:p w14:paraId="1112338C" w14:textId="4809087C"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There is likely to be national interest in containing the species</w:t>
            </w:r>
            <w:r w:rsidR="00BE59E1" w:rsidRPr="00B93594">
              <w:t>’</w:t>
            </w:r>
            <w:r w:rsidRPr="00B93594">
              <w:t xml:space="preserve"> spread and improving its management.</w:t>
            </w:r>
          </w:p>
        </w:tc>
        <w:tc>
          <w:tcPr>
            <w:tcW w:w="851" w:type="dxa"/>
          </w:tcPr>
          <w:p w14:paraId="02504F1D"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False</w:t>
            </w:r>
          </w:p>
        </w:tc>
        <w:tc>
          <w:tcPr>
            <w:tcW w:w="8473" w:type="dxa"/>
          </w:tcPr>
          <w:p w14:paraId="5DF7C96D"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 xml:space="preserve">Non-indigenous </w:t>
            </w:r>
            <w:r w:rsidRPr="00B93594">
              <w:rPr>
                <w:rStyle w:val="Emphasis"/>
              </w:rPr>
              <w:t>G. imbricata</w:t>
            </w:r>
            <w:r w:rsidRPr="00B93594">
              <w:t xml:space="preserve"> populations overseas have not (yet) been highly invasive nor formed extensive populations. Therefore, it is unlikely that there is a national interest in containing the species spread and improving its management at this stage (John Lewis, pers. comm.).</w:t>
            </w:r>
          </w:p>
        </w:tc>
      </w:tr>
      <w:tr w:rsidR="00D37629" w:rsidRPr="00B93594" w14:paraId="68798F12"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77D75308" w14:textId="77777777" w:rsidR="00D37629" w:rsidRPr="00B93594" w:rsidRDefault="005223B6">
            <w:pPr>
              <w:pStyle w:val="TableText"/>
            </w:pPr>
            <w:r w:rsidRPr="00B93594">
              <w:lastRenderedPageBreak/>
              <w:t>1K</w:t>
            </w:r>
          </w:p>
        </w:tc>
        <w:tc>
          <w:tcPr>
            <w:tcW w:w="3402" w:type="dxa"/>
          </w:tcPr>
          <w:p w14:paraId="1A995325"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There are populations established in the wild in Australia that are not feasible to eradicate.</w:t>
            </w:r>
          </w:p>
        </w:tc>
        <w:tc>
          <w:tcPr>
            <w:tcW w:w="851" w:type="dxa"/>
          </w:tcPr>
          <w:p w14:paraId="07176206"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False</w:t>
            </w:r>
          </w:p>
        </w:tc>
        <w:tc>
          <w:tcPr>
            <w:tcW w:w="8473" w:type="dxa"/>
          </w:tcPr>
          <w:p w14:paraId="271840C5" w14:textId="3CD88F8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 xml:space="preserve">In Australia, </w:t>
            </w:r>
            <w:r w:rsidRPr="00B93594">
              <w:rPr>
                <w:rStyle w:val="Emphasis"/>
              </w:rPr>
              <w:t>G. imbricata</w:t>
            </w:r>
            <w:r w:rsidRPr="00B93594">
              <w:t xml:space="preserve"> is established as a single population at Cottesloe, Western Australia. It is unknown if delimitation surveys have been undertaken (Huisman </w:t>
            </w:r>
            <w:r w:rsidR="00890B23" w:rsidRPr="00B93594">
              <w:t>et al.</w:t>
            </w:r>
            <w:r w:rsidRPr="00B93594">
              <w:t xml:space="preserve"> 2008). This population may be feasible to remove.</w:t>
            </w:r>
          </w:p>
        </w:tc>
      </w:tr>
      <w:tr w:rsidR="00D37629" w:rsidRPr="00B93594" w14:paraId="009FEEB0"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1A7286A6" w14:textId="77777777" w:rsidR="00D37629" w:rsidRPr="00B93594" w:rsidRDefault="005223B6">
            <w:pPr>
              <w:pStyle w:val="TableText"/>
            </w:pPr>
            <w:r w:rsidRPr="00B93594">
              <w:t>1L</w:t>
            </w:r>
          </w:p>
        </w:tc>
        <w:tc>
          <w:tcPr>
            <w:tcW w:w="3402" w:type="dxa"/>
          </w:tcPr>
          <w:p w14:paraId="36A4515E"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 not widely cultivated in Australia.</w:t>
            </w:r>
          </w:p>
        </w:tc>
        <w:tc>
          <w:tcPr>
            <w:tcW w:w="851" w:type="dxa"/>
          </w:tcPr>
          <w:p w14:paraId="58D24C6D"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16CAE42A"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G. imbricata</w:t>
            </w:r>
            <w:r w:rsidRPr="00B93594">
              <w:t xml:space="preserve"> is not cultivated in Australia. Only one population has established in Cottesloe, Western Australia.</w:t>
            </w:r>
          </w:p>
        </w:tc>
      </w:tr>
      <w:tr w:rsidR="00D37629" w:rsidRPr="00B93594" w14:paraId="6415874E"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129477BC" w14:textId="77777777" w:rsidR="00D37629" w:rsidRPr="00B93594" w:rsidRDefault="005223B6">
            <w:pPr>
              <w:pStyle w:val="TableText"/>
            </w:pPr>
            <w:r w:rsidRPr="00B93594">
              <w:t>1M</w:t>
            </w:r>
          </w:p>
        </w:tc>
        <w:tc>
          <w:tcPr>
            <w:tcW w:w="3402" w:type="dxa"/>
          </w:tcPr>
          <w:p w14:paraId="64C217B3"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 not established in all potential jurisdictions (to the best of our knowledge).</w:t>
            </w:r>
          </w:p>
        </w:tc>
        <w:tc>
          <w:tcPr>
            <w:tcW w:w="851" w:type="dxa"/>
          </w:tcPr>
          <w:p w14:paraId="05142069"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702C0700"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G. imbricata</w:t>
            </w:r>
            <w:r w:rsidRPr="00B93594">
              <w:t xml:space="preserve"> is only known from one population, in Cottesloe in Western Australia.</w:t>
            </w:r>
          </w:p>
        </w:tc>
      </w:tr>
      <w:tr w:rsidR="00D37629" w:rsidRPr="00B93594" w14:paraId="7ABB4460"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28F4A25D" w14:textId="77777777" w:rsidR="00D37629" w:rsidRPr="00B93594" w:rsidRDefault="005223B6">
            <w:pPr>
              <w:pStyle w:val="TableText"/>
            </w:pPr>
            <w:r w:rsidRPr="00B93594">
              <w:t>1N</w:t>
            </w:r>
          </w:p>
        </w:tc>
        <w:tc>
          <w:tcPr>
            <w:tcW w:w="3402" w:type="dxa"/>
          </w:tcPr>
          <w:p w14:paraId="4C059A42"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Spread to new jurisdictions via anthropogenic vectors is likely to be greater than natural dispersal.</w:t>
            </w:r>
          </w:p>
        </w:tc>
        <w:tc>
          <w:tcPr>
            <w:tcW w:w="851" w:type="dxa"/>
          </w:tcPr>
          <w:p w14:paraId="0DFBB2F7"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0C0D712B" w14:textId="36508B96"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G. imbricata</w:t>
            </w:r>
            <w:r w:rsidRPr="00B93594">
              <w:t xml:space="preserve"> is most likely to have been transported to the Canary Islands., Spain and Australia on vessels. The species could spread via aquaculture and shipping (ballast or hull fouling) as these are thought to be the method of introduction (Garcia-Jimenez 2008; Montes </w:t>
            </w:r>
            <w:r w:rsidR="00890B23" w:rsidRPr="00B93594">
              <w:t>et al.</w:t>
            </w:r>
            <w:r w:rsidRPr="00B93594">
              <w:t xml:space="preserve"> 2016).</w:t>
            </w:r>
          </w:p>
        </w:tc>
      </w:tr>
      <w:tr w:rsidR="00D37629" w:rsidRPr="00B93594" w14:paraId="51C8819E"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7D3B1B32" w14:textId="77777777" w:rsidR="00D37629" w:rsidRPr="00B93594" w:rsidRDefault="005223B6">
            <w:pPr>
              <w:pStyle w:val="TableText"/>
            </w:pPr>
            <w:r w:rsidRPr="00B93594">
              <w:t>2</w:t>
            </w:r>
          </w:p>
        </w:tc>
        <w:tc>
          <w:tcPr>
            <w:tcW w:w="3402" w:type="dxa"/>
          </w:tcPr>
          <w:p w14:paraId="5F8F44F9"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This species progresses to Step 2 (all criteria are true).</w:t>
            </w:r>
          </w:p>
        </w:tc>
        <w:tc>
          <w:tcPr>
            <w:tcW w:w="851" w:type="dxa"/>
          </w:tcPr>
          <w:p w14:paraId="1655EF62"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False</w:t>
            </w:r>
          </w:p>
        </w:tc>
        <w:tc>
          <w:tcPr>
            <w:tcW w:w="8473" w:type="dxa"/>
          </w:tcPr>
          <w:p w14:paraId="79CD3DCB" w14:textId="525FB2F3"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G. imbricata</w:t>
            </w:r>
            <w:r w:rsidRPr="00B93594">
              <w:t xml:space="preserve"> does not pass Step 1: there is not likely to be a national interest in containing the species</w:t>
            </w:r>
            <w:r w:rsidR="00BE59E1" w:rsidRPr="00B93594">
              <w:t>’</w:t>
            </w:r>
            <w:r w:rsidRPr="00B93594">
              <w:t xml:space="preserve"> spread and improving its management (1J); it is unknown if the single population established in Cottesloe, Western Australia can be feasibly removed (1K).</w:t>
            </w:r>
          </w:p>
        </w:tc>
      </w:tr>
    </w:tbl>
    <w:p w14:paraId="14216165" w14:textId="77777777" w:rsidR="00D37629" w:rsidRPr="00B93594" w:rsidRDefault="005223B6" w:rsidP="0063572D">
      <w:pPr>
        <w:pStyle w:val="Heading4"/>
        <w:spacing w:before="240"/>
        <w:rPr>
          <w:rStyle w:val="Emphasis"/>
          <w:rFonts w:eastAsiaTheme="minorHAnsi" w:cstheme="minorBidi"/>
          <w:b w:val="0"/>
          <w:bCs w:val="0"/>
          <w:color w:val="auto"/>
          <w:sz w:val="18"/>
          <w:szCs w:val="22"/>
        </w:rPr>
      </w:pPr>
      <w:r w:rsidRPr="00B93594">
        <w:rPr>
          <w:rStyle w:val="Emphasis"/>
        </w:rPr>
        <w:t>Grateloupia turuturu</w:t>
      </w:r>
    </w:p>
    <w:p w14:paraId="5FA20EBF" w14:textId="77777777" w:rsidR="00D37629" w:rsidRPr="00B93594" w:rsidRDefault="005223B6">
      <w:pPr>
        <w:pStyle w:val="Normalsmall"/>
      </w:pPr>
      <w:r w:rsidRPr="00B93594">
        <w:t>Phylum: Algae—Rhodophyta</w:t>
      </w:r>
    </w:p>
    <w:p w14:paraId="671C91EC" w14:textId="7D37CB72" w:rsidR="00D37629" w:rsidRPr="00B93594" w:rsidRDefault="005223B6">
      <w:pPr>
        <w:pStyle w:val="Normalsmall"/>
      </w:pPr>
      <w:r w:rsidRPr="00B93594">
        <w:t>Common name: Devil</w:t>
      </w:r>
      <w:r w:rsidR="00BE59E1" w:rsidRPr="00B93594">
        <w:t>’</w:t>
      </w:r>
      <w:r w:rsidRPr="00B93594">
        <w:t xml:space="preserve">s </w:t>
      </w:r>
      <w:r w:rsidR="003547C0" w:rsidRPr="00B93594">
        <w:t>tongue weed</w:t>
      </w:r>
    </w:p>
    <w:p w14:paraId="4E16F116" w14:textId="77777777" w:rsidR="00D37629" w:rsidRPr="00B93594" w:rsidRDefault="005223B6">
      <w:pPr>
        <w:pStyle w:val="Normalsmall"/>
        <w:rPr>
          <w:rStyle w:val="Strong"/>
          <w:b w:val="0"/>
          <w:bCs w:val="0"/>
        </w:rPr>
      </w:pPr>
      <w:r w:rsidRPr="00B93594">
        <w:rPr>
          <w:rStyle w:val="Strong"/>
          <w:b w:val="0"/>
          <w:bCs w:val="0"/>
        </w:rPr>
        <w:t>Status: Established</w:t>
      </w:r>
    </w:p>
    <w:p w14:paraId="612BB77A" w14:textId="77777777" w:rsidR="00D37629" w:rsidRPr="00B93594" w:rsidRDefault="005223B6">
      <w:pPr>
        <w:pStyle w:val="Normalsmall"/>
        <w:rPr>
          <w:szCs w:val="20"/>
          <w:lang w:eastAsia="en-AU"/>
        </w:rPr>
      </w:pPr>
      <w:r w:rsidRPr="00B93594">
        <w:t>Assessed by John Lewis; reviewed by Jessica Evans</w:t>
      </w:r>
    </w:p>
    <w:p w14:paraId="652A9F08" w14:textId="733BDB91" w:rsidR="00D37629" w:rsidRPr="00B93594" w:rsidRDefault="005223B6">
      <w:pPr>
        <w:pStyle w:val="Caption"/>
      </w:pPr>
      <w:bookmarkStart w:id="128" w:name="_Toc6307051"/>
      <w:bookmarkStart w:id="129" w:name="_Toc9507563"/>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4</w:t>
      </w:r>
      <w:r w:rsidRPr="00B93594">
        <w:rPr>
          <w:noProof/>
        </w:rPr>
        <w:fldChar w:fldCharType="end"/>
      </w:r>
      <w:r w:rsidRPr="00B93594">
        <w:t xml:space="preserve"> </w:t>
      </w:r>
      <w:r w:rsidR="00E1092A" w:rsidRPr="00B93594">
        <w:t>Step 1 assessment for</w:t>
      </w:r>
      <w:r w:rsidR="00E1092A" w:rsidRPr="00B93594">
        <w:rPr>
          <w:rStyle w:val="Emphasis"/>
        </w:rPr>
        <w:t xml:space="preserve"> </w:t>
      </w:r>
      <w:r w:rsidRPr="00B93594">
        <w:rPr>
          <w:rStyle w:val="Emphasis"/>
        </w:rPr>
        <w:t>Grateloupia turuturu</w:t>
      </w:r>
      <w:bookmarkEnd w:id="128"/>
      <w:bookmarkEnd w:id="129"/>
    </w:p>
    <w:tbl>
      <w:tblPr>
        <w:tblStyle w:val="ABAREStableleftalign"/>
        <w:tblW w:w="0" w:type="auto"/>
        <w:tblLook w:val="04A0" w:firstRow="1" w:lastRow="0" w:firstColumn="1" w:lastColumn="0" w:noHBand="0" w:noVBand="1"/>
      </w:tblPr>
      <w:tblGrid>
        <w:gridCol w:w="1276"/>
        <w:gridCol w:w="3402"/>
        <w:gridCol w:w="851"/>
        <w:gridCol w:w="8473"/>
      </w:tblGrid>
      <w:tr w:rsidR="00D37629" w:rsidRPr="00B93594" w14:paraId="1E1418A0" w14:textId="77777777" w:rsidTr="00CB62B0">
        <w:trPr>
          <w:cnfStyle w:val="100000000000" w:firstRow="1" w:lastRow="0" w:firstColumn="0" w:lastColumn="0" w:oddVBand="0" w:evenVBand="0" w:oddHBand="0" w:evenHBand="0" w:firstRowFirstColumn="0" w:firstRowLastColumn="0" w:lastRowFirstColumn="0" w:lastRowLastColumn="0"/>
          <w:cantSplit/>
          <w:tblHeader/>
        </w:trPr>
        <w:tc>
          <w:tcPr>
            <w:cnfStyle w:val="001000000000" w:firstRow="0" w:lastRow="0" w:firstColumn="1" w:lastColumn="0" w:oddVBand="0" w:evenVBand="0" w:oddHBand="0" w:evenHBand="0" w:firstRowFirstColumn="0" w:firstRowLastColumn="0" w:lastRowFirstColumn="0" w:lastRowLastColumn="0"/>
            <w:tcW w:w="1276" w:type="dxa"/>
          </w:tcPr>
          <w:p w14:paraId="2F23DC56" w14:textId="77777777" w:rsidR="00D37629" w:rsidRPr="00B93594" w:rsidRDefault="005223B6">
            <w:pPr>
              <w:pStyle w:val="TableHeading"/>
              <w:rPr>
                <w:b/>
              </w:rPr>
            </w:pPr>
            <w:r w:rsidRPr="00B93594">
              <w:rPr>
                <w:b/>
              </w:rPr>
              <w:t>Criterion code</w:t>
            </w:r>
          </w:p>
        </w:tc>
        <w:tc>
          <w:tcPr>
            <w:tcW w:w="3402" w:type="dxa"/>
          </w:tcPr>
          <w:p w14:paraId="0DC88E56" w14:textId="77777777" w:rsidR="00D37629" w:rsidRPr="00B93594" w:rsidRDefault="005223B6">
            <w:pPr>
              <w:pStyle w:val="TableHeading"/>
              <w:cnfStyle w:val="100000000000" w:firstRow="1" w:lastRow="0" w:firstColumn="0" w:lastColumn="0" w:oddVBand="0" w:evenVBand="0" w:oddHBand="0" w:evenHBand="0" w:firstRowFirstColumn="0" w:firstRowLastColumn="0" w:lastRowFirstColumn="0" w:lastRowLastColumn="0"/>
              <w:rPr>
                <w:b/>
              </w:rPr>
            </w:pPr>
            <w:r w:rsidRPr="00B93594">
              <w:rPr>
                <w:b/>
              </w:rPr>
              <w:t>Criterion</w:t>
            </w:r>
          </w:p>
        </w:tc>
        <w:tc>
          <w:tcPr>
            <w:tcW w:w="851" w:type="dxa"/>
          </w:tcPr>
          <w:p w14:paraId="62092A78" w14:textId="38918AEA" w:rsidR="00D37629" w:rsidRPr="00B93594" w:rsidRDefault="005223B6">
            <w:pPr>
              <w:pStyle w:val="TableHeading"/>
              <w:cnfStyle w:val="100000000000" w:firstRow="1" w:lastRow="0" w:firstColumn="0" w:lastColumn="0" w:oddVBand="0" w:evenVBand="0" w:oddHBand="0" w:evenHBand="0" w:firstRowFirstColumn="0" w:firstRowLastColumn="0" w:lastRowFirstColumn="0" w:lastRowLastColumn="0"/>
              <w:rPr>
                <w:b/>
              </w:rPr>
            </w:pPr>
            <w:r w:rsidRPr="00B93594">
              <w:rPr>
                <w:b/>
              </w:rPr>
              <w:t>True or false</w:t>
            </w:r>
          </w:p>
        </w:tc>
        <w:tc>
          <w:tcPr>
            <w:tcW w:w="8473" w:type="dxa"/>
          </w:tcPr>
          <w:p w14:paraId="14AF2466" w14:textId="77777777" w:rsidR="00D37629" w:rsidRPr="00B93594" w:rsidRDefault="005223B6">
            <w:pPr>
              <w:pStyle w:val="TableHeading"/>
              <w:cnfStyle w:val="100000000000" w:firstRow="1" w:lastRow="0" w:firstColumn="0" w:lastColumn="0" w:oddVBand="0" w:evenVBand="0" w:oddHBand="0" w:evenHBand="0" w:firstRowFirstColumn="0" w:firstRowLastColumn="0" w:lastRowFirstColumn="0" w:lastRowLastColumn="0"/>
              <w:rPr>
                <w:b/>
              </w:rPr>
            </w:pPr>
            <w:r w:rsidRPr="00B93594">
              <w:rPr>
                <w:b/>
              </w:rPr>
              <w:t>Justification</w:t>
            </w:r>
          </w:p>
        </w:tc>
      </w:tr>
      <w:tr w:rsidR="00D37629" w:rsidRPr="00B93594" w14:paraId="41A75CE2"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0401751D" w14:textId="77777777" w:rsidR="00D37629" w:rsidRPr="00B93594" w:rsidRDefault="005223B6">
            <w:pPr>
              <w:pStyle w:val="TableText"/>
            </w:pPr>
            <w:r w:rsidRPr="00B93594">
              <w:t>1A</w:t>
            </w:r>
          </w:p>
        </w:tc>
        <w:tc>
          <w:tcPr>
            <w:tcW w:w="3402" w:type="dxa"/>
          </w:tcPr>
          <w:p w14:paraId="46F69BD9"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 not freshwater for the whole of its life.</w:t>
            </w:r>
          </w:p>
        </w:tc>
        <w:tc>
          <w:tcPr>
            <w:tcW w:w="851" w:type="dxa"/>
          </w:tcPr>
          <w:p w14:paraId="7DC5A427"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22376195"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Grateloupia turuturu</w:t>
            </w:r>
            <w:r w:rsidRPr="00B93594">
              <w:t xml:space="preserve"> is a marine species (Guiry 2017g).</w:t>
            </w:r>
          </w:p>
        </w:tc>
      </w:tr>
      <w:tr w:rsidR="00D37629" w:rsidRPr="00B93594" w14:paraId="195EFA31"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4CA31614" w14:textId="77777777" w:rsidR="00D37629" w:rsidRPr="00B93594" w:rsidRDefault="005223B6">
            <w:pPr>
              <w:pStyle w:val="TableText"/>
            </w:pPr>
            <w:r w:rsidRPr="00B93594">
              <w:t>1B</w:t>
            </w:r>
          </w:p>
        </w:tc>
        <w:tc>
          <w:tcPr>
            <w:tcW w:w="3402" w:type="dxa"/>
          </w:tcPr>
          <w:p w14:paraId="2792DE26"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 not native.</w:t>
            </w:r>
          </w:p>
        </w:tc>
        <w:tc>
          <w:tcPr>
            <w:tcW w:w="851" w:type="dxa"/>
          </w:tcPr>
          <w:p w14:paraId="48612C53"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52EE41CB" w14:textId="29D947F8"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 xml:space="preserve">The first confirmed record of </w:t>
            </w:r>
            <w:r w:rsidRPr="00B93594">
              <w:rPr>
                <w:rStyle w:val="Emphasis"/>
              </w:rPr>
              <w:t>G. turuturu</w:t>
            </w:r>
            <w:r w:rsidRPr="00B93594">
              <w:t xml:space="preserve"> in Australia is 2004 (Saunders &amp; Withall 2006) and was not found in extensive collections of foliose red algae prior to 1994 (Womersley &amp; Lewis 1994). It is widely spread along the Portuguese coast and has been reported on the Atlantic coasts of Europe, New Zealand and North America and in the Mediterranean Sea (Cabioch </w:t>
            </w:r>
            <w:r w:rsidR="00890B23" w:rsidRPr="00B93594">
              <w:t>et al.</w:t>
            </w:r>
            <w:r w:rsidRPr="00B93594">
              <w:t xml:space="preserve"> 1997; Villalard-Bohnsack &amp; Harlin 1997; Ba´rbara &amp; Cremades 2004; </w:t>
            </w:r>
            <w:r w:rsidRPr="00B93594">
              <w:lastRenderedPageBreak/>
              <w:t>D</w:t>
            </w:r>
            <w:r w:rsidR="00BE59E1" w:rsidRPr="00B93594">
              <w:t>’</w:t>
            </w:r>
            <w:r w:rsidRPr="00B93594">
              <w:t xml:space="preserve">Archino </w:t>
            </w:r>
            <w:r w:rsidR="00890B23" w:rsidRPr="00B93594">
              <w:t>et al.</w:t>
            </w:r>
            <w:r w:rsidRPr="00B93594">
              <w:t xml:space="preserve"> 2007; as cited in Araujo </w:t>
            </w:r>
            <w:r w:rsidR="00890B23" w:rsidRPr="00B93594">
              <w:t>et al.</w:t>
            </w:r>
            <w:r w:rsidRPr="00B93594">
              <w:t xml:space="preserve"> 2011). </w:t>
            </w:r>
            <w:r w:rsidRPr="00B93594">
              <w:rPr>
                <w:rStyle w:val="Emphasis"/>
              </w:rPr>
              <w:t>Grateloupia turuturu</w:t>
            </w:r>
            <w:r w:rsidRPr="00B93594">
              <w:t xml:space="preserve"> is native to Japan (Araujo </w:t>
            </w:r>
            <w:r w:rsidR="00890B23" w:rsidRPr="00B93594">
              <w:t>et al.</w:t>
            </w:r>
            <w:r w:rsidRPr="00B93594">
              <w:t xml:space="preserve"> 2011 and references within).</w:t>
            </w:r>
          </w:p>
        </w:tc>
      </w:tr>
      <w:tr w:rsidR="00D37629" w:rsidRPr="00B93594" w14:paraId="36651546"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6BB0DD6D" w14:textId="77777777" w:rsidR="00D37629" w:rsidRPr="00B93594" w:rsidRDefault="005223B6">
            <w:pPr>
              <w:pStyle w:val="TableText"/>
            </w:pPr>
            <w:r w:rsidRPr="00B93594">
              <w:lastRenderedPageBreak/>
              <w:t>1C</w:t>
            </w:r>
          </w:p>
        </w:tc>
        <w:tc>
          <w:tcPr>
            <w:tcW w:w="3402" w:type="dxa"/>
          </w:tcPr>
          <w:p w14:paraId="7B2B7E34"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 not on the EPBC Act live import list.</w:t>
            </w:r>
          </w:p>
        </w:tc>
        <w:tc>
          <w:tcPr>
            <w:tcW w:w="851" w:type="dxa"/>
          </w:tcPr>
          <w:p w14:paraId="4E958867"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599EA677"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G. turuturu</w:t>
            </w:r>
            <w:r w:rsidRPr="00B93594">
              <w:t xml:space="preserve"> is not listed on the EPBC Act live import list.</w:t>
            </w:r>
          </w:p>
        </w:tc>
      </w:tr>
      <w:tr w:rsidR="00D37629" w:rsidRPr="00B93594" w14:paraId="1A18AC0C"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5EEDE370" w14:textId="77777777" w:rsidR="00D37629" w:rsidRPr="00B93594" w:rsidRDefault="005223B6">
            <w:pPr>
              <w:pStyle w:val="TableText"/>
            </w:pPr>
            <w:r w:rsidRPr="00B93594">
              <w:t>1D</w:t>
            </w:r>
          </w:p>
        </w:tc>
        <w:tc>
          <w:tcPr>
            <w:tcW w:w="3402" w:type="dxa"/>
          </w:tcPr>
          <w:p w14:paraId="673B24B0"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w:t>
            </w:r>
          </w:p>
          <w:p w14:paraId="62FB6E72" w14:textId="77777777" w:rsidR="00D37629" w:rsidRPr="00B93594" w:rsidRDefault="005223B6">
            <w:pPr>
              <w:pStyle w:val="TableBullet1"/>
              <w:numPr>
                <w:ilvl w:val="0"/>
                <w:numId w:val="4"/>
              </w:numPr>
              <w:ind w:left="284" w:hanging="284"/>
              <w:cnfStyle w:val="000000000000" w:firstRow="0" w:lastRow="0" w:firstColumn="0" w:lastColumn="0" w:oddVBand="0" w:evenVBand="0" w:oddHBand="0" w:evenHBand="0" w:firstRowFirstColumn="0" w:firstRowLastColumn="0" w:lastRowFirstColumn="0" w:lastRowLastColumn="0"/>
              <w:rPr>
                <w:rFonts w:ascii="Calibri" w:hAnsi="Calibri"/>
              </w:rPr>
            </w:pPr>
            <w:r w:rsidRPr="00B93594">
              <w:rPr>
                <w:rFonts w:ascii="Calibri" w:hAnsi="Calibri"/>
              </w:rPr>
              <w:t>identifiable with a high degree of taxonomic certainty</w:t>
            </w:r>
          </w:p>
          <w:p w14:paraId="62C8E494" w14:textId="77777777" w:rsidR="00D37629" w:rsidRPr="00B93594" w:rsidRDefault="005223B6">
            <w:pPr>
              <w:pStyle w:val="TableBullet1"/>
              <w:numPr>
                <w:ilvl w:val="0"/>
                <w:numId w:val="4"/>
              </w:numPr>
              <w:ind w:left="284" w:hanging="284"/>
              <w:cnfStyle w:val="000000000000" w:firstRow="0" w:lastRow="0" w:firstColumn="0" w:lastColumn="0" w:oddVBand="0" w:evenVBand="0" w:oddHBand="0" w:evenHBand="0" w:firstRowFirstColumn="0" w:firstRowLastColumn="0" w:lastRowFirstColumn="0" w:lastRowLastColumn="0"/>
              <w:rPr>
                <w:rFonts w:ascii="Calibri" w:hAnsi="Calibri"/>
              </w:rPr>
            </w:pPr>
            <w:r w:rsidRPr="00B93594">
              <w:rPr>
                <w:rFonts w:ascii="Calibri" w:hAnsi="Calibri"/>
              </w:rPr>
              <w:t>distinguishable from natives in the field.</w:t>
            </w:r>
          </w:p>
        </w:tc>
        <w:tc>
          <w:tcPr>
            <w:tcW w:w="851" w:type="dxa"/>
          </w:tcPr>
          <w:p w14:paraId="4FF5E173"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False</w:t>
            </w:r>
          </w:p>
        </w:tc>
        <w:tc>
          <w:tcPr>
            <w:tcW w:w="8473" w:type="dxa"/>
          </w:tcPr>
          <w:p w14:paraId="26D6D0E5"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G. turuturu</w:t>
            </w:r>
            <w:r w:rsidRPr="00B93594">
              <w:t xml:space="preserve"> is very difficult to distinguish from the native </w:t>
            </w:r>
            <w:r w:rsidRPr="00B93594">
              <w:rPr>
                <w:rStyle w:val="Emphasis"/>
              </w:rPr>
              <w:t>Rhodoglossum gigartinoides</w:t>
            </w:r>
            <w:r w:rsidRPr="00B93594">
              <w:t xml:space="preserve"> in the field, and confusion has occurred in both Tasmania and Port Phillip Bay (John Lewis [APMPL task group] pers. comm.). It can also be confused with </w:t>
            </w:r>
            <w:r w:rsidRPr="00B93594">
              <w:rPr>
                <w:rStyle w:val="Emphasis"/>
              </w:rPr>
              <w:t>Schizymenia</w:t>
            </w:r>
            <w:r w:rsidRPr="00B93594">
              <w:t xml:space="preserve"> species (native/alien/cryptogenic) (John Lewis [APMPL task group] pers. comm.). It would also be difficult to distinguish it from the foliose </w:t>
            </w:r>
            <w:r w:rsidRPr="00B93594">
              <w:rPr>
                <w:rStyle w:val="Emphasis"/>
              </w:rPr>
              <w:t>Gigartina</w:t>
            </w:r>
            <w:r w:rsidRPr="00B93594">
              <w:t xml:space="preserve"> spp. with confidence; or with </w:t>
            </w:r>
            <w:r w:rsidRPr="00B93594">
              <w:rPr>
                <w:rStyle w:val="Emphasis"/>
              </w:rPr>
              <w:t>Porphyra</w:t>
            </w:r>
            <w:r w:rsidRPr="00B93594">
              <w:t xml:space="preserve"> spp. (Richard Willan, pers. comm.). Definite identification is only possible by sectioning and microscopy or molecular methods.</w:t>
            </w:r>
          </w:p>
        </w:tc>
      </w:tr>
      <w:tr w:rsidR="00D37629" w:rsidRPr="00B93594" w14:paraId="4726B61F"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3F8D0D72" w14:textId="77777777" w:rsidR="00D37629" w:rsidRPr="00B93594" w:rsidRDefault="005223B6">
            <w:pPr>
              <w:pStyle w:val="TableText"/>
            </w:pPr>
            <w:r w:rsidRPr="00B93594">
              <w:t>1E</w:t>
            </w:r>
          </w:p>
        </w:tc>
        <w:tc>
          <w:tcPr>
            <w:tcW w:w="3402" w:type="dxa"/>
          </w:tcPr>
          <w:p w14:paraId="21499406"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could feasibly be controlled in the environment.</w:t>
            </w:r>
          </w:p>
        </w:tc>
        <w:tc>
          <w:tcPr>
            <w:tcW w:w="851" w:type="dxa"/>
          </w:tcPr>
          <w:p w14:paraId="1EC07A35"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False</w:t>
            </w:r>
          </w:p>
        </w:tc>
        <w:tc>
          <w:tcPr>
            <w:tcW w:w="8473" w:type="dxa"/>
          </w:tcPr>
          <w:p w14:paraId="591CF66E" w14:textId="583F2ABD"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G. turuturu</w:t>
            </w:r>
            <w:r w:rsidRPr="00B93594">
              <w:t xml:space="preserve"> is highly and continuously fertile from a young age, and can perennate from the basal attachment disc (John Lewi</w:t>
            </w:r>
            <w:r w:rsidR="00577A21" w:rsidRPr="00B93594">
              <w:t>s 2</w:t>
            </w:r>
            <w:r w:rsidRPr="00B93594">
              <w:t>011). Subsequent to the initial detection in Bicheno, Tasmania (Saunders &amp; Withall 2006), follow up surveys found it had already established from St Helens to Coles Bay and in the D</w:t>
            </w:r>
            <w:r w:rsidR="00BE59E1" w:rsidRPr="00B93594">
              <w:t>’</w:t>
            </w:r>
            <w:r w:rsidRPr="00B93594">
              <w:t>Entrecasteaux Channel south of Hobart (John Lewis [APMPL task group] pers. comm.). Spread in Port Phillip Bay has also been unpredictable, with the first confirmed record at Point Cook (2010), with subsequent collections in Portland (2010) and Hobsons Bay (2011) (John Lewis [APMPL task group] pers. comm.). No effective control measures have happened overseas.</w:t>
            </w:r>
          </w:p>
        </w:tc>
      </w:tr>
      <w:tr w:rsidR="00D37629" w:rsidRPr="00B93594" w14:paraId="2EF30FE4"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3325AD23" w14:textId="77777777" w:rsidR="00D37629" w:rsidRPr="00B93594" w:rsidRDefault="005223B6">
            <w:pPr>
              <w:pStyle w:val="TableText"/>
            </w:pPr>
            <w:r w:rsidRPr="00B93594">
              <w:t>1F</w:t>
            </w:r>
          </w:p>
        </w:tc>
        <w:tc>
          <w:tcPr>
            <w:tcW w:w="3402" w:type="dxa"/>
          </w:tcPr>
          <w:p w14:paraId="476FE471"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Vectors or pathways could feasibly be managed to prevent the spread of the species.</w:t>
            </w:r>
          </w:p>
        </w:tc>
        <w:tc>
          <w:tcPr>
            <w:tcW w:w="851" w:type="dxa"/>
          </w:tcPr>
          <w:p w14:paraId="2A9B9CE4"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False</w:t>
            </w:r>
          </w:p>
        </w:tc>
        <w:tc>
          <w:tcPr>
            <w:tcW w:w="8473" w:type="dxa"/>
          </w:tcPr>
          <w:p w14:paraId="2EDEA880" w14:textId="2541EA79"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 xml:space="preserve">The introduction of </w:t>
            </w:r>
            <w:r w:rsidRPr="00B93594">
              <w:rPr>
                <w:rStyle w:val="Emphasis"/>
              </w:rPr>
              <w:t>G. turuturu</w:t>
            </w:r>
            <w:r w:rsidRPr="00B93594">
              <w:t xml:space="preserve"> to Tasmania seems linked to oyster importation (Saunders &amp; Withall 2006). Although it can colonise vessel hulls, regional spread appears to be by natural dispersal by drifting of fertile blades and by stone-rafting (as cited in Araujo </w:t>
            </w:r>
            <w:r w:rsidR="00890B23" w:rsidRPr="00B93594">
              <w:t>et al.</w:t>
            </w:r>
            <w:r w:rsidRPr="00B93594">
              <w:t xml:space="preserve"> 2011).</w:t>
            </w:r>
          </w:p>
        </w:tc>
      </w:tr>
      <w:tr w:rsidR="00D37629" w:rsidRPr="00B93594" w14:paraId="73FF20D6" w14:textId="77777777">
        <w:tc>
          <w:tcPr>
            <w:cnfStyle w:val="001000000000" w:firstRow="0" w:lastRow="0" w:firstColumn="1" w:lastColumn="0" w:oddVBand="0" w:evenVBand="0" w:oddHBand="0" w:evenHBand="0" w:firstRowFirstColumn="0" w:firstRowLastColumn="0" w:lastRowFirstColumn="0" w:lastRowLastColumn="0"/>
            <w:tcW w:w="14002" w:type="dxa"/>
            <w:gridSpan w:val="4"/>
          </w:tcPr>
          <w:p w14:paraId="3DB56C0E" w14:textId="77777777" w:rsidR="00D37629" w:rsidRPr="00B93594" w:rsidRDefault="005223B6">
            <w:pPr>
              <w:pStyle w:val="TableText"/>
              <w:rPr>
                <w:rStyle w:val="Strong"/>
              </w:rPr>
            </w:pPr>
            <w:r w:rsidRPr="00B93594">
              <w:rPr>
                <w:rStyle w:val="Strong"/>
              </w:rPr>
              <w:t>Established species screening</w:t>
            </w:r>
          </w:p>
        </w:tc>
      </w:tr>
      <w:tr w:rsidR="00D37629" w:rsidRPr="00B93594" w14:paraId="14ABB027"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1D9BA416" w14:textId="77777777" w:rsidR="00D37629" w:rsidRPr="00B93594" w:rsidRDefault="005223B6">
            <w:pPr>
              <w:pStyle w:val="TableText"/>
            </w:pPr>
            <w:r w:rsidRPr="00B93594">
              <w:t>1J</w:t>
            </w:r>
          </w:p>
        </w:tc>
        <w:tc>
          <w:tcPr>
            <w:tcW w:w="3402" w:type="dxa"/>
          </w:tcPr>
          <w:p w14:paraId="76F29AA8" w14:textId="3448141D"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There is likely to be national interest in containing the species</w:t>
            </w:r>
            <w:r w:rsidR="00BE59E1" w:rsidRPr="00B93594">
              <w:t>’</w:t>
            </w:r>
            <w:r w:rsidRPr="00B93594">
              <w:t xml:space="preserve"> spread and improving its management.</w:t>
            </w:r>
          </w:p>
        </w:tc>
        <w:tc>
          <w:tcPr>
            <w:tcW w:w="851" w:type="dxa"/>
          </w:tcPr>
          <w:p w14:paraId="542427D9"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False</w:t>
            </w:r>
          </w:p>
        </w:tc>
        <w:tc>
          <w:tcPr>
            <w:tcW w:w="8473" w:type="dxa"/>
          </w:tcPr>
          <w:p w14:paraId="0A19A3C0"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 xml:space="preserve">No significant impacts have been attributed to introduced populations in the wild; therefore, it is unlikely that there is a national interest in containing the spread of this species. The findings of an experimental study by Mulas and Bertocci (2016) suggested that </w:t>
            </w:r>
            <w:r w:rsidRPr="00B93594">
              <w:rPr>
                <w:rStyle w:val="Emphasis"/>
              </w:rPr>
              <w:t>G. turuturu</w:t>
            </w:r>
            <w:r w:rsidRPr="00B93594">
              <w:t xml:space="preserve"> relies on disturbances removing potential native competitors rather than being the main driver of ecological alterations. However, observations in Australia suggest that it can colonise and coexist in native communities without causing displacement or disruption of native algal communities (John Lewis [APMPL task group] pers. comm.).</w:t>
            </w:r>
          </w:p>
        </w:tc>
      </w:tr>
      <w:tr w:rsidR="00D37629" w:rsidRPr="00B93594" w14:paraId="4EBE7B42"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199192E0" w14:textId="77777777" w:rsidR="00D37629" w:rsidRPr="00B93594" w:rsidRDefault="005223B6">
            <w:pPr>
              <w:pStyle w:val="TableText"/>
            </w:pPr>
            <w:r w:rsidRPr="00B93594">
              <w:t>1K</w:t>
            </w:r>
          </w:p>
        </w:tc>
        <w:tc>
          <w:tcPr>
            <w:tcW w:w="3402" w:type="dxa"/>
          </w:tcPr>
          <w:p w14:paraId="00BC5287"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There are populations established in the wild in Australia that are not feasible to eradicate.</w:t>
            </w:r>
          </w:p>
        </w:tc>
        <w:tc>
          <w:tcPr>
            <w:tcW w:w="851" w:type="dxa"/>
          </w:tcPr>
          <w:p w14:paraId="53B6AC88"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2205ACAF"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G. turuturu</w:t>
            </w:r>
            <w:r w:rsidRPr="00B93594">
              <w:t xml:space="preserve"> is well established in Port Phillip Bay (Christie &amp; Awal 2016; John Lewis [APMPL task group] pers. comm.) and on Tasmanian coasts (Saunders &amp; Withall 2006; John Lewis [APMPL task group] pers. comm.).</w:t>
            </w:r>
          </w:p>
        </w:tc>
      </w:tr>
      <w:tr w:rsidR="00D37629" w:rsidRPr="00B93594" w14:paraId="05B04475"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7C8B69F7" w14:textId="77777777" w:rsidR="00D37629" w:rsidRPr="00B93594" w:rsidRDefault="005223B6">
            <w:pPr>
              <w:pStyle w:val="TableText"/>
            </w:pPr>
            <w:r w:rsidRPr="00B93594">
              <w:t>1L</w:t>
            </w:r>
          </w:p>
        </w:tc>
        <w:tc>
          <w:tcPr>
            <w:tcW w:w="3402" w:type="dxa"/>
          </w:tcPr>
          <w:p w14:paraId="0B6D2484"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 not widely cultivated in Australia.</w:t>
            </w:r>
          </w:p>
        </w:tc>
        <w:tc>
          <w:tcPr>
            <w:tcW w:w="851" w:type="dxa"/>
          </w:tcPr>
          <w:p w14:paraId="751E9220"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30D8BBFA"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G. turuturu</w:t>
            </w:r>
            <w:r w:rsidRPr="00B93594">
              <w:t xml:space="preserve"> has been proposed as food for farmed abalone, but is not yet farmed for this purpose.</w:t>
            </w:r>
          </w:p>
        </w:tc>
      </w:tr>
      <w:tr w:rsidR="00D37629" w:rsidRPr="00B93594" w14:paraId="57B5BA79"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563EFFCA" w14:textId="77777777" w:rsidR="00D37629" w:rsidRPr="00B93594" w:rsidRDefault="005223B6">
            <w:pPr>
              <w:pStyle w:val="TableText"/>
            </w:pPr>
            <w:r w:rsidRPr="00B93594">
              <w:lastRenderedPageBreak/>
              <w:t>1M</w:t>
            </w:r>
          </w:p>
        </w:tc>
        <w:tc>
          <w:tcPr>
            <w:tcW w:w="3402" w:type="dxa"/>
          </w:tcPr>
          <w:p w14:paraId="49E7C691"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 not established in all potential jurisdictions (to the best of our knowledge).</w:t>
            </w:r>
          </w:p>
        </w:tc>
        <w:tc>
          <w:tcPr>
            <w:tcW w:w="851" w:type="dxa"/>
          </w:tcPr>
          <w:p w14:paraId="5BB98EE0"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78AB1E48" w14:textId="2E029895"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G. turuturu</w:t>
            </w:r>
            <w:r w:rsidRPr="00B93594">
              <w:t xml:space="preserve"> has only been confirmed from Tasmania (Saunders &amp; Withal</w:t>
            </w:r>
            <w:r w:rsidR="00577A21" w:rsidRPr="00B93594">
              <w:t>l 2</w:t>
            </w:r>
            <w:r w:rsidRPr="00B93594">
              <w:t>006; John Lewis [APMPL task group] pers. comm.), Victoria (Christie &amp; Awal 2016; John Lewis [APMPL task group] pers. comm.) and New Zealand (D</w:t>
            </w:r>
            <w:r w:rsidR="00BE59E1" w:rsidRPr="00B93594">
              <w:t>’</w:t>
            </w:r>
            <w:r w:rsidRPr="00B93594">
              <w:t xml:space="preserve">Archino </w:t>
            </w:r>
            <w:r w:rsidR="00890B23" w:rsidRPr="00B93594">
              <w:t>et al.</w:t>
            </w:r>
            <w:r w:rsidRPr="00B93594">
              <w:t xml:space="preserve"> 2007).</w:t>
            </w:r>
          </w:p>
        </w:tc>
      </w:tr>
      <w:tr w:rsidR="00D37629" w:rsidRPr="00B93594" w14:paraId="50579511"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71BF99C8" w14:textId="77777777" w:rsidR="00D37629" w:rsidRPr="00B93594" w:rsidRDefault="005223B6">
            <w:pPr>
              <w:pStyle w:val="TableText"/>
            </w:pPr>
            <w:r w:rsidRPr="00B93594">
              <w:t>1N</w:t>
            </w:r>
          </w:p>
        </w:tc>
        <w:tc>
          <w:tcPr>
            <w:tcW w:w="3402" w:type="dxa"/>
          </w:tcPr>
          <w:p w14:paraId="5E7B8816"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Spread to new jurisdictions via anthropogenic vectors is likely to be greater than natural dispersal.</w:t>
            </w:r>
          </w:p>
        </w:tc>
        <w:tc>
          <w:tcPr>
            <w:tcW w:w="851" w:type="dxa"/>
          </w:tcPr>
          <w:p w14:paraId="4420ACB4"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348E40C5" w14:textId="54639824"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 xml:space="preserve">Introduction of </w:t>
            </w:r>
            <w:r w:rsidRPr="00B93594">
              <w:rPr>
                <w:rStyle w:val="Emphasis"/>
              </w:rPr>
              <w:t>G. turuturu</w:t>
            </w:r>
            <w:r w:rsidRPr="00B93594">
              <w:t xml:space="preserve"> is most likely associated with aquaculture, but feasibly via heavily fouled vessels and ballast (Araujo </w:t>
            </w:r>
            <w:r w:rsidR="00890B23" w:rsidRPr="00B93594">
              <w:t>et al.</w:t>
            </w:r>
            <w:r w:rsidRPr="00B93594">
              <w:t xml:space="preserve"> 2011 and references within). Spread to new jurisdictions would be most likely linked to vessel or immersed infrastructure movements in fouling and, less likely, in ballast. The lack of known spread to date suggests low transport incidence, but spread could be cryptic due to lack of surveys and identification skills in potential observers.</w:t>
            </w:r>
          </w:p>
        </w:tc>
      </w:tr>
      <w:tr w:rsidR="00D37629" w:rsidRPr="00B93594" w14:paraId="511AD732"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4AFE7C4D" w14:textId="77777777" w:rsidR="00D37629" w:rsidRPr="00B93594" w:rsidRDefault="005223B6">
            <w:pPr>
              <w:pStyle w:val="TableText"/>
            </w:pPr>
            <w:r w:rsidRPr="00B93594">
              <w:t>2</w:t>
            </w:r>
          </w:p>
        </w:tc>
        <w:tc>
          <w:tcPr>
            <w:tcW w:w="3402" w:type="dxa"/>
          </w:tcPr>
          <w:p w14:paraId="1FF3689F"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This species progresses to Step 2 (all criteria are true).</w:t>
            </w:r>
          </w:p>
        </w:tc>
        <w:tc>
          <w:tcPr>
            <w:tcW w:w="851" w:type="dxa"/>
          </w:tcPr>
          <w:p w14:paraId="58015CA6"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False</w:t>
            </w:r>
          </w:p>
        </w:tc>
        <w:tc>
          <w:tcPr>
            <w:tcW w:w="8473" w:type="dxa"/>
          </w:tcPr>
          <w:p w14:paraId="474C31AF" w14:textId="1783BDA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G. turuturu</w:t>
            </w:r>
            <w:r w:rsidRPr="00B93594">
              <w:t xml:space="preserve"> does not pass Step 1: it is difficult to accurately identify in the field (1D); it cannot feasibly be controlled in the environment (1E); pathways and vectors cannot feasibly be managed (1F); and there is unlikely to be national interest in containing the species</w:t>
            </w:r>
            <w:r w:rsidR="00BE59E1" w:rsidRPr="00B93594">
              <w:t>’</w:t>
            </w:r>
            <w:r w:rsidRPr="00B93594">
              <w:t xml:space="preserve"> spread and improving its management (1J).</w:t>
            </w:r>
          </w:p>
        </w:tc>
      </w:tr>
    </w:tbl>
    <w:p w14:paraId="0DBE8417" w14:textId="77777777" w:rsidR="00D37629" w:rsidRPr="00B93594" w:rsidRDefault="005223B6" w:rsidP="0063572D">
      <w:pPr>
        <w:pStyle w:val="Heading4"/>
        <w:spacing w:before="240"/>
        <w:rPr>
          <w:rStyle w:val="Emphasis"/>
          <w:rFonts w:eastAsiaTheme="minorHAnsi" w:cstheme="minorBidi"/>
          <w:b w:val="0"/>
          <w:bCs w:val="0"/>
          <w:color w:val="auto"/>
          <w:sz w:val="18"/>
          <w:szCs w:val="22"/>
        </w:rPr>
      </w:pPr>
      <w:r w:rsidRPr="00B93594">
        <w:rPr>
          <w:rStyle w:val="Emphasis"/>
        </w:rPr>
        <w:t>Sargassum horneri</w:t>
      </w:r>
    </w:p>
    <w:p w14:paraId="60DE218C" w14:textId="77777777" w:rsidR="00D37629" w:rsidRPr="00B93594" w:rsidRDefault="005223B6">
      <w:pPr>
        <w:pStyle w:val="Normalsmall"/>
      </w:pPr>
      <w:r w:rsidRPr="00B93594">
        <w:t>Phylum: Algae—Ochrophyta</w:t>
      </w:r>
    </w:p>
    <w:p w14:paraId="44B9E4BB" w14:textId="6292C682" w:rsidR="00D37629" w:rsidRPr="00B93594" w:rsidRDefault="005223B6">
      <w:pPr>
        <w:pStyle w:val="Normalsmall"/>
      </w:pPr>
      <w:r w:rsidRPr="00B93594">
        <w:t>Common name: Horner</w:t>
      </w:r>
      <w:r w:rsidR="00BE59E1" w:rsidRPr="00B93594">
        <w:t>’</w:t>
      </w:r>
      <w:r w:rsidRPr="00B93594">
        <w:t xml:space="preserve">s </w:t>
      </w:r>
      <w:r w:rsidR="003547C0" w:rsidRPr="00B93594">
        <w:t>seaweed</w:t>
      </w:r>
    </w:p>
    <w:p w14:paraId="2A88B0DA" w14:textId="77777777" w:rsidR="00D37629" w:rsidRPr="00B93594" w:rsidRDefault="005223B6">
      <w:pPr>
        <w:pStyle w:val="Normalsmall"/>
        <w:rPr>
          <w:rStyle w:val="Strong"/>
          <w:b w:val="0"/>
          <w:bCs w:val="0"/>
        </w:rPr>
      </w:pPr>
      <w:r w:rsidRPr="00B93594">
        <w:rPr>
          <w:rStyle w:val="Strong"/>
          <w:b w:val="0"/>
          <w:bCs w:val="0"/>
        </w:rPr>
        <w:t>Status: Exotic</w:t>
      </w:r>
    </w:p>
    <w:p w14:paraId="58F569A5" w14:textId="77777777" w:rsidR="00D37629" w:rsidRPr="00B93594" w:rsidRDefault="005223B6">
      <w:pPr>
        <w:pStyle w:val="Normalsmall"/>
        <w:rPr>
          <w:szCs w:val="20"/>
          <w:lang w:eastAsia="en-AU"/>
        </w:rPr>
      </w:pPr>
      <w:r w:rsidRPr="00B93594">
        <w:t>Assessed by John Lewis; reviewed by Jessica Evans</w:t>
      </w:r>
    </w:p>
    <w:p w14:paraId="59E2BF99" w14:textId="5A63405C" w:rsidR="00D37629" w:rsidRPr="00B93594" w:rsidRDefault="005223B6">
      <w:pPr>
        <w:pStyle w:val="Caption"/>
      </w:pPr>
      <w:bookmarkStart w:id="130" w:name="_Toc6307052"/>
      <w:bookmarkStart w:id="131" w:name="_Toc9507564"/>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5</w:t>
      </w:r>
      <w:r w:rsidRPr="00B93594">
        <w:rPr>
          <w:noProof/>
        </w:rPr>
        <w:fldChar w:fldCharType="end"/>
      </w:r>
      <w:r w:rsidRPr="00B93594">
        <w:t xml:space="preserve"> </w:t>
      </w:r>
      <w:r w:rsidR="00E1092A" w:rsidRPr="00B93594">
        <w:t>Step 1 assessment for</w:t>
      </w:r>
      <w:r w:rsidR="00E1092A" w:rsidRPr="00B93594">
        <w:rPr>
          <w:rStyle w:val="Emphasis"/>
        </w:rPr>
        <w:t xml:space="preserve"> </w:t>
      </w:r>
      <w:r w:rsidRPr="00B93594">
        <w:rPr>
          <w:rStyle w:val="Emphasis"/>
        </w:rPr>
        <w:t>Sargassum horneri</w:t>
      </w:r>
      <w:bookmarkEnd w:id="130"/>
      <w:bookmarkEnd w:id="131"/>
    </w:p>
    <w:tbl>
      <w:tblPr>
        <w:tblStyle w:val="ABAREStableleftalign"/>
        <w:tblW w:w="0" w:type="auto"/>
        <w:tblLook w:val="04A0" w:firstRow="1" w:lastRow="0" w:firstColumn="1" w:lastColumn="0" w:noHBand="0" w:noVBand="1"/>
      </w:tblPr>
      <w:tblGrid>
        <w:gridCol w:w="1276"/>
        <w:gridCol w:w="3402"/>
        <w:gridCol w:w="851"/>
        <w:gridCol w:w="8473"/>
      </w:tblGrid>
      <w:tr w:rsidR="00D37629" w:rsidRPr="00B93594" w14:paraId="303DAEA6" w14:textId="77777777" w:rsidTr="00CB62B0">
        <w:trPr>
          <w:cnfStyle w:val="100000000000" w:firstRow="1" w:lastRow="0" w:firstColumn="0" w:lastColumn="0" w:oddVBand="0" w:evenVBand="0" w:oddHBand="0" w:evenHBand="0" w:firstRowFirstColumn="0" w:firstRowLastColumn="0" w:lastRowFirstColumn="0" w:lastRowLastColumn="0"/>
          <w:cantSplit/>
          <w:tblHeader/>
        </w:trPr>
        <w:tc>
          <w:tcPr>
            <w:cnfStyle w:val="001000000000" w:firstRow="0" w:lastRow="0" w:firstColumn="1" w:lastColumn="0" w:oddVBand="0" w:evenVBand="0" w:oddHBand="0" w:evenHBand="0" w:firstRowFirstColumn="0" w:firstRowLastColumn="0" w:lastRowFirstColumn="0" w:lastRowLastColumn="0"/>
            <w:tcW w:w="1276" w:type="dxa"/>
          </w:tcPr>
          <w:p w14:paraId="6ADD368F" w14:textId="77777777" w:rsidR="00D37629" w:rsidRPr="00B93594" w:rsidRDefault="005223B6">
            <w:pPr>
              <w:pStyle w:val="TableHeading"/>
              <w:rPr>
                <w:b/>
              </w:rPr>
            </w:pPr>
            <w:r w:rsidRPr="00B93594">
              <w:rPr>
                <w:b/>
              </w:rPr>
              <w:t>Criterion code</w:t>
            </w:r>
          </w:p>
        </w:tc>
        <w:tc>
          <w:tcPr>
            <w:tcW w:w="3402" w:type="dxa"/>
          </w:tcPr>
          <w:p w14:paraId="4382EDF5" w14:textId="77777777" w:rsidR="00D37629" w:rsidRPr="00B93594" w:rsidRDefault="005223B6">
            <w:pPr>
              <w:pStyle w:val="TableHeading"/>
              <w:cnfStyle w:val="100000000000" w:firstRow="1" w:lastRow="0" w:firstColumn="0" w:lastColumn="0" w:oddVBand="0" w:evenVBand="0" w:oddHBand="0" w:evenHBand="0" w:firstRowFirstColumn="0" w:firstRowLastColumn="0" w:lastRowFirstColumn="0" w:lastRowLastColumn="0"/>
              <w:rPr>
                <w:b/>
              </w:rPr>
            </w:pPr>
            <w:r w:rsidRPr="00B93594">
              <w:rPr>
                <w:b/>
              </w:rPr>
              <w:t>Criterion</w:t>
            </w:r>
          </w:p>
        </w:tc>
        <w:tc>
          <w:tcPr>
            <w:tcW w:w="851" w:type="dxa"/>
          </w:tcPr>
          <w:p w14:paraId="10EF99F6" w14:textId="6C30B6AA" w:rsidR="00D37629" w:rsidRPr="00B93594" w:rsidRDefault="005223B6">
            <w:pPr>
              <w:pStyle w:val="TableHeading"/>
              <w:cnfStyle w:val="100000000000" w:firstRow="1" w:lastRow="0" w:firstColumn="0" w:lastColumn="0" w:oddVBand="0" w:evenVBand="0" w:oddHBand="0" w:evenHBand="0" w:firstRowFirstColumn="0" w:firstRowLastColumn="0" w:lastRowFirstColumn="0" w:lastRowLastColumn="0"/>
              <w:rPr>
                <w:b/>
              </w:rPr>
            </w:pPr>
            <w:r w:rsidRPr="00B93594">
              <w:rPr>
                <w:b/>
              </w:rPr>
              <w:t>True or false</w:t>
            </w:r>
          </w:p>
        </w:tc>
        <w:tc>
          <w:tcPr>
            <w:tcW w:w="8473" w:type="dxa"/>
          </w:tcPr>
          <w:p w14:paraId="52F2308F" w14:textId="77777777" w:rsidR="00D37629" w:rsidRPr="00B93594" w:rsidRDefault="005223B6">
            <w:pPr>
              <w:pStyle w:val="TableHeading"/>
              <w:cnfStyle w:val="100000000000" w:firstRow="1" w:lastRow="0" w:firstColumn="0" w:lastColumn="0" w:oddVBand="0" w:evenVBand="0" w:oddHBand="0" w:evenHBand="0" w:firstRowFirstColumn="0" w:firstRowLastColumn="0" w:lastRowFirstColumn="0" w:lastRowLastColumn="0"/>
              <w:rPr>
                <w:b/>
              </w:rPr>
            </w:pPr>
            <w:r w:rsidRPr="00B93594">
              <w:rPr>
                <w:b/>
              </w:rPr>
              <w:t>Justification</w:t>
            </w:r>
          </w:p>
        </w:tc>
      </w:tr>
      <w:tr w:rsidR="00D37629" w:rsidRPr="00B93594" w14:paraId="0E07906E"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4961E1D5" w14:textId="77777777" w:rsidR="00D37629" w:rsidRPr="00B93594" w:rsidRDefault="005223B6">
            <w:pPr>
              <w:pStyle w:val="TableText"/>
            </w:pPr>
            <w:r w:rsidRPr="00B93594">
              <w:t>1A</w:t>
            </w:r>
          </w:p>
        </w:tc>
        <w:tc>
          <w:tcPr>
            <w:tcW w:w="3402" w:type="dxa"/>
          </w:tcPr>
          <w:p w14:paraId="4B2185D0"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 not freshwater for the whole of its life.</w:t>
            </w:r>
          </w:p>
        </w:tc>
        <w:tc>
          <w:tcPr>
            <w:tcW w:w="851" w:type="dxa"/>
          </w:tcPr>
          <w:p w14:paraId="601769CE"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7D42FD97"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Sargassum horneri</w:t>
            </w:r>
            <w:r w:rsidRPr="00B93594">
              <w:t xml:space="preserve"> is listed as inhabiting marine environments on the AlgaeBase  database (Guiry 2017c)</w:t>
            </w:r>
          </w:p>
        </w:tc>
      </w:tr>
      <w:tr w:rsidR="00D37629" w:rsidRPr="00B93594" w14:paraId="12DFFFF1"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533C8821" w14:textId="77777777" w:rsidR="00D37629" w:rsidRPr="00B93594" w:rsidRDefault="005223B6">
            <w:pPr>
              <w:pStyle w:val="TableText"/>
            </w:pPr>
            <w:r w:rsidRPr="00B93594">
              <w:t>1B</w:t>
            </w:r>
          </w:p>
        </w:tc>
        <w:tc>
          <w:tcPr>
            <w:tcW w:w="3402" w:type="dxa"/>
          </w:tcPr>
          <w:p w14:paraId="543F2E5B"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 not native.</w:t>
            </w:r>
          </w:p>
        </w:tc>
        <w:tc>
          <w:tcPr>
            <w:tcW w:w="851" w:type="dxa"/>
          </w:tcPr>
          <w:p w14:paraId="16E24722"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01CF9050" w14:textId="591853E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S. horneri</w:t>
            </w:r>
            <w:r w:rsidRPr="00B93594">
              <w:t xml:space="preserve"> is exotic to Australia; its native distribution is Korea and Japan (Marks </w:t>
            </w:r>
            <w:r w:rsidR="00890B23" w:rsidRPr="00B93594">
              <w:t>et al.</w:t>
            </w:r>
            <w:r w:rsidRPr="00B93594">
              <w:t xml:space="preserve"> 2015).</w:t>
            </w:r>
          </w:p>
        </w:tc>
      </w:tr>
      <w:tr w:rsidR="00D37629" w:rsidRPr="00B93594" w14:paraId="703FE3C2"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366A80D8" w14:textId="77777777" w:rsidR="00D37629" w:rsidRPr="00B93594" w:rsidRDefault="005223B6">
            <w:pPr>
              <w:pStyle w:val="TableText"/>
            </w:pPr>
            <w:r w:rsidRPr="00B93594">
              <w:t>1C</w:t>
            </w:r>
          </w:p>
        </w:tc>
        <w:tc>
          <w:tcPr>
            <w:tcW w:w="3402" w:type="dxa"/>
          </w:tcPr>
          <w:p w14:paraId="2EDDA31B"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 not on the EPBC Act live import list.</w:t>
            </w:r>
          </w:p>
        </w:tc>
        <w:tc>
          <w:tcPr>
            <w:tcW w:w="851" w:type="dxa"/>
          </w:tcPr>
          <w:p w14:paraId="07C704F9"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791686D7"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S. horneri</w:t>
            </w:r>
            <w:r w:rsidRPr="00B93594">
              <w:t xml:space="preserve"> is not listed on the EPBC Act live import list.</w:t>
            </w:r>
          </w:p>
        </w:tc>
      </w:tr>
      <w:tr w:rsidR="00D37629" w:rsidRPr="00B93594" w14:paraId="201E7C44"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5E117AD7" w14:textId="77777777" w:rsidR="00D37629" w:rsidRPr="00B93594" w:rsidRDefault="005223B6">
            <w:pPr>
              <w:pStyle w:val="TableText"/>
            </w:pPr>
            <w:r w:rsidRPr="00B93594">
              <w:t>1D</w:t>
            </w:r>
          </w:p>
        </w:tc>
        <w:tc>
          <w:tcPr>
            <w:tcW w:w="3402" w:type="dxa"/>
          </w:tcPr>
          <w:p w14:paraId="5FA28390"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w:t>
            </w:r>
          </w:p>
          <w:p w14:paraId="789E1602" w14:textId="77777777" w:rsidR="00D37629" w:rsidRPr="00B93594" w:rsidRDefault="005223B6">
            <w:pPr>
              <w:pStyle w:val="TableBullet1"/>
              <w:numPr>
                <w:ilvl w:val="0"/>
                <w:numId w:val="4"/>
              </w:numPr>
              <w:ind w:left="284" w:hanging="284"/>
              <w:cnfStyle w:val="000000000000" w:firstRow="0" w:lastRow="0" w:firstColumn="0" w:lastColumn="0" w:oddVBand="0" w:evenVBand="0" w:oddHBand="0" w:evenHBand="0" w:firstRowFirstColumn="0" w:firstRowLastColumn="0" w:lastRowFirstColumn="0" w:lastRowLastColumn="0"/>
              <w:rPr>
                <w:rFonts w:ascii="Calibri" w:hAnsi="Calibri"/>
              </w:rPr>
            </w:pPr>
            <w:r w:rsidRPr="00B93594">
              <w:rPr>
                <w:rFonts w:ascii="Calibri" w:hAnsi="Calibri"/>
              </w:rPr>
              <w:t>identifiable with a high degree of taxonomic certainty</w:t>
            </w:r>
          </w:p>
          <w:p w14:paraId="63BF3DBD" w14:textId="77777777" w:rsidR="00D37629" w:rsidRPr="00B93594" w:rsidRDefault="005223B6">
            <w:pPr>
              <w:pStyle w:val="TableBullet1"/>
              <w:numPr>
                <w:ilvl w:val="0"/>
                <w:numId w:val="4"/>
              </w:numPr>
              <w:ind w:left="284" w:hanging="284"/>
              <w:cnfStyle w:val="000000000000" w:firstRow="0" w:lastRow="0" w:firstColumn="0" w:lastColumn="0" w:oddVBand="0" w:evenVBand="0" w:oddHBand="0" w:evenHBand="0" w:firstRowFirstColumn="0" w:firstRowLastColumn="0" w:lastRowFirstColumn="0" w:lastRowLastColumn="0"/>
              <w:rPr>
                <w:rFonts w:ascii="Calibri" w:hAnsi="Calibri"/>
              </w:rPr>
            </w:pPr>
            <w:r w:rsidRPr="00B93594">
              <w:rPr>
                <w:rFonts w:ascii="Calibri" w:hAnsi="Calibri"/>
              </w:rPr>
              <w:lastRenderedPageBreak/>
              <w:t>distinguishable from natives in the field.</w:t>
            </w:r>
          </w:p>
        </w:tc>
        <w:tc>
          <w:tcPr>
            <w:tcW w:w="851" w:type="dxa"/>
          </w:tcPr>
          <w:p w14:paraId="3AB074F8"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lastRenderedPageBreak/>
              <w:t>False</w:t>
            </w:r>
          </w:p>
        </w:tc>
        <w:tc>
          <w:tcPr>
            <w:tcW w:w="8473" w:type="dxa"/>
          </w:tcPr>
          <w:p w14:paraId="1E842ADB"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S. horneri</w:t>
            </w:r>
            <w:r w:rsidRPr="00B93594">
              <w:t xml:space="preserve"> has a distinctive morphology with flattened branches with alternately arranged flattened and truncate laterals toothed on the outer margin. However, the separation of juvenile and perennial plant parts would be difficult to distinguish from native </w:t>
            </w:r>
            <w:r w:rsidRPr="00B93594">
              <w:rPr>
                <w:rStyle w:val="Emphasis"/>
              </w:rPr>
              <w:t>Sargassum</w:t>
            </w:r>
            <w:r w:rsidRPr="00B93594">
              <w:t xml:space="preserve"> and plants with fertile side branches could be confused with native Fucaleans such as </w:t>
            </w:r>
            <w:r w:rsidRPr="00B93594">
              <w:rPr>
                <w:rStyle w:val="Emphasis"/>
              </w:rPr>
              <w:t>Myriodesma</w:t>
            </w:r>
            <w:r w:rsidRPr="00B93594">
              <w:t xml:space="preserve"> and some </w:t>
            </w:r>
            <w:r w:rsidRPr="00B93594">
              <w:rPr>
                <w:rStyle w:val="Emphasis"/>
              </w:rPr>
              <w:t>Cystophora</w:t>
            </w:r>
            <w:r w:rsidRPr="00B93594">
              <w:t xml:space="preserve"> species. There are around 350 </w:t>
            </w:r>
            <w:r w:rsidRPr="00B93594">
              <w:rPr>
                <w:rStyle w:val="Emphasis"/>
              </w:rPr>
              <w:t>Sargassum</w:t>
            </w:r>
            <w:r w:rsidRPr="00B93594">
              <w:t xml:space="preserve"> species worldwide (AlgaeBase) with 15 listed in southern Australia (Womersley 1987), 26 from New South Wales (Millar </w:t>
            </w:r>
            <w:r w:rsidRPr="00B93594">
              <w:lastRenderedPageBreak/>
              <w:t xml:space="preserve">&amp; Krafft 1994). Australian species of </w:t>
            </w:r>
            <w:r w:rsidRPr="00B93594">
              <w:rPr>
                <w:rStyle w:val="Emphasis"/>
              </w:rPr>
              <w:t>Caulocystis</w:t>
            </w:r>
            <w:r w:rsidRPr="00B93594">
              <w:t xml:space="preserve">, </w:t>
            </w:r>
            <w:r w:rsidRPr="00B93594">
              <w:rPr>
                <w:rStyle w:val="Emphasis"/>
              </w:rPr>
              <w:t>Acrocarpia</w:t>
            </w:r>
            <w:r w:rsidRPr="00B93594">
              <w:t xml:space="preserve">, </w:t>
            </w:r>
            <w:r w:rsidRPr="00B93594">
              <w:rPr>
                <w:rStyle w:val="Emphasis"/>
              </w:rPr>
              <w:t>Myriodesma</w:t>
            </w:r>
            <w:r w:rsidRPr="00B93594">
              <w:t xml:space="preserve"> and </w:t>
            </w:r>
            <w:r w:rsidRPr="00B93594">
              <w:rPr>
                <w:rStyle w:val="Emphasis"/>
              </w:rPr>
              <w:t>Cystophora</w:t>
            </w:r>
            <w:r w:rsidRPr="00B93594">
              <w:t xml:space="preserve"> also exhibit morphological similarity. More species are likely cryptic or undescribed. Identification in the field would be difficult, and almost impossible for juveniles associated with other rock weeds.</w:t>
            </w:r>
          </w:p>
          <w:p w14:paraId="4F6CE874" w14:textId="5F5BFC3E"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S. horneri</w:t>
            </w:r>
            <w:r w:rsidRPr="00B93594">
              <w:t xml:space="preserve"> has previously been confused with another exotic, </w:t>
            </w:r>
            <w:r w:rsidRPr="00B93594">
              <w:rPr>
                <w:rStyle w:val="Emphasis"/>
              </w:rPr>
              <w:t>Sargassum filicinum</w:t>
            </w:r>
            <w:r w:rsidRPr="00B93594">
              <w:t>, when a population was identified in California. However, the species can be separated by differences in gametes (</w:t>
            </w:r>
            <w:r w:rsidRPr="00B93594">
              <w:rPr>
                <w:rStyle w:val="Emphasis"/>
              </w:rPr>
              <w:t>S. filicinum</w:t>
            </w:r>
            <w:r w:rsidRPr="00B93594">
              <w:t xml:space="preserve"> is monecious, </w:t>
            </w:r>
            <w:r w:rsidRPr="00B93594">
              <w:rPr>
                <w:rStyle w:val="Emphasis"/>
              </w:rPr>
              <w:t>S. horneri</w:t>
            </w:r>
            <w:r w:rsidRPr="00B93594">
              <w:t xml:space="preserve"> is dioecious) and </w:t>
            </w:r>
            <w:r w:rsidRPr="00B93594">
              <w:rPr>
                <w:rStyle w:val="Emphasis"/>
              </w:rPr>
              <w:t>S. filicinum</w:t>
            </w:r>
            <w:r w:rsidRPr="00B93594">
              <w:t xml:space="preserve"> has ellipsoidal pneumatocysts whereas </w:t>
            </w:r>
            <w:r w:rsidRPr="00B93594">
              <w:rPr>
                <w:rStyle w:val="Emphasis"/>
              </w:rPr>
              <w:t>S. horneri</w:t>
            </w:r>
            <w:r w:rsidRPr="00B93594">
              <w:t xml:space="preserve"> has spherical pneumatocysts </w:t>
            </w:r>
            <w:r w:rsidRPr="00B93594">
              <w:rPr>
                <w:color w:val="000000"/>
              </w:rPr>
              <w:t>Engle, J, Miller, KA &amp; Alstatt, J n.d.</w:t>
            </w:r>
            <w:r w:rsidRPr="00B93594">
              <w:t xml:space="preserve">). However, </w:t>
            </w:r>
            <w:r w:rsidRPr="00B93594">
              <w:rPr>
                <w:rStyle w:val="Emphasis"/>
              </w:rPr>
              <w:t>S. filicinum</w:t>
            </w:r>
            <w:r w:rsidRPr="00B93594">
              <w:t xml:space="preserve"> is not a native and not present in Australia, so is unlikely a concern for identification.</w:t>
            </w:r>
          </w:p>
        </w:tc>
      </w:tr>
      <w:tr w:rsidR="00D37629" w:rsidRPr="00B93594" w14:paraId="50FD8D03"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4C91F32D" w14:textId="77777777" w:rsidR="00D37629" w:rsidRPr="00B93594" w:rsidRDefault="005223B6">
            <w:pPr>
              <w:pStyle w:val="TableText"/>
            </w:pPr>
            <w:r w:rsidRPr="00B93594">
              <w:lastRenderedPageBreak/>
              <w:t>1E</w:t>
            </w:r>
          </w:p>
        </w:tc>
        <w:tc>
          <w:tcPr>
            <w:tcW w:w="3402" w:type="dxa"/>
          </w:tcPr>
          <w:p w14:paraId="162AE136"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could feasibly be controlled in the environment.</w:t>
            </w:r>
          </w:p>
        </w:tc>
        <w:tc>
          <w:tcPr>
            <w:tcW w:w="851" w:type="dxa"/>
          </w:tcPr>
          <w:p w14:paraId="060EA29F"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False</w:t>
            </w:r>
          </w:p>
        </w:tc>
        <w:tc>
          <w:tcPr>
            <w:tcW w:w="8473" w:type="dxa"/>
          </w:tcPr>
          <w:p w14:paraId="7A81649B" w14:textId="5DF68433"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 xml:space="preserve">If the colonising population is detected in the year of establishment, there is a chance of controlling </w:t>
            </w:r>
            <w:r w:rsidRPr="00B93594">
              <w:rPr>
                <w:rStyle w:val="Emphasis"/>
              </w:rPr>
              <w:t>S. horneri</w:t>
            </w:r>
            <w:r w:rsidRPr="00B93594">
              <w:t xml:space="preserve">, but detection at this stage is highly improbable. However, attempts to eradicate the congener </w:t>
            </w:r>
            <w:r w:rsidRPr="00B93594">
              <w:rPr>
                <w:rStyle w:val="Emphasis"/>
              </w:rPr>
              <w:t>S. muticum</w:t>
            </w:r>
            <w:r w:rsidRPr="00B93594">
              <w:t xml:space="preserve"> have never been successful. </w:t>
            </w:r>
            <w:r w:rsidRPr="00B93594">
              <w:rPr>
                <w:rStyle w:val="Emphasis"/>
              </w:rPr>
              <w:t>S. horneri</w:t>
            </w:r>
            <w:r w:rsidRPr="00B93594">
              <w:t xml:space="preserve"> would not be recognisable until the fertile side branches are present, so after spore release. A study by Marks </w:t>
            </w:r>
            <w:r w:rsidR="00890B23" w:rsidRPr="00B93594">
              <w:t>et al.</w:t>
            </w:r>
            <w:r w:rsidRPr="00B93594">
              <w:t xml:space="preserve"> (2017) is a demonstration of the inability to eradicate this species.</w:t>
            </w:r>
          </w:p>
        </w:tc>
      </w:tr>
      <w:tr w:rsidR="00D37629" w:rsidRPr="00B93594" w14:paraId="0B6EB587"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2A178BED" w14:textId="77777777" w:rsidR="00D37629" w:rsidRPr="00B93594" w:rsidRDefault="005223B6">
            <w:pPr>
              <w:pStyle w:val="TableText"/>
            </w:pPr>
            <w:r w:rsidRPr="00B93594">
              <w:t>1F</w:t>
            </w:r>
          </w:p>
        </w:tc>
        <w:tc>
          <w:tcPr>
            <w:tcW w:w="3402" w:type="dxa"/>
          </w:tcPr>
          <w:p w14:paraId="645FC2C9"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Vectors or pathways could feasibly be managed to prevent the spread of the species.</w:t>
            </w:r>
          </w:p>
        </w:tc>
        <w:tc>
          <w:tcPr>
            <w:tcW w:w="851" w:type="dxa"/>
          </w:tcPr>
          <w:p w14:paraId="48C081FE"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1C47D979"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S. horneri</w:t>
            </w:r>
            <w:r w:rsidRPr="00B93594">
              <w:t xml:space="preserve"> vectors and pathways could feasibly be managed by removal of reproductive branches before spore maturation and annual shedding.</w:t>
            </w:r>
          </w:p>
        </w:tc>
      </w:tr>
      <w:tr w:rsidR="00D37629" w:rsidRPr="00B93594" w14:paraId="181288D9" w14:textId="77777777">
        <w:tc>
          <w:tcPr>
            <w:cnfStyle w:val="001000000000" w:firstRow="0" w:lastRow="0" w:firstColumn="1" w:lastColumn="0" w:oddVBand="0" w:evenVBand="0" w:oddHBand="0" w:evenHBand="0" w:firstRowFirstColumn="0" w:firstRowLastColumn="0" w:lastRowFirstColumn="0" w:lastRowLastColumn="0"/>
            <w:tcW w:w="14002" w:type="dxa"/>
            <w:gridSpan w:val="4"/>
          </w:tcPr>
          <w:p w14:paraId="3136A2DB" w14:textId="77777777" w:rsidR="00D37629" w:rsidRPr="00B93594" w:rsidRDefault="005223B6">
            <w:pPr>
              <w:pStyle w:val="TableText"/>
              <w:rPr>
                <w:rStyle w:val="Strong"/>
              </w:rPr>
            </w:pPr>
            <w:r w:rsidRPr="00B93594">
              <w:rPr>
                <w:rStyle w:val="Strong"/>
              </w:rPr>
              <w:t>Exotic species screening</w:t>
            </w:r>
          </w:p>
        </w:tc>
      </w:tr>
      <w:tr w:rsidR="00D37629" w:rsidRPr="00B93594" w14:paraId="542C6221"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1A18A5C8" w14:textId="77777777" w:rsidR="00D37629" w:rsidRPr="00B93594" w:rsidRDefault="005223B6">
            <w:pPr>
              <w:pStyle w:val="TableText"/>
            </w:pPr>
            <w:r w:rsidRPr="00B93594">
              <w:t>1G</w:t>
            </w:r>
          </w:p>
        </w:tc>
        <w:tc>
          <w:tcPr>
            <w:tcW w:w="3402" w:type="dxa"/>
          </w:tcPr>
          <w:p w14:paraId="3E9C9EEE"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 not known to be present in Australian waters.</w:t>
            </w:r>
          </w:p>
        </w:tc>
        <w:tc>
          <w:tcPr>
            <w:tcW w:w="851" w:type="dxa"/>
          </w:tcPr>
          <w:p w14:paraId="1989EFEC"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5BC5F3F2" w14:textId="3E874EB8"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S. horneri</w:t>
            </w:r>
            <w:r w:rsidRPr="00B93594">
              <w:t xml:space="preserve"> is exotic to Australia; its native distribution is Korea and Japan (Marks </w:t>
            </w:r>
            <w:r w:rsidR="00890B23" w:rsidRPr="00B93594">
              <w:t>et al.</w:t>
            </w:r>
            <w:r w:rsidRPr="00B93594">
              <w:t xml:space="preserve"> 2015).</w:t>
            </w:r>
          </w:p>
        </w:tc>
      </w:tr>
      <w:tr w:rsidR="00D37629" w:rsidRPr="00B93594" w14:paraId="7AA5D1F4"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45BD7650" w14:textId="77777777" w:rsidR="00D37629" w:rsidRPr="00B93594" w:rsidRDefault="005223B6">
            <w:pPr>
              <w:pStyle w:val="TableText"/>
            </w:pPr>
            <w:r w:rsidRPr="00B93594">
              <w:t>1H</w:t>
            </w:r>
          </w:p>
        </w:tc>
        <w:tc>
          <w:tcPr>
            <w:tcW w:w="3402" w:type="dxa"/>
          </w:tcPr>
          <w:p w14:paraId="1070AB3D"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could feasibly be transported to Australia via an anthropogenic vector.</w:t>
            </w:r>
          </w:p>
        </w:tc>
        <w:tc>
          <w:tcPr>
            <w:tcW w:w="851" w:type="dxa"/>
          </w:tcPr>
          <w:p w14:paraId="4D660446"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5DBEC559"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 xml:space="preserve">Uncertain, as the single overseas introduction of </w:t>
            </w:r>
            <w:r w:rsidRPr="00B93594">
              <w:rPr>
                <w:rStyle w:val="Emphasis"/>
              </w:rPr>
              <w:t>S. horneri</w:t>
            </w:r>
            <w:r w:rsidRPr="00B93594">
              <w:t>, to California could be inferred to be via ballast water, which is managed on vessels arriving in Australia.</w:t>
            </w:r>
          </w:p>
        </w:tc>
      </w:tr>
      <w:tr w:rsidR="00D37629" w:rsidRPr="00B93594" w14:paraId="7AAD05ED"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467469B0" w14:textId="77777777" w:rsidR="00D37629" w:rsidRPr="00B93594" w:rsidRDefault="005223B6">
            <w:pPr>
              <w:pStyle w:val="TableText"/>
            </w:pPr>
            <w:r w:rsidRPr="00B93594">
              <w:t>1I</w:t>
            </w:r>
          </w:p>
        </w:tc>
        <w:tc>
          <w:tcPr>
            <w:tcW w:w="3402" w:type="dxa"/>
          </w:tcPr>
          <w:p w14:paraId="7B075C13"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has the potential to become established in Australian waters</w:t>
            </w:r>
          </w:p>
        </w:tc>
        <w:tc>
          <w:tcPr>
            <w:tcW w:w="851" w:type="dxa"/>
          </w:tcPr>
          <w:p w14:paraId="64644E9E"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True0</w:t>
            </w:r>
          </w:p>
        </w:tc>
        <w:tc>
          <w:tcPr>
            <w:tcW w:w="8473" w:type="dxa"/>
          </w:tcPr>
          <w:p w14:paraId="7728FE34" w14:textId="244C6C4E"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 xml:space="preserve">A study of growth and maturation of </w:t>
            </w:r>
            <w:r w:rsidRPr="00B93594">
              <w:rPr>
                <w:rStyle w:val="Emphasis"/>
              </w:rPr>
              <w:t>S. horneri</w:t>
            </w:r>
            <w:r w:rsidRPr="00B93594">
              <w:t xml:space="preserve"> in Hiroshima bay suggested that temperatures ranges from 10 °C to 28 °C in Ohno-seto strait and 10 °C to 26 °C in Matsugahana over the course of a 2 year study (Yoshido </w:t>
            </w:r>
            <w:r w:rsidR="00890B23" w:rsidRPr="00B93594">
              <w:t>et al.</w:t>
            </w:r>
            <w:r w:rsidRPr="00B93594">
              <w:t xml:space="preserve"> 2001). Therefore, given temperature only, it is likely the algae could establish in Australia.</w:t>
            </w:r>
          </w:p>
        </w:tc>
      </w:tr>
      <w:tr w:rsidR="00D37629" w:rsidRPr="00B93594" w14:paraId="2B8135D9"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5AC94ACF" w14:textId="77777777" w:rsidR="00D37629" w:rsidRPr="00B93594" w:rsidRDefault="005223B6">
            <w:pPr>
              <w:pStyle w:val="TableText"/>
            </w:pPr>
            <w:r w:rsidRPr="00B93594">
              <w:t>2</w:t>
            </w:r>
          </w:p>
        </w:tc>
        <w:tc>
          <w:tcPr>
            <w:tcW w:w="3402" w:type="dxa"/>
          </w:tcPr>
          <w:p w14:paraId="7747CED2"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This species progresses to Step 2 (all criteria are true).</w:t>
            </w:r>
          </w:p>
        </w:tc>
        <w:tc>
          <w:tcPr>
            <w:tcW w:w="851" w:type="dxa"/>
          </w:tcPr>
          <w:p w14:paraId="18D65683"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False</w:t>
            </w:r>
          </w:p>
        </w:tc>
        <w:tc>
          <w:tcPr>
            <w:tcW w:w="8473" w:type="dxa"/>
          </w:tcPr>
          <w:p w14:paraId="71C19BC1"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S. horneri</w:t>
            </w:r>
            <w:r w:rsidRPr="00B93594">
              <w:t xml:space="preserve"> does not pass Step 1: it would be difficult to accurately identify in the field (1D); and it could not feasibly be controlled in the environment (1E).</w:t>
            </w:r>
          </w:p>
        </w:tc>
      </w:tr>
    </w:tbl>
    <w:p w14:paraId="16FB8DB1" w14:textId="77777777" w:rsidR="00D37629" w:rsidRPr="00B93594" w:rsidRDefault="005223B6" w:rsidP="00CB62B0">
      <w:pPr>
        <w:pStyle w:val="Heading4"/>
        <w:pageBreakBefore/>
        <w:rPr>
          <w:rStyle w:val="Emphasis"/>
          <w:rFonts w:eastAsiaTheme="minorHAnsi" w:cstheme="minorBidi"/>
          <w:b w:val="0"/>
          <w:bCs w:val="0"/>
          <w:color w:val="auto"/>
          <w:sz w:val="18"/>
          <w:szCs w:val="22"/>
        </w:rPr>
      </w:pPr>
      <w:r w:rsidRPr="00B93594">
        <w:rPr>
          <w:rStyle w:val="Emphasis"/>
        </w:rPr>
        <w:lastRenderedPageBreak/>
        <w:t>Sargassum muticum</w:t>
      </w:r>
    </w:p>
    <w:p w14:paraId="4B777A32" w14:textId="77777777" w:rsidR="00D37629" w:rsidRPr="00B93594" w:rsidRDefault="005223B6">
      <w:pPr>
        <w:pStyle w:val="Normalsmall"/>
      </w:pPr>
      <w:r w:rsidRPr="00B93594">
        <w:t>Phylum: Algae—Ochrophyta</w:t>
      </w:r>
    </w:p>
    <w:p w14:paraId="4197A129" w14:textId="3DA1174E" w:rsidR="00D37629" w:rsidRPr="00B93594" w:rsidRDefault="005223B6">
      <w:pPr>
        <w:pStyle w:val="Normalsmall"/>
      </w:pPr>
      <w:r w:rsidRPr="00B93594">
        <w:t xml:space="preserve">Common name: Asian </w:t>
      </w:r>
      <w:r w:rsidR="003547C0" w:rsidRPr="00B93594">
        <w:t>seaweed</w:t>
      </w:r>
    </w:p>
    <w:p w14:paraId="710E894B" w14:textId="77777777" w:rsidR="00D37629" w:rsidRPr="00B93594" w:rsidRDefault="005223B6">
      <w:pPr>
        <w:pStyle w:val="Normalsmall"/>
      </w:pPr>
      <w:r w:rsidRPr="00B93594">
        <w:t>Status: Exotic</w:t>
      </w:r>
    </w:p>
    <w:p w14:paraId="55B5F58F" w14:textId="77777777" w:rsidR="00D37629" w:rsidRPr="00B93594" w:rsidRDefault="005223B6">
      <w:pPr>
        <w:pStyle w:val="Normalsmall"/>
        <w:rPr>
          <w:szCs w:val="20"/>
          <w:lang w:eastAsia="en-AU"/>
        </w:rPr>
      </w:pPr>
      <w:r w:rsidRPr="00B93594">
        <w:t>Assessed by John Lewis; reviewed by Jessica Evans</w:t>
      </w:r>
    </w:p>
    <w:p w14:paraId="409A5DC5" w14:textId="2CA8FED6" w:rsidR="00D37629" w:rsidRPr="00B93594" w:rsidRDefault="005223B6">
      <w:pPr>
        <w:pStyle w:val="Caption"/>
      </w:pPr>
      <w:bookmarkStart w:id="132" w:name="_Toc6307053"/>
      <w:bookmarkStart w:id="133" w:name="_Toc9507565"/>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6</w:t>
      </w:r>
      <w:r w:rsidRPr="00B93594">
        <w:rPr>
          <w:noProof/>
        </w:rPr>
        <w:fldChar w:fldCharType="end"/>
      </w:r>
      <w:r w:rsidRPr="00B93594">
        <w:t xml:space="preserve"> </w:t>
      </w:r>
      <w:r w:rsidR="00E1092A" w:rsidRPr="00B93594">
        <w:t>Step 1 assessment for</w:t>
      </w:r>
      <w:r w:rsidR="00E1092A" w:rsidRPr="00B93594">
        <w:rPr>
          <w:rStyle w:val="Emphasis"/>
        </w:rPr>
        <w:t xml:space="preserve"> </w:t>
      </w:r>
      <w:r w:rsidRPr="00B93594">
        <w:rPr>
          <w:rStyle w:val="Emphasis"/>
        </w:rPr>
        <w:t>Sargassum muticum</w:t>
      </w:r>
      <w:bookmarkEnd w:id="132"/>
      <w:bookmarkEnd w:id="133"/>
    </w:p>
    <w:tbl>
      <w:tblPr>
        <w:tblStyle w:val="ABAREStableleftalign"/>
        <w:tblW w:w="0" w:type="auto"/>
        <w:tblLook w:val="04A0" w:firstRow="1" w:lastRow="0" w:firstColumn="1" w:lastColumn="0" w:noHBand="0" w:noVBand="1"/>
      </w:tblPr>
      <w:tblGrid>
        <w:gridCol w:w="1276"/>
        <w:gridCol w:w="3402"/>
        <w:gridCol w:w="851"/>
        <w:gridCol w:w="8473"/>
      </w:tblGrid>
      <w:tr w:rsidR="00D37629" w:rsidRPr="00B93594" w14:paraId="5B1147B5" w14:textId="77777777" w:rsidTr="00CB62B0">
        <w:trPr>
          <w:cnfStyle w:val="100000000000" w:firstRow="1" w:lastRow="0" w:firstColumn="0" w:lastColumn="0" w:oddVBand="0" w:evenVBand="0" w:oddHBand="0" w:evenHBand="0" w:firstRowFirstColumn="0" w:firstRowLastColumn="0" w:lastRowFirstColumn="0" w:lastRowLastColumn="0"/>
          <w:cantSplit/>
          <w:tblHeader/>
        </w:trPr>
        <w:tc>
          <w:tcPr>
            <w:cnfStyle w:val="001000000000" w:firstRow="0" w:lastRow="0" w:firstColumn="1" w:lastColumn="0" w:oddVBand="0" w:evenVBand="0" w:oddHBand="0" w:evenHBand="0" w:firstRowFirstColumn="0" w:firstRowLastColumn="0" w:lastRowFirstColumn="0" w:lastRowLastColumn="0"/>
            <w:tcW w:w="1276" w:type="dxa"/>
          </w:tcPr>
          <w:p w14:paraId="7D0C1AD7" w14:textId="77777777" w:rsidR="00D37629" w:rsidRPr="00B93594" w:rsidRDefault="005223B6">
            <w:pPr>
              <w:pStyle w:val="TableHeading"/>
              <w:rPr>
                <w:b/>
              </w:rPr>
            </w:pPr>
            <w:r w:rsidRPr="00B93594">
              <w:rPr>
                <w:b/>
              </w:rPr>
              <w:t>Criterion code</w:t>
            </w:r>
          </w:p>
        </w:tc>
        <w:tc>
          <w:tcPr>
            <w:tcW w:w="3402" w:type="dxa"/>
          </w:tcPr>
          <w:p w14:paraId="546EA6DC" w14:textId="77777777" w:rsidR="00D37629" w:rsidRPr="00B93594" w:rsidRDefault="005223B6">
            <w:pPr>
              <w:pStyle w:val="TableHeading"/>
              <w:cnfStyle w:val="100000000000" w:firstRow="1" w:lastRow="0" w:firstColumn="0" w:lastColumn="0" w:oddVBand="0" w:evenVBand="0" w:oddHBand="0" w:evenHBand="0" w:firstRowFirstColumn="0" w:firstRowLastColumn="0" w:lastRowFirstColumn="0" w:lastRowLastColumn="0"/>
              <w:rPr>
                <w:b/>
              </w:rPr>
            </w:pPr>
            <w:r w:rsidRPr="00B93594">
              <w:rPr>
                <w:b/>
              </w:rPr>
              <w:t>Criterion</w:t>
            </w:r>
          </w:p>
        </w:tc>
        <w:tc>
          <w:tcPr>
            <w:tcW w:w="851" w:type="dxa"/>
          </w:tcPr>
          <w:p w14:paraId="34043065" w14:textId="1D4CD2E4" w:rsidR="00D37629" w:rsidRPr="00B93594" w:rsidRDefault="005223B6">
            <w:pPr>
              <w:pStyle w:val="TableHeading"/>
              <w:cnfStyle w:val="100000000000" w:firstRow="1" w:lastRow="0" w:firstColumn="0" w:lastColumn="0" w:oddVBand="0" w:evenVBand="0" w:oddHBand="0" w:evenHBand="0" w:firstRowFirstColumn="0" w:firstRowLastColumn="0" w:lastRowFirstColumn="0" w:lastRowLastColumn="0"/>
              <w:rPr>
                <w:b/>
              </w:rPr>
            </w:pPr>
            <w:r w:rsidRPr="00B93594">
              <w:rPr>
                <w:b/>
              </w:rPr>
              <w:t>True or false</w:t>
            </w:r>
          </w:p>
        </w:tc>
        <w:tc>
          <w:tcPr>
            <w:tcW w:w="8473" w:type="dxa"/>
          </w:tcPr>
          <w:p w14:paraId="1FC170CE" w14:textId="77777777" w:rsidR="00D37629" w:rsidRPr="00B93594" w:rsidRDefault="005223B6">
            <w:pPr>
              <w:pStyle w:val="TableHeading"/>
              <w:cnfStyle w:val="100000000000" w:firstRow="1" w:lastRow="0" w:firstColumn="0" w:lastColumn="0" w:oddVBand="0" w:evenVBand="0" w:oddHBand="0" w:evenHBand="0" w:firstRowFirstColumn="0" w:firstRowLastColumn="0" w:lastRowFirstColumn="0" w:lastRowLastColumn="0"/>
              <w:rPr>
                <w:b/>
              </w:rPr>
            </w:pPr>
            <w:r w:rsidRPr="00B93594">
              <w:rPr>
                <w:b/>
              </w:rPr>
              <w:t>Justification</w:t>
            </w:r>
          </w:p>
        </w:tc>
      </w:tr>
      <w:tr w:rsidR="00D37629" w:rsidRPr="00B93594" w14:paraId="182BEA69"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40F8BF6C" w14:textId="77777777" w:rsidR="00D37629" w:rsidRPr="00B93594" w:rsidRDefault="005223B6">
            <w:pPr>
              <w:pStyle w:val="TableText"/>
            </w:pPr>
            <w:r w:rsidRPr="00B93594">
              <w:t>1A</w:t>
            </w:r>
          </w:p>
        </w:tc>
        <w:tc>
          <w:tcPr>
            <w:tcW w:w="3402" w:type="dxa"/>
          </w:tcPr>
          <w:p w14:paraId="21D475D1"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 not freshwater for the whole of its life.</w:t>
            </w:r>
          </w:p>
        </w:tc>
        <w:tc>
          <w:tcPr>
            <w:tcW w:w="851" w:type="dxa"/>
          </w:tcPr>
          <w:p w14:paraId="6EB895C2"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3A563494"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Sargassum muticum</w:t>
            </w:r>
            <w:r w:rsidRPr="00B93594">
              <w:t xml:space="preserve"> is listed as inhabiting marine environments on the AlgaeBase database (Guiry 2017d). Optimal salinity for growth is 34 ppt, but it can survive at 5 ppt to 6 ppt, although reproduction does not usually occur under 16 ppt. The species requires a temperature of at least 8 °C for over 4 months to enable reproduction (Josefsson &amp; Jansson 2011).</w:t>
            </w:r>
          </w:p>
        </w:tc>
      </w:tr>
      <w:tr w:rsidR="00D37629" w:rsidRPr="00B93594" w14:paraId="7700B8FF"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67CC6D0C" w14:textId="77777777" w:rsidR="00D37629" w:rsidRPr="00B93594" w:rsidRDefault="005223B6">
            <w:pPr>
              <w:pStyle w:val="TableText"/>
            </w:pPr>
            <w:r w:rsidRPr="00B93594">
              <w:t>1B</w:t>
            </w:r>
          </w:p>
        </w:tc>
        <w:tc>
          <w:tcPr>
            <w:tcW w:w="3402" w:type="dxa"/>
          </w:tcPr>
          <w:p w14:paraId="28805A53"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 not native.</w:t>
            </w:r>
          </w:p>
        </w:tc>
        <w:tc>
          <w:tcPr>
            <w:tcW w:w="851" w:type="dxa"/>
          </w:tcPr>
          <w:p w14:paraId="5F15EA62"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66CD8F56"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S. muticum</w:t>
            </w:r>
            <w:r w:rsidRPr="00B93594">
              <w:t xml:space="preserve"> is not present in Australia (NIMPIS 2017q). The species is native to the north-western Pacific, and is found in the coastal waters of Japan, China, Russia, and Korea. It is introduced to Canada, North America (Alaska to California and Mexico) and Europe (England, Portugal, Norway, Italy, Denmark and Germany) (Joseffson &amp; Jansson 2011 and references within).</w:t>
            </w:r>
          </w:p>
        </w:tc>
      </w:tr>
      <w:tr w:rsidR="00D37629" w:rsidRPr="00B93594" w14:paraId="26B03868"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71C5F7E9" w14:textId="77777777" w:rsidR="00D37629" w:rsidRPr="00B93594" w:rsidRDefault="005223B6">
            <w:pPr>
              <w:pStyle w:val="TableText"/>
            </w:pPr>
            <w:r w:rsidRPr="00B93594">
              <w:t>1C</w:t>
            </w:r>
          </w:p>
        </w:tc>
        <w:tc>
          <w:tcPr>
            <w:tcW w:w="3402" w:type="dxa"/>
          </w:tcPr>
          <w:p w14:paraId="52C4876D"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 not on the EPBC Act live import list.</w:t>
            </w:r>
          </w:p>
        </w:tc>
        <w:tc>
          <w:tcPr>
            <w:tcW w:w="851" w:type="dxa"/>
          </w:tcPr>
          <w:p w14:paraId="588C3C15"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16E9E984"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S. muticum</w:t>
            </w:r>
            <w:r w:rsidRPr="00B93594">
              <w:t xml:space="preserve"> is not listed on the EPBC Act live import list.</w:t>
            </w:r>
          </w:p>
        </w:tc>
      </w:tr>
      <w:tr w:rsidR="00D37629" w:rsidRPr="00B93594" w14:paraId="0902AFA4"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5170C43F" w14:textId="77777777" w:rsidR="00D37629" w:rsidRPr="00B93594" w:rsidRDefault="005223B6">
            <w:pPr>
              <w:pStyle w:val="TableText"/>
            </w:pPr>
            <w:r w:rsidRPr="00B93594">
              <w:t>1D</w:t>
            </w:r>
          </w:p>
        </w:tc>
        <w:tc>
          <w:tcPr>
            <w:tcW w:w="3402" w:type="dxa"/>
          </w:tcPr>
          <w:p w14:paraId="6E259640"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w:t>
            </w:r>
          </w:p>
          <w:p w14:paraId="33020EA3" w14:textId="77777777" w:rsidR="00D37629" w:rsidRPr="00B93594" w:rsidRDefault="005223B6">
            <w:pPr>
              <w:pStyle w:val="TableBullet1"/>
              <w:numPr>
                <w:ilvl w:val="0"/>
                <w:numId w:val="4"/>
              </w:numPr>
              <w:ind w:left="284" w:hanging="284"/>
              <w:cnfStyle w:val="000000000000" w:firstRow="0" w:lastRow="0" w:firstColumn="0" w:lastColumn="0" w:oddVBand="0" w:evenVBand="0" w:oddHBand="0" w:evenHBand="0" w:firstRowFirstColumn="0" w:firstRowLastColumn="0" w:lastRowFirstColumn="0" w:lastRowLastColumn="0"/>
              <w:rPr>
                <w:rFonts w:ascii="Calibri" w:hAnsi="Calibri"/>
              </w:rPr>
            </w:pPr>
            <w:r w:rsidRPr="00B93594">
              <w:rPr>
                <w:rFonts w:ascii="Calibri" w:hAnsi="Calibri"/>
              </w:rPr>
              <w:t>identifiable with a high degree of taxonomic certainty</w:t>
            </w:r>
          </w:p>
          <w:p w14:paraId="70F84094" w14:textId="77777777" w:rsidR="00D37629" w:rsidRPr="00B93594" w:rsidRDefault="005223B6">
            <w:pPr>
              <w:pStyle w:val="TableBullet1"/>
              <w:numPr>
                <w:ilvl w:val="0"/>
                <w:numId w:val="4"/>
              </w:numPr>
              <w:ind w:left="284" w:hanging="284"/>
              <w:cnfStyle w:val="000000000000" w:firstRow="0" w:lastRow="0" w:firstColumn="0" w:lastColumn="0" w:oddVBand="0" w:evenVBand="0" w:oddHBand="0" w:evenHBand="0" w:firstRowFirstColumn="0" w:firstRowLastColumn="0" w:lastRowFirstColumn="0" w:lastRowLastColumn="0"/>
              <w:rPr>
                <w:rFonts w:ascii="Calibri" w:hAnsi="Calibri"/>
              </w:rPr>
            </w:pPr>
            <w:r w:rsidRPr="00B93594">
              <w:rPr>
                <w:rFonts w:ascii="Calibri" w:hAnsi="Calibri"/>
              </w:rPr>
              <w:t>distinguishable from natives in the field.</w:t>
            </w:r>
          </w:p>
        </w:tc>
        <w:tc>
          <w:tcPr>
            <w:tcW w:w="851" w:type="dxa"/>
          </w:tcPr>
          <w:p w14:paraId="7ED264E6"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False</w:t>
            </w:r>
          </w:p>
        </w:tc>
        <w:tc>
          <w:tcPr>
            <w:tcW w:w="8473" w:type="dxa"/>
          </w:tcPr>
          <w:p w14:paraId="6875C490"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 xml:space="preserve">There are around 350 </w:t>
            </w:r>
            <w:r w:rsidRPr="00B93594">
              <w:rPr>
                <w:rStyle w:val="Emphasis"/>
              </w:rPr>
              <w:t>Sargassum</w:t>
            </w:r>
            <w:r w:rsidRPr="00B93594">
              <w:t xml:space="preserve"> species worldwide (AlgaeBase), with 15 listed in southern Australia (Womersley 1987), 26 from New South Wales (Millar &amp; Krafft 1994). Australian species of </w:t>
            </w:r>
            <w:r w:rsidRPr="00B93594">
              <w:rPr>
                <w:rStyle w:val="Emphasis"/>
              </w:rPr>
              <w:t>Caulocystis</w:t>
            </w:r>
            <w:r w:rsidRPr="00B93594">
              <w:t xml:space="preserve">, </w:t>
            </w:r>
            <w:r w:rsidRPr="00B93594">
              <w:rPr>
                <w:rStyle w:val="Emphasis"/>
              </w:rPr>
              <w:t>Acrocarpia</w:t>
            </w:r>
            <w:r w:rsidRPr="00B93594">
              <w:t xml:space="preserve">, </w:t>
            </w:r>
            <w:r w:rsidRPr="00B93594">
              <w:rPr>
                <w:rStyle w:val="Emphasis"/>
              </w:rPr>
              <w:t>Myriodesma</w:t>
            </w:r>
            <w:r w:rsidRPr="00B93594">
              <w:t xml:space="preserve"> and </w:t>
            </w:r>
            <w:r w:rsidRPr="00B93594">
              <w:rPr>
                <w:rStyle w:val="Emphasis"/>
              </w:rPr>
              <w:t>Cystophora</w:t>
            </w:r>
            <w:r w:rsidRPr="00B93594">
              <w:t xml:space="preserve"> also exhibit morphological similarity. More species are likely cryptic or undescribed. Identification in the field would be difficult, and almost impossible for juveniles associated with other rock weeds.</w:t>
            </w:r>
          </w:p>
        </w:tc>
      </w:tr>
      <w:tr w:rsidR="00D37629" w:rsidRPr="00B93594" w14:paraId="2949C245"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4718EC90" w14:textId="77777777" w:rsidR="00D37629" w:rsidRPr="00B93594" w:rsidRDefault="005223B6">
            <w:pPr>
              <w:pStyle w:val="TableText"/>
            </w:pPr>
            <w:r w:rsidRPr="00B93594">
              <w:t>1E</w:t>
            </w:r>
          </w:p>
        </w:tc>
        <w:tc>
          <w:tcPr>
            <w:tcW w:w="3402" w:type="dxa"/>
          </w:tcPr>
          <w:p w14:paraId="22381CD1"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could feasibly be controlled in the environment.</w:t>
            </w:r>
          </w:p>
        </w:tc>
        <w:tc>
          <w:tcPr>
            <w:tcW w:w="851" w:type="dxa"/>
          </w:tcPr>
          <w:p w14:paraId="5DB642DC"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False</w:t>
            </w:r>
          </w:p>
        </w:tc>
        <w:tc>
          <w:tcPr>
            <w:tcW w:w="8473" w:type="dxa"/>
          </w:tcPr>
          <w:p w14:paraId="342FCFF5"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S. muticum</w:t>
            </w:r>
            <w:r w:rsidRPr="00B93594">
              <w:t xml:space="preserve"> has not been controlled overseas, and has spread widely with no apparent restraint. Manual removal is an option. Although this species does not reproduce vegetatively, embryos detach from the branches and can spread via drifting fertile branches; therefore, care needs to be taken to ensure branches do not fall off with manual removal. However, manual removal has not proven to be very successful in the control of this species (Josefsson &amp; Jansson 2011).</w:t>
            </w:r>
          </w:p>
        </w:tc>
      </w:tr>
      <w:tr w:rsidR="00D37629" w:rsidRPr="00B93594" w14:paraId="46E57271"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0DAEA9DC" w14:textId="77777777" w:rsidR="00D37629" w:rsidRPr="00B93594" w:rsidRDefault="005223B6">
            <w:pPr>
              <w:pStyle w:val="TableText"/>
            </w:pPr>
            <w:r w:rsidRPr="00B93594">
              <w:t>1F</w:t>
            </w:r>
          </w:p>
        </w:tc>
        <w:tc>
          <w:tcPr>
            <w:tcW w:w="3402" w:type="dxa"/>
          </w:tcPr>
          <w:p w14:paraId="00B719C5"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Vectors or pathways could feasibly be managed to prevent the spread of the species.</w:t>
            </w:r>
          </w:p>
        </w:tc>
        <w:tc>
          <w:tcPr>
            <w:tcW w:w="851" w:type="dxa"/>
          </w:tcPr>
          <w:p w14:paraId="0B643A90"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1F276F4C" w14:textId="13EF23C9"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 xml:space="preserve">Primary overseas introductions of </w:t>
            </w:r>
            <w:r w:rsidRPr="00B93594">
              <w:rPr>
                <w:rStyle w:val="Emphasis"/>
              </w:rPr>
              <w:t>S. muticum</w:t>
            </w:r>
            <w:r w:rsidRPr="00B93594">
              <w:t xml:space="preserve"> have been attributable to oyster transport (Farnham &amp; Jones 1974; Lewis 2011). The species can occur on heavily fouled structures and vessels (Abbott &amp; Huisman 2004), but improbable on regular vessel hulls due to reproduction by release of germlings (John Lewis [APMPL task group] </w:t>
            </w:r>
            <w:r w:rsidRPr="00B93594">
              <w:lastRenderedPageBreak/>
              <w:t xml:space="preserve">pers. comm.). Entanglement in vessels and fishing gear is a likely contributor to regional spread (Critchley </w:t>
            </w:r>
            <w:r w:rsidR="00890B23" w:rsidRPr="00B93594">
              <w:t>et al.</w:t>
            </w:r>
            <w:r w:rsidRPr="00B93594">
              <w:t xml:space="preserve"> 1983).</w:t>
            </w:r>
          </w:p>
        </w:tc>
      </w:tr>
      <w:tr w:rsidR="00D37629" w:rsidRPr="00B93594" w14:paraId="7B5C34EA" w14:textId="77777777">
        <w:tc>
          <w:tcPr>
            <w:cnfStyle w:val="001000000000" w:firstRow="0" w:lastRow="0" w:firstColumn="1" w:lastColumn="0" w:oddVBand="0" w:evenVBand="0" w:oddHBand="0" w:evenHBand="0" w:firstRowFirstColumn="0" w:firstRowLastColumn="0" w:lastRowFirstColumn="0" w:lastRowLastColumn="0"/>
            <w:tcW w:w="14002" w:type="dxa"/>
            <w:gridSpan w:val="4"/>
          </w:tcPr>
          <w:p w14:paraId="6B64213E" w14:textId="77777777" w:rsidR="00D37629" w:rsidRPr="00B93594" w:rsidRDefault="005223B6">
            <w:pPr>
              <w:pStyle w:val="TableText"/>
              <w:rPr>
                <w:rStyle w:val="Strong"/>
              </w:rPr>
            </w:pPr>
            <w:r w:rsidRPr="00B93594">
              <w:rPr>
                <w:rStyle w:val="Strong"/>
              </w:rPr>
              <w:lastRenderedPageBreak/>
              <w:t>Exotic species screening</w:t>
            </w:r>
          </w:p>
        </w:tc>
      </w:tr>
      <w:tr w:rsidR="00D37629" w:rsidRPr="00B93594" w14:paraId="57EBAAF6"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1B66FCB5" w14:textId="77777777" w:rsidR="00D37629" w:rsidRPr="00B93594" w:rsidRDefault="005223B6">
            <w:pPr>
              <w:pStyle w:val="TableText"/>
            </w:pPr>
            <w:r w:rsidRPr="00B93594">
              <w:t>1G</w:t>
            </w:r>
          </w:p>
        </w:tc>
        <w:tc>
          <w:tcPr>
            <w:tcW w:w="3402" w:type="dxa"/>
          </w:tcPr>
          <w:p w14:paraId="58F95D6E"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 not known to be present in Australian waters.</w:t>
            </w:r>
          </w:p>
        </w:tc>
        <w:tc>
          <w:tcPr>
            <w:tcW w:w="851" w:type="dxa"/>
          </w:tcPr>
          <w:p w14:paraId="71822F35"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2A59F3D3"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S. muticum</w:t>
            </w:r>
            <w:r w:rsidRPr="00B93594">
              <w:t xml:space="preserve"> is not present in Australia (NIMPIS 2017q).</w:t>
            </w:r>
          </w:p>
        </w:tc>
      </w:tr>
      <w:tr w:rsidR="00D37629" w:rsidRPr="00B93594" w14:paraId="0B6D285E"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070A79E2" w14:textId="77777777" w:rsidR="00D37629" w:rsidRPr="00B93594" w:rsidRDefault="005223B6">
            <w:pPr>
              <w:pStyle w:val="TableText"/>
            </w:pPr>
            <w:r w:rsidRPr="00B93594">
              <w:t>1H</w:t>
            </w:r>
          </w:p>
        </w:tc>
        <w:tc>
          <w:tcPr>
            <w:tcW w:w="3402" w:type="dxa"/>
          </w:tcPr>
          <w:p w14:paraId="37F296C3"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could feasibly be transported to Australia via an anthropogenic vector.</w:t>
            </w:r>
          </w:p>
        </w:tc>
        <w:tc>
          <w:tcPr>
            <w:tcW w:w="851" w:type="dxa"/>
          </w:tcPr>
          <w:p w14:paraId="708E9180"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2870D376"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Although feasible, it is considered unlikely due to controls on oyster imports, ballast water management, and being a small biofouling risk.</w:t>
            </w:r>
          </w:p>
        </w:tc>
      </w:tr>
      <w:tr w:rsidR="00D37629" w:rsidRPr="00B93594" w14:paraId="39A0D8A2"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75B25119" w14:textId="77777777" w:rsidR="00D37629" w:rsidRPr="00B93594" w:rsidRDefault="005223B6">
            <w:pPr>
              <w:pStyle w:val="TableText"/>
            </w:pPr>
            <w:r w:rsidRPr="00B93594">
              <w:t>1I</w:t>
            </w:r>
          </w:p>
        </w:tc>
        <w:tc>
          <w:tcPr>
            <w:tcW w:w="3402" w:type="dxa"/>
          </w:tcPr>
          <w:p w14:paraId="54DE19B4"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has the potential to become established in Australian waters</w:t>
            </w:r>
          </w:p>
        </w:tc>
        <w:tc>
          <w:tcPr>
            <w:tcW w:w="851" w:type="dxa"/>
          </w:tcPr>
          <w:p w14:paraId="678CDE56"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223A822E"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 xml:space="preserve">Optimal salinity for </w:t>
            </w:r>
            <w:r w:rsidRPr="00B93594">
              <w:rPr>
                <w:rStyle w:val="Emphasis"/>
              </w:rPr>
              <w:t>S. muticum</w:t>
            </w:r>
            <w:r w:rsidRPr="00B93594">
              <w:t xml:space="preserve"> growth is 34 ppt, but it can survive of 5 ppt to 6 ppt, although reproduction does not usually occur under 16 ppt. The species requires a temperature of at least 8 °C for over 4 months to enable reproduction (Josefsson &amp; Jansson 2011).</w:t>
            </w:r>
          </w:p>
        </w:tc>
      </w:tr>
      <w:tr w:rsidR="00D37629" w:rsidRPr="00B93594" w14:paraId="30944566"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6AA381FC" w14:textId="77777777" w:rsidR="00D37629" w:rsidRPr="00B93594" w:rsidRDefault="005223B6">
            <w:pPr>
              <w:pStyle w:val="TableText"/>
            </w:pPr>
            <w:r w:rsidRPr="00B93594">
              <w:t>2</w:t>
            </w:r>
          </w:p>
        </w:tc>
        <w:tc>
          <w:tcPr>
            <w:tcW w:w="3402" w:type="dxa"/>
          </w:tcPr>
          <w:p w14:paraId="1DBE9729"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This species progresses to Step 2 (all criteria are true).</w:t>
            </w:r>
          </w:p>
        </w:tc>
        <w:tc>
          <w:tcPr>
            <w:tcW w:w="851" w:type="dxa"/>
          </w:tcPr>
          <w:p w14:paraId="33B9C7FA"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False</w:t>
            </w:r>
          </w:p>
        </w:tc>
        <w:tc>
          <w:tcPr>
            <w:tcW w:w="8473" w:type="dxa"/>
          </w:tcPr>
          <w:p w14:paraId="7939919E"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S. muticum</w:t>
            </w:r>
            <w:r w:rsidRPr="00B93594">
              <w:t xml:space="preserve"> does not pass Step 1: it would be difficult to accurately identify in the field (1D); and it could not feasibly be controlled in the environment (1E).</w:t>
            </w:r>
          </w:p>
        </w:tc>
      </w:tr>
    </w:tbl>
    <w:p w14:paraId="43371C37" w14:textId="77777777" w:rsidR="00D37629" w:rsidRPr="00B93594" w:rsidRDefault="005223B6" w:rsidP="0063572D">
      <w:pPr>
        <w:pStyle w:val="Heading4"/>
        <w:spacing w:before="240"/>
        <w:rPr>
          <w:rStyle w:val="Emphasis"/>
          <w:rFonts w:eastAsiaTheme="minorHAnsi" w:cstheme="minorBidi"/>
          <w:b w:val="0"/>
          <w:bCs w:val="0"/>
          <w:color w:val="auto"/>
          <w:sz w:val="18"/>
          <w:szCs w:val="22"/>
        </w:rPr>
      </w:pPr>
      <w:r w:rsidRPr="00B93594">
        <w:rPr>
          <w:rStyle w:val="Emphasis"/>
        </w:rPr>
        <w:t>Schizymenia apoda</w:t>
      </w:r>
    </w:p>
    <w:p w14:paraId="344252BB" w14:textId="77777777" w:rsidR="00D37629" w:rsidRPr="00B93594" w:rsidRDefault="005223B6">
      <w:pPr>
        <w:pStyle w:val="Normalsmall"/>
      </w:pPr>
      <w:r w:rsidRPr="00B93594">
        <w:t>Phylum: Algae—Rhodophyta</w:t>
      </w:r>
    </w:p>
    <w:p w14:paraId="6F6CA739" w14:textId="77777777" w:rsidR="00D37629" w:rsidRPr="00B93594" w:rsidRDefault="005223B6">
      <w:pPr>
        <w:pStyle w:val="Normalsmall"/>
      </w:pPr>
      <w:r w:rsidRPr="00B93594">
        <w:t>No common name</w:t>
      </w:r>
    </w:p>
    <w:p w14:paraId="36582700" w14:textId="77777777" w:rsidR="00D37629" w:rsidRPr="00B93594" w:rsidRDefault="005223B6">
      <w:pPr>
        <w:pStyle w:val="Normalsmall"/>
        <w:rPr>
          <w:rStyle w:val="Strong"/>
          <w:b w:val="0"/>
          <w:bCs w:val="0"/>
        </w:rPr>
      </w:pPr>
      <w:r w:rsidRPr="00B93594">
        <w:rPr>
          <w:rStyle w:val="Strong"/>
          <w:b w:val="0"/>
          <w:bCs w:val="0"/>
        </w:rPr>
        <w:t>Status: Established</w:t>
      </w:r>
    </w:p>
    <w:p w14:paraId="6EDCF70D" w14:textId="77777777" w:rsidR="00D37629" w:rsidRPr="00B93594" w:rsidRDefault="005223B6">
      <w:pPr>
        <w:pStyle w:val="Normalsmall"/>
        <w:rPr>
          <w:szCs w:val="20"/>
          <w:lang w:eastAsia="en-AU"/>
        </w:rPr>
      </w:pPr>
      <w:r w:rsidRPr="00B93594">
        <w:t>Assessed by John Lewis; reviewed by Jessica Evans</w:t>
      </w:r>
    </w:p>
    <w:p w14:paraId="2DFE9593" w14:textId="6A45236B" w:rsidR="00D37629" w:rsidRPr="00B93594" w:rsidRDefault="005223B6">
      <w:pPr>
        <w:pStyle w:val="Caption"/>
      </w:pPr>
      <w:bookmarkStart w:id="134" w:name="_Toc6307054"/>
      <w:bookmarkStart w:id="135" w:name="_Toc9507566"/>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7</w:t>
      </w:r>
      <w:r w:rsidRPr="00B93594">
        <w:rPr>
          <w:noProof/>
        </w:rPr>
        <w:fldChar w:fldCharType="end"/>
      </w:r>
      <w:r w:rsidRPr="00B93594">
        <w:t xml:space="preserve"> </w:t>
      </w:r>
      <w:r w:rsidR="00E1092A" w:rsidRPr="00B93594">
        <w:t>Step 1 assessment for</w:t>
      </w:r>
      <w:r w:rsidR="00E1092A" w:rsidRPr="00B93594">
        <w:rPr>
          <w:rStyle w:val="Emphasis"/>
        </w:rPr>
        <w:t xml:space="preserve"> </w:t>
      </w:r>
      <w:r w:rsidRPr="00B93594">
        <w:rPr>
          <w:rStyle w:val="Emphasis"/>
        </w:rPr>
        <w:t>Schizymenia apoda</w:t>
      </w:r>
      <w:bookmarkEnd w:id="134"/>
      <w:bookmarkEnd w:id="135"/>
    </w:p>
    <w:tbl>
      <w:tblPr>
        <w:tblStyle w:val="ABAREStableleftalign"/>
        <w:tblW w:w="0" w:type="auto"/>
        <w:tblLook w:val="04A0" w:firstRow="1" w:lastRow="0" w:firstColumn="1" w:lastColumn="0" w:noHBand="0" w:noVBand="1"/>
      </w:tblPr>
      <w:tblGrid>
        <w:gridCol w:w="1276"/>
        <w:gridCol w:w="3402"/>
        <w:gridCol w:w="851"/>
        <w:gridCol w:w="8473"/>
      </w:tblGrid>
      <w:tr w:rsidR="00D37629" w:rsidRPr="00B93594" w14:paraId="0161C390" w14:textId="77777777" w:rsidTr="00CB62B0">
        <w:trPr>
          <w:cnfStyle w:val="100000000000" w:firstRow="1" w:lastRow="0" w:firstColumn="0" w:lastColumn="0" w:oddVBand="0" w:evenVBand="0" w:oddHBand="0" w:evenHBand="0" w:firstRowFirstColumn="0" w:firstRowLastColumn="0" w:lastRowFirstColumn="0" w:lastRowLastColumn="0"/>
          <w:cantSplit/>
          <w:tblHeader/>
        </w:trPr>
        <w:tc>
          <w:tcPr>
            <w:cnfStyle w:val="001000000000" w:firstRow="0" w:lastRow="0" w:firstColumn="1" w:lastColumn="0" w:oddVBand="0" w:evenVBand="0" w:oddHBand="0" w:evenHBand="0" w:firstRowFirstColumn="0" w:firstRowLastColumn="0" w:lastRowFirstColumn="0" w:lastRowLastColumn="0"/>
            <w:tcW w:w="1276" w:type="dxa"/>
          </w:tcPr>
          <w:p w14:paraId="1ABCF8F4" w14:textId="77777777" w:rsidR="00D37629" w:rsidRPr="00B93594" w:rsidRDefault="005223B6">
            <w:pPr>
              <w:pStyle w:val="TableHeading"/>
              <w:rPr>
                <w:b/>
              </w:rPr>
            </w:pPr>
            <w:r w:rsidRPr="00B93594">
              <w:rPr>
                <w:b/>
              </w:rPr>
              <w:t>Criterion code</w:t>
            </w:r>
          </w:p>
        </w:tc>
        <w:tc>
          <w:tcPr>
            <w:tcW w:w="3402" w:type="dxa"/>
          </w:tcPr>
          <w:p w14:paraId="5EA7663B" w14:textId="77777777" w:rsidR="00D37629" w:rsidRPr="00B93594" w:rsidRDefault="005223B6">
            <w:pPr>
              <w:pStyle w:val="TableHeading"/>
              <w:cnfStyle w:val="100000000000" w:firstRow="1" w:lastRow="0" w:firstColumn="0" w:lastColumn="0" w:oddVBand="0" w:evenVBand="0" w:oddHBand="0" w:evenHBand="0" w:firstRowFirstColumn="0" w:firstRowLastColumn="0" w:lastRowFirstColumn="0" w:lastRowLastColumn="0"/>
              <w:rPr>
                <w:b/>
              </w:rPr>
            </w:pPr>
            <w:r w:rsidRPr="00B93594">
              <w:rPr>
                <w:b/>
              </w:rPr>
              <w:t>Criterion</w:t>
            </w:r>
          </w:p>
        </w:tc>
        <w:tc>
          <w:tcPr>
            <w:tcW w:w="851" w:type="dxa"/>
          </w:tcPr>
          <w:p w14:paraId="5709CB1C" w14:textId="5FB6D3C5" w:rsidR="00D37629" w:rsidRPr="00B93594" w:rsidRDefault="005223B6">
            <w:pPr>
              <w:pStyle w:val="TableHeading"/>
              <w:cnfStyle w:val="100000000000" w:firstRow="1" w:lastRow="0" w:firstColumn="0" w:lastColumn="0" w:oddVBand="0" w:evenVBand="0" w:oddHBand="0" w:evenHBand="0" w:firstRowFirstColumn="0" w:firstRowLastColumn="0" w:lastRowFirstColumn="0" w:lastRowLastColumn="0"/>
              <w:rPr>
                <w:b/>
              </w:rPr>
            </w:pPr>
            <w:r w:rsidRPr="00B93594">
              <w:rPr>
                <w:b/>
              </w:rPr>
              <w:t>True or false</w:t>
            </w:r>
          </w:p>
        </w:tc>
        <w:tc>
          <w:tcPr>
            <w:tcW w:w="8473" w:type="dxa"/>
          </w:tcPr>
          <w:p w14:paraId="2DC1DDAB" w14:textId="77777777" w:rsidR="00D37629" w:rsidRPr="00B93594" w:rsidRDefault="005223B6">
            <w:pPr>
              <w:pStyle w:val="TableHeading"/>
              <w:cnfStyle w:val="100000000000" w:firstRow="1" w:lastRow="0" w:firstColumn="0" w:lastColumn="0" w:oddVBand="0" w:evenVBand="0" w:oddHBand="0" w:evenHBand="0" w:firstRowFirstColumn="0" w:firstRowLastColumn="0" w:lastRowFirstColumn="0" w:lastRowLastColumn="0"/>
              <w:rPr>
                <w:b/>
              </w:rPr>
            </w:pPr>
            <w:r w:rsidRPr="00B93594">
              <w:rPr>
                <w:b/>
              </w:rPr>
              <w:t>Justification</w:t>
            </w:r>
          </w:p>
        </w:tc>
      </w:tr>
      <w:tr w:rsidR="00D37629" w:rsidRPr="00B93594" w14:paraId="4BA74048"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1E982802" w14:textId="77777777" w:rsidR="00D37629" w:rsidRPr="00B93594" w:rsidRDefault="005223B6">
            <w:pPr>
              <w:pStyle w:val="TableText"/>
            </w:pPr>
            <w:r w:rsidRPr="00B93594">
              <w:t>1A</w:t>
            </w:r>
          </w:p>
        </w:tc>
        <w:tc>
          <w:tcPr>
            <w:tcW w:w="3402" w:type="dxa"/>
          </w:tcPr>
          <w:p w14:paraId="4E438D26"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 not freshwater for the whole of its life.</w:t>
            </w:r>
          </w:p>
        </w:tc>
        <w:tc>
          <w:tcPr>
            <w:tcW w:w="851" w:type="dxa"/>
          </w:tcPr>
          <w:p w14:paraId="108AC788"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37156A99"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 xml:space="preserve">Schizymenia apoda </w:t>
            </w:r>
            <w:r w:rsidRPr="00B93594">
              <w:t>is listed as a marine species on the AlgaeBase  database (Guiry 2017e)</w:t>
            </w:r>
          </w:p>
        </w:tc>
      </w:tr>
      <w:tr w:rsidR="00D37629" w:rsidRPr="00B93594" w14:paraId="080960F4"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6A59D5AF" w14:textId="77777777" w:rsidR="00D37629" w:rsidRPr="00B93594" w:rsidRDefault="005223B6">
            <w:pPr>
              <w:pStyle w:val="TableText"/>
            </w:pPr>
            <w:r w:rsidRPr="00B93594">
              <w:t>1B</w:t>
            </w:r>
          </w:p>
        </w:tc>
        <w:tc>
          <w:tcPr>
            <w:tcW w:w="3402" w:type="dxa"/>
          </w:tcPr>
          <w:p w14:paraId="13677803"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 not native.</w:t>
            </w:r>
          </w:p>
        </w:tc>
        <w:tc>
          <w:tcPr>
            <w:tcW w:w="851" w:type="dxa"/>
          </w:tcPr>
          <w:p w14:paraId="0373D1FA"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0D4B10DB" w14:textId="42348CF1"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S. apoda</w:t>
            </w:r>
            <w:r w:rsidRPr="00B93594">
              <w:t xml:space="preserve"> is introduced, not native to Australia, with the earliest Australian record collected from Port MacDonnell, South Australia in 1991 (Saunders </w:t>
            </w:r>
            <w:r w:rsidR="00890B23" w:rsidRPr="00B93594">
              <w:t>et al.</w:t>
            </w:r>
            <w:r w:rsidRPr="00B93594">
              <w:t xml:space="preserve"> 2015). Subsequent confirmed collections of the species are from Warrnambool, Victoria in 2004 and 2011 (Saunders </w:t>
            </w:r>
            <w:r w:rsidR="00890B23" w:rsidRPr="00B93594">
              <w:t>et al.</w:t>
            </w:r>
            <w:r w:rsidRPr="00B93594">
              <w:t xml:space="preserve"> 2015). Earlier introduction of the species is possible, such as in Portland, Victoria, and Ulladulla, Jervis Bay and Manly, New South Wales (Saunders </w:t>
            </w:r>
            <w:r w:rsidR="00890B23" w:rsidRPr="00B93594">
              <w:t>et al.</w:t>
            </w:r>
            <w:r w:rsidRPr="00B93594">
              <w:t xml:space="preserve"> 2015), where </w:t>
            </w:r>
            <w:r w:rsidRPr="00B93594">
              <w:rPr>
                <w:rStyle w:val="Emphasis"/>
              </w:rPr>
              <w:t>S. apoda</w:t>
            </w:r>
            <w:r w:rsidRPr="00B93594">
              <w:t xml:space="preserve"> is genetically introgressed with the cryptogenic </w:t>
            </w:r>
            <w:r w:rsidRPr="00B93594">
              <w:rPr>
                <w:rStyle w:val="Emphasis"/>
              </w:rPr>
              <w:t>S. dubyi</w:t>
            </w:r>
            <w:r w:rsidRPr="00B93594">
              <w:t xml:space="preserve">. As such, the full history of the species in Australia is uncertain. To quote Gary Saunders (University of New Brunswick, Canada), </w:t>
            </w:r>
            <w:r w:rsidR="00CB62B0" w:rsidRPr="00B93594">
              <w:t>‘</w:t>
            </w:r>
            <w:r w:rsidRPr="00B93594">
              <w:rPr>
                <w:rStyle w:val="Emphasis"/>
              </w:rPr>
              <w:t>Schizymenia</w:t>
            </w:r>
            <w:r w:rsidRPr="00B93594">
              <w:t xml:space="preserve"> is </w:t>
            </w:r>
            <w:r w:rsidRPr="00B93594">
              <w:lastRenderedPageBreak/>
              <w:t xml:space="preserve">a huge mess… We have collected two species from Australia now, including samples from Sydney to Warrnambool. They may be hybridizing and nobody knows what true </w:t>
            </w:r>
            <w:r w:rsidRPr="00B93594">
              <w:rPr>
                <w:rStyle w:val="Emphasis"/>
              </w:rPr>
              <w:t>apoda</w:t>
            </w:r>
            <w:r w:rsidRPr="00B93594">
              <w:t xml:space="preserve"> actually is … A nightmare is the only conclusion…</w:t>
            </w:r>
            <w:r w:rsidR="00CB62B0" w:rsidRPr="00B93594">
              <w:t>’</w:t>
            </w:r>
            <w:r w:rsidRPr="00B93594">
              <w:t>.</w:t>
            </w:r>
          </w:p>
          <w:p w14:paraId="13D25B68" w14:textId="2740FFB9"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Its type locality is Table Bay (South Africa) (Silva 1980 as cited in D</w:t>
            </w:r>
            <w:r w:rsidR="00BE59E1" w:rsidRPr="00B93594">
              <w:t>’</w:t>
            </w:r>
            <w:r w:rsidRPr="00B93594">
              <w:t xml:space="preserve">Archino &amp; Zuccarello 2013), and along the entire South African west coast (Stegenga </w:t>
            </w:r>
            <w:r w:rsidR="00890B23" w:rsidRPr="00B93594">
              <w:t>et al.</w:t>
            </w:r>
            <w:r w:rsidRPr="00B93594">
              <w:t xml:space="preserve"> 1997 as cited in D</w:t>
            </w:r>
            <w:r w:rsidR="00BE59E1" w:rsidRPr="00B93594">
              <w:t>’</w:t>
            </w:r>
            <w:r w:rsidRPr="00B93594">
              <w:t>Archino &amp; Zuccarello 2013). It is also found in Namibia, Somalia and St Paul Island (Indian Ocean) (Guiry &amp; Guiry 2013 as cited in D</w:t>
            </w:r>
            <w:r w:rsidR="00BE59E1" w:rsidRPr="00B93594">
              <w:t>’</w:t>
            </w:r>
            <w:r w:rsidRPr="00B93594">
              <w:t>Archino and Zuccarello 2013), and in New Zealand (D</w:t>
            </w:r>
            <w:r w:rsidR="00BE59E1" w:rsidRPr="00B93594">
              <w:t>’</w:t>
            </w:r>
            <w:r w:rsidRPr="00B93594">
              <w:t>Archino &amp; Zuccarello 2013).</w:t>
            </w:r>
          </w:p>
        </w:tc>
      </w:tr>
      <w:tr w:rsidR="00D37629" w:rsidRPr="00B93594" w14:paraId="264BDD25"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6AD91EA5" w14:textId="77777777" w:rsidR="00D37629" w:rsidRPr="00B93594" w:rsidRDefault="005223B6">
            <w:pPr>
              <w:pStyle w:val="TableText"/>
            </w:pPr>
            <w:r w:rsidRPr="00B93594">
              <w:lastRenderedPageBreak/>
              <w:t>1C</w:t>
            </w:r>
          </w:p>
        </w:tc>
        <w:tc>
          <w:tcPr>
            <w:tcW w:w="3402" w:type="dxa"/>
          </w:tcPr>
          <w:p w14:paraId="26798E03"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 not on the EPBC Act live import list.</w:t>
            </w:r>
          </w:p>
        </w:tc>
        <w:tc>
          <w:tcPr>
            <w:tcW w:w="851" w:type="dxa"/>
          </w:tcPr>
          <w:p w14:paraId="2049DC7D"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4C9C6141"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S. apoda</w:t>
            </w:r>
            <w:r w:rsidRPr="00B93594">
              <w:t xml:space="preserve"> is not listed on the EPBC Act live import list.</w:t>
            </w:r>
          </w:p>
        </w:tc>
      </w:tr>
      <w:tr w:rsidR="00D37629" w:rsidRPr="00B93594" w14:paraId="35D2C201"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476FA8CF" w14:textId="77777777" w:rsidR="00D37629" w:rsidRPr="00B93594" w:rsidRDefault="005223B6">
            <w:pPr>
              <w:pStyle w:val="TableText"/>
            </w:pPr>
            <w:r w:rsidRPr="00B93594">
              <w:t>1D</w:t>
            </w:r>
          </w:p>
        </w:tc>
        <w:tc>
          <w:tcPr>
            <w:tcW w:w="3402" w:type="dxa"/>
          </w:tcPr>
          <w:p w14:paraId="21ABFB45"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w:t>
            </w:r>
          </w:p>
          <w:p w14:paraId="5DD35963" w14:textId="77777777" w:rsidR="00D37629" w:rsidRPr="00B93594" w:rsidRDefault="005223B6">
            <w:pPr>
              <w:pStyle w:val="TableBullet1"/>
              <w:numPr>
                <w:ilvl w:val="0"/>
                <w:numId w:val="4"/>
              </w:numPr>
              <w:ind w:left="284" w:hanging="284"/>
              <w:cnfStyle w:val="000000000000" w:firstRow="0" w:lastRow="0" w:firstColumn="0" w:lastColumn="0" w:oddVBand="0" w:evenVBand="0" w:oddHBand="0" w:evenHBand="0" w:firstRowFirstColumn="0" w:firstRowLastColumn="0" w:lastRowFirstColumn="0" w:lastRowLastColumn="0"/>
              <w:rPr>
                <w:rFonts w:ascii="Calibri" w:hAnsi="Calibri"/>
              </w:rPr>
            </w:pPr>
            <w:r w:rsidRPr="00B93594">
              <w:rPr>
                <w:rFonts w:ascii="Calibri" w:hAnsi="Calibri"/>
              </w:rPr>
              <w:t>identifiable with a high degree of taxonomic certainty</w:t>
            </w:r>
          </w:p>
          <w:p w14:paraId="10190435" w14:textId="77777777" w:rsidR="00D37629" w:rsidRPr="00B93594" w:rsidRDefault="005223B6">
            <w:pPr>
              <w:pStyle w:val="TableBullet1"/>
              <w:numPr>
                <w:ilvl w:val="0"/>
                <w:numId w:val="4"/>
              </w:numPr>
              <w:ind w:left="284" w:hanging="284"/>
              <w:cnfStyle w:val="000000000000" w:firstRow="0" w:lastRow="0" w:firstColumn="0" w:lastColumn="0" w:oddVBand="0" w:evenVBand="0" w:oddHBand="0" w:evenHBand="0" w:firstRowFirstColumn="0" w:firstRowLastColumn="0" w:lastRowFirstColumn="0" w:lastRowLastColumn="0"/>
              <w:rPr>
                <w:rFonts w:ascii="Calibri" w:hAnsi="Calibri"/>
              </w:rPr>
            </w:pPr>
            <w:r w:rsidRPr="00B93594">
              <w:rPr>
                <w:rFonts w:ascii="Calibri" w:hAnsi="Calibri"/>
              </w:rPr>
              <w:t>distinguishable from natives in the field.</w:t>
            </w:r>
          </w:p>
        </w:tc>
        <w:tc>
          <w:tcPr>
            <w:tcW w:w="851" w:type="dxa"/>
          </w:tcPr>
          <w:p w14:paraId="2AC3258B"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False</w:t>
            </w:r>
          </w:p>
        </w:tc>
        <w:tc>
          <w:tcPr>
            <w:tcW w:w="8473" w:type="dxa"/>
          </w:tcPr>
          <w:p w14:paraId="1B84197E" w14:textId="2ABF3F9B"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 xml:space="preserve">The genus has a distinctive morphology relative to other native algal species in the upper sublittoral zone where it has been found in harbour precincts in Australia and New Zealand. It can be confused with the exotic </w:t>
            </w:r>
            <w:r w:rsidRPr="00B93594">
              <w:rPr>
                <w:rStyle w:val="Emphasis"/>
              </w:rPr>
              <w:t>Grateloupia turuturu</w:t>
            </w:r>
            <w:r w:rsidRPr="00B93594">
              <w:t>, and the species went unnoticed for 5 years in Wellington, New Zealand due to this similarity (D</w:t>
            </w:r>
            <w:r w:rsidR="00BE59E1" w:rsidRPr="00B93594">
              <w:t>’</w:t>
            </w:r>
            <w:r w:rsidRPr="00B93594">
              <w:t xml:space="preserve">Archino &amp; Zuccarello 2014). The two species can be easily separated microscopically, primarily by the presence of gland cells in the cortex of the former. Separation from the cryptogenic and most probably introduced </w:t>
            </w:r>
            <w:r w:rsidRPr="00B93594">
              <w:rPr>
                <w:rStyle w:val="Emphasis"/>
              </w:rPr>
              <w:t>S. dubyi</w:t>
            </w:r>
            <w:r w:rsidRPr="00B93594">
              <w:t xml:space="preserve"> can only be done with certainty by molecular methods (Saunders </w:t>
            </w:r>
            <w:r w:rsidR="00890B23" w:rsidRPr="00B93594">
              <w:t>et al.</w:t>
            </w:r>
            <w:r w:rsidRPr="00B93594">
              <w:t xml:space="preserve"> 2015). Plants morphologically indistinguishable from </w:t>
            </w:r>
            <w:r w:rsidRPr="00B93594">
              <w:rPr>
                <w:rStyle w:val="Emphasis"/>
              </w:rPr>
              <w:t>S. apoda</w:t>
            </w:r>
            <w:r w:rsidRPr="00B93594">
              <w:t xml:space="preserve"> collected at Williamstown have been genetically determined to be pure </w:t>
            </w:r>
            <w:r w:rsidRPr="00B93594">
              <w:rPr>
                <w:rStyle w:val="Emphasis"/>
              </w:rPr>
              <w:t>S. dubyi</w:t>
            </w:r>
            <w:r w:rsidRPr="00B93594">
              <w:t xml:space="preserve"> (Saunders </w:t>
            </w:r>
            <w:r w:rsidR="00890B23" w:rsidRPr="00B93594">
              <w:t>et al.</w:t>
            </w:r>
            <w:r w:rsidRPr="00B93594">
              <w:t xml:space="preserve"> 2015), a cryptogenic but most probably introduced species.</w:t>
            </w:r>
          </w:p>
        </w:tc>
      </w:tr>
      <w:tr w:rsidR="00D37629" w:rsidRPr="00B93594" w14:paraId="611B1F3F"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716961EC" w14:textId="77777777" w:rsidR="00D37629" w:rsidRPr="00B93594" w:rsidRDefault="005223B6">
            <w:pPr>
              <w:pStyle w:val="TableText"/>
            </w:pPr>
            <w:r w:rsidRPr="00B93594">
              <w:t>1E</w:t>
            </w:r>
          </w:p>
        </w:tc>
        <w:tc>
          <w:tcPr>
            <w:tcW w:w="3402" w:type="dxa"/>
          </w:tcPr>
          <w:p w14:paraId="72DE9876"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could feasibly be controlled in the environment.</w:t>
            </w:r>
          </w:p>
        </w:tc>
        <w:tc>
          <w:tcPr>
            <w:tcW w:w="851" w:type="dxa"/>
          </w:tcPr>
          <w:p w14:paraId="608BDF46"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False</w:t>
            </w:r>
          </w:p>
        </w:tc>
        <w:tc>
          <w:tcPr>
            <w:tcW w:w="8473" w:type="dxa"/>
          </w:tcPr>
          <w:p w14:paraId="71017CBC"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S. apoda</w:t>
            </w:r>
            <w:r w:rsidRPr="00B93594">
              <w:t xml:space="preserve"> has a heteromorphic alternation of generations with a crustose sporophyte. Populations would therefore be difficult to eradicate once established (John Lewis [APMPL task group] pers. comm.).</w:t>
            </w:r>
          </w:p>
        </w:tc>
      </w:tr>
      <w:tr w:rsidR="00D37629" w:rsidRPr="00B93594" w14:paraId="66B0DEC5"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688AA3E7" w14:textId="77777777" w:rsidR="00D37629" w:rsidRPr="00B93594" w:rsidRDefault="005223B6">
            <w:pPr>
              <w:pStyle w:val="TableText"/>
            </w:pPr>
            <w:r w:rsidRPr="00B93594">
              <w:t>1F</w:t>
            </w:r>
          </w:p>
        </w:tc>
        <w:tc>
          <w:tcPr>
            <w:tcW w:w="3402" w:type="dxa"/>
          </w:tcPr>
          <w:p w14:paraId="29BEC3F7"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Vectors or pathways could feasibly be managed to prevent the spread of the species.</w:t>
            </w:r>
          </w:p>
        </w:tc>
        <w:tc>
          <w:tcPr>
            <w:tcW w:w="851" w:type="dxa"/>
          </w:tcPr>
          <w:p w14:paraId="1670958D"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False</w:t>
            </w:r>
          </w:p>
        </w:tc>
        <w:tc>
          <w:tcPr>
            <w:tcW w:w="8473" w:type="dxa"/>
          </w:tcPr>
          <w:p w14:paraId="78260C40" w14:textId="11D780C0"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 xml:space="preserve">The vector for the introduction of </w:t>
            </w:r>
            <w:r w:rsidRPr="00B93594">
              <w:rPr>
                <w:rStyle w:val="Emphasis"/>
              </w:rPr>
              <w:t>S. apoda</w:t>
            </w:r>
            <w:r w:rsidRPr="00B93594">
              <w:t xml:space="preserve"> is unknown, and the time of introduction is unknown due to the unresolved taxonomy of species within the genus in Australia (Saunders </w:t>
            </w:r>
            <w:r w:rsidR="00890B23" w:rsidRPr="00B93594">
              <w:t>et al.</w:t>
            </w:r>
            <w:r w:rsidRPr="00B93594">
              <w:t xml:space="preserve"> 2015). Though the most likely vectors are biofouling or aquaculture, the lack of certainty in identity and distribution makes a definitive answer difficult. Good vessel and aquaculture hygiene may limit spread, but no outcome can be asserted because of uncertainty.</w:t>
            </w:r>
          </w:p>
        </w:tc>
      </w:tr>
      <w:tr w:rsidR="00D37629" w:rsidRPr="00B93594" w14:paraId="1E250D01" w14:textId="77777777">
        <w:tc>
          <w:tcPr>
            <w:cnfStyle w:val="001000000000" w:firstRow="0" w:lastRow="0" w:firstColumn="1" w:lastColumn="0" w:oddVBand="0" w:evenVBand="0" w:oddHBand="0" w:evenHBand="0" w:firstRowFirstColumn="0" w:firstRowLastColumn="0" w:lastRowFirstColumn="0" w:lastRowLastColumn="0"/>
            <w:tcW w:w="14002" w:type="dxa"/>
            <w:gridSpan w:val="4"/>
          </w:tcPr>
          <w:p w14:paraId="2A5F1E95" w14:textId="77777777" w:rsidR="00D37629" w:rsidRPr="00B93594" w:rsidRDefault="005223B6">
            <w:pPr>
              <w:pStyle w:val="TableText"/>
              <w:rPr>
                <w:rStyle w:val="Strong"/>
              </w:rPr>
            </w:pPr>
            <w:r w:rsidRPr="00B93594">
              <w:rPr>
                <w:rStyle w:val="Strong"/>
              </w:rPr>
              <w:t>Established species screening</w:t>
            </w:r>
          </w:p>
        </w:tc>
      </w:tr>
      <w:tr w:rsidR="00D37629" w:rsidRPr="00B93594" w14:paraId="3DC3434D"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0E708ECC" w14:textId="77777777" w:rsidR="00D37629" w:rsidRPr="00B93594" w:rsidRDefault="005223B6">
            <w:pPr>
              <w:pStyle w:val="TableText"/>
            </w:pPr>
            <w:r w:rsidRPr="00B93594">
              <w:t>1J</w:t>
            </w:r>
          </w:p>
        </w:tc>
        <w:tc>
          <w:tcPr>
            <w:tcW w:w="3402" w:type="dxa"/>
          </w:tcPr>
          <w:p w14:paraId="0F22DAC4" w14:textId="4C5EB556"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There is likely to be national interest in containing the species</w:t>
            </w:r>
            <w:r w:rsidR="00BE59E1" w:rsidRPr="00B93594">
              <w:t>’</w:t>
            </w:r>
            <w:r w:rsidRPr="00B93594">
              <w:t xml:space="preserve"> spread and improving its management.</w:t>
            </w:r>
          </w:p>
        </w:tc>
        <w:tc>
          <w:tcPr>
            <w:tcW w:w="851" w:type="dxa"/>
          </w:tcPr>
          <w:p w14:paraId="472F3C96"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False</w:t>
            </w:r>
          </w:p>
        </w:tc>
        <w:tc>
          <w:tcPr>
            <w:tcW w:w="8473" w:type="dxa"/>
          </w:tcPr>
          <w:p w14:paraId="7A3426D9"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 xml:space="preserve">No harmful effects or invasive traits have been observed from known introductions of </w:t>
            </w:r>
            <w:r w:rsidRPr="00B93594">
              <w:rPr>
                <w:rStyle w:val="Emphasis"/>
              </w:rPr>
              <w:t>S. apoda</w:t>
            </w:r>
            <w:r w:rsidRPr="00B93594">
              <w:t>; therefore, it is unlikely that there would be a national interest in containing the species spread and improving its management.</w:t>
            </w:r>
          </w:p>
        </w:tc>
      </w:tr>
      <w:tr w:rsidR="00D37629" w:rsidRPr="00B93594" w14:paraId="5806655A"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06F9AD2E" w14:textId="77777777" w:rsidR="00D37629" w:rsidRPr="00B93594" w:rsidRDefault="005223B6">
            <w:pPr>
              <w:pStyle w:val="TableText"/>
            </w:pPr>
            <w:r w:rsidRPr="00B93594">
              <w:t>1K</w:t>
            </w:r>
          </w:p>
        </w:tc>
        <w:tc>
          <w:tcPr>
            <w:tcW w:w="3402" w:type="dxa"/>
          </w:tcPr>
          <w:p w14:paraId="337566C6"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There are populations established in the wild in Australia that are not feasible to eradicate.</w:t>
            </w:r>
          </w:p>
        </w:tc>
        <w:tc>
          <w:tcPr>
            <w:tcW w:w="851" w:type="dxa"/>
          </w:tcPr>
          <w:p w14:paraId="39F48216"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742F5CC2"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S. apoda</w:t>
            </w:r>
            <w:r w:rsidRPr="00B93594">
              <w:t xml:space="preserve"> has a heteromorphic alternation of generations with a crustose sporophyte. Populations would therefore before difficult to eradicate once established (John Lewis [APMPL task group] pers. comm.).</w:t>
            </w:r>
          </w:p>
        </w:tc>
      </w:tr>
      <w:tr w:rsidR="00D37629" w:rsidRPr="00B93594" w14:paraId="58478515"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086B16AC" w14:textId="77777777" w:rsidR="00D37629" w:rsidRPr="00B93594" w:rsidRDefault="005223B6">
            <w:pPr>
              <w:pStyle w:val="TableText"/>
            </w:pPr>
            <w:r w:rsidRPr="00B93594">
              <w:t>1L</w:t>
            </w:r>
          </w:p>
        </w:tc>
        <w:tc>
          <w:tcPr>
            <w:tcW w:w="3402" w:type="dxa"/>
          </w:tcPr>
          <w:p w14:paraId="0F518A52"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 not widely cultivated in Australia.</w:t>
            </w:r>
          </w:p>
        </w:tc>
        <w:tc>
          <w:tcPr>
            <w:tcW w:w="851" w:type="dxa"/>
          </w:tcPr>
          <w:p w14:paraId="46342A5B"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5A49B23C"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S. apoda</w:t>
            </w:r>
            <w:r w:rsidRPr="00B93594">
              <w:t xml:space="preserve"> is not cultivated.</w:t>
            </w:r>
          </w:p>
        </w:tc>
      </w:tr>
      <w:tr w:rsidR="00D37629" w:rsidRPr="00B93594" w14:paraId="1CECB29C"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4AC955F0" w14:textId="77777777" w:rsidR="00D37629" w:rsidRPr="00B93594" w:rsidRDefault="005223B6">
            <w:pPr>
              <w:pStyle w:val="TableText"/>
            </w:pPr>
            <w:r w:rsidRPr="00B93594">
              <w:lastRenderedPageBreak/>
              <w:t>1M</w:t>
            </w:r>
          </w:p>
        </w:tc>
        <w:tc>
          <w:tcPr>
            <w:tcW w:w="3402" w:type="dxa"/>
          </w:tcPr>
          <w:p w14:paraId="28F2B3D4"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 not established in all potential jurisdictions (to the best of our knowledge).</w:t>
            </w:r>
          </w:p>
        </w:tc>
        <w:tc>
          <w:tcPr>
            <w:tcW w:w="851" w:type="dxa"/>
          </w:tcPr>
          <w:p w14:paraId="01E9851D"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76A46CBE" w14:textId="3F6DB99C"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S. apoda</w:t>
            </w:r>
            <w:r w:rsidRPr="00B93594">
              <w:t xml:space="preserve"> is only known with certainty from Victoria (Warrnambool and Williamstown) and South Australia (Port MacDonell) (Saunders </w:t>
            </w:r>
            <w:r w:rsidR="00890B23" w:rsidRPr="00B93594">
              <w:t>et al.</w:t>
            </w:r>
            <w:r w:rsidRPr="00B93594">
              <w:t xml:space="preserve"> 2015; John Lewis [APMPL task group] pers. comm.).</w:t>
            </w:r>
          </w:p>
        </w:tc>
      </w:tr>
      <w:tr w:rsidR="00D37629" w:rsidRPr="00B93594" w14:paraId="748A4B9F"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3F8CBF59" w14:textId="77777777" w:rsidR="00D37629" w:rsidRPr="00B93594" w:rsidRDefault="005223B6">
            <w:pPr>
              <w:pStyle w:val="TableText"/>
            </w:pPr>
            <w:r w:rsidRPr="00B93594">
              <w:t>1N</w:t>
            </w:r>
          </w:p>
        </w:tc>
        <w:tc>
          <w:tcPr>
            <w:tcW w:w="3402" w:type="dxa"/>
          </w:tcPr>
          <w:p w14:paraId="15958769"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Spread to new jurisdictions via anthropogenic vectors is likely to be greater than natural dispersal.</w:t>
            </w:r>
          </w:p>
        </w:tc>
        <w:tc>
          <w:tcPr>
            <w:tcW w:w="851" w:type="dxa"/>
          </w:tcPr>
          <w:p w14:paraId="247884F6"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3E91A596"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Uncertain, given that the vectors for spread can only be inferred, and the Australian distribution is unresolved.</w:t>
            </w:r>
          </w:p>
        </w:tc>
      </w:tr>
      <w:tr w:rsidR="00D37629" w:rsidRPr="00B93594" w14:paraId="377E6F01" w14:textId="77777777" w:rsidTr="00CB62B0">
        <w:tc>
          <w:tcPr>
            <w:cnfStyle w:val="001000000000" w:firstRow="0" w:lastRow="0" w:firstColumn="1" w:lastColumn="0" w:oddVBand="0" w:evenVBand="0" w:oddHBand="0" w:evenHBand="0" w:firstRowFirstColumn="0" w:firstRowLastColumn="0" w:lastRowFirstColumn="0" w:lastRowLastColumn="0"/>
            <w:tcW w:w="1276" w:type="dxa"/>
          </w:tcPr>
          <w:p w14:paraId="788414AF" w14:textId="77777777" w:rsidR="00D37629" w:rsidRPr="00B93594" w:rsidRDefault="005223B6">
            <w:pPr>
              <w:pStyle w:val="TableText"/>
            </w:pPr>
            <w:r w:rsidRPr="00B93594">
              <w:t>2</w:t>
            </w:r>
          </w:p>
        </w:tc>
        <w:tc>
          <w:tcPr>
            <w:tcW w:w="3402" w:type="dxa"/>
          </w:tcPr>
          <w:p w14:paraId="7E1A7C93"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This species progresses to Step 2 (all criteria are true).</w:t>
            </w:r>
          </w:p>
        </w:tc>
        <w:tc>
          <w:tcPr>
            <w:tcW w:w="851" w:type="dxa"/>
          </w:tcPr>
          <w:p w14:paraId="592A0F1C"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False</w:t>
            </w:r>
          </w:p>
        </w:tc>
        <w:tc>
          <w:tcPr>
            <w:tcW w:w="8473" w:type="dxa"/>
          </w:tcPr>
          <w:p w14:paraId="3D927AD1" w14:textId="3315B60F"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S. apoda</w:t>
            </w:r>
            <w:r w:rsidRPr="00B93594">
              <w:t xml:space="preserve"> does not pass Step 1: it is difficult to accurately identify in the field (1D); it cannot feasibly be controlled in the environment (1E); pathways and vectors cannot feasibly be managed (1F); and there is unlikely to be national interest in containing the species</w:t>
            </w:r>
            <w:r w:rsidR="00BE59E1" w:rsidRPr="00B93594">
              <w:t>’</w:t>
            </w:r>
            <w:r w:rsidRPr="00B93594">
              <w:t xml:space="preserve"> spread and improving its management (1J).</w:t>
            </w:r>
          </w:p>
        </w:tc>
      </w:tr>
    </w:tbl>
    <w:p w14:paraId="0875535B" w14:textId="77777777" w:rsidR="00D37629" w:rsidRPr="00B93594" w:rsidRDefault="005223B6" w:rsidP="0063572D">
      <w:pPr>
        <w:pStyle w:val="Heading4"/>
        <w:spacing w:before="240"/>
        <w:rPr>
          <w:rStyle w:val="Emphasis"/>
          <w:rFonts w:eastAsiaTheme="minorHAnsi" w:cstheme="minorBidi"/>
          <w:b w:val="0"/>
          <w:bCs w:val="0"/>
          <w:color w:val="auto"/>
          <w:sz w:val="18"/>
          <w:szCs w:val="22"/>
        </w:rPr>
      </w:pPr>
      <w:r w:rsidRPr="00B93594">
        <w:rPr>
          <w:rStyle w:val="Emphasis"/>
        </w:rPr>
        <w:t>Undaria pinnatifida</w:t>
      </w:r>
    </w:p>
    <w:p w14:paraId="180B834E" w14:textId="77777777" w:rsidR="00D37629" w:rsidRPr="00B93594" w:rsidRDefault="005223B6">
      <w:pPr>
        <w:pStyle w:val="Normalsmall"/>
      </w:pPr>
      <w:r w:rsidRPr="00B93594">
        <w:t>Phylum: Algae—Ochrophyta</w:t>
      </w:r>
    </w:p>
    <w:p w14:paraId="0CB9187D" w14:textId="688C1742" w:rsidR="00D37629" w:rsidRPr="00B93594" w:rsidRDefault="005223B6">
      <w:pPr>
        <w:pStyle w:val="Normalsmall"/>
      </w:pPr>
      <w:r w:rsidRPr="00B93594">
        <w:t xml:space="preserve">Common names: Japanese </w:t>
      </w:r>
      <w:r w:rsidR="003547C0" w:rsidRPr="00B93594">
        <w:t>seaweed, wakame</w:t>
      </w:r>
    </w:p>
    <w:p w14:paraId="33ED1C06" w14:textId="77777777" w:rsidR="00D37629" w:rsidRPr="00B93594" w:rsidRDefault="005223B6">
      <w:pPr>
        <w:pStyle w:val="Normalsmall"/>
      </w:pPr>
      <w:r w:rsidRPr="00B93594">
        <w:t>Status: Established</w:t>
      </w:r>
    </w:p>
    <w:p w14:paraId="2A58D6E4" w14:textId="77777777" w:rsidR="00D37629" w:rsidRPr="00B93594" w:rsidRDefault="005223B6">
      <w:pPr>
        <w:pStyle w:val="Normalsmall"/>
      </w:pPr>
      <w:r w:rsidRPr="00B93594">
        <w:t>Assessed by John Lewis; reviewed by Jessica Evans</w:t>
      </w:r>
    </w:p>
    <w:p w14:paraId="2D38B1F6" w14:textId="796CAB3D" w:rsidR="00D37629" w:rsidRPr="00B93594" w:rsidRDefault="005223B6">
      <w:pPr>
        <w:pStyle w:val="Caption"/>
      </w:pPr>
      <w:bookmarkStart w:id="136" w:name="_Toc6307055"/>
      <w:bookmarkStart w:id="137" w:name="_Toc9507567"/>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8</w:t>
      </w:r>
      <w:r w:rsidRPr="00B93594">
        <w:rPr>
          <w:noProof/>
        </w:rPr>
        <w:fldChar w:fldCharType="end"/>
      </w:r>
      <w:r w:rsidRPr="00B93594">
        <w:t xml:space="preserve"> </w:t>
      </w:r>
      <w:r w:rsidR="00E1092A" w:rsidRPr="00B93594">
        <w:t>Step 1 assessment for</w:t>
      </w:r>
      <w:r w:rsidR="00E1092A" w:rsidRPr="00B93594">
        <w:rPr>
          <w:rStyle w:val="Emphasis"/>
        </w:rPr>
        <w:t xml:space="preserve"> </w:t>
      </w:r>
      <w:r w:rsidRPr="00B93594">
        <w:rPr>
          <w:rStyle w:val="Emphasis"/>
        </w:rPr>
        <w:t>Undaria pinnatifida</w:t>
      </w:r>
      <w:bookmarkEnd w:id="136"/>
      <w:bookmarkEnd w:id="137"/>
    </w:p>
    <w:tbl>
      <w:tblPr>
        <w:tblStyle w:val="ABAREStableleftalign"/>
        <w:tblW w:w="0" w:type="auto"/>
        <w:tblLook w:val="04A0" w:firstRow="1" w:lastRow="0" w:firstColumn="1" w:lastColumn="0" w:noHBand="0" w:noVBand="1"/>
      </w:tblPr>
      <w:tblGrid>
        <w:gridCol w:w="1276"/>
        <w:gridCol w:w="3402"/>
        <w:gridCol w:w="851"/>
        <w:gridCol w:w="8473"/>
      </w:tblGrid>
      <w:tr w:rsidR="00D37629" w:rsidRPr="00B93594" w14:paraId="70904CF5" w14:textId="77777777" w:rsidTr="007D5920">
        <w:trPr>
          <w:cnfStyle w:val="100000000000" w:firstRow="1" w:lastRow="0" w:firstColumn="0" w:lastColumn="0" w:oddVBand="0" w:evenVBand="0" w:oddHBand="0" w:evenHBand="0" w:firstRowFirstColumn="0" w:firstRowLastColumn="0" w:lastRowFirstColumn="0" w:lastRowLastColumn="0"/>
          <w:cantSplit/>
          <w:tblHeader/>
        </w:trPr>
        <w:tc>
          <w:tcPr>
            <w:cnfStyle w:val="001000000000" w:firstRow="0" w:lastRow="0" w:firstColumn="1" w:lastColumn="0" w:oddVBand="0" w:evenVBand="0" w:oddHBand="0" w:evenHBand="0" w:firstRowFirstColumn="0" w:firstRowLastColumn="0" w:lastRowFirstColumn="0" w:lastRowLastColumn="0"/>
            <w:tcW w:w="1276" w:type="dxa"/>
          </w:tcPr>
          <w:p w14:paraId="730FE8A1" w14:textId="77777777" w:rsidR="00D37629" w:rsidRPr="00B93594" w:rsidRDefault="005223B6">
            <w:pPr>
              <w:pStyle w:val="TableHeading"/>
              <w:rPr>
                <w:b/>
              </w:rPr>
            </w:pPr>
            <w:r w:rsidRPr="00B93594">
              <w:rPr>
                <w:b/>
              </w:rPr>
              <w:t>Criterion code</w:t>
            </w:r>
          </w:p>
        </w:tc>
        <w:tc>
          <w:tcPr>
            <w:tcW w:w="3402" w:type="dxa"/>
          </w:tcPr>
          <w:p w14:paraId="445C6685" w14:textId="77777777" w:rsidR="00D37629" w:rsidRPr="00B93594" w:rsidRDefault="005223B6">
            <w:pPr>
              <w:pStyle w:val="TableHeading"/>
              <w:cnfStyle w:val="100000000000" w:firstRow="1" w:lastRow="0" w:firstColumn="0" w:lastColumn="0" w:oddVBand="0" w:evenVBand="0" w:oddHBand="0" w:evenHBand="0" w:firstRowFirstColumn="0" w:firstRowLastColumn="0" w:lastRowFirstColumn="0" w:lastRowLastColumn="0"/>
              <w:rPr>
                <w:b/>
              </w:rPr>
            </w:pPr>
            <w:r w:rsidRPr="00B93594">
              <w:rPr>
                <w:b/>
              </w:rPr>
              <w:t>Criterion</w:t>
            </w:r>
          </w:p>
        </w:tc>
        <w:tc>
          <w:tcPr>
            <w:tcW w:w="851" w:type="dxa"/>
          </w:tcPr>
          <w:p w14:paraId="27D5C3E0" w14:textId="1E1C4252" w:rsidR="00D37629" w:rsidRPr="00B93594" w:rsidRDefault="005223B6">
            <w:pPr>
              <w:pStyle w:val="TableHeading"/>
              <w:cnfStyle w:val="100000000000" w:firstRow="1" w:lastRow="0" w:firstColumn="0" w:lastColumn="0" w:oddVBand="0" w:evenVBand="0" w:oddHBand="0" w:evenHBand="0" w:firstRowFirstColumn="0" w:firstRowLastColumn="0" w:lastRowFirstColumn="0" w:lastRowLastColumn="0"/>
              <w:rPr>
                <w:b/>
              </w:rPr>
            </w:pPr>
            <w:r w:rsidRPr="00B93594">
              <w:rPr>
                <w:b/>
              </w:rPr>
              <w:t>True or false</w:t>
            </w:r>
          </w:p>
        </w:tc>
        <w:tc>
          <w:tcPr>
            <w:tcW w:w="8473" w:type="dxa"/>
          </w:tcPr>
          <w:p w14:paraId="4EC82DC2" w14:textId="77777777" w:rsidR="00D37629" w:rsidRPr="00B93594" w:rsidRDefault="005223B6">
            <w:pPr>
              <w:pStyle w:val="TableHeading"/>
              <w:cnfStyle w:val="100000000000" w:firstRow="1" w:lastRow="0" w:firstColumn="0" w:lastColumn="0" w:oddVBand="0" w:evenVBand="0" w:oddHBand="0" w:evenHBand="0" w:firstRowFirstColumn="0" w:firstRowLastColumn="0" w:lastRowFirstColumn="0" w:lastRowLastColumn="0"/>
              <w:rPr>
                <w:b/>
              </w:rPr>
            </w:pPr>
            <w:r w:rsidRPr="00B93594">
              <w:rPr>
                <w:b/>
              </w:rPr>
              <w:t>Justification</w:t>
            </w:r>
          </w:p>
        </w:tc>
      </w:tr>
      <w:tr w:rsidR="00D37629" w:rsidRPr="00B93594" w14:paraId="7AE98F48" w14:textId="77777777" w:rsidTr="007D5920">
        <w:tc>
          <w:tcPr>
            <w:cnfStyle w:val="001000000000" w:firstRow="0" w:lastRow="0" w:firstColumn="1" w:lastColumn="0" w:oddVBand="0" w:evenVBand="0" w:oddHBand="0" w:evenHBand="0" w:firstRowFirstColumn="0" w:firstRowLastColumn="0" w:lastRowFirstColumn="0" w:lastRowLastColumn="0"/>
            <w:tcW w:w="1276" w:type="dxa"/>
          </w:tcPr>
          <w:p w14:paraId="6AE538E7" w14:textId="77777777" w:rsidR="00D37629" w:rsidRPr="00B93594" w:rsidRDefault="005223B6">
            <w:pPr>
              <w:pStyle w:val="TableText"/>
            </w:pPr>
            <w:r w:rsidRPr="00B93594">
              <w:t>1A</w:t>
            </w:r>
          </w:p>
        </w:tc>
        <w:tc>
          <w:tcPr>
            <w:tcW w:w="3402" w:type="dxa"/>
          </w:tcPr>
          <w:p w14:paraId="76C4F751"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 not freshwater for the whole of its life.</w:t>
            </w:r>
          </w:p>
        </w:tc>
        <w:tc>
          <w:tcPr>
            <w:tcW w:w="851" w:type="dxa"/>
          </w:tcPr>
          <w:p w14:paraId="7D50D2F0"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20B92C6A" w14:textId="28D846D6"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Undaria pinnatifida</w:t>
            </w:r>
            <w:r w:rsidRPr="00B93594">
              <w:t xml:space="preserve"> is listed as inhabiting marine environments on AlgaeBase (Guiry 2017f). The salinity range of the species has been documented as 18.5 ppt to 40 ppt (NIMPIS 2017u), with optimal salinity for growth between 27 ppt and 33 ppt (Bardach </w:t>
            </w:r>
            <w:r w:rsidR="00890B23" w:rsidRPr="00B93594">
              <w:t>et al.</w:t>
            </w:r>
            <w:r w:rsidRPr="00B93594">
              <w:t xml:space="preserve"> 1972 as cited in O</w:t>
            </w:r>
            <w:r w:rsidR="00BE59E1" w:rsidRPr="00B93594">
              <w:t>’</w:t>
            </w:r>
            <w:r w:rsidRPr="00B93594">
              <w:t xml:space="preserve">Loughlin </w:t>
            </w:r>
            <w:r w:rsidR="00890B23" w:rsidRPr="00B93594">
              <w:t>et al.</w:t>
            </w:r>
            <w:r w:rsidRPr="00B93594">
              <w:t xml:space="preserve"> 2006). However, the species has been recorded at 22 ppt and 23 ppt in New Zealand (Wallentinus 1999 as cited in O</w:t>
            </w:r>
            <w:r w:rsidR="00BE59E1" w:rsidRPr="00B93594">
              <w:t>’</w:t>
            </w:r>
            <w:r w:rsidRPr="00B93594">
              <w:t xml:space="preserve">Loughlin </w:t>
            </w:r>
            <w:r w:rsidR="00890B23" w:rsidRPr="00B93594">
              <w:t>et al.</w:t>
            </w:r>
            <w:r w:rsidRPr="00B93594">
              <w:t xml:space="preserve"> 2006).</w:t>
            </w:r>
          </w:p>
        </w:tc>
      </w:tr>
      <w:tr w:rsidR="00D37629" w:rsidRPr="00B93594" w14:paraId="2A92CCF8" w14:textId="77777777" w:rsidTr="007D5920">
        <w:tc>
          <w:tcPr>
            <w:cnfStyle w:val="001000000000" w:firstRow="0" w:lastRow="0" w:firstColumn="1" w:lastColumn="0" w:oddVBand="0" w:evenVBand="0" w:oddHBand="0" w:evenHBand="0" w:firstRowFirstColumn="0" w:firstRowLastColumn="0" w:lastRowFirstColumn="0" w:lastRowLastColumn="0"/>
            <w:tcW w:w="1276" w:type="dxa"/>
          </w:tcPr>
          <w:p w14:paraId="6D2AC6DF" w14:textId="77777777" w:rsidR="00D37629" w:rsidRPr="00B93594" w:rsidRDefault="005223B6">
            <w:pPr>
              <w:pStyle w:val="TableText"/>
            </w:pPr>
            <w:r w:rsidRPr="00B93594">
              <w:t>1B</w:t>
            </w:r>
          </w:p>
        </w:tc>
        <w:tc>
          <w:tcPr>
            <w:tcW w:w="3402" w:type="dxa"/>
          </w:tcPr>
          <w:p w14:paraId="1D1C53D2"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 not native.</w:t>
            </w:r>
          </w:p>
        </w:tc>
        <w:tc>
          <w:tcPr>
            <w:tcW w:w="851" w:type="dxa"/>
          </w:tcPr>
          <w:p w14:paraId="62C86E09"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3E324BCD"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U. pinnatifida</w:t>
            </w:r>
            <w:r w:rsidRPr="00B93594">
              <w:t xml:space="preserve"> is not native or naturalised to Australia; it has spread to other countries from Asia in the 1970s (CABI 2017j).</w:t>
            </w:r>
          </w:p>
        </w:tc>
      </w:tr>
      <w:tr w:rsidR="00D37629" w:rsidRPr="00B93594" w14:paraId="4633537E" w14:textId="77777777" w:rsidTr="007D5920">
        <w:tc>
          <w:tcPr>
            <w:cnfStyle w:val="001000000000" w:firstRow="0" w:lastRow="0" w:firstColumn="1" w:lastColumn="0" w:oddVBand="0" w:evenVBand="0" w:oddHBand="0" w:evenHBand="0" w:firstRowFirstColumn="0" w:firstRowLastColumn="0" w:lastRowFirstColumn="0" w:lastRowLastColumn="0"/>
            <w:tcW w:w="1276" w:type="dxa"/>
          </w:tcPr>
          <w:p w14:paraId="5CCE033C" w14:textId="77777777" w:rsidR="00D37629" w:rsidRPr="00B93594" w:rsidRDefault="005223B6">
            <w:pPr>
              <w:pStyle w:val="TableText"/>
            </w:pPr>
            <w:r w:rsidRPr="00B93594">
              <w:t>1C</w:t>
            </w:r>
          </w:p>
        </w:tc>
        <w:tc>
          <w:tcPr>
            <w:tcW w:w="3402" w:type="dxa"/>
          </w:tcPr>
          <w:p w14:paraId="665EF707"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 not on the EPBC Act live import list.</w:t>
            </w:r>
          </w:p>
        </w:tc>
        <w:tc>
          <w:tcPr>
            <w:tcW w:w="851" w:type="dxa"/>
          </w:tcPr>
          <w:p w14:paraId="6437A666"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45F7959C"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U. pinnatifida</w:t>
            </w:r>
            <w:r w:rsidRPr="00B93594">
              <w:t xml:space="preserve"> is not listed on the EPBC Act live import list.</w:t>
            </w:r>
          </w:p>
        </w:tc>
      </w:tr>
      <w:tr w:rsidR="00D37629" w:rsidRPr="00B93594" w14:paraId="5256D561" w14:textId="77777777" w:rsidTr="007D5920">
        <w:tc>
          <w:tcPr>
            <w:cnfStyle w:val="001000000000" w:firstRow="0" w:lastRow="0" w:firstColumn="1" w:lastColumn="0" w:oddVBand="0" w:evenVBand="0" w:oddHBand="0" w:evenHBand="0" w:firstRowFirstColumn="0" w:firstRowLastColumn="0" w:lastRowFirstColumn="0" w:lastRowLastColumn="0"/>
            <w:tcW w:w="1276" w:type="dxa"/>
          </w:tcPr>
          <w:p w14:paraId="3A16F01A" w14:textId="77777777" w:rsidR="00D37629" w:rsidRPr="00B93594" w:rsidRDefault="005223B6">
            <w:pPr>
              <w:pStyle w:val="TableText"/>
            </w:pPr>
            <w:r w:rsidRPr="00B93594">
              <w:t>1D</w:t>
            </w:r>
          </w:p>
        </w:tc>
        <w:tc>
          <w:tcPr>
            <w:tcW w:w="3402" w:type="dxa"/>
          </w:tcPr>
          <w:p w14:paraId="1D05DB6E"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w:t>
            </w:r>
          </w:p>
          <w:p w14:paraId="04BFD777" w14:textId="77777777" w:rsidR="00D37629" w:rsidRPr="00B93594" w:rsidRDefault="005223B6">
            <w:pPr>
              <w:pStyle w:val="TableBullet1"/>
              <w:numPr>
                <w:ilvl w:val="0"/>
                <w:numId w:val="4"/>
              </w:numPr>
              <w:ind w:left="284" w:hanging="284"/>
              <w:cnfStyle w:val="000000000000" w:firstRow="0" w:lastRow="0" w:firstColumn="0" w:lastColumn="0" w:oddVBand="0" w:evenVBand="0" w:oddHBand="0" w:evenHBand="0" w:firstRowFirstColumn="0" w:firstRowLastColumn="0" w:lastRowFirstColumn="0" w:lastRowLastColumn="0"/>
              <w:rPr>
                <w:rFonts w:ascii="Calibri" w:hAnsi="Calibri"/>
              </w:rPr>
            </w:pPr>
            <w:r w:rsidRPr="00B93594">
              <w:rPr>
                <w:rFonts w:ascii="Calibri" w:hAnsi="Calibri"/>
              </w:rPr>
              <w:t>identifiable with a high degree of taxonomic certainty</w:t>
            </w:r>
          </w:p>
          <w:p w14:paraId="4EB9B52A" w14:textId="77777777" w:rsidR="00D37629" w:rsidRPr="00B93594" w:rsidRDefault="005223B6">
            <w:pPr>
              <w:pStyle w:val="TableBullet1"/>
              <w:numPr>
                <w:ilvl w:val="0"/>
                <w:numId w:val="4"/>
              </w:numPr>
              <w:ind w:left="284" w:hanging="284"/>
              <w:cnfStyle w:val="000000000000" w:firstRow="0" w:lastRow="0" w:firstColumn="0" w:lastColumn="0" w:oddVBand="0" w:evenVBand="0" w:oddHBand="0" w:evenHBand="0" w:firstRowFirstColumn="0" w:firstRowLastColumn="0" w:lastRowFirstColumn="0" w:lastRowLastColumn="0"/>
              <w:rPr>
                <w:rFonts w:ascii="Calibri" w:hAnsi="Calibri"/>
              </w:rPr>
            </w:pPr>
            <w:r w:rsidRPr="00B93594">
              <w:rPr>
                <w:rFonts w:ascii="Calibri" w:hAnsi="Calibri"/>
              </w:rPr>
              <w:lastRenderedPageBreak/>
              <w:t>distinguishable from natives in the field.</w:t>
            </w:r>
          </w:p>
        </w:tc>
        <w:tc>
          <w:tcPr>
            <w:tcW w:w="851" w:type="dxa"/>
          </w:tcPr>
          <w:p w14:paraId="4567EA4B"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lastRenderedPageBreak/>
              <w:t>True</w:t>
            </w:r>
          </w:p>
        </w:tc>
        <w:tc>
          <w:tcPr>
            <w:tcW w:w="8473" w:type="dxa"/>
          </w:tcPr>
          <w:p w14:paraId="3E941783"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U. pinnatifida</w:t>
            </w:r>
            <w:r w:rsidRPr="00B93594">
              <w:t xml:space="preserve"> has similarities to </w:t>
            </w:r>
            <w:r w:rsidRPr="00B93594">
              <w:rPr>
                <w:rStyle w:val="Emphasis"/>
              </w:rPr>
              <w:t>Ecklonia radiata</w:t>
            </w:r>
            <w:r w:rsidRPr="00B93594">
              <w:t xml:space="preserve">, a native algae. However, sporophytes of </w:t>
            </w:r>
            <w:r w:rsidRPr="00B93594">
              <w:rPr>
                <w:rStyle w:val="Emphasis"/>
              </w:rPr>
              <w:t>Undaria</w:t>
            </w:r>
            <w:r w:rsidRPr="00B93594">
              <w:t xml:space="preserve"> can be separated from </w:t>
            </w:r>
            <w:r w:rsidRPr="00B93594">
              <w:rPr>
                <w:rStyle w:val="Emphasis"/>
              </w:rPr>
              <w:t>Ecklonia</w:t>
            </w:r>
            <w:r w:rsidRPr="00B93594">
              <w:t xml:space="preserve"> by the sporophyll, which has a mass of tissue attached to the lower half of the stem, which has a convoluted appearance (DPIPWE 2015), as well as a central midrib along the lamina (Australian Emergency Marine Pest Plan 2015). It can also be identified using DNA barcoding (Bott &amp; Giblot-Ducray 2011). </w:t>
            </w:r>
            <w:r w:rsidRPr="00B93594">
              <w:lastRenderedPageBreak/>
              <w:t>The species would be hard to identify at the microscopic haploid stage without molecular tools. This stage can also be dormant for long periods.</w:t>
            </w:r>
          </w:p>
        </w:tc>
      </w:tr>
      <w:tr w:rsidR="00D37629" w:rsidRPr="00B93594" w14:paraId="0FA6AB66" w14:textId="77777777" w:rsidTr="007D5920">
        <w:tc>
          <w:tcPr>
            <w:cnfStyle w:val="001000000000" w:firstRow="0" w:lastRow="0" w:firstColumn="1" w:lastColumn="0" w:oddVBand="0" w:evenVBand="0" w:oddHBand="0" w:evenHBand="0" w:firstRowFirstColumn="0" w:firstRowLastColumn="0" w:lastRowFirstColumn="0" w:lastRowLastColumn="0"/>
            <w:tcW w:w="1276" w:type="dxa"/>
          </w:tcPr>
          <w:p w14:paraId="6844CD71" w14:textId="77777777" w:rsidR="00D37629" w:rsidRPr="00B93594" w:rsidRDefault="005223B6">
            <w:pPr>
              <w:pStyle w:val="TableText"/>
            </w:pPr>
            <w:r w:rsidRPr="00B93594">
              <w:lastRenderedPageBreak/>
              <w:t>1E</w:t>
            </w:r>
          </w:p>
        </w:tc>
        <w:tc>
          <w:tcPr>
            <w:tcW w:w="3402" w:type="dxa"/>
          </w:tcPr>
          <w:p w14:paraId="328A54C6"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could feasibly be controlled in the environment.</w:t>
            </w:r>
          </w:p>
        </w:tc>
        <w:tc>
          <w:tcPr>
            <w:tcW w:w="851" w:type="dxa"/>
          </w:tcPr>
          <w:p w14:paraId="7FE2F8E8"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4173D956"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Only if colonisations are detected early and the population can be confined.</w:t>
            </w:r>
          </w:p>
          <w:p w14:paraId="1465983A" w14:textId="1C7D3EAF"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 xml:space="preserve">The National control plan for </w:t>
            </w:r>
            <w:r w:rsidRPr="00B93594">
              <w:rPr>
                <w:rStyle w:val="Emphasis"/>
              </w:rPr>
              <w:t>U. pinnatifida</w:t>
            </w:r>
            <w:r w:rsidRPr="00B93594">
              <w:t xml:space="preserve"> suggests that small-scale populations (less than 1</w:t>
            </w:r>
            <w:r w:rsidR="007D5920" w:rsidRPr="00B93594">
              <w:t>,</w:t>
            </w:r>
            <w:r w:rsidRPr="00B93594">
              <w:t>000</w:t>
            </w:r>
            <w:r w:rsidR="007D5920" w:rsidRPr="00B93594">
              <w:t> </w:t>
            </w:r>
            <w:r w:rsidRPr="00B93594">
              <w:t>m</w:t>
            </w:r>
            <w:r w:rsidRPr="00B93594">
              <w:rPr>
                <w:vertAlign w:val="superscript"/>
              </w:rPr>
              <w:t>2</w:t>
            </w:r>
            <w:r w:rsidRPr="00B93594">
              <w:t>) could be controlled by physically removing the plants—which is really the only effective method for control. It is probably not feasible to control large populations (Aquenal 2008c). Small-scale (less than 800 m</w:t>
            </w:r>
            <w:r w:rsidRPr="00B93594">
              <w:rPr>
                <w:vertAlign w:val="superscript"/>
              </w:rPr>
              <w:t>2</w:t>
            </w:r>
            <w:r w:rsidRPr="00B93594">
              <w:t xml:space="preserve">) removal of a population in Tasmania was effective. However, hotspots came up from time to time. Microscopic stages do create a seedbank. However, Hewitt </w:t>
            </w:r>
            <w:r w:rsidR="00890B23" w:rsidRPr="00B93594">
              <w:t>et al.</w:t>
            </w:r>
            <w:r w:rsidRPr="00B93594">
              <w:t xml:space="preserve"> (2005) (as cited in Aquenal 2008c) suggested that manual removal needs to be long term combined with vector management and education to reduce re-inoculation and a large scale spatial monitoring to allow rapid detection of new incursions.</w:t>
            </w:r>
          </w:p>
          <w:p w14:paraId="188DB6B3"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one known instance of an apparently successful eradication was following the discovery of 8 immature plants growing on abalone shells in Western Port, Victoria (Parry &amp; Cohen 2001b). There are no examples of eradication elsewhere, and control would likely only be possible (as in Western Port) if the population was 100 m</w:t>
            </w:r>
            <w:r w:rsidRPr="00B93594">
              <w:rPr>
                <w:vertAlign w:val="superscript"/>
              </w:rPr>
              <w:t>2</w:t>
            </w:r>
            <w:r w:rsidRPr="00B93594">
              <w:t xml:space="preserve"> at most and only if also limited in reproduction and spread by environmental conditions.</w:t>
            </w:r>
          </w:p>
        </w:tc>
      </w:tr>
      <w:tr w:rsidR="00D37629" w:rsidRPr="00B93594" w14:paraId="173BF70E" w14:textId="77777777" w:rsidTr="007D5920">
        <w:tc>
          <w:tcPr>
            <w:cnfStyle w:val="001000000000" w:firstRow="0" w:lastRow="0" w:firstColumn="1" w:lastColumn="0" w:oddVBand="0" w:evenVBand="0" w:oddHBand="0" w:evenHBand="0" w:firstRowFirstColumn="0" w:firstRowLastColumn="0" w:lastRowFirstColumn="0" w:lastRowLastColumn="0"/>
            <w:tcW w:w="1276" w:type="dxa"/>
          </w:tcPr>
          <w:p w14:paraId="080A2EA4" w14:textId="77777777" w:rsidR="00D37629" w:rsidRPr="00B93594" w:rsidRDefault="005223B6">
            <w:pPr>
              <w:pStyle w:val="TableText"/>
            </w:pPr>
            <w:r w:rsidRPr="00B93594">
              <w:t>1F</w:t>
            </w:r>
          </w:p>
        </w:tc>
        <w:tc>
          <w:tcPr>
            <w:tcW w:w="3402" w:type="dxa"/>
          </w:tcPr>
          <w:p w14:paraId="09AC011B"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Vectors or pathways could feasibly be managed to prevent the spread of the species.</w:t>
            </w:r>
          </w:p>
        </w:tc>
        <w:tc>
          <w:tcPr>
            <w:tcW w:w="851" w:type="dxa"/>
          </w:tcPr>
          <w:p w14:paraId="26B30CC7"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3DFDE8F6"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 xml:space="preserve">Regional spread of </w:t>
            </w:r>
            <w:r w:rsidRPr="00B93594">
              <w:rPr>
                <w:rStyle w:val="Emphasis"/>
              </w:rPr>
              <w:t>U. pinnatifida</w:t>
            </w:r>
            <w:r w:rsidRPr="00B93594">
              <w:t xml:space="preserve"> is associated with aquaculture and small vessel movements. Unmanaged ballast water can potentially translocate detached sporophylls. The degree of management would depend on the size of the intervention. For example, regular maintenance of small vessel hulls and antifouling systems of all small craft in infected regions, which represent the high-risk vector.</w:t>
            </w:r>
          </w:p>
          <w:p w14:paraId="50DF07D2" w14:textId="57B2FD6D"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 xml:space="preserve">According to the National control plan, </w:t>
            </w:r>
            <w:r w:rsidRPr="00B93594">
              <w:rPr>
                <w:rStyle w:val="Emphasis"/>
              </w:rPr>
              <w:t>U. pinnatifida</w:t>
            </w:r>
            <w:r w:rsidRPr="00B93594">
              <w:t xml:space="preserve"> attaches to floating structures and can be transferred via biofouling. The main vector for both inter-regional and intra-regional spread to new locations has been via fouling of vessel hulls (Hay 1990) and aquaculture. These vectors are feasible to manage and translocation risk could be reduced if national best practice management guidelines for management of biofouling and aquaculture are comprehensively followed, and particularly for little used and derelict vessels and structures. Spores typically travel around 10 m, drift plants (and dislodged sporophylls) can disperse anywhere from 1 km to 10 km. However, currents and size of population can also influence spread (Forrest </w:t>
            </w:r>
            <w:r w:rsidR="00890B23" w:rsidRPr="00B93594">
              <w:t>et al.</w:t>
            </w:r>
            <w:r w:rsidRPr="00B93594">
              <w:t xml:space="preserve"> 2000 as cited in Aquenal 2008c). Observations in Tasmania suggest that natural spread can be 5 km to 10 km/year (Sanderson 1997 as cited in Aquenal 2008c).</w:t>
            </w:r>
          </w:p>
        </w:tc>
      </w:tr>
      <w:tr w:rsidR="00D37629" w:rsidRPr="00B93594" w14:paraId="71E0A6F3" w14:textId="77777777">
        <w:tc>
          <w:tcPr>
            <w:cnfStyle w:val="001000000000" w:firstRow="0" w:lastRow="0" w:firstColumn="1" w:lastColumn="0" w:oddVBand="0" w:evenVBand="0" w:oddHBand="0" w:evenHBand="0" w:firstRowFirstColumn="0" w:firstRowLastColumn="0" w:lastRowFirstColumn="0" w:lastRowLastColumn="0"/>
            <w:tcW w:w="14002" w:type="dxa"/>
            <w:gridSpan w:val="4"/>
          </w:tcPr>
          <w:p w14:paraId="72819FE9" w14:textId="77777777" w:rsidR="00D37629" w:rsidRPr="00B93594" w:rsidRDefault="005223B6">
            <w:pPr>
              <w:pStyle w:val="TableText"/>
              <w:rPr>
                <w:rStyle w:val="Strong"/>
              </w:rPr>
            </w:pPr>
            <w:r w:rsidRPr="00B93594">
              <w:rPr>
                <w:rStyle w:val="Strong"/>
              </w:rPr>
              <w:t>Established species screening</w:t>
            </w:r>
          </w:p>
        </w:tc>
      </w:tr>
      <w:tr w:rsidR="00D37629" w:rsidRPr="00B93594" w14:paraId="11B91ED3" w14:textId="77777777" w:rsidTr="007D5920">
        <w:tc>
          <w:tcPr>
            <w:cnfStyle w:val="001000000000" w:firstRow="0" w:lastRow="0" w:firstColumn="1" w:lastColumn="0" w:oddVBand="0" w:evenVBand="0" w:oddHBand="0" w:evenHBand="0" w:firstRowFirstColumn="0" w:firstRowLastColumn="0" w:lastRowFirstColumn="0" w:lastRowLastColumn="0"/>
            <w:tcW w:w="1276" w:type="dxa"/>
          </w:tcPr>
          <w:p w14:paraId="5271BB7A" w14:textId="77777777" w:rsidR="00D37629" w:rsidRPr="00B93594" w:rsidRDefault="005223B6">
            <w:pPr>
              <w:pStyle w:val="TableText"/>
            </w:pPr>
            <w:r w:rsidRPr="00B93594">
              <w:t>1J</w:t>
            </w:r>
          </w:p>
        </w:tc>
        <w:tc>
          <w:tcPr>
            <w:tcW w:w="3402" w:type="dxa"/>
          </w:tcPr>
          <w:p w14:paraId="70321341" w14:textId="34A193A4"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There is likely to be national interest in containing the species</w:t>
            </w:r>
            <w:r w:rsidR="00BE59E1" w:rsidRPr="00B93594">
              <w:t>’</w:t>
            </w:r>
            <w:r w:rsidRPr="00B93594">
              <w:t xml:space="preserve"> spread and improving its management.</w:t>
            </w:r>
          </w:p>
        </w:tc>
        <w:tc>
          <w:tcPr>
            <w:tcW w:w="851" w:type="dxa"/>
          </w:tcPr>
          <w:p w14:paraId="4C199FF2"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0E19E028" w14:textId="4E103DEF"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U. pinnatifida</w:t>
            </w:r>
            <w:r w:rsidRPr="00B93594">
              <w:t xml:space="preserve"> is a nuisance fouler of poorly maintained vessels and structures, but is generally perceived to be of minimal concern (Sinner </w:t>
            </w:r>
            <w:r w:rsidR="00890B23" w:rsidRPr="00B93594">
              <w:t>et al.</w:t>
            </w:r>
            <w:r w:rsidRPr="00B93594">
              <w:t xml:space="preserve"> 2000). However, this species can foul shellfish and aquaculture structures (James &amp; Shears 2016). </w:t>
            </w:r>
            <w:r w:rsidRPr="00B93594">
              <w:rPr>
                <w:rStyle w:val="Emphasis"/>
              </w:rPr>
              <w:t>U. pinnatifida</w:t>
            </w:r>
            <w:r w:rsidRPr="00B93594">
              <w:t xml:space="preserve"> is established only in Victoria and Tasmania, and based on sea surface temperature and temperature tolerances modelling (Richmond </w:t>
            </w:r>
            <w:r w:rsidR="00890B23" w:rsidRPr="00B93594">
              <w:t>et al.</w:t>
            </w:r>
            <w:r w:rsidRPr="00B93594">
              <w:t xml:space="preserve"> 2010), it could spread to all jurisdictions except the Northern Territory. Task group members agreed that there is likely to be national interest in containing the species spread and improving its management.</w:t>
            </w:r>
          </w:p>
        </w:tc>
      </w:tr>
      <w:tr w:rsidR="00D37629" w:rsidRPr="00B93594" w14:paraId="4A95C9DB" w14:textId="77777777" w:rsidTr="007D5920">
        <w:tc>
          <w:tcPr>
            <w:cnfStyle w:val="001000000000" w:firstRow="0" w:lastRow="0" w:firstColumn="1" w:lastColumn="0" w:oddVBand="0" w:evenVBand="0" w:oddHBand="0" w:evenHBand="0" w:firstRowFirstColumn="0" w:firstRowLastColumn="0" w:lastRowFirstColumn="0" w:lastRowLastColumn="0"/>
            <w:tcW w:w="1276" w:type="dxa"/>
          </w:tcPr>
          <w:p w14:paraId="05E0324A" w14:textId="77777777" w:rsidR="00D37629" w:rsidRPr="00B93594" w:rsidRDefault="005223B6">
            <w:pPr>
              <w:pStyle w:val="TableText"/>
            </w:pPr>
            <w:r w:rsidRPr="00B93594">
              <w:lastRenderedPageBreak/>
              <w:t>1K</w:t>
            </w:r>
          </w:p>
        </w:tc>
        <w:tc>
          <w:tcPr>
            <w:tcW w:w="3402" w:type="dxa"/>
          </w:tcPr>
          <w:p w14:paraId="04F5E5C0"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There are populations established in the wild in Australia that are not feasible to eradicate.</w:t>
            </w:r>
          </w:p>
        </w:tc>
        <w:tc>
          <w:tcPr>
            <w:tcW w:w="851" w:type="dxa"/>
          </w:tcPr>
          <w:p w14:paraId="687BB84F"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6D5AAC6D" w14:textId="376DFDA5"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U. pinnatifida</w:t>
            </w:r>
            <w:r w:rsidRPr="00B93594">
              <w:t xml:space="preserve"> is currently in Tasmania and Victoria. A population in Apollo Bay was subject to eradication attempts. However, this was not achieved and now is being managed to reduce further spread (Australian Emergency Marine Pest Plan 2015).</w:t>
            </w:r>
          </w:p>
        </w:tc>
      </w:tr>
      <w:tr w:rsidR="00D37629" w:rsidRPr="00B93594" w14:paraId="22C0DF3A" w14:textId="77777777" w:rsidTr="007D5920">
        <w:tc>
          <w:tcPr>
            <w:cnfStyle w:val="001000000000" w:firstRow="0" w:lastRow="0" w:firstColumn="1" w:lastColumn="0" w:oddVBand="0" w:evenVBand="0" w:oddHBand="0" w:evenHBand="0" w:firstRowFirstColumn="0" w:firstRowLastColumn="0" w:lastRowFirstColumn="0" w:lastRowLastColumn="0"/>
            <w:tcW w:w="1276" w:type="dxa"/>
          </w:tcPr>
          <w:p w14:paraId="6F6DC4ED" w14:textId="77777777" w:rsidR="00D37629" w:rsidRPr="00B93594" w:rsidRDefault="005223B6">
            <w:pPr>
              <w:pStyle w:val="TableText"/>
            </w:pPr>
            <w:r w:rsidRPr="00B93594">
              <w:t>1L</w:t>
            </w:r>
          </w:p>
        </w:tc>
        <w:tc>
          <w:tcPr>
            <w:tcW w:w="3402" w:type="dxa"/>
          </w:tcPr>
          <w:p w14:paraId="6128A74A"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 not widely cultivated in Australia.</w:t>
            </w:r>
          </w:p>
        </w:tc>
        <w:tc>
          <w:tcPr>
            <w:tcW w:w="851" w:type="dxa"/>
          </w:tcPr>
          <w:p w14:paraId="6FA6B100"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68E13526" w14:textId="77777777" w:rsidR="00D37629" w:rsidRPr="00B93594" w:rsidRDefault="005223B6">
            <w:pPr>
              <w:pStyle w:val="TableText"/>
              <w:tabs>
                <w:tab w:val="left" w:pos="1404"/>
              </w:tabs>
              <w:cnfStyle w:val="000000000000" w:firstRow="0" w:lastRow="0" w:firstColumn="0" w:lastColumn="0" w:oddVBand="0" w:evenVBand="0" w:oddHBand="0" w:evenHBand="0" w:firstRowFirstColumn="0" w:firstRowLastColumn="0" w:lastRowFirstColumn="0" w:lastRowLastColumn="0"/>
            </w:pPr>
            <w:r w:rsidRPr="00B93594">
              <w:rPr>
                <w:rStyle w:val="Emphasis"/>
              </w:rPr>
              <w:t>U. pinnatifida</w:t>
            </w:r>
            <w:r w:rsidRPr="00B93594">
              <w:t xml:space="preserve"> is commercially wild harvested in Tasmania (DPIPWE 2015).</w:t>
            </w:r>
          </w:p>
        </w:tc>
      </w:tr>
      <w:tr w:rsidR="00D37629" w:rsidRPr="00B93594" w14:paraId="4059668E" w14:textId="77777777" w:rsidTr="007D5920">
        <w:tc>
          <w:tcPr>
            <w:cnfStyle w:val="001000000000" w:firstRow="0" w:lastRow="0" w:firstColumn="1" w:lastColumn="0" w:oddVBand="0" w:evenVBand="0" w:oddHBand="0" w:evenHBand="0" w:firstRowFirstColumn="0" w:firstRowLastColumn="0" w:lastRowFirstColumn="0" w:lastRowLastColumn="0"/>
            <w:tcW w:w="1276" w:type="dxa"/>
          </w:tcPr>
          <w:p w14:paraId="5C40878A" w14:textId="77777777" w:rsidR="00D37629" w:rsidRPr="00B93594" w:rsidRDefault="005223B6">
            <w:pPr>
              <w:pStyle w:val="TableText"/>
            </w:pPr>
            <w:r w:rsidRPr="00B93594">
              <w:t>1M</w:t>
            </w:r>
          </w:p>
        </w:tc>
        <w:tc>
          <w:tcPr>
            <w:tcW w:w="3402" w:type="dxa"/>
          </w:tcPr>
          <w:p w14:paraId="329CA04F"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 not established in all potential jurisdictions (to the best of our knowledge).</w:t>
            </w:r>
          </w:p>
        </w:tc>
        <w:tc>
          <w:tcPr>
            <w:tcW w:w="851" w:type="dxa"/>
          </w:tcPr>
          <w:p w14:paraId="3DBED51C"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5D0267EA"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U. pinnatifida</w:t>
            </w:r>
            <w:r w:rsidRPr="00B93594">
              <w:t xml:space="preserve"> is only known to be established in Tasmania and Victoria (Australian Emergency Marine Pest Plan 2015; John Lewis [APMPL task group] pers. comm.)</w:t>
            </w:r>
          </w:p>
        </w:tc>
      </w:tr>
      <w:tr w:rsidR="00D37629" w:rsidRPr="00B93594" w14:paraId="0EAE130A" w14:textId="77777777" w:rsidTr="007D5920">
        <w:tc>
          <w:tcPr>
            <w:cnfStyle w:val="001000000000" w:firstRow="0" w:lastRow="0" w:firstColumn="1" w:lastColumn="0" w:oddVBand="0" w:evenVBand="0" w:oddHBand="0" w:evenHBand="0" w:firstRowFirstColumn="0" w:firstRowLastColumn="0" w:lastRowFirstColumn="0" w:lastRowLastColumn="0"/>
            <w:tcW w:w="1276" w:type="dxa"/>
          </w:tcPr>
          <w:p w14:paraId="40C03AAA" w14:textId="77777777" w:rsidR="00D37629" w:rsidRPr="00B93594" w:rsidRDefault="005223B6">
            <w:pPr>
              <w:pStyle w:val="TableText"/>
            </w:pPr>
            <w:r w:rsidRPr="00B93594">
              <w:t>1N</w:t>
            </w:r>
          </w:p>
        </w:tc>
        <w:tc>
          <w:tcPr>
            <w:tcW w:w="3402" w:type="dxa"/>
          </w:tcPr>
          <w:p w14:paraId="299766DF"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Spread to new jurisdictions via anthropogenic vectors is likely to be greater than natural dispersal.</w:t>
            </w:r>
          </w:p>
        </w:tc>
        <w:tc>
          <w:tcPr>
            <w:tcW w:w="851" w:type="dxa"/>
          </w:tcPr>
          <w:p w14:paraId="30524E0E"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60894F24" w14:textId="2A94556C" w:rsidR="00D37629" w:rsidRPr="00B93594" w:rsidRDefault="005223B6" w:rsidP="007D5920">
            <w:pPr>
              <w:pStyle w:val="TableText"/>
              <w:cnfStyle w:val="000000000000" w:firstRow="0" w:lastRow="0" w:firstColumn="0" w:lastColumn="0" w:oddVBand="0" w:evenVBand="0" w:oddHBand="0" w:evenHBand="0" w:firstRowFirstColumn="0" w:firstRowLastColumn="0" w:lastRowFirstColumn="0" w:lastRowLastColumn="0"/>
            </w:pPr>
            <w:r w:rsidRPr="00B93594">
              <w:t xml:space="preserve">The distribution of </w:t>
            </w:r>
            <w:r w:rsidRPr="00B93594">
              <w:rPr>
                <w:rStyle w:val="Emphasis"/>
              </w:rPr>
              <w:t>U. pinnatifida</w:t>
            </w:r>
            <w:r w:rsidRPr="00B93594">
              <w:t xml:space="preserve"> is one of a well-established community along a continuous section of coastline that would be maintained by natural dispersal, then satellite populations associated with small vessel movement, as </w:t>
            </w:r>
            <w:r w:rsidR="007D5920" w:rsidRPr="00B93594">
              <w:t xml:space="preserve">in </w:t>
            </w:r>
            <w:r w:rsidRPr="00B93594">
              <w:t>Port Phillip Bay (John Lewis [APMPL task group] pers. comm.). New Zealand populations are reported to be associated with aquaculture facilities (James &amp; Shears 2016b).</w:t>
            </w:r>
          </w:p>
        </w:tc>
      </w:tr>
      <w:tr w:rsidR="00D37629" w:rsidRPr="00B93594" w14:paraId="4B570436" w14:textId="77777777" w:rsidTr="007D5920">
        <w:tc>
          <w:tcPr>
            <w:cnfStyle w:val="001000000000" w:firstRow="0" w:lastRow="0" w:firstColumn="1" w:lastColumn="0" w:oddVBand="0" w:evenVBand="0" w:oddHBand="0" w:evenHBand="0" w:firstRowFirstColumn="0" w:firstRowLastColumn="0" w:lastRowFirstColumn="0" w:lastRowLastColumn="0"/>
            <w:tcW w:w="1276" w:type="dxa"/>
          </w:tcPr>
          <w:p w14:paraId="471D1CE1" w14:textId="77777777" w:rsidR="00D37629" w:rsidRPr="00B93594" w:rsidRDefault="005223B6">
            <w:pPr>
              <w:pStyle w:val="TableText"/>
            </w:pPr>
            <w:r w:rsidRPr="00B93594">
              <w:t>2</w:t>
            </w:r>
          </w:p>
        </w:tc>
        <w:tc>
          <w:tcPr>
            <w:tcW w:w="3402" w:type="dxa"/>
          </w:tcPr>
          <w:p w14:paraId="42E9D10F"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This species progresses to Step 2 (all criteria are true).</w:t>
            </w:r>
          </w:p>
        </w:tc>
        <w:tc>
          <w:tcPr>
            <w:tcW w:w="851" w:type="dxa"/>
          </w:tcPr>
          <w:p w14:paraId="1F0606D1"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454035A6"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U. pinnatifida</w:t>
            </w:r>
            <w:r w:rsidRPr="00B93594">
              <w:t xml:space="preserve"> meets all criteria for Step 1.</w:t>
            </w:r>
          </w:p>
        </w:tc>
      </w:tr>
    </w:tbl>
    <w:p w14:paraId="64495C77" w14:textId="58F24E87" w:rsidR="00D37629" w:rsidRPr="00B93594" w:rsidRDefault="005223B6" w:rsidP="00890B23">
      <w:pPr>
        <w:pStyle w:val="Caption"/>
      </w:pPr>
      <w:bookmarkStart w:id="138" w:name="_Toc6307056"/>
      <w:bookmarkStart w:id="139" w:name="_Toc9507568"/>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9</w:t>
      </w:r>
      <w:r w:rsidRPr="00B93594">
        <w:rPr>
          <w:noProof/>
        </w:rPr>
        <w:fldChar w:fldCharType="end"/>
      </w:r>
      <w:r w:rsidRPr="00B93594">
        <w:t xml:space="preserve"> </w:t>
      </w:r>
      <w:r w:rsidR="00E1092A" w:rsidRPr="00B93594">
        <w:t>Step 2 assessment for</w:t>
      </w:r>
      <w:r w:rsidR="00E1092A" w:rsidRPr="00B93594">
        <w:rPr>
          <w:rStyle w:val="Emphasis"/>
        </w:rPr>
        <w:t xml:space="preserve"> </w:t>
      </w:r>
      <w:r w:rsidRPr="00B93594">
        <w:rPr>
          <w:rStyle w:val="Emphasis"/>
        </w:rPr>
        <w:t>Undaria pinnatifida</w:t>
      </w:r>
      <w:bookmarkEnd w:id="138"/>
      <w:bookmarkEnd w:id="139"/>
    </w:p>
    <w:tbl>
      <w:tblPr>
        <w:tblStyle w:val="TableGrid"/>
        <w:tblW w:w="14034"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418"/>
        <w:gridCol w:w="1559"/>
        <w:gridCol w:w="3969"/>
        <w:gridCol w:w="1134"/>
        <w:gridCol w:w="5954"/>
      </w:tblGrid>
      <w:tr w:rsidR="00D37629" w:rsidRPr="00B93594" w14:paraId="5CC83E56" w14:textId="77777777" w:rsidTr="001D1997">
        <w:trPr>
          <w:cantSplit/>
          <w:tblHeader/>
        </w:trPr>
        <w:tc>
          <w:tcPr>
            <w:tcW w:w="1418" w:type="dxa"/>
          </w:tcPr>
          <w:p w14:paraId="6D6D1AB1" w14:textId="77777777" w:rsidR="00D37629" w:rsidRPr="00B93594" w:rsidRDefault="005223B6">
            <w:pPr>
              <w:pStyle w:val="TableHeading"/>
            </w:pPr>
            <w:r w:rsidRPr="00B93594">
              <w:t>Category code</w:t>
            </w:r>
          </w:p>
        </w:tc>
        <w:tc>
          <w:tcPr>
            <w:tcW w:w="1559" w:type="dxa"/>
          </w:tcPr>
          <w:p w14:paraId="0DA5F3DC" w14:textId="77777777" w:rsidR="00D37629" w:rsidRPr="00B93594" w:rsidRDefault="005223B6">
            <w:pPr>
              <w:pStyle w:val="TableHeading"/>
            </w:pPr>
            <w:r w:rsidRPr="00B93594">
              <w:cr/>
              <w:t>Impact category</w:t>
            </w:r>
          </w:p>
        </w:tc>
        <w:tc>
          <w:tcPr>
            <w:tcW w:w="3969" w:type="dxa"/>
          </w:tcPr>
          <w:p w14:paraId="328906A1" w14:textId="77777777" w:rsidR="00D37629" w:rsidRPr="00B93594" w:rsidRDefault="005223B6">
            <w:pPr>
              <w:pStyle w:val="TableHeading"/>
            </w:pPr>
            <w:r w:rsidRPr="00B93594">
              <w:t>Criterion</w:t>
            </w:r>
          </w:p>
        </w:tc>
        <w:tc>
          <w:tcPr>
            <w:tcW w:w="1134" w:type="dxa"/>
          </w:tcPr>
          <w:p w14:paraId="4DD021CF" w14:textId="2163B1AD" w:rsidR="00D37629" w:rsidRPr="00B93594" w:rsidRDefault="005223B6">
            <w:pPr>
              <w:pStyle w:val="TableHeading"/>
            </w:pPr>
            <w:r w:rsidRPr="00B93594">
              <w:t>True, false or unknown</w:t>
            </w:r>
          </w:p>
        </w:tc>
        <w:tc>
          <w:tcPr>
            <w:tcW w:w="5954" w:type="dxa"/>
          </w:tcPr>
          <w:p w14:paraId="44ADDB70" w14:textId="77777777" w:rsidR="00D37629" w:rsidRPr="00B93594" w:rsidRDefault="005223B6">
            <w:pPr>
              <w:pStyle w:val="TableHeading"/>
            </w:pPr>
            <w:r w:rsidRPr="00B93594">
              <w:t>Justification</w:t>
            </w:r>
          </w:p>
        </w:tc>
      </w:tr>
      <w:tr w:rsidR="00D37629" w:rsidRPr="00B93594" w14:paraId="699CE8EA" w14:textId="77777777" w:rsidTr="001D1997">
        <w:tc>
          <w:tcPr>
            <w:tcW w:w="1418" w:type="dxa"/>
          </w:tcPr>
          <w:p w14:paraId="090C639B" w14:textId="77777777" w:rsidR="00D37629" w:rsidRPr="00B93594" w:rsidRDefault="005223B6">
            <w:pPr>
              <w:pStyle w:val="TableText"/>
            </w:pPr>
            <w:r w:rsidRPr="00B93594">
              <w:t>2-0</w:t>
            </w:r>
          </w:p>
        </w:tc>
        <w:tc>
          <w:tcPr>
            <w:tcW w:w="1559" w:type="dxa"/>
          </w:tcPr>
          <w:p w14:paraId="3B55D62D" w14:textId="77777777" w:rsidR="00D37629" w:rsidRPr="00B93594" w:rsidRDefault="005223B6">
            <w:pPr>
              <w:pStyle w:val="TableText"/>
            </w:pPr>
            <w:r w:rsidRPr="00B93594">
              <w:t>Impact intensity (prerequisite)</w:t>
            </w:r>
          </w:p>
        </w:tc>
        <w:tc>
          <w:tcPr>
            <w:tcW w:w="3969" w:type="dxa"/>
          </w:tcPr>
          <w:p w14:paraId="67063DE8" w14:textId="77777777" w:rsidR="00D37629" w:rsidRPr="00B93594" w:rsidRDefault="005223B6">
            <w:pPr>
              <w:pStyle w:val="TableText"/>
            </w:pPr>
            <w:r w:rsidRPr="00B93594">
              <w:t>The species is likely to reach high densities and maintain its invasiveness over time.</w:t>
            </w:r>
          </w:p>
        </w:tc>
        <w:tc>
          <w:tcPr>
            <w:tcW w:w="1134" w:type="dxa"/>
          </w:tcPr>
          <w:p w14:paraId="7581EB02" w14:textId="77777777" w:rsidR="00D37629" w:rsidRPr="00B93594" w:rsidRDefault="005223B6">
            <w:pPr>
              <w:pStyle w:val="TableText"/>
            </w:pPr>
            <w:r w:rsidRPr="00B93594">
              <w:t>True</w:t>
            </w:r>
          </w:p>
        </w:tc>
        <w:tc>
          <w:tcPr>
            <w:tcW w:w="5954" w:type="dxa"/>
          </w:tcPr>
          <w:p w14:paraId="1421A3FD" w14:textId="77777777" w:rsidR="00D37629" w:rsidRPr="00B93594" w:rsidRDefault="005223B6">
            <w:pPr>
              <w:pStyle w:val="TableText"/>
            </w:pPr>
            <w:r w:rsidRPr="00B93594">
              <w:t>Populations with seasonal high densities have established and persisted in Victoria, Tasmania, New Zealand and other parts of the world. It has invasive characteristics such as an opportunistic life history, persistent microscopic gametophyte, rapid sporophyte growth (1 cm/day) and reproductive maturation, and one plant is capable of releasing millions of spores during the reproduction period (Australian Emergency Marine Pest Plan 2015).</w:t>
            </w:r>
          </w:p>
        </w:tc>
      </w:tr>
      <w:tr w:rsidR="00D37629" w:rsidRPr="00B93594" w14:paraId="3CE5B404" w14:textId="77777777" w:rsidTr="001D1997">
        <w:tc>
          <w:tcPr>
            <w:tcW w:w="1418" w:type="dxa"/>
            <w:vMerge w:val="restart"/>
          </w:tcPr>
          <w:p w14:paraId="43A04834" w14:textId="77777777" w:rsidR="00D37629" w:rsidRPr="00B93594" w:rsidRDefault="005223B6">
            <w:pPr>
              <w:pStyle w:val="TableText"/>
            </w:pPr>
            <w:r w:rsidRPr="00B93594">
              <w:t>2A</w:t>
            </w:r>
          </w:p>
        </w:tc>
        <w:tc>
          <w:tcPr>
            <w:tcW w:w="1559" w:type="dxa"/>
            <w:vMerge w:val="restart"/>
          </w:tcPr>
          <w:p w14:paraId="76FEBBA5" w14:textId="77777777" w:rsidR="00D37629" w:rsidRPr="00B93594" w:rsidRDefault="005223B6">
            <w:pPr>
              <w:pStyle w:val="TableText"/>
            </w:pPr>
            <w:r w:rsidRPr="00B93594">
              <w:t>Environmental impacts</w:t>
            </w:r>
          </w:p>
        </w:tc>
        <w:tc>
          <w:tcPr>
            <w:tcW w:w="3969" w:type="dxa"/>
          </w:tcPr>
          <w:p w14:paraId="25719118" w14:textId="77777777" w:rsidR="00D37629" w:rsidRPr="00B93594" w:rsidRDefault="005223B6">
            <w:pPr>
              <w:pStyle w:val="TableText"/>
            </w:pPr>
            <w:r w:rsidRPr="00B93594">
              <w:t>The species negatively impacts the physical environment, biodiversity, ecological structure or function, or ecosystem services.</w:t>
            </w:r>
          </w:p>
        </w:tc>
        <w:tc>
          <w:tcPr>
            <w:tcW w:w="1134" w:type="dxa"/>
          </w:tcPr>
          <w:p w14:paraId="10D80BC8" w14:textId="77777777" w:rsidR="00D37629" w:rsidRPr="00B93594" w:rsidRDefault="005223B6">
            <w:pPr>
              <w:pStyle w:val="TableText"/>
            </w:pPr>
            <w:r w:rsidRPr="00B93594">
              <w:t>Unknown</w:t>
            </w:r>
          </w:p>
        </w:tc>
        <w:tc>
          <w:tcPr>
            <w:tcW w:w="5954" w:type="dxa"/>
          </w:tcPr>
          <w:p w14:paraId="4B48A4C3" w14:textId="0279942C" w:rsidR="00D37629" w:rsidRPr="00B93594" w:rsidRDefault="005223B6">
            <w:pPr>
              <w:pStyle w:val="TableText"/>
            </w:pPr>
            <w:r w:rsidRPr="00B93594">
              <w:t xml:space="preserve">Establishment is linked to environmental disturbance (Carnell &amp; Keough 2014; South &amp; Thomsen 2016). Ecosystem impacts have not been conclusively established (Aquenal 2008c), but possible effects through increased coastal production, export biomass and nutrient cycling (South &amp; Thomsen 2016). It can also have positive impacts (Katsanevakis </w:t>
            </w:r>
            <w:r w:rsidR="00890B23" w:rsidRPr="00B93594">
              <w:t>et al.</w:t>
            </w:r>
            <w:r w:rsidRPr="00B93594">
              <w:t xml:space="preserve"> 2014).</w:t>
            </w:r>
          </w:p>
        </w:tc>
      </w:tr>
      <w:tr w:rsidR="00D37629" w:rsidRPr="00B93594" w14:paraId="0A814ABC" w14:textId="77777777" w:rsidTr="001D1997">
        <w:tc>
          <w:tcPr>
            <w:tcW w:w="1418" w:type="dxa"/>
            <w:vMerge/>
          </w:tcPr>
          <w:p w14:paraId="5337DBDD" w14:textId="77777777" w:rsidR="00D37629" w:rsidRPr="00B93594" w:rsidRDefault="00D37629">
            <w:pPr>
              <w:pStyle w:val="TableText"/>
            </w:pPr>
          </w:p>
        </w:tc>
        <w:tc>
          <w:tcPr>
            <w:tcW w:w="1559" w:type="dxa"/>
            <w:vMerge/>
          </w:tcPr>
          <w:p w14:paraId="20FA8208" w14:textId="77777777" w:rsidR="00D37629" w:rsidRPr="00B93594" w:rsidRDefault="00D37629">
            <w:pPr>
              <w:pStyle w:val="TableText"/>
            </w:pPr>
          </w:p>
        </w:tc>
        <w:tc>
          <w:tcPr>
            <w:tcW w:w="3969" w:type="dxa"/>
          </w:tcPr>
          <w:p w14:paraId="455B3117" w14:textId="77777777" w:rsidR="00D37629" w:rsidRPr="00B93594" w:rsidRDefault="005223B6">
            <w:pPr>
              <w:pStyle w:val="TableText"/>
            </w:pPr>
            <w:r w:rsidRPr="00B93594">
              <w:t>The species is likely to lead to the extinction or significant decline of a nationally protected or endangered species or community.</w:t>
            </w:r>
          </w:p>
        </w:tc>
        <w:tc>
          <w:tcPr>
            <w:tcW w:w="1134" w:type="dxa"/>
          </w:tcPr>
          <w:p w14:paraId="5677246F" w14:textId="77777777" w:rsidR="00D37629" w:rsidRPr="00B93594" w:rsidRDefault="005223B6">
            <w:pPr>
              <w:pStyle w:val="TableText"/>
            </w:pPr>
            <w:r w:rsidRPr="00B93594">
              <w:t>False</w:t>
            </w:r>
          </w:p>
        </w:tc>
        <w:tc>
          <w:tcPr>
            <w:tcW w:w="5954" w:type="dxa"/>
          </w:tcPr>
          <w:p w14:paraId="33BD9170" w14:textId="77777777" w:rsidR="00D37629" w:rsidRPr="00B93594" w:rsidRDefault="005223B6">
            <w:pPr>
              <w:pStyle w:val="TableText"/>
            </w:pPr>
            <w:r w:rsidRPr="00B93594">
              <w:t>No known evidence</w:t>
            </w:r>
          </w:p>
        </w:tc>
      </w:tr>
      <w:tr w:rsidR="00D37629" w:rsidRPr="00B93594" w14:paraId="630472B1" w14:textId="77777777" w:rsidTr="001D1997">
        <w:tc>
          <w:tcPr>
            <w:tcW w:w="1418" w:type="dxa"/>
            <w:vMerge/>
          </w:tcPr>
          <w:p w14:paraId="1D1CC7FE" w14:textId="77777777" w:rsidR="00D37629" w:rsidRPr="00B93594" w:rsidRDefault="00D37629">
            <w:pPr>
              <w:pStyle w:val="TableText"/>
            </w:pPr>
          </w:p>
        </w:tc>
        <w:tc>
          <w:tcPr>
            <w:tcW w:w="1559" w:type="dxa"/>
            <w:vMerge/>
          </w:tcPr>
          <w:p w14:paraId="74312FDD" w14:textId="77777777" w:rsidR="00D37629" w:rsidRPr="00B93594" w:rsidRDefault="00D37629">
            <w:pPr>
              <w:pStyle w:val="TableText"/>
            </w:pPr>
          </w:p>
        </w:tc>
        <w:tc>
          <w:tcPr>
            <w:tcW w:w="3969" w:type="dxa"/>
          </w:tcPr>
          <w:p w14:paraId="1E063443" w14:textId="77777777" w:rsidR="00D37629" w:rsidRPr="00B93594" w:rsidRDefault="005223B6">
            <w:pPr>
              <w:pStyle w:val="TableText"/>
            </w:pPr>
            <w:r w:rsidRPr="00B93594">
              <w:t>The species negatively impacts ecologically valuable marine species.</w:t>
            </w:r>
          </w:p>
        </w:tc>
        <w:tc>
          <w:tcPr>
            <w:tcW w:w="1134" w:type="dxa"/>
          </w:tcPr>
          <w:p w14:paraId="6F0FB54B" w14:textId="77777777" w:rsidR="00D37629" w:rsidRPr="00B93594" w:rsidRDefault="005223B6">
            <w:pPr>
              <w:pStyle w:val="TableText"/>
            </w:pPr>
            <w:r w:rsidRPr="00B93594">
              <w:t>False</w:t>
            </w:r>
          </w:p>
        </w:tc>
        <w:tc>
          <w:tcPr>
            <w:tcW w:w="5954" w:type="dxa"/>
          </w:tcPr>
          <w:p w14:paraId="48AAFEF9" w14:textId="77777777" w:rsidR="00D37629" w:rsidRPr="00B93594" w:rsidRDefault="005223B6">
            <w:pPr>
              <w:pStyle w:val="TableText"/>
            </w:pPr>
            <w:r w:rsidRPr="00B93594">
              <w:t>No known evidence</w:t>
            </w:r>
          </w:p>
        </w:tc>
      </w:tr>
      <w:tr w:rsidR="00D37629" w:rsidRPr="00B93594" w14:paraId="3C93C49C" w14:textId="77777777" w:rsidTr="001D1997">
        <w:tc>
          <w:tcPr>
            <w:tcW w:w="1418" w:type="dxa"/>
            <w:vMerge/>
          </w:tcPr>
          <w:p w14:paraId="3CB0E125" w14:textId="77777777" w:rsidR="00D37629" w:rsidRPr="00B93594" w:rsidRDefault="00D37629">
            <w:pPr>
              <w:pStyle w:val="TableText"/>
            </w:pPr>
          </w:p>
        </w:tc>
        <w:tc>
          <w:tcPr>
            <w:tcW w:w="1559" w:type="dxa"/>
            <w:vMerge/>
          </w:tcPr>
          <w:p w14:paraId="68BA110B" w14:textId="77777777" w:rsidR="00D37629" w:rsidRPr="00B93594" w:rsidRDefault="00D37629">
            <w:pPr>
              <w:pStyle w:val="TableText"/>
            </w:pPr>
          </w:p>
        </w:tc>
        <w:tc>
          <w:tcPr>
            <w:tcW w:w="3969" w:type="dxa"/>
          </w:tcPr>
          <w:p w14:paraId="452CD393" w14:textId="77777777" w:rsidR="00D37629" w:rsidRPr="00B93594" w:rsidRDefault="005223B6">
            <w:pPr>
              <w:pStyle w:val="TableText"/>
            </w:pPr>
            <w:r w:rsidRPr="00B93594">
              <w:t>The species negatively impacts places of nationally importance (relevant to the national identity).</w:t>
            </w:r>
          </w:p>
        </w:tc>
        <w:tc>
          <w:tcPr>
            <w:tcW w:w="1134" w:type="dxa"/>
          </w:tcPr>
          <w:p w14:paraId="63BD7C8D" w14:textId="77777777" w:rsidR="00D37629" w:rsidRPr="00B93594" w:rsidRDefault="005223B6">
            <w:pPr>
              <w:pStyle w:val="TableText"/>
            </w:pPr>
            <w:r w:rsidRPr="00B93594">
              <w:t>False</w:t>
            </w:r>
          </w:p>
        </w:tc>
        <w:tc>
          <w:tcPr>
            <w:tcW w:w="5954" w:type="dxa"/>
          </w:tcPr>
          <w:p w14:paraId="7760185E" w14:textId="77777777" w:rsidR="00D37629" w:rsidRPr="00B93594" w:rsidRDefault="005223B6">
            <w:pPr>
              <w:pStyle w:val="TableText"/>
            </w:pPr>
            <w:r w:rsidRPr="00B93594">
              <w:t>No known evidence</w:t>
            </w:r>
          </w:p>
        </w:tc>
      </w:tr>
      <w:tr w:rsidR="00D37629" w:rsidRPr="00B93594" w14:paraId="6289FDDC" w14:textId="77777777" w:rsidTr="001D1997">
        <w:tc>
          <w:tcPr>
            <w:tcW w:w="1418" w:type="dxa"/>
            <w:vMerge/>
          </w:tcPr>
          <w:p w14:paraId="0BEA7542" w14:textId="77777777" w:rsidR="00D37629" w:rsidRPr="00B93594" w:rsidRDefault="00D37629">
            <w:pPr>
              <w:pStyle w:val="TableText"/>
            </w:pPr>
          </w:p>
        </w:tc>
        <w:tc>
          <w:tcPr>
            <w:tcW w:w="1559" w:type="dxa"/>
            <w:vMerge/>
          </w:tcPr>
          <w:p w14:paraId="3CA11D9F" w14:textId="77777777" w:rsidR="00D37629" w:rsidRPr="00B93594" w:rsidRDefault="00D37629">
            <w:pPr>
              <w:pStyle w:val="TableText"/>
            </w:pPr>
          </w:p>
        </w:tc>
        <w:tc>
          <w:tcPr>
            <w:tcW w:w="3969" w:type="dxa"/>
          </w:tcPr>
          <w:p w14:paraId="0BFA42E4" w14:textId="77777777" w:rsidR="00D37629" w:rsidRPr="00B93594" w:rsidRDefault="005223B6">
            <w:pPr>
              <w:pStyle w:val="TableText"/>
            </w:pPr>
            <w:r w:rsidRPr="00B93594">
              <w:t>The species negatively impacts ecologically valuable places.</w:t>
            </w:r>
          </w:p>
        </w:tc>
        <w:tc>
          <w:tcPr>
            <w:tcW w:w="1134" w:type="dxa"/>
          </w:tcPr>
          <w:p w14:paraId="1AE4EE69" w14:textId="77777777" w:rsidR="00D37629" w:rsidRPr="00B93594" w:rsidRDefault="005223B6">
            <w:pPr>
              <w:pStyle w:val="TableText"/>
            </w:pPr>
            <w:r w:rsidRPr="00B93594">
              <w:t>False</w:t>
            </w:r>
          </w:p>
        </w:tc>
        <w:tc>
          <w:tcPr>
            <w:tcW w:w="5954" w:type="dxa"/>
          </w:tcPr>
          <w:p w14:paraId="5B9AF3DB" w14:textId="77777777" w:rsidR="00D37629" w:rsidRPr="00B93594" w:rsidRDefault="005223B6">
            <w:pPr>
              <w:pStyle w:val="TableText"/>
            </w:pPr>
            <w:r w:rsidRPr="00B93594">
              <w:t>No known evidence</w:t>
            </w:r>
          </w:p>
        </w:tc>
      </w:tr>
      <w:tr w:rsidR="00D37629" w:rsidRPr="00B93594" w14:paraId="26A36BD7" w14:textId="77777777" w:rsidTr="001D1997">
        <w:tc>
          <w:tcPr>
            <w:tcW w:w="1418" w:type="dxa"/>
            <w:vMerge w:val="restart"/>
          </w:tcPr>
          <w:p w14:paraId="62DCD0F0" w14:textId="77777777" w:rsidR="00D37629" w:rsidRPr="00B93594" w:rsidRDefault="005223B6">
            <w:pPr>
              <w:pStyle w:val="TableText"/>
            </w:pPr>
            <w:r w:rsidRPr="00B93594">
              <w:t>2B</w:t>
            </w:r>
          </w:p>
        </w:tc>
        <w:tc>
          <w:tcPr>
            <w:tcW w:w="1559" w:type="dxa"/>
            <w:vMerge w:val="restart"/>
          </w:tcPr>
          <w:p w14:paraId="4C48763B" w14:textId="77777777" w:rsidR="00D37629" w:rsidRPr="00B93594" w:rsidRDefault="005223B6">
            <w:pPr>
              <w:pStyle w:val="TableText"/>
            </w:pPr>
            <w:r w:rsidRPr="00B93594">
              <w:t>Social impacts</w:t>
            </w:r>
          </w:p>
        </w:tc>
        <w:tc>
          <w:tcPr>
            <w:tcW w:w="3969" w:type="dxa"/>
          </w:tcPr>
          <w:p w14:paraId="12EC969E" w14:textId="77777777" w:rsidR="00D37629" w:rsidRPr="00B93594" w:rsidRDefault="005223B6">
            <w:pPr>
              <w:pStyle w:val="TableText"/>
            </w:pPr>
            <w:r w:rsidRPr="00B93594">
              <w:t>The species negatively impacts infrastructure used by a significant proportion of people.</w:t>
            </w:r>
          </w:p>
        </w:tc>
        <w:tc>
          <w:tcPr>
            <w:tcW w:w="1134" w:type="dxa"/>
          </w:tcPr>
          <w:p w14:paraId="195AF56E" w14:textId="77777777" w:rsidR="00D37629" w:rsidRPr="00B93594" w:rsidRDefault="005223B6">
            <w:pPr>
              <w:pStyle w:val="TableText"/>
            </w:pPr>
            <w:r w:rsidRPr="00B93594">
              <w:t>False</w:t>
            </w:r>
          </w:p>
        </w:tc>
        <w:tc>
          <w:tcPr>
            <w:tcW w:w="5954" w:type="dxa"/>
          </w:tcPr>
          <w:p w14:paraId="5186421E" w14:textId="77777777" w:rsidR="00D37629" w:rsidRPr="00B93594" w:rsidRDefault="005223B6">
            <w:pPr>
              <w:pStyle w:val="TableText"/>
            </w:pPr>
            <w:r w:rsidRPr="00B93594">
              <w:t>Commonly grows on jetty and wharf piles, but with no observed negative consequences (J Lewis, pers. obs.)</w:t>
            </w:r>
          </w:p>
        </w:tc>
      </w:tr>
      <w:tr w:rsidR="00D37629" w:rsidRPr="00B93594" w14:paraId="3B9E8A7D" w14:textId="77777777" w:rsidTr="001D1997">
        <w:tc>
          <w:tcPr>
            <w:tcW w:w="1418" w:type="dxa"/>
            <w:vMerge/>
          </w:tcPr>
          <w:p w14:paraId="666CE301" w14:textId="77777777" w:rsidR="00D37629" w:rsidRPr="00B93594" w:rsidRDefault="00D37629">
            <w:pPr>
              <w:pStyle w:val="TableText"/>
            </w:pPr>
          </w:p>
        </w:tc>
        <w:tc>
          <w:tcPr>
            <w:tcW w:w="1559" w:type="dxa"/>
            <w:vMerge/>
          </w:tcPr>
          <w:p w14:paraId="7A4D9DA3" w14:textId="77777777" w:rsidR="00D37629" w:rsidRPr="00B93594" w:rsidRDefault="00D37629">
            <w:pPr>
              <w:pStyle w:val="TableText"/>
            </w:pPr>
          </w:p>
        </w:tc>
        <w:tc>
          <w:tcPr>
            <w:tcW w:w="3969" w:type="dxa"/>
          </w:tcPr>
          <w:p w14:paraId="0EA57539" w14:textId="77777777" w:rsidR="00D37629" w:rsidRPr="00B93594" w:rsidRDefault="005223B6">
            <w:pPr>
              <w:pStyle w:val="TableText"/>
            </w:pPr>
            <w:r w:rsidRPr="00B93594">
              <w:t>The species negatively impacts amenity of resources used by a significant proportion of people over and extensive area.</w:t>
            </w:r>
          </w:p>
        </w:tc>
        <w:tc>
          <w:tcPr>
            <w:tcW w:w="1134" w:type="dxa"/>
          </w:tcPr>
          <w:p w14:paraId="7C8EBAAF" w14:textId="77777777" w:rsidR="00D37629" w:rsidRPr="00B93594" w:rsidRDefault="005223B6">
            <w:pPr>
              <w:pStyle w:val="TableText"/>
            </w:pPr>
            <w:r w:rsidRPr="00B93594">
              <w:t>False</w:t>
            </w:r>
          </w:p>
        </w:tc>
        <w:tc>
          <w:tcPr>
            <w:tcW w:w="5954" w:type="dxa"/>
          </w:tcPr>
          <w:p w14:paraId="0A9CC782" w14:textId="6D217D5E" w:rsidR="00D37629" w:rsidRPr="00B93594" w:rsidRDefault="005223B6">
            <w:pPr>
              <w:pStyle w:val="TableText"/>
            </w:pPr>
            <w:r w:rsidRPr="00B93594">
              <w:t xml:space="preserve">In France, large amounts of detached plants were cast ashore in early 1990s (Katsanevakis </w:t>
            </w:r>
            <w:r w:rsidR="00890B23" w:rsidRPr="00B93594">
              <w:t>et al.</w:t>
            </w:r>
            <w:r w:rsidRPr="00B93594">
              <w:t xml:space="preserve"> 2014). This impact has not yet been seen in Port Philip Bay.</w:t>
            </w:r>
          </w:p>
        </w:tc>
      </w:tr>
      <w:tr w:rsidR="00D37629" w:rsidRPr="00B93594" w14:paraId="1DDE2D4C" w14:textId="77777777" w:rsidTr="001D1997">
        <w:tc>
          <w:tcPr>
            <w:tcW w:w="1418" w:type="dxa"/>
            <w:vMerge/>
          </w:tcPr>
          <w:p w14:paraId="4C33A318" w14:textId="77777777" w:rsidR="00D37629" w:rsidRPr="00B93594" w:rsidRDefault="00D37629">
            <w:pPr>
              <w:pStyle w:val="TableText"/>
            </w:pPr>
          </w:p>
        </w:tc>
        <w:tc>
          <w:tcPr>
            <w:tcW w:w="1559" w:type="dxa"/>
            <w:vMerge/>
          </w:tcPr>
          <w:p w14:paraId="7404A6B5" w14:textId="77777777" w:rsidR="00D37629" w:rsidRPr="00B93594" w:rsidRDefault="00D37629">
            <w:pPr>
              <w:pStyle w:val="TableText"/>
            </w:pPr>
          </w:p>
        </w:tc>
        <w:tc>
          <w:tcPr>
            <w:tcW w:w="3969" w:type="dxa"/>
          </w:tcPr>
          <w:p w14:paraId="717C6988" w14:textId="77777777" w:rsidR="00D37629" w:rsidRPr="00B93594" w:rsidRDefault="005223B6">
            <w:pPr>
              <w:pStyle w:val="TableText"/>
            </w:pPr>
            <w:r w:rsidRPr="00B93594">
              <w:t>The species negatively impacts cultural assets valued by particular sections of the community.</w:t>
            </w:r>
          </w:p>
        </w:tc>
        <w:tc>
          <w:tcPr>
            <w:tcW w:w="1134" w:type="dxa"/>
          </w:tcPr>
          <w:p w14:paraId="4CE9894E" w14:textId="77777777" w:rsidR="00D37629" w:rsidRPr="00B93594" w:rsidRDefault="005223B6">
            <w:pPr>
              <w:pStyle w:val="TableText"/>
            </w:pPr>
            <w:r w:rsidRPr="00B93594">
              <w:t>False</w:t>
            </w:r>
          </w:p>
        </w:tc>
        <w:tc>
          <w:tcPr>
            <w:tcW w:w="5954" w:type="dxa"/>
          </w:tcPr>
          <w:p w14:paraId="36455BC4" w14:textId="77777777" w:rsidR="00D37629" w:rsidRPr="00B93594" w:rsidRDefault="005223B6">
            <w:pPr>
              <w:pStyle w:val="TableText"/>
            </w:pPr>
            <w:r w:rsidRPr="00B93594">
              <w:t>No known evidence</w:t>
            </w:r>
          </w:p>
        </w:tc>
      </w:tr>
      <w:tr w:rsidR="00D37629" w:rsidRPr="00B93594" w14:paraId="3ED80A2E" w14:textId="77777777" w:rsidTr="001D1997">
        <w:tc>
          <w:tcPr>
            <w:tcW w:w="1418" w:type="dxa"/>
            <w:vMerge w:val="restart"/>
          </w:tcPr>
          <w:p w14:paraId="6F7C6DD6" w14:textId="77777777" w:rsidR="00D37629" w:rsidRPr="00B93594" w:rsidRDefault="005223B6">
            <w:pPr>
              <w:pStyle w:val="TableText"/>
            </w:pPr>
            <w:r w:rsidRPr="00B93594">
              <w:t>2C</w:t>
            </w:r>
          </w:p>
        </w:tc>
        <w:tc>
          <w:tcPr>
            <w:tcW w:w="1559" w:type="dxa"/>
            <w:vMerge w:val="restart"/>
          </w:tcPr>
          <w:p w14:paraId="138E918C" w14:textId="77777777" w:rsidR="00D37629" w:rsidRPr="00B93594" w:rsidRDefault="005223B6">
            <w:pPr>
              <w:pStyle w:val="TableText"/>
            </w:pPr>
            <w:r w:rsidRPr="00B93594">
              <w:t>Business impacts</w:t>
            </w:r>
          </w:p>
        </w:tc>
        <w:tc>
          <w:tcPr>
            <w:tcW w:w="3969" w:type="dxa"/>
          </w:tcPr>
          <w:p w14:paraId="5F72636D" w14:textId="77777777" w:rsidR="00D37629" w:rsidRPr="00B93594" w:rsidRDefault="005223B6">
            <w:pPr>
              <w:pStyle w:val="TableText"/>
            </w:pPr>
            <w:r w:rsidRPr="00B93594">
              <w:t>The species negatively impacts the profitability of recreational or commercial fisheries (including aquaculture).</w:t>
            </w:r>
          </w:p>
        </w:tc>
        <w:tc>
          <w:tcPr>
            <w:tcW w:w="1134" w:type="dxa"/>
          </w:tcPr>
          <w:p w14:paraId="425D35F2" w14:textId="77777777" w:rsidR="00D37629" w:rsidRPr="00B93594" w:rsidRDefault="005223B6">
            <w:pPr>
              <w:pStyle w:val="TableText"/>
            </w:pPr>
            <w:r w:rsidRPr="00B93594">
              <w:t>True</w:t>
            </w:r>
          </w:p>
        </w:tc>
        <w:tc>
          <w:tcPr>
            <w:tcW w:w="5954" w:type="dxa"/>
          </w:tcPr>
          <w:p w14:paraId="0CEB6D98" w14:textId="77777777" w:rsidR="00D37629" w:rsidRPr="00B93594" w:rsidRDefault="005223B6">
            <w:pPr>
              <w:pStyle w:val="TableText"/>
            </w:pPr>
            <w:r w:rsidRPr="00B93594">
              <w:t>It can foul shellfish and aquaculture structures (James &amp; Shears 2016), and poorly maintained vessels and floating structures.</w:t>
            </w:r>
          </w:p>
        </w:tc>
      </w:tr>
      <w:tr w:rsidR="00D37629" w:rsidRPr="00B93594" w14:paraId="02534F4C" w14:textId="77777777" w:rsidTr="001D1997">
        <w:tc>
          <w:tcPr>
            <w:tcW w:w="1418" w:type="dxa"/>
            <w:vMerge/>
          </w:tcPr>
          <w:p w14:paraId="010B55C4" w14:textId="77777777" w:rsidR="00D37629" w:rsidRPr="00B93594" w:rsidRDefault="00D37629">
            <w:pPr>
              <w:pStyle w:val="TableText"/>
            </w:pPr>
          </w:p>
        </w:tc>
        <w:tc>
          <w:tcPr>
            <w:tcW w:w="1559" w:type="dxa"/>
            <w:vMerge/>
          </w:tcPr>
          <w:p w14:paraId="2AE5E585" w14:textId="77777777" w:rsidR="00D37629" w:rsidRPr="00B93594" w:rsidRDefault="00D37629">
            <w:pPr>
              <w:pStyle w:val="TableText"/>
            </w:pPr>
          </w:p>
        </w:tc>
        <w:tc>
          <w:tcPr>
            <w:tcW w:w="3969" w:type="dxa"/>
          </w:tcPr>
          <w:p w14:paraId="50A2E453" w14:textId="77777777" w:rsidR="00D37629" w:rsidRPr="00B93594" w:rsidRDefault="005223B6">
            <w:pPr>
              <w:pStyle w:val="TableText"/>
            </w:pPr>
            <w:r w:rsidRPr="00B93594">
              <w:t>The species negatively impacts the profitability of any other industry directly reliant on utilisation of and/or access to the marine environment.</w:t>
            </w:r>
          </w:p>
        </w:tc>
        <w:tc>
          <w:tcPr>
            <w:tcW w:w="1134" w:type="dxa"/>
          </w:tcPr>
          <w:p w14:paraId="141E34A9" w14:textId="77777777" w:rsidR="00D37629" w:rsidRPr="00B93594" w:rsidRDefault="005223B6">
            <w:pPr>
              <w:pStyle w:val="TableText"/>
            </w:pPr>
            <w:r w:rsidRPr="00B93594">
              <w:t>True</w:t>
            </w:r>
          </w:p>
        </w:tc>
        <w:tc>
          <w:tcPr>
            <w:tcW w:w="5954" w:type="dxa"/>
          </w:tcPr>
          <w:p w14:paraId="65D6F3C9" w14:textId="77777777" w:rsidR="00D37629" w:rsidRPr="00B93594" w:rsidRDefault="005223B6">
            <w:pPr>
              <w:pStyle w:val="TableText"/>
            </w:pPr>
            <w:r w:rsidRPr="00B93594">
              <w:t>Fouling of recreational craft.</w:t>
            </w:r>
          </w:p>
        </w:tc>
      </w:tr>
      <w:tr w:rsidR="00D37629" w:rsidRPr="00B93594" w14:paraId="0659D2CD" w14:textId="77777777" w:rsidTr="001D1997">
        <w:tc>
          <w:tcPr>
            <w:tcW w:w="1418" w:type="dxa"/>
            <w:vMerge/>
          </w:tcPr>
          <w:p w14:paraId="5115D1F4" w14:textId="77777777" w:rsidR="00D37629" w:rsidRPr="00B93594" w:rsidRDefault="00D37629">
            <w:pPr>
              <w:pStyle w:val="TableText"/>
            </w:pPr>
          </w:p>
        </w:tc>
        <w:tc>
          <w:tcPr>
            <w:tcW w:w="1559" w:type="dxa"/>
            <w:vMerge/>
          </w:tcPr>
          <w:p w14:paraId="4D245216" w14:textId="77777777" w:rsidR="00D37629" w:rsidRPr="00B93594" w:rsidRDefault="00D37629">
            <w:pPr>
              <w:pStyle w:val="TableText"/>
            </w:pPr>
          </w:p>
        </w:tc>
        <w:tc>
          <w:tcPr>
            <w:tcW w:w="3969" w:type="dxa"/>
          </w:tcPr>
          <w:p w14:paraId="056DFBAC" w14:textId="77777777" w:rsidR="00D37629" w:rsidRPr="00B93594" w:rsidRDefault="005223B6">
            <w:pPr>
              <w:pStyle w:val="TableText"/>
            </w:pPr>
            <w:r w:rsidRPr="00B93594">
              <w:t>The species negatively impacts product acceptability in international markets and/or state/territory access to domestic markets.</w:t>
            </w:r>
          </w:p>
        </w:tc>
        <w:tc>
          <w:tcPr>
            <w:tcW w:w="1134" w:type="dxa"/>
          </w:tcPr>
          <w:p w14:paraId="675CBB9D" w14:textId="77777777" w:rsidR="00D37629" w:rsidRPr="00B93594" w:rsidRDefault="005223B6">
            <w:pPr>
              <w:pStyle w:val="TableText"/>
            </w:pPr>
            <w:r w:rsidRPr="00B93594">
              <w:t>False</w:t>
            </w:r>
          </w:p>
        </w:tc>
        <w:tc>
          <w:tcPr>
            <w:tcW w:w="5954" w:type="dxa"/>
          </w:tcPr>
          <w:p w14:paraId="6B9676D6" w14:textId="77777777" w:rsidR="00D37629" w:rsidRPr="00B93594" w:rsidRDefault="005223B6">
            <w:pPr>
              <w:pStyle w:val="TableText"/>
            </w:pPr>
            <w:r w:rsidRPr="00B93594">
              <w:t>No known evidence</w:t>
            </w:r>
          </w:p>
        </w:tc>
      </w:tr>
      <w:tr w:rsidR="00D37629" w:rsidRPr="00B93594" w14:paraId="688EA09B" w14:textId="77777777" w:rsidTr="001D1997">
        <w:tc>
          <w:tcPr>
            <w:tcW w:w="1418" w:type="dxa"/>
            <w:vMerge/>
          </w:tcPr>
          <w:p w14:paraId="3EF8BB0B" w14:textId="77777777" w:rsidR="00D37629" w:rsidRPr="00B93594" w:rsidRDefault="00D37629">
            <w:pPr>
              <w:pStyle w:val="TableText"/>
            </w:pPr>
          </w:p>
        </w:tc>
        <w:tc>
          <w:tcPr>
            <w:tcW w:w="1559" w:type="dxa"/>
            <w:vMerge/>
          </w:tcPr>
          <w:p w14:paraId="672C7427" w14:textId="77777777" w:rsidR="00D37629" w:rsidRPr="00B93594" w:rsidRDefault="00D37629">
            <w:pPr>
              <w:pStyle w:val="TableText"/>
            </w:pPr>
          </w:p>
        </w:tc>
        <w:tc>
          <w:tcPr>
            <w:tcW w:w="3969" w:type="dxa"/>
          </w:tcPr>
          <w:p w14:paraId="2F70F03C" w14:textId="77777777" w:rsidR="00D37629" w:rsidRPr="00B93594" w:rsidRDefault="005223B6">
            <w:pPr>
              <w:pStyle w:val="TableText"/>
            </w:pPr>
            <w:r w:rsidRPr="00B93594">
              <w:t>The species negatively impacts international and/or domestic shipping due to increased costs of meeting required biosecurity standards.</w:t>
            </w:r>
          </w:p>
        </w:tc>
        <w:tc>
          <w:tcPr>
            <w:tcW w:w="1134" w:type="dxa"/>
          </w:tcPr>
          <w:p w14:paraId="1ABCEF23" w14:textId="77777777" w:rsidR="00D37629" w:rsidRPr="00B93594" w:rsidRDefault="005223B6">
            <w:pPr>
              <w:pStyle w:val="TableText"/>
            </w:pPr>
            <w:r w:rsidRPr="00B93594">
              <w:t>Unknown</w:t>
            </w:r>
          </w:p>
        </w:tc>
        <w:tc>
          <w:tcPr>
            <w:tcW w:w="5954" w:type="dxa"/>
          </w:tcPr>
          <w:p w14:paraId="5D2ED42D" w14:textId="77777777" w:rsidR="00D37629" w:rsidRPr="00B93594" w:rsidRDefault="005223B6">
            <w:pPr>
              <w:pStyle w:val="TableText"/>
            </w:pPr>
            <w:r w:rsidRPr="00B93594">
              <w:t>Requirements to clean construction vessel hulls (such as dredging and dredging vessels) and other small vessels departing infected locations on domestic voyages would increase costs.</w:t>
            </w:r>
          </w:p>
        </w:tc>
      </w:tr>
      <w:tr w:rsidR="00D37629" w:rsidRPr="00B93594" w14:paraId="035F920D" w14:textId="77777777" w:rsidTr="001D1997">
        <w:tc>
          <w:tcPr>
            <w:tcW w:w="1418" w:type="dxa"/>
          </w:tcPr>
          <w:p w14:paraId="42B4477B" w14:textId="77777777" w:rsidR="00D37629" w:rsidRPr="00B93594" w:rsidRDefault="005223B6">
            <w:pPr>
              <w:pStyle w:val="TableText"/>
            </w:pPr>
            <w:r w:rsidRPr="00B93594">
              <w:t>2D</w:t>
            </w:r>
          </w:p>
        </w:tc>
        <w:tc>
          <w:tcPr>
            <w:tcW w:w="1559" w:type="dxa"/>
          </w:tcPr>
          <w:p w14:paraId="1927061D" w14:textId="77777777" w:rsidR="00D37629" w:rsidRPr="00B93594" w:rsidRDefault="005223B6">
            <w:pPr>
              <w:pStyle w:val="TableText"/>
            </w:pPr>
            <w:r w:rsidRPr="00B93594">
              <w:t>Human health impacts</w:t>
            </w:r>
          </w:p>
        </w:tc>
        <w:tc>
          <w:tcPr>
            <w:tcW w:w="3969" w:type="dxa"/>
          </w:tcPr>
          <w:p w14:paraId="09224481" w14:textId="77777777" w:rsidR="00D37629" w:rsidRPr="00B93594" w:rsidRDefault="005223B6">
            <w:pPr>
              <w:pStyle w:val="TableText"/>
            </w:pPr>
            <w:r w:rsidRPr="00B93594">
              <w:t>The species is likely to cause illness and/or physical injury to people resulting in deaths, permanent disabilities and/or substantial long-term health costs to the community.</w:t>
            </w:r>
          </w:p>
        </w:tc>
        <w:tc>
          <w:tcPr>
            <w:tcW w:w="1134" w:type="dxa"/>
          </w:tcPr>
          <w:p w14:paraId="02AAC4A9" w14:textId="77777777" w:rsidR="00D37629" w:rsidRPr="00B93594" w:rsidRDefault="005223B6">
            <w:pPr>
              <w:pStyle w:val="TableText"/>
            </w:pPr>
            <w:r w:rsidRPr="00B93594">
              <w:t>False</w:t>
            </w:r>
          </w:p>
        </w:tc>
        <w:tc>
          <w:tcPr>
            <w:tcW w:w="5954" w:type="dxa"/>
          </w:tcPr>
          <w:p w14:paraId="6C4738EB" w14:textId="77777777" w:rsidR="00D37629" w:rsidRPr="00B93594" w:rsidRDefault="005223B6">
            <w:pPr>
              <w:pStyle w:val="TableText"/>
            </w:pPr>
            <w:r w:rsidRPr="00B93594">
              <w:t>No known evidence</w:t>
            </w:r>
          </w:p>
        </w:tc>
      </w:tr>
      <w:tr w:rsidR="00D37629" w:rsidRPr="00B93594" w14:paraId="58E3C1E1" w14:textId="77777777" w:rsidTr="001D1997">
        <w:tc>
          <w:tcPr>
            <w:tcW w:w="1418" w:type="dxa"/>
          </w:tcPr>
          <w:p w14:paraId="0472BEE3" w14:textId="77777777" w:rsidR="00D37629" w:rsidRPr="00B93594" w:rsidRDefault="005223B6">
            <w:pPr>
              <w:pStyle w:val="TableText"/>
            </w:pPr>
            <w:r w:rsidRPr="00B93594">
              <w:t>3</w:t>
            </w:r>
          </w:p>
        </w:tc>
        <w:tc>
          <w:tcPr>
            <w:tcW w:w="1559" w:type="dxa"/>
          </w:tcPr>
          <w:p w14:paraId="4111CCDA" w14:textId="77777777" w:rsidR="00D37629" w:rsidRPr="00B93594" w:rsidRDefault="005223B6">
            <w:pPr>
              <w:pStyle w:val="TableText"/>
            </w:pPr>
            <w:r w:rsidRPr="00B93594">
              <w:t>Response</w:t>
            </w:r>
          </w:p>
        </w:tc>
        <w:tc>
          <w:tcPr>
            <w:tcW w:w="3969" w:type="dxa"/>
          </w:tcPr>
          <w:p w14:paraId="62EC9E7C" w14:textId="77777777" w:rsidR="00D37629" w:rsidRPr="00B93594" w:rsidRDefault="005223B6">
            <w:pPr>
              <w:pStyle w:val="TableText"/>
            </w:pPr>
            <w:r w:rsidRPr="00B93594">
              <w:t>The species progress to Step 3, and recommendation for the APMPL.</w:t>
            </w:r>
          </w:p>
        </w:tc>
        <w:tc>
          <w:tcPr>
            <w:tcW w:w="1134" w:type="dxa"/>
          </w:tcPr>
          <w:p w14:paraId="2A88EC57" w14:textId="77777777" w:rsidR="00D37629" w:rsidRPr="00B93594" w:rsidRDefault="005223B6">
            <w:pPr>
              <w:pStyle w:val="TableText"/>
            </w:pPr>
            <w:r w:rsidRPr="00B93594">
              <w:t>True</w:t>
            </w:r>
          </w:p>
        </w:tc>
        <w:tc>
          <w:tcPr>
            <w:tcW w:w="5954" w:type="dxa"/>
          </w:tcPr>
          <w:p w14:paraId="61DF91A8" w14:textId="77777777" w:rsidR="00D37629" w:rsidRPr="00B93594" w:rsidRDefault="005223B6">
            <w:pPr>
              <w:pStyle w:val="TableText"/>
            </w:pPr>
            <w:r w:rsidRPr="00B93594">
              <w:rPr>
                <w:rStyle w:val="Emphasis"/>
              </w:rPr>
              <w:t>Undaria pinnatifida</w:t>
            </w:r>
            <w:r w:rsidRPr="00B93594">
              <w:t xml:space="preserve"> has significant negative impacts on businesses (2C).</w:t>
            </w:r>
          </w:p>
        </w:tc>
      </w:tr>
    </w:tbl>
    <w:p w14:paraId="3491CB80" w14:textId="2BBED4B5" w:rsidR="00D37629" w:rsidRPr="00B93594" w:rsidRDefault="005223B6">
      <w:pPr>
        <w:pStyle w:val="Caption"/>
        <w:rPr>
          <w:noProof/>
          <w:lang w:eastAsia="en-AU"/>
        </w:rPr>
      </w:pPr>
      <w:bookmarkStart w:id="140" w:name="_Toc6307057"/>
      <w:bookmarkStart w:id="141" w:name="_Toc9507569"/>
      <w:r w:rsidRPr="00B93594">
        <w:lastRenderedPageBreak/>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10</w:t>
      </w:r>
      <w:r w:rsidRPr="00B93594">
        <w:rPr>
          <w:noProof/>
        </w:rPr>
        <w:fldChar w:fldCharType="end"/>
      </w:r>
      <w:r w:rsidRPr="00B93594">
        <w:t xml:space="preserve"> </w:t>
      </w:r>
      <w:r w:rsidR="00E1092A" w:rsidRPr="00B93594">
        <w:t>Step 3 assessment for</w:t>
      </w:r>
      <w:r w:rsidR="00E1092A" w:rsidRPr="00B93594">
        <w:rPr>
          <w:rStyle w:val="Emphasis"/>
        </w:rPr>
        <w:t xml:space="preserve"> </w:t>
      </w:r>
      <w:r w:rsidRPr="00B93594">
        <w:rPr>
          <w:rStyle w:val="Emphasis"/>
        </w:rPr>
        <w:t>Undaria pinnatifida</w:t>
      </w:r>
      <w:bookmarkEnd w:id="140"/>
      <w:bookmarkEnd w:id="141"/>
    </w:p>
    <w:tbl>
      <w:tblPr>
        <w:tblStyle w:val="TableGrid"/>
        <w:tblW w:w="14029"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76"/>
        <w:gridCol w:w="3969"/>
        <w:gridCol w:w="851"/>
        <w:gridCol w:w="7933"/>
      </w:tblGrid>
      <w:tr w:rsidR="00D37629" w:rsidRPr="00B93594" w14:paraId="6B3825FB" w14:textId="77777777" w:rsidTr="00BE7F21">
        <w:trPr>
          <w:cantSplit/>
          <w:tblHeader/>
        </w:trPr>
        <w:tc>
          <w:tcPr>
            <w:tcW w:w="1276" w:type="dxa"/>
          </w:tcPr>
          <w:p w14:paraId="5838C384" w14:textId="77777777" w:rsidR="00D37629" w:rsidRPr="00B93594" w:rsidRDefault="005223B6">
            <w:pPr>
              <w:pStyle w:val="TableHeading"/>
            </w:pPr>
            <w:r w:rsidRPr="00B93594">
              <w:t>Criterion code</w:t>
            </w:r>
          </w:p>
        </w:tc>
        <w:tc>
          <w:tcPr>
            <w:tcW w:w="3969" w:type="dxa"/>
          </w:tcPr>
          <w:p w14:paraId="14B18CE0" w14:textId="77777777" w:rsidR="00D37629" w:rsidRPr="00B93594" w:rsidRDefault="005223B6">
            <w:pPr>
              <w:pStyle w:val="TableHeading"/>
            </w:pPr>
            <w:r w:rsidRPr="00B93594">
              <w:t>Criterion</w:t>
            </w:r>
          </w:p>
        </w:tc>
        <w:tc>
          <w:tcPr>
            <w:tcW w:w="851" w:type="dxa"/>
          </w:tcPr>
          <w:p w14:paraId="7A7632C1" w14:textId="7DC8C49B" w:rsidR="00D37629" w:rsidRPr="00B93594" w:rsidRDefault="005223B6">
            <w:pPr>
              <w:pStyle w:val="TableHeading"/>
            </w:pPr>
            <w:r w:rsidRPr="00B93594">
              <w:t>True or false</w:t>
            </w:r>
          </w:p>
        </w:tc>
        <w:tc>
          <w:tcPr>
            <w:tcW w:w="7933" w:type="dxa"/>
          </w:tcPr>
          <w:p w14:paraId="23861DF6" w14:textId="77777777" w:rsidR="00D37629" w:rsidRPr="00B93594" w:rsidRDefault="005223B6">
            <w:pPr>
              <w:pStyle w:val="TableHeading"/>
            </w:pPr>
            <w:r w:rsidRPr="00B93594">
              <w:t>Justification</w:t>
            </w:r>
          </w:p>
        </w:tc>
      </w:tr>
      <w:tr w:rsidR="00D37629" w:rsidRPr="00B93594" w14:paraId="0CCCD8D2" w14:textId="77777777" w:rsidTr="00BE7F21">
        <w:tc>
          <w:tcPr>
            <w:tcW w:w="1276" w:type="dxa"/>
          </w:tcPr>
          <w:p w14:paraId="6415F030" w14:textId="77777777" w:rsidR="00D37629" w:rsidRPr="00B93594" w:rsidRDefault="005223B6">
            <w:pPr>
              <w:pStyle w:val="TableText"/>
            </w:pPr>
            <w:r w:rsidRPr="00B93594">
              <w:t>3A</w:t>
            </w:r>
          </w:p>
        </w:tc>
        <w:tc>
          <w:tcPr>
            <w:tcW w:w="3969" w:type="dxa"/>
          </w:tcPr>
          <w:p w14:paraId="38AC51C1" w14:textId="77777777" w:rsidR="00D37629" w:rsidRPr="00B93594" w:rsidRDefault="005223B6">
            <w:pPr>
              <w:pStyle w:val="TableText"/>
            </w:pPr>
            <w:r w:rsidRPr="00B93594">
              <w:t>There is a national control plan for the species. (If false, provide details of known control options.)</w:t>
            </w:r>
          </w:p>
        </w:tc>
        <w:tc>
          <w:tcPr>
            <w:tcW w:w="851" w:type="dxa"/>
          </w:tcPr>
          <w:p w14:paraId="45C93DAB" w14:textId="77777777" w:rsidR="00D37629" w:rsidRPr="00B93594" w:rsidRDefault="005223B6">
            <w:pPr>
              <w:pStyle w:val="TableText"/>
            </w:pPr>
            <w:r w:rsidRPr="00B93594">
              <w:t>True</w:t>
            </w:r>
          </w:p>
        </w:tc>
        <w:tc>
          <w:tcPr>
            <w:tcW w:w="7933" w:type="dxa"/>
          </w:tcPr>
          <w:p w14:paraId="544F99D1" w14:textId="581309B6" w:rsidR="00D37629" w:rsidRPr="00B93594" w:rsidRDefault="005223B6">
            <w:pPr>
              <w:pStyle w:val="TableText"/>
            </w:pPr>
            <w:r w:rsidRPr="00B93594">
              <w:t xml:space="preserve">There is the </w:t>
            </w:r>
            <w:r w:rsidRPr="00B93594">
              <w:rPr>
                <w:rStyle w:val="Emphasis"/>
              </w:rPr>
              <w:t xml:space="preserve">National Control Plan for the Japanese Seaweed, </w:t>
            </w:r>
            <w:r w:rsidR="00BE59E1" w:rsidRPr="00B93594">
              <w:rPr>
                <w:rStyle w:val="Emphasis"/>
              </w:rPr>
              <w:t>‘</w:t>
            </w:r>
            <w:r w:rsidRPr="00B93594">
              <w:rPr>
                <w:rStyle w:val="Emphasis"/>
              </w:rPr>
              <w:t>Undaria pinnatifida</w:t>
            </w:r>
            <w:r w:rsidR="00BE59E1" w:rsidRPr="00B93594">
              <w:rPr>
                <w:rStyle w:val="Emphasis"/>
              </w:rPr>
              <w:t>’</w:t>
            </w:r>
            <w:r w:rsidRPr="00B93594">
              <w:t xml:space="preserve"> (Aquenal 2008c), and the </w:t>
            </w:r>
            <w:r w:rsidRPr="00B93594">
              <w:rPr>
                <w:rStyle w:val="Emphasis"/>
              </w:rPr>
              <w:t>Japanese seaweed (</w:t>
            </w:r>
            <w:r w:rsidR="00BE59E1" w:rsidRPr="00B93594">
              <w:rPr>
                <w:rStyle w:val="Emphasis"/>
              </w:rPr>
              <w:t>‘</w:t>
            </w:r>
            <w:r w:rsidRPr="00B93594">
              <w:rPr>
                <w:rStyle w:val="Emphasis"/>
              </w:rPr>
              <w:t>Undaria pinnatifida</w:t>
            </w:r>
            <w:r w:rsidR="00BE59E1" w:rsidRPr="00B93594">
              <w:rPr>
                <w:rStyle w:val="Emphasis"/>
              </w:rPr>
              <w:t>’</w:t>
            </w:r>
            <w:r w:rsidRPr="00B93594">
              <w:rPr>
                <w:rStyle w:val="Emphasis"/>
              </w:rPr>
              <w:t>)—Australian Emergency Marine Pest Plan (EMPPlan) Rapid Response Manual</w:t>
            </w:r>
            <w:r w:rsidRPr="00B93594">
              <w:t xml:space="preserve"> (</w:t>
            </w:r>
            <w:r w:rsidR="00B42FC2" w:rsidRPr="00B93594">
              <w:rPr>
                <w:color w:val="000000"/>
              </w:rPr>
              <w:t>Department of Agriculture and Water Resources 2015d</w:t>
            </w:r>
            <w:r w:rsidRPr="00B93594">
              <w:rPr>
                <w:color w:val="000000"/>
              </w:rPr>
              <w:t>).</w:t>
            </w:r>
          </w:p>
        </w:tc>
      </w:tr>
      <w:tr w:rsidR="00D37629" w:rsidRPr="00B93594" w14:paraId="25EF1F4C" w14:textId="77777777" w:rsidTr="00BE7F21">
        <w:tc>
          <w:tcPr>
            <w:tcW w:w="1276" w:type="dxa"/>
          </w:tcPr>
          <w:p w14:paraId="29A6A75D" w14:textId="77777777" w:rsidR="00D37629" w:rsidRPr="00B93594" w:rsidRDefault="005223B6">
            <w:pPr>
              <w:pStyle w:val="TableText"/>
            </w:pPr>
            <w:r w:rsidRPr="00B93594">
              <w:t>3B</w:t>
            </w:r>
          </w:p>
        </w:tc>
        <w:tc>
          <w:tcPr>
            <w:tcW w:w="3969" w:type="dxa"/>
          </w:tcPr>
          <w:p w14:paraId="796F61AA" w14:textId="77777777" w:rsidR="00D37629" w:rsidRPr="00B93594" w:rsidRDefault="005223B6">
            <w:pPr>
              <w:pStyle w:val="TableText"/>
            </w:pPr>
            <w:r w:rsidRPr="00B93594">
              <w:t>There are molecular tools for identifying the species.</w:t>
            </w:r>
          </w:p>
        </w:tc>
        <w:tc>
          <w:tcPr>
            <w:tcW w:w="851" w:type="dxa"/>
          </w:tcPr>
          <w:p w14:paraId="4102B084" w14:textId="77777777" w:rsidR="00D37629" w:rsidRPr="00B93594" w:rsidRDefault="005223B6">
            <w:pPr>
              <w:pStyle w:val="TableText"/>
            </w:pPr>
            <w:r w:rsidRPr="00B93594">
              <w:t>True</w:t>
            </w:r>
          </w:p>
        </w:tc>
        <w:tc>
          <w:tcPr>
            <w:tcW w:w="7933" w:type="dxa"/>
          </w:tcPr>
          <w:p w14:paraId="1F3A983D" w14:textId="628C9DE2" w:rsidR="00D37629" w:rsidRPr="00B93594" w:rsidRDefault="005223B6" w:rsidP="00577A21">
            <w:pPr>
              <w:pStyle w:val="TableText"/>
            </w:pPr>
            <w:r w:rsidRPr="00B93594">
              <w:t xml:space="preserve">It can be identified using DNA barcoding (Bolt </w:t>
            </w:r>
            <w:r w:rsidR="00577A21" w:rsidRPr="00B93594">
              <w:t>&amp;</w:t>
            </w:r>
            <w:r w:rsidRPr="00B93594">
              <w:t xml:space="preserve"> Giblot-Ducray 2011).</w:t>
            </w:r>
          </w:p>
        </w:tc>
      </w:tr>
      <w:tr w:rsidR="00D37629" w:rsidRPr="00B93594" w14:paraId="2A72A23A" w14:textId="77777777" w:rsidTr="00BE7F21">
        <w:tc>
          <w:tcPr>
            <w:tcW w:w="1276" w:type="dxa"/>
          </w:tcPr>
          <w:p w14:paraId="619076DB" w14:textId="77777777" w:rsidR="00D37629" w:rsidRPr="00B93594" w:rsidRDefault="005223B6">
            <w:pPr>
              <w:pStyle w:val="TableText"/>
            </w:pPr>
            <w:r w:rsidRPr="00B93594">
              <w:t>3C</w:t>
            </w:r>
          </w:p>
        </w:tc>
        <w:tc>
          <w:tcPr>
            <w:tcW w:w="3969" w:type="dxa"/>
          </w:tcPr>
          <w:p w14:paraId="7E2C9E00" w14:textId="77777777" w:rsidR="00D37629" w:rsidRPr="00B93594" w:rsidRDefault="005223B6">
            <w:pPr>
              <w:pStyle w:val="TableText"/>
            </w:pPr>
            <w:r w:rsidRPr="00B93594">
              <w:t>The potential distribution of the species has been modelled.</w:t>
            </w:r>
          </w:p>
        </w:tc>
        <w:tc>
          <w:tcPr>
            <w:tcW w:w="851" w:type="dxa"/>
          </w:tcPr>
          <w:p w14:paraId="10B65C2A" w14:textId="77777777" w:rsidR="00D37629" w:rsidRPr="00B93594" w:rsidRDefault="005223B6">
            <w:pPr>
              <w:pStyle w:val="TableText"/>
            </w:pPr>
            <w:r w:rsidRPr="00B93594">
              <w:t>True</w:t>
            </w:r>
          </w:p>
        </w:tc>
        <w:tc>
          <w:tcPr>
            <w:tcW w:w="7933" w:type="dxa"/>
          </w:tcPr>
          <w:p w14:paraId="3EFA7BF8" w14:textId="235C05EE" w:rsidR="00D37629" w:rsidRPr="00B93594" w:rsidRDefault="005223B6">
            <w:pPr>
              <w:pStyle w:val="TableText"/>
            </w:pPr>
            <w:r w:rsidRPr="00B93594">
              <w:t xml:space="preserve">The potential distribution has been modelled using the invasive marine species mapping program (Richmond </w:t>
            </w:r>
            <w:r w:rsidR="00890B23" w:rsidRPr="00B93594">
              <w:t>et al.</w:t>
            </w:r>
            <w:r w:rsidRPr="00B93594">
              <w:t xml:space="preserve"> 2010).</w:t>
            </w:r>
          </w:p>
        </w:tc>
      </w:tr>
    </w:tbl>
    <w:p w14:paraId="0AC64957" w14:textId="77777777" w:rsidR="00D37629" w:rsidRPr="00B93594" w:rsidRDefault="005223B6">
      <w:pPr>
        <w:pStyle w:val="Heading3"/>
        <w:pageBreakBefore/>
      </w:pPr>
      <w:r w:rsidRPr="00B93594">
        <w:lastRenderedPageBreak/>
        <w:t>Annelida</w:t>
      </w:r>
    </w:p>
    <w:p w14:paraId="73F83FE8" w14:textId="77777777" w:rsidR="00D37629" w:rsidRPr="00B93594" w:rsidRDefault="005223B6">
      <w:pPr>
        <w:pStyle w:val="Heading4"/>
        <w:rPr>
          <w:rStyle w:val="Emphasis"/>
        </w:rPr>
      </w:pPr>
      <w:r w:rsidRPr="00B93594">
        <w:rPr>
          <w:rStyle w:val="Emphasis"/>
        </w:rPr>
        <w:t>Pseudopolydora paucibranchiata</w:t>
      </w:r>
    </w:p>
    <w:p w14:paraId="15B8950E" w14:textId="77777777" w:rsidR="00D37629" w:rsidRPr="00B93594" w:rsidRDefault="005223B6">
      <w:pPr>
        <w:pStyle w:val="Normalsmall"/>
      </w:pPr>
      <w:r w:rsidRPr="00B93594">
        <w:t>Phylum: Annelida</w:t>
      </w:r>
    </w:p>
    <w:p w14:paraId="653AF19B" w14:textId="2BA025B2" w:rsidR="00D37629" w:rsidRPr="00B93594" w:rsidRDefault="005223B6">
      <w:pPr>
        <w:pStyle w:val="Normalsmall"/>
      </w:pPr>
      <w:r w:rsidRPr="00B93594">
        <w:t xml:space="preserve">Common name: Japanese </w:t>
      </w:r>
      <w:r w:rsidR="003547C0" w:rsidRPr="00B93594">
        <w:t>polydorid worm</w:t>
      </w:r>
    </w:p>
    <w:p w14:paraId="2153B801" w14:textId="77777777" w:rsidR="00D37629" w:rsidRPr="00B93594" w:rsidRDefault="005223B6">
      <w:pPr>
        <w:pStyle w:val="Normalsmall"/>
      </w:pPr>
      <w:r w:rsidRPr="00B93594">
        <w:t>Status: Established</w:t>
      </w:r>
    </w:p>
    <w:p w14:paraId="23C6B909" w14:textId="77777777" w:rsidR="00D37629" w:rsidRPr="00B93594" w:rsidRDefault="005223B6">
      <w:pPr>
        <w:pStyle w:val="Normalsmall"/>
      </w:pPr>
      <w:r w:rsidRPr="00B93594">
        <w:t>Assessed by Justin McDonald; reviewed by Sarah Graham and Sandra Parsons</w:t>
      </w:r>
    </w:p>
    <w:p w14:paraId="19B54A5D" w14:textId="62BB6530" w:rsidR="00D37629" w:rsidRPr="00B93594" w:rsidRDefault="005223B6">
      <w:pPr>
        <w:pStyle w:val="Caption"/>
      </w:pPr>
      <w:bookmarkStart w:id="142" w:name="_Toc6307058"/>
      <w:bookmarkStart w:id="143" w:name="_Toc9507570"/>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11</w:t>
      </w:r>
      <w:r w:rsidRPr="00B93594">
        <w:rPr>
          <w:noProof/>
        </w:rPr>
        <w:fldChar w:fldCharType="end"/>
      </w:r>
      <w:r w:rsidRPr="00B93594">
        <w:t xml:space="preserve"> </w:t>
      </w:r>
      <w:r w:rsidR="00E1092A" w:rsidRPr="00B93594">
        <w:t>Step 1 assessment for</w:t>
      </w:r>
      <w:r w:rsidR="00E1092A" w:rsidRPr="00B93594">
        <w:rPr>
          <w:rStyle w:val="Emphasis"/>
        </w:rPr>
        <w:t xml:space="preserve"> </w:t>
      </w:r>
      <w:r w:rsidRPr="00B93594">
        <w:rPr>
          <w:rStyle w:val="Emphasis"/>
        </w:rPr>
        <w:t>Pseudopolydora paucibranchiata</w:t>
      </w:r>
      <w:bookmarkEnd w:id="142"/>
      <w:bookmarkEnd w:id="143"/>
    </w:p>
    <w:tbl>
      <w:tblPr>
        <w:tblStyle w:val="ABAREStableleftalign"/>
        <w:tblW w:w="0" w:type="auto"/>
        <w:tblLook w:val="04A0" w:firstRow="1" w:lastRow="0" w:firstColumn="1" w:lastColumn="0" w:noHBand="0" w:noVBand="1"/>
      </w:tblPr>
      <w:tblGrid>
        <w:gridCol w:w="1276"/>
        <w:gridCol w:w="3402"/>
        <w:gridCol w:w="851"/>
        <w:gridCol w:w="8473"/>
      </w:tblGrid>
      <w:tr w:rsidR="00D37629" w:rsidRPr="00B93594" w14:paraId="7B342511" w14:textId="77777777" w:rsidTr="007D5920">
        <w:trPr>
          <w:cnfStyle w:val="100000000000" w:firstRow="1" w:lastRow="0" w:firstColumn="0" w:lastColumn="0" w:oddVBand="0" w:evenVBand="0" w:oddHBand="0" w:evenHBand="0" w:firstRowFirstColumn="0" w:firstRowLastColumn="0" w:lastRowFirstColumn="0" w:lastRowLastColumn="0"/>
          <w:cantSplit/>
          <w:tblHeader/>
        </w:trPr>
        <w:tc>
          <w:tcPr>
            <w:cnfStyle w:val="001000000000" w:firstRow="0" w:lastRow="0" w:firstColumn="1" w:lastColumn="0" w:oddVBand="0" w:evenVBand="0" w:oddHBand="0" w:evenHBand="0" w:firstRowFirstColumn="0" w:firstRowLastColumn="0" w:lastRowFirstColumn="0" w:lastRowLastColumn="0"/>
            <w:tcW w:w="1276" w:type="dxa"/>
          </w:tcPr>
          <w:p w14:paraId="5AF29F2F" w14:textId="77777777" w:rsidR="00D37629" w:rsidRPr="00B93594" w:rsidRDefault="005223B6">
            <w:pPr>
              <w:pStyle w:val="TableHeading"/>
              <w:rPr>
                <w:b/>
              </w:rPr>
            </w:pPr>
            <w:r w:rsidRPr="00B93594">
              <w:rPr>
                <w:b/>
              </w:rPr>
              <w:t>Criterion code</w:t>
            </w:r>
          </w:p>
        </w:tc>
        <w:tc>
          <w:tcPr>
            <w:tcW w:w="3402" w:type="dxa"/>
          </w:tcPr>
          <w:p w14:paraId="28D1C044" w14:textId="77777777" w:rsidR="00D37629" w:rsidRPr="00B93594" w:rsidRDefault="005223B6">
            <w:pPr>
              <w:pStyle w:val="TableHeading"/>
              <w:cnfStyle w:val="100000000000" w:firstRow="1" w:lastRow="0" w:firstColumn="0" w:lastColumn="0" w:oddVBand="0" w:evenVBand="0" w:oddHBand="0" w:evenHBand="0" w:firstRowFirstColumn="0" w:firstRowLastColumn="0" w:lastRowFirstColumn="0" w:lastRowLastColumn="0"/>
              <w:rPr>
                <w:b/>
              </w:rPr>
            </w:pPr>
            <w:r w:rsidRPr="00B93594">
              <w:rPr>
                <w:b/>
              </w:rPr>
              <w:t>Criterion</w:t>
            </w:r>
          </w:p>
        </w:tc>
        <w:tc>
          <w:tcPr>
            <w:tcW w:w="851" w:type="dxa"/>
          </w:tcPr>
          <w:p w14:paraId="11C9C3A7" w14:textId="1935D396" w:rsidR="00D37629" w:rsidRPr="00B93594" w:rsidRDefault="005223B6">
            <w:pPr>
              <w:pStyle w:val="TableHeading"/>
              <w:cnfStyle w:val="100000000000" w:firstRow="1" w:lastRow="0" w:firstColumn="0" w:lastColumn="0" w:oddVBand="0" w:evenVBand="0" w:oddHBand="0" w:evenHBand="0" w:firstRowFirstColumn="0" w:firstRowLastColumn="0" w:lastRowFirstColumn="0" w:lastRowLastColumn="0"/>
              <w:rPr>
                <w:b/>
              </w:rPr>
            </w:pPr>
            <w:r w:rsidRPr="00B93594">
              <w:rPr>
                <w:b/>
              </w:rPr>
              <w:t>True or false</w:t>
            </w:r>
          </w:p>
        </w:tc>
        <w:tc>
          <w:tcPr>
            <w:tcW w:w="8473" w:type="dxa"/>
          </w:tcPr>
          <w:p w14:paraId="04639412" w14:textId="77777777" w:rsidR="00D37629" w:rsidRPr="00B93594" w:rsidRDefault="005223B6">
            <w:pPr>
              <w:pStyle w:val="TableHeading"/>
              <w:cnfStyle w:val="100000000000" w:firstRow="1" w:lastRow="0" w:firstColumn="0" w:lastColumn="0" w:oddVBand="0" w:evenVBand="0" w:oddHBand="0" w:evenHBand="0" w:firstRowFirstColumn="0" w:firstRowLastColumn="0" w:lastRowFirstColumn="0" w:lastRowLastColumn="0"/>
              <w:rPr>
                <w:b/>
              </w:rPr>
            </w:pPr>
            <w:r w:rsidRPr="00B93594">
              <w:rPr>
                <w:b/>
              </w:rPr>
              <w:t>Justification</w:t>
            </w:r>
          </w:p>
        </w:tc>
      </w:tr>
      <w:tr w:rsidR="00D37629" w:rsidRPr="00B93594" w14:paraId="23DC8AF6" w14:textId="77777777" w:rsidTr="007D5920">
        <w:tc>
          <w:tcPr>
            <w:cnfStyle w:val="001000000000" w:firstRow="0" w:lastRow="0" w:firstColumn="1" w:lastColumn="0" w:oddVBand="0" w:evenVBand="0" w:oddHBand="0" w:evenHBand="0" w:firstRowFirstColumn="0" w:firstRowLastColumn="0" w:lastRowFirstColumn="0" w:lastRowLastColumn="0"/>
            <w:tcW w:w="1276" w:type="dxa"/>
          </w:tcPr>
          <w:p w14:paraId="1A7EF5AA" w14:textId="77777777" w:rsidR="00D37629" w:rsidRPr="00B93594" w:rsidRDefault="005223B6">
            <w:pPr>
              <w:pStyle w:val="TableText"/>
            </w:pPr>
            <w:r w:rsidRPr="00B93594">
              <w:t>1A</w:t>
            </w:r>
          </w:p>
        </w:tc>
        <w:tc>
          <w:tcPr>
            <w:tcW w:w="3402" w:type="dxa"/>
          </w:tcPr>
          <w:p w14:paraId="13A3313C"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 not freshwater for the whole of its life.</w:t>
            </w:r>
          </w:p>
        </w:tc>
        <w:tc>
          <w:tcPr>
            <w:tcW w:w="851" w:type="dxa"/>
          </w:tcPr>
          <w:p w14:paraId="76A4804B"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1FDAB19D" w14:textId="1CE820A8"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Pseudopolydora paucibranchiata</w:t>
            </w:r>
            <w:r w:rsidRPr="00B93594">
              <w:t xml:space="preserve"> is not freshwater, although the species lives in estuarine environments, where reports of salinity tolerance range from 15 ppt to 37 ppt (Fofonoff </w:t>
            </w:r>
            <w:r w:rsidR="00890B23" w:rsidRPr="00B93594">
              <w:t>et al.</w:t>
            </w:r>
            <w:r w:rsidRPr="00B93594">
              <w:t xml:space="preserve"> 2003).</w:t>
            </w:r>
          </w:p>
        </w:tc>
      </w:tr>
      <w:tr w:rsidR="00D37629" w:rsidRPr="00B93594" w14:paraId="43403B25" w14:textId="77777777" w:rsidTr="007D5920">
        <w:tc>
          <w:tcPr>
            <w:cnfStyle w:val="001000000000" w:firstRow="0" w:lastRow="0" w:firstColumn="1" w:lastColumn="0" w:oddVBand="0" w:evenVBand="0" w:oddHBand="0" w:evenHBand="0" w:firstRowFirstColumn="0" w:firstRowLastColumn="0" w:lastRowFirstColumn="0" w:lastRowLastColumn="0"/>
            <w:tcW w:w="1276" w:type="dxa"/>
          </w:tcPr>
          <w:p w14:paraId="5ECBB850" w14:textId="77777777" w:rsidR="00D37629" w:rsidRPr="00B93594" w:rsidRDefault="005223B6">
            <w:pPr>
              <w:pStyle w:val="TableText"/>
            </w:pPr>
            <w:r w:rsidRPr="00B93594">
              <w:t>1B</w:t>
            </w:r>
          </w:p>
        </w:tc>
        <w:tc>
          <w:tcPr>
            <w:tcW w:w="3402" w:type="dxa"/>
          </w:tcPr>
          <w:p w14:paraId="486AB0B3"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 not native.</w:t>
            </w:r>
          </w:p>
        </w:tc>
        <w:tc>
          <w:tcPr>
            <w:tcW w:w="851" w:type="dxa"/>
          </w:tcPr>
          <w:p w14:paraId="4009A27C"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4CAB589F" w14:textId="0AD857D2"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P. paucibranchiata</w:t>
            </w:r>
            <w:r w:rsidRPr="00B93594">
              <w:t xml:space="preserve"> is not native to Australia. Its native range is Japan, and from Hong Kong to the southern Kuril Islands. Its introduced range is the north-east Pacific, Australia, New Zealand, and the north-east Atlantic (Norway to the Mediterranean) (Fofonoff </w:t>
            </w:r>
            <w:r w:rsidR="00890B23" w:rsidRPr="00B93594">
              <w:t>et al.</w:t>
            </w:r>
            <w:r w:rsidRPr="00B93594">
              <w:t xml:space="preserve"> 2003).</w:t>
            </w:r>
          </w:p>
          <w:p w14:paraId="6473A2FA"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 xml:space="preserve">The first record of occurrence of </w:t>
            </w:r>
            <w:r w:rsidRPr="00B93594">
              <w:rPr>
                <w:rStyle w:val="Emphasis"/>
              </w:rPr>
              <w:t>P. paucibranchiata</w:t>
            </w:r>
            <w:r w:rsidRPr="00B93594">
              <w:t xml:space="preserve"> in Australia was in Port Phillip Bay in Victoria between 1969 and 1971, and subsequently in Jervis Bay, New South Wales in 1972 and Botany Bay in 1973 (Blake &amp; Kudenov 1978 as cited by NIMPIS 2017m).</w:t>
            </w:r>
          </w:p>
        </w:tc>
      </w:tr>
      <w:tr w:rsidR="00D37629" w:rsidRPr="00B93594" w14:paraId="5ED70EE1" w14:textId="77777777" w:rsidTr="007D5920">
        <w:tc>
          <w:tcPr>
            <w:cnfStyle w:val="001000000000" w:firstRow="0" w:lastRow="0" w:firstColumn="1" w:lastColumn="0" w:oddVBand="0" w:evenVBand="0" w:oddHBand="0" w:evenHBand="0" w:firstRowFirstColumn="0" w:firstRowLastColumn="0" w:lastRowFirstColumn="0" w:lastRowLastColumn="0"/>
            <w:tcW w:w="1276" w:type="dxa"/>
          </w:tcPr>
          <w:p w14:paraId="1229CA9E" w14:textId="77777777" w:rsidR="00D37629" w:rsidRPr="00B93594" w:rsidRDefault="005223B6">
            <w:pPr>
              <w:pStyle w:val="TableText"/>
            </w:pPr>
            <w:r w:rsidRPr="00B93594">
              <w:t>1C</w:t>
            </w:r>
          </w:p>
        </w:tc>
        <w:tc>
          <w:tcPr>
            <w:tcW w:w="3402" w:type="dxa"/>
          </w:tcPr>
          <w:p w14:paraId="684ED082"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 not on the EPBC Act live import list.</w:t>
            </w:r>
          </w:p>
        </w:tc>
        <w:tc>
          <w:tcPr>
            <w:tcW w:w="851" w:type="dxa"/>
          </w:tcPr>
          <w:p w14:paraId="32A20583"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0CBA36DA"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P. paucibranchiata</w:t>
            </w:r>
            <w:r w:rsidRPr="00B93594">
              <w:t xml:space="preserve"> is not listed on the EPBC Act live import list.</w:t>
            </w:r>
          </w:p>
        </w:tc>
      </w:tr>
      <w:tr w:rsidR="00D37629" w:rsidRPr="00B93594" w14:paraId="1B6D1FD5" w14:textId="77777777" w:rsidTr="007D5920">
        <w:tc>
          <w:tcPr>
            <w:cnfStyle w:val="001000000000" w:firstRow="0" w:lastRow="0" w:firstColumn="1" w:lastColumn="0" w:oddVBand="0" w:evenVBand="0" w:oddHBand="0" w:evenHBand="0" w:firstRowFirstColumn="0" w:firstRowLastColumn="0" w:lastRowFirstColumn="0" w:lastRowLastColumn="0"/>
            <w:tcW w:w="1276" w:type="dxa"/>
          </w:tcPr>
          <w:p w14:paraId="7B62A4BA" w14:textId="77777777" w:rsidR="00D37629" w:rsidRPr="00B93594" w:rsidRDefault="005223B6">
            <w:pPr>
              <w:pStyle w:val="TableText"/>
            </w:pPr>
            <w:r w:rsidRPr="00B93594">
              <w:t>1D</w:t>
            </w:r>
          </w:p>
        </w:tc>
        <w:tc>
          <w:tcPr>
            <w:tcW w:w="3402" w:type="dxa"/>
          </w:tcPr>
          <w:p w14:paraId="12566F5B"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w:t>
            </w:r>
          </w:p>
          <w:p w14:paraId="18FAAC3C" w14:textId="77777777" w:rsidR="00D37629" w:rsidRPr="00B93594" w:rsidRDefault="005223B6">
            <w:pPr>
              <w:pStyle w:val="TableBullet1"/>
              <w:numPr>
                <w:ilvl w:val="0"/>
                <w:numId w:val="4"/>
              </w:numPr>
              <w:ind w:left="284" w:hanging="284"/>
              <w:cnfStyle w:val="000000000000" w:firstRow="0" w:lastRow="0" w:firstColumn="0" w:lastColumn="0" w:oddVBand="0" w:evenVBand="0" w:oddHBand="0" w:evenHBand="0" w:firstRowFirstColumn="0" w:firstRowLastColumn="0" w:lastRowFirstColumn="0" w:lastRowLastColumn="0"/>
              <w:rPr>
                <w:rFonts w:ascii="Calibri" w:hAnsi="Calibri"/>
              </w:rPr>
            </w:pPr>
            <w:r w:rsidRPr="00B93594">
              <w:rPr>
                <w:rFonts w:ascii="Calibri" w:hAnsi="Calibri"/>
              </w:rPr>
              <w:t>identifiable with a high degree of taxonomic certainty</w:t>
            </w:r>
          </w:p>
          <w:p w14:paraId="63AE39C9" w14:textId="77777777" w:rsidR="00D37629" w:rsidRPr="00B93594" w:rsidRDefault="005223B6">
            <w:pPr>
              <w:pStyle w:val="TableBullet1"/>
              <w:numPr>
                <w:ilvl w:val="0"/>
                <w:numId w:val="4"/>
              </w:numPr>
              <w:ind w:left="284" w:hanging="284"/>
              <w:cnfStyle w:val="000000000000" w:firstRow="0" w:lastRow="0" w:firstColumn="0" w:lastColumn="0" w:oddVBand="0" w:evenVBand="0" w:oddHBand="0" w:evenHBand="0" w:firstRowFirstColumn="0" w:firstRowLastColumn="0" w:lastRowFirstColumn="0" w:lastRowLastColumn="0"/>
              <w:rPr>
                <w:rFonts w:ascii="Calibri" w:hAnsi="Calibri"/>
              </w:rPr>
            </w:pPr>
            <w:r w:rsidRPr="00B93594">
              <w:rPr>
                <w:rFonts w:ascii="Calibri" w:hAnsi="Calibri"/>
              </w:rPr>
              <w:t>distinguishable from natives in the field.</w:t>
            </w:r>
          </w:p>
        </w:tc>
        <w:tc>
          <w:tcPr>
            <w:tcW w:w="851" w:type="dxa"/>
          </w:tcPr>
          <w:p w14:paraId="2DEBB281"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False</w:t>
            </w:r>
          </w:p>
        </w:tc>
        <w:tc>
          <w:tcPr>
            <w:tcW w:w="8473" w:type="dxa"/>
          </w:tcPr>
          <w:p w14:paraId="462BDA93" w14:textId="591F4879"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 xml:space="preserve">Misidentifications often occur; for example in Turkey, </w:t>
            </w:r>
            <w:r w:rsidRPr="00B93594">
              <w:rPr>
                <w:rStyle w:val="Emphasis"/>
              </w:rPr>
              <w:t>P. paucibranchiata</w:t>
            </w:r>
            <w:r w:rsidRPr="00B93594">
              <w:t xml:space="preserve"> was misidentified as </w:t>
            </w:r>
            <w:r w:rsidRPr="00B93594">
              <w:rPr>
                <w:rStyle w:val="Emphasis"/>
              </w:rPr>
              <w:t>P. antennata</w:t>
            </w:r>
            <w:r w:rsidRPr="00B93594">
              <w:t xml:space="preserve"> (Dagli &amp; Çinar 2008). The species is very difficult to identify in the field due to its small size (maximum length 18 mm) and its habitat where it lives in the muddy bottom of estuaries. The species needs to be identified under a high-powered microscope. However, it does not need molecular tools to identify it from natives.</w:t>
            </w:r>
          </w:p>
        </w:tc>
      </w:tr>
      <w:tr w:rsidR="00D37629" w:rsidRPr="00B93594" w14:paraId="30B835B0" w14:textId="77777777" w:rsidTr="007D5920">
        <w:tc>
          <w:tcPr>
            <w:cnfStyle w:val="001000000000" w:firstRow="0" w:lastRow="0" w:firstColumn="1" w:lastColumn="0" w:oddVBand="0" w:evenVBand="0" w:oddHBand="0" w:evenHBand="0" w:firstRowFirstColumn="0" w:firstRowLastColumn="0" w:lastRowFirstColumn="0" w:lastRowLastColumn="0"/>
            <w:tcW w:w="1276" w:type="dxa"/>
          </w:tcPr>
          <w:p w14:paraId="446AED78" w14:textId="77777777" w:rsidR="00D37629" w:rsidRPr="00B93594" w:rsidRDefault="005223B6">
            <w:pPr>
              <w:pStyle w:val="TableText"/>
            </w:pPr>
            <w:r w:rsidRPr="00B93594">
              <w:t>1E</w:t>
            </w:r>
          </w:p>
        </w:tc>
        <w:tc>
          <w:tcPr>
            <w:tcW w:w="3402" w:type="dxa"/>
          </w:tcPr>
          <w:p w14:paraId="5524EC2F"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could feasibly be controlled in the environment.</w:t>
            </w:r>
          </w:p>
        </w:tc>
        <w:tc>
          <w:tcPr>
            <w:tcW w:w="851" w:type="dxa"/>
          </w:tcPr>
          <w:p w14:paraId="0485ADE1"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False</w:t>
            </w:r>
          </w:p>
        </w:tc>
        <w:tc>
          <w:tcPr>
            <w:tcW w:w="8473" w:type="dxa"/>
          </w:tcPr>
          <w:p w14:paraId="176C4C4F" w14:textId="306F5F31"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P. paucibranchiata</w:t>
            </w:r>
            <w:r w:rsidRPr="00B93594">
              <w:t xml:space="preserve"> is an intertidal, infaunal species that lives in muddy habitats (Fofofnoff </w:t>
            </w:r>
            <w:r w:rsidR="00890B23" w:rsidRPr="00B93594">
              <w:t>et al.</w:t>
            </w:r>
            <w:r w:rsidRPr="00B93594">
              <w:t xml:space="preserve"> 2003). Control of the species would be extremely hard given its cryptic nature: living in muddy environments, very small size (maximum length 18 mm) and having a very high degree of difficulty to identify without a microscope. Complete habitat smothering may be an option, although this species has never been eradicated, managed or controlled.</w:t>
            </w:r>
          </w:p>
        </w:tc>
      </w:tr>
      <w:tr w:rsidR="00D37629" w:rsidRPr="00B93594" w14:paraId="1E26724D" w14:textId="77777777" w:rsidTr="007D5920">
        <w:tc>
          <w:tcPr>
            <w:cnfStyle w:val="001000000000" w:firstRow="0" w:lastRow="0" w:firstColumn="1" w:lastColumn="0" w:oddVBand="0" w:evenVBand="0" w:oddHBand="0" w:evenHBand="0" w:firstRowFirstColumn="0" w:firstRowLastColumn="0" w:lastRowFirstColumn="0" w:lastRowLastColumn="0"/>
            <w:tcW w:w="1276" w:type="dxa"/>
          </w:tcPr>
          <w:p w14:paraId="25F06340" w14:textId="77777777" w:rsidR="00D37629" w:rsidRPr="00B93594" w:rsidRDefault="005223B6">
            <w:pPr>
              <w:pStyle w:val="TableText"/>
            </w:pPr>
            <w:r w:rsidRPr="00B93594">
              <w:t>1F</w:t>
            </w:r>
          </w:p>
        </w:tc>
        <w:tc>
          <w:tcPr>
            <w:tcW w:w="3402" w:type="dxa"/>
          </w:tcPr>
          <w:p w14:paraId="121C5E94"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Vectors or pathways could feasibly be managed to prevent the spread of the species.</w:t>
            </w:r>
          </w:p>
        </w:tc>
        <w:tc>
          <w:tcPr>
            <w:tcW w:w="851" w:type="dxa"/>
          </w:tcPr>
          <w:p w14:paraId="6564FC73"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6E35B9D1" w14:textId="106FFF1C"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 xml:space="preserve">Vectors include ballast water and hull fouling, and both can theoretically be managed (Hayes </w:t>
            </w:r>
            <w:r w:rsidR="00890B23" w:rsidRPr="00B93594">
              <w:t>et al.</w:t>
            </w:r>
            <w:r w:rsidRPr="00B93594">
              <w:t xml:space="preserve"> 2005). </w:t>
            </w:r>
            <w:r w:rsidRPr="00B93594">
              <w:rPr>
                <w:rStyle w:val="Emphasis"/>
              </w:rPr>
              <w:t>P. paucibranchiata</w:t>
            </w:r>
            <w:r w:rsidRPr="00B93594">
              <w:t xml:space="preserve"> is thought to have been introduced to Turkey through larvae in ballast tanks (Dagli &amp; Çinar 2008). However, fouling on recreational vessels would be more difficult to manage.</w:t>
            </w:r>
          </w:p>
        </w:tc>
      </w:tr>
      <w:tr w:rsidR="00D37629" w:rsidRPr="00B93594" w14:paraId="2A02E50D" w14:textId="77777777">
        <w:tc>
          <w:tcPr>
            <w:cnfStyle w:val="001000000000" w:firstRow="0" w:lastRow="0" w:firstColumn="1" w:lastColumn="0" w:oddVBand="0" w:evenVBand="0" w:oddHBand="0" w:evenHBand="0" w:firstRowFirstColumn="0" w:firstRowLastColumn="0" w:lastRowFirstColumn="0" w:lastRowLastColumn="0"/>
            <w:tcW w:w="14002" w:type="dxa"/>
            <w:gridSpan w:val="4"/>
          </w:tcPr>
          <w:p w14:paraId="43FBB2B0" w14:textId="77777777" w:rsidR="00D37629" w:rsidRPr="00B93594" w:rsidRDefault="005223B6">
            <w:pPr>
              <w:pStyle w:val="TableText"/>
              <w:rPr>
                <w:rStyle w:val="Strong"/>
              </w:rPr>
            </w:pPr>
            <w:r w:rsidRPr="00B93594">
              <w:rPr>
                <w:rStyle w:val="Strong"/>
              </w:rPr>
              <w:lastRenderedPageBreak/>
              <w:t>Established species screening</w:t>
            </w:r>
          </w:p>
        </w:tc>
      </w:tr>
      <w:tr w:rsidR="00D37629" w:rsidRPr="00B93594" w14:paraId="085B69A6" w14:textId="77777777" w:rsidTr="007D5920">
        <w:tc>
          <w:tcPr>
            <w:cnfStyle w:val="001000000000" w:firstRow="0" w:lastRow="0" w:firstColumn="1" w:lastColumn="0" w:oddVBand="0" w:evenVBand="0" w:oddHBand="0" w:evenHBand="0" w:firstRowFirstColumn="0" w:firstRowLastColumn="0" w:lastRowFirstColumn="0" w:lastRowLastColumn="0"/>
            <w:tcW w:w="1276" w:type="dxa"/>
          </w:tcPr>
          <w:p w14:paraId="4C19F8C4" w14:textId="77777777" w:rsidR="00D37629" w:rsidRPr="00B93594" w:rsidRDefault="005223B6">
            <w:pPr>
              <w:pStyle w:val="TableText"/>
            </w:pPr>
            <w:r w:rsidRPr="00B93594">
              <w:t>1J</w:t>
            </w:r>
          </w:p>
        </w:tc>
        <w:tc>
          <w:tcPr>
            <w:tcW w:w="3402" w:type="dxa"/>
          </w:tcPr>
          <w:p w14:paraId="1B695744" w14:textId="41EAD76A"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There is likely to be national interest in containing the species</w:t>
            </w:r>
            <w:r w:rsidR="00BE59E1" w:rsidRPr="00B93594">
              <w:t>’</w:t>
            </w:r>
            <w:r w:rsidRPr="00B93594">
              <w:t xml:space="preserve"> spread and improving its management.</w:t>
            </w:r>
          </w:p>
        </w:tc>
        <w:tc>
          <w:tcPr>
            <w:tcW w:w="851" w:type="dxa"/>
          </w:tcPr>
          <w:p w14:paraId="334579EF"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False</w:t>
            </w:r>
          </w:p>
        </w:tc>
        <w:tc>
          <w:tcPr>
            <w:tcW w:w="8473" w:type="dxa"/>
          </w:tcPr>
          <w:p w14:paraId="0B63A270" w14:textId="4BC372DB"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P. paucibranchiata</w:t>
            </w:r>
            <w:r w:rsidRPr="00B93594">
              <w:t xml:space="preserve"> has minimal impacts through displacing other native spionid species, and was regarded as a </w:t>
            </w:r>
            <w:r w:rsidR="00CB62B0" w:rsidRPr="00B93594">
              <w:t>‘</w:t>
            </w:r>
            <w:r w:rsidRPr="00B93594">
              <w:t>Low Priority</w:t>
            </w:r>
            <w:r w:rsidR="00CB62B0" w:rsidRPr="00B93594">
              <w:t>’</w:t>
            </w:r>
            <w:r w:rsidRPr="00B93594">
              <w:t xml:space="preserve"> in the CSIRO hazard rankings (Hayes </w:t>
            </w:r>
            <w:r w:rsidR="00890B23" w:rsidRPr="00B93594">
              <w:t>et al.</w:t>
            </w:r>
            <w:r w:rsidRPr="00B93594">
              <w:t xml:space="preserve"> 2005). The species is widely established in Australia, being recorded in all jurisdictions except Tasmania (Kohn </w:t>
            </w:r>
            <w:r w:rsidR="00890B23" w:rsidRPr="00B93594">
              <w:t>et al.</w:t>
            </w:r>
            <w:r w:rsidRPr="00B93594">
              <w:t xml:space="preserve"> 2005; ALA 2017d). The species is also reported to become invasive in more polluted habitats (see Fofonoff </w:t>
            </w:r>
            <w:r w:rsidR="00890B23" w:rsidRPr="00B93594">
              <w:t>et al.</w:t>
            </w:r>
            <w:r w:rsidRPr="00B93594">
              <w:t xml:space="preserve"> 2003 and Dagli &amp; Çinar 2008 for references).</w:t>
            </w:r>
          </w:p>
        </w:tc>
      </w:tr>
      <w:tr w:rsidR="00D37629" w:rsidRPr="00B93594" w14:paraId="6F99858F" w14:textId="77777777" w:rsidTr="007D5920">
        <w:tc>
          <w:tcPr>
            <w:cnfStyle w:val="001000000000" w:firstRow="0" w:lastRow="0" w:firstColumn="1" w:lastColumn="0" w:oddVBand="0" w:evenVBand="0" w:oddHBand="0" w:evenHBand="0" w:firstRowFirstColumn="0" w:firstRowLastColumn="0" w:lastRowFirstColumn="0" w:lastRowLastColumn="0"/>
            <w:tcW w:w="1276" w:type="dxa"/>
          </w:tcPr>
          <w:p w14:paraId="35F0B94E" w14:textId="77777777" w:rsidR="00D37629" w:rsidRPr="00B93594" w:rsidRDefault="005223B6">
            <w:pPr>
              <w:pStyle w:val="TableText"/>
            </w:pPr>
            <w:r w:rsidRPr="00B93594">
              <w:t>1K</w:t>
            </w:r>
          </w:p>
        </w:tc>
        <w:tc>
          <w:tcPr>
            <w:tcW w:w="3402" w:type="dxa"/>
          </w:tcPr>
          <w:p w14:paraId="6F01C16C"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There are populations established in the wild in Australia that are not feasible to eradicate.</w:t>
            </w:r>
          </w:p>
        </w:tc>
        <w:tc>
          <w:tcPr>
            <w:tcW w:w="851" w:type="dxa"/>
          </w:tcPr>
          <w:p w14:paraId="31662F24"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382B48ED"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P. paucibranchiata</w:t>
            </w:r>
            <w:r w:rsidRPr="00B93594">
              <w:t xml:space="preserve"> is widely established in Australia, except Tasmania. Although technically feasible to eradicate—as it is not a microscopic or mobile species—eradication is highly unrealistic. The species is very difficult to identify in the field, and its habitat of living in mud would make detections difficult at the initial incursion stage. Implementing a cost-effective approach would not be feasible, as a significant amount of both time and money would be required to eradicate this widely established species.</w:t>
            </w:r>
          </w:p>
        </w:tc>
      </w:tr>
      <w:tr w:rsidR="00D37629" w:rsidRPr="00B93594" w14:paraId="6D8C9FC0" w14:textId="77777777" w:rsidTr="007D5920">
        <w:tc>
          <w:tcPr>
            <w:cnfStyle w:val="001000000000" w:firstRow="0" w:lastRow="0" w:firstColumn="1" w:lastColumn="0" w:oddVBand="0" w:evenVBand="0" w:oddHBand="0" w:evenHBand="0" w:firstRowFirstColumn="0" w:firstRowLastColumn="0" w:lastRowFirstColumn="0" w:lastRowLastColumn="0"/>
            <w:tcW w:w="1276" w:type="dxa"/>
          </w:tcPr>
          <w:p w14:paraId="6FA5BA81" w14:textId="77777777" w:rsidR="00D37629" w:rsidRPr="00B93594" w:rsidRDefault="005223B6">
            <w:pPr>
              <w:pStyle w:val="TableText"/>
            </w:pPr>
            <w:r w:rsidRPr="00B93594">
              <w:t>1L</w:t>
            </w:r>
          </w:p>
        </w:tc>
        <w:tc>
          <w:tcPr>
            <w:tcW w:w="3402" w:type="dxa"/>
          </w:tcPr>
          <w:p w14:paraId="43F0D4EF"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 not widely cultivated in Australia.</w:t>
            </w:r>
          </w:p>
        </w:tc>
        <w:tc>
          <w:tcPr>
            <w:tcW w:w="851" w:type="dxa"/>
          </w:tcPr>
          <w:p w14:paraId="0925A839"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04B34C8E" w14:textId="77777777" w:rsidR="00D37629" w:rsidRPr="00B93594" w:rsidRDefault="005223B6">
            <w:pPr>
              <w:pStyle w:val="TableText"/>
              <w:tabs>
                <w:tab w:val="left" w:pos="1404"/>
              </w:tabs>
              <w:cnfStyle w:val="000000000000" w:firstRow="0" w:lastRow="0" w:firstColumn="0" w:lastColumn="0" w:oddVBand="0" w:evenVBand="0" w:oddHBand="0" w:evenHBand="0" w:firstRowFirstColumn="0" w:firstRowLastColumn="0" w:lastRowFirstColumn="0" w:lastRowLastColumn="0"/>
            </w:pPr>
            <w:r w:rsidRPr="00B93594">
              <w:t xml:space="preserve">Being a small Spionid worm, </w:t>
            </w:r>
            <w:r w:rsidRPr="00B93594">
              <w:rPr>
                <w:rStyle w:val="Emphasis"/>
              </w:rPr>
              <w:t>P. paucibranchiata</w:t>
            </w:r>
            <w:r w:rsidRPr="00B93594">
              <w:t xml:space="preserve"> is not a cultivated species.</w:t>
            </w:r>
          </w:p>
        </w:tc>
      </w:tr>
      <w:tr w:rsidR="00D37629" w:rsidRPr="00B93594" w14:paraId="1942805F" w14:textId="77777777" w:rsidTr="007D5920">
        <w:tc>
          <w:tcPr>
            <w:cnfStyle w:val="001000000000" w:firstRow="0" w:lastRow="0" w:firstColumn="1" w:lastColumn="0" w:oddVBand="0" w:evenVBand="0" w:oddHBand="0" w:evenHBand="0" w:firstRowFirstColumn="0" w:firstRowLastColumn="0" w:lastRowFirstColumn="0" w:lastRowLastColumn="0"/>
            <w:tcW w:w="1276" w:type="dxa"/>
          </w:tcPr>
          <w:p w14:paraId="46D9837C" w14:textId="77777777" w:rsidR="00D37629" w:rsidRPr="00B93594" w:rsidRDefault="005223B6">
            <w:pPr>
              <w:pStyle w:val="TableText"/>
            </w:pPr>
            <w:r w:rsidRPr="00B93594">
              <w:t>1M</w:t>
            </w:r>
          </w:p>
        </w:tc>
        <w:tc>
          <w:tcPr>
            <w:tcW w:w="3402" w:type="dxa"/>
          </w:tcPr>
          <w:p w14:paraId="2195F3E8"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 not established in all potential jurisdictions (to the best of our knowledge).</w:t>
            </w:r>
          </w:p>
        </w:tc>
        <w:tc>
          <w:tcPr>
            <w:tcW w:w="851" w:type="dxa"/>
          </w:tcPr>
          <w:p w14:paraId="10BAC62E"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False</w:t>
            </w:r>
          </w:p>
        </w:tc>
        <w:tc>
          <w:tcPr>
            <w:tcW w:w="8473" w:type="dxa"/>
          </w:tcPr>
          <w:p w14:paraId="68517D58" w14:textId="1640EC6A"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P. paucibranchiata</w:t>
            </w:r>
            <w:r w:rsidRPr="00B93594">
              <w:t xml:space="preserve"> is recorded in all potential states and territories except Tasmania (Kohn </w:t>
            </w:r>
            <w:r w:rsidR="00890B23" w:rsidRPr="00B93594">
              <w:t>et al.</w:t>
            </w:r>
            <w:r w:rsidRPr="00B93594">
              <w:t xml:space="preserve"> 2005; ALA 2017d). Unsure of potential for survival in Tasmania.</w:t>
            </w:r>
          </w:p>
        </w:tc>
      </w:tr>
      <w:tr w:rsidR="00D37629" w:rsidRPr="00B93594" w14:paraId="542F90B5" w14:textId="77777777" w:rsidTr="007D5920">
        <w:tc>
          <w:tcPr>
            <w:cnfStyle w:val="001000000000" w:firstRow="0" w:lastRow="0" w:firstColumn="1" w:lastColumn="0" w:oddVBand="0" w:evenVBand="0" w:oddHBand="0" w:evenHBand="0" w:firstRowFirstColumn="0" w:firstRowLastColumn="0" w:lastRowFirstColumn="0" w:lastRowLastColumn="0"/>
            <w:tcW w:w="1276" w:type="dxa"/>
          </w:tcPr>
          <w:p w14:paraId="27438977" w14:textId="77777777" w:rsidR="00D37629" w:rsidRPr="00B93594" w:rsidRDefault="005223B6">
            <w:pPr>
              <w:pStyle w:val="TableText"/>
            </w:pPr>
            <w:r w:rsidRPr="00B93594">
              <w:t>1N</w:t>
            </w:r>
          </w:p>
        </w:tc>
        <w:tc>
          <w:tcPr>
            <w:tcW w:w="3402" w:type="dxa"/>
          </w:tcPr>
          <w:p w14:paraId="64FD629C"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Spread to new jurisdictions via anthropogenic vectors is likely to be greater than natural dispersal.</w:t>
            </w:r>
          </w:p>
        </w:tc>
        <w:tc>
          <w:tcPr>
            <w:tcW w:w="851" w:type="dxa"/>
          </w:tcPr>
          <w:p w14:paraId="67BCE657"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54DD987B"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greatest transportation vectors are ballast water and hull fouling, along with accidental introduction via oyster shells, which are the vectors cited for the species introduction to the north-eastern Pacific (Cohen &amp; Carlton 1995).</w:t>
            </w:r>
          </w:p>
        </w:tc>
      </w:tr>
      <w:tr w:rsidR="00D37629" w:rsidRPr="00B93594" w14:paraId="2714CCDA" w14:textId="77777777" w:rsidTr="007D5920">
        <w:tc>
          <w:tcPr>
            <w:cnfStyle w:val="001000000000" w:firstRow="0" w:lastRow="0" w:firstColumn="1" w:lastColumn="0" w:oddVBand="0" w:evenVBand="0" w:oddHBand="0" w:evenHBand="0" w:firstRowFirstColumn="0" w:firstRowLastColumn="0" w:lastRowFirstColumn="0" w:lastRowLastColumn="0"/>
            <w:tcW w:w="1276" w:type="dxa"/>
          </w:tcPr>
          <w:p w14:paraId="3FCF4A6B" w14:textId="77777777" w:rsidR="00D37629" w:rsidRPr="00B93594" w:rsidRDefault="005223B6">
            <w:pPr>
              <w:pStyle w:val="TableText"/>
            </w:pPr>
            <w:r w:rsidRPr="00B93594">
              <w:t>2</w:t>
            </w:r>
          </w:p>
        </w:tc>
        <w:tc>
          <w:tcPr>
            <w:tcW w:w="3402" w:type="dxa"/>
          </w:tcPr>
          <w:p w14:paraId="0E66BC79"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This species progresses to Step 2 (all criteria are true).</w:t>
            </w:r>
          </w:p>
        </w:tc>
        <w:tc>
          <w:tcPr>
            <w:tcW w:w="851" w:type="dxa"/>
          </w:tcPr>
          <w:p w14:paraId="16591A05"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False</w:t>
            </w:r>
          </w:p>
        </w:tc>
        <w:tc>
          <w:tcPr>
            <w:tcW w:w="8473" w:type="dxa"/>
          </w:tcPr>
          <w:p w14:paraId="7347DDCC" w14:textId="414E7D00"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P. paucibranchiata</w:t>
            </w:r>
            <w:r w:rsidRPr="00B93594">
              <w:t xml:space="preserve"> does not pass Step 1: it is difficult to identify in the field (1D); it cannot feasibly be controlled in the environment (1E); is established in all likely potential states and territories (1M); and there is unlikely to be national interest in containing the species</w:t>
            </w:r>
            <w:r w:rsidR="00BE59E1" w:rsidRPr="00B93594">
              <w:t>’</w:t>
            </w:r>
            <w:r w:rsidRPr="00B93594">
              <w:t xml:space="preserve"> spread and improving its management (1J).</w:t>
            </w:r>
          </w:p>
        </w:tc>
      </w:tr>
    </w:tbl>
    <w:p w14:paraId="640396D8" w14:textId="77777777" w:rsidR="00D37629" w:rsidRPr="00B93594" w:rsidRDefault="005223B6" w:rsidP="007028CB">
      <w:pPr>
        <w:pStyle w:val="Heading4"/>
        <w:pageBreakBefore/>
        <w:rPr>
          <w:rStyle w:val="Emphasis"/>
          <w:rFonts w:eastAsiaTheme="minorHAnsi" w:cstheme="minorBidi"/>
          <w:b w:val="0"/>
          <w:bCs w:val="0"/>
          <w:color w:val="auto"/>
          <w:sz w:val="18"/>
          <w:szCs w:val="22"/>
        </w:rPr>
      </w:pPr>
      <w:r w:rsidRPr="00B93594">
        <w:rPr>
          <w:rStyle w:val="Emphasis"/>
        </w:rPr>
        <w:lastRenderedPageBreak/>
        <w:t>Sabella spallanzanii</w:t>
      </w:r>
    </w:p>
    <w:p w14:paraId="78BEB987" w14:textId="77777777" w:rsidR="00D37629" w:rsidRPr="00B93594" w:rsidRDefault="005223B6">
      <w:pPr>
        <w:pStyle w:val="Normalsmall"/>
      </w:pPr>
      <w:r w:rsidRPr="00B93594">
        <w:t>Phylum: Annelida</w:t>
      </w:r>
    </w:p>
    <w:p w14:paraId="47E060CF" w14:textId="6B9F165B" w:rsidR="00D37629" w:rsidRPr="00B93594" w:rsidRDefault="005223B6">
      <w:pPr>
        <w:pStyle w:val="Normalsmall"/>
      </w:pPr>
      <w:r w:rsidRPr="00B93594">
        <w:t xml:space="preserve">Common name: European </w:t>
      </w:r>
      <w:r w:rsidR="003547C0" w:rsidRPr="00B93594">
        <w:t>fan worm</w:t>
      </w:r>
    </w:p>
    <w:p w14:paraId="05EECD47" w14:textId="77777777" w:rsidR="00D37629" w:rsidRPr="00B93594" w:rsidRDefault="005223B6">
      <w:pPr>
        <w:pStyle w:val="Normalsmall"/>
      </w:pPr>
      <w:r w:rsidRPr="00B93594">
        <w:t>Status: Established</w:t>
      </w:r>
    </w:p>
    <w:p w14:paraId="3545DBBC" w14:textId="77777777" w:rsidR="00D37629" w:rsidRPr="00B93594" w:rsidRDefault="005223B6">
      <w:pPr>
        <w:pStyle w:val="Normalsmall"/>
      </w:pPr>
      <w:r w:rsidRPr="00B93594">
        <w:t>Assessed by Justin McDonald; reviewed by Alicia McArdle and Sandra Parsons</w:t>
      </w:r>
    </w:p>
    <w:p w14:paraId="540B84F3" w14:textId="4A25BB9A" w:rsidR="00D37629" w:rsidRPr="00B93594" w:rsidRDefault="005223B6">
      <w:pPr>
        <w:pStyle w:val="Caption"/>
      </w:pPr>
      <w:bookmarkStart w:id="144" w:name="_Toc6307059"/>
      <w:bookmarkStart w:id="145" w:name="_Toc9507571"/>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12</w:t>
      </w:r>
      <w:r w:rsidRPr="00B93594">
        <w:rPr>
          <w:noProof/>
        </w:rPr>
        <w:fldChar w:fldCharType="end"/>
      </w:r>
      <w:r w:rsidRPr="00B93594">
        <w:t xml:space="preserve"> </w:t>
      </w:r>
      <w:r w:rsidR="00E1092A" w:rsidRPr="00B93594">
        <w:t>Step 1 assessment for</w:t>
      </w:r>
      <w:r w:rsidR="00E1092A" w:rsidRPr="00B93594">
        <w:rPr>
          <w:rStyle w:val="Emphasis"/>
        </w:rPr>
        <w:t xml:space="preserve"> </w:t>
      </w:r>
      <w:r w:rsidRPr="00B93594">
        <w:rPr>
          <w:rStyle w:val="Emphasis"/>
        </w:rPr>
        <w:t>Sabella spallanzanii</w:t>
      </w:r>
      <w:bookmarkEnd w:id="144"/>
      <w:bookmarkEnd w:id="145"/>
    </w:p>
    <w:tbl>
      <w:tblPr>
        <w:tblStyle w:val="ABAREStableleftalign"/>
        <w:tblW w:w="0" w:type="auto"/>
        <w:tblLook w:val="04A0" w:firstRow="1" w:lastRow="0" w:firstColumn="1" w:lastColumn="0" w:noHBand="0" w:noVBand="1"/>
      </w:tblPr>
      <w:tblGrid>
        <w:gridCol w:w="1276"/>
        <w:gridCol w:w="3402"/>
        <w:gridCol w:w="851"/>
        <w:gridCol w:w="8473"/>
      </w:tblGrid>
      <w:tr w:rsidR="00D37629" w:rsidRPr="00B93594" w14:paraId="581C469D" w14:textId="77777777" w:rsidTr="007D5920">
        <w:trPr>
          <w:cnfStyle w:val="100000000000" w:firstRow="1" w:lastRow="0" w:firstColumn="0" w:lastColumn="0" w:oddVBand="0" w:evenVBand="0" w:oddHBand="0" w:evenHBand="0" w:firstRowFirstColumn="0" w:firstRowLastColumn="0" w:lastRowFirstColumn="0" w:lastRowLastColumn="0"/>
          <w:cantSplit/>
          <w:tblHeader/>
        </w:trPr>
        <w:tc>
          <w:tcPr>
            <w:cnfStyle w:val="001000000000" w:firstRow="0" w:lastRow="0" w:firstColumn="1" w:lastColumn="0" w:oddVBand="0" w:evenVBand="0" w:oddHBand="0" w:evenHBand="0" w:firstRowFirstColumn="0" w:firstRowLastColumn="0" w:lastRowFirstColumn="0" w:lastRowLastColumn="0"/>
            <w:tcW w:w="1276" w:type="dxa"/>
          </w:tcPr>
          <w:p w14:paraId="58F84D52" w14:textId="77777777" w:rsidR="00D37629" w:rsidRPr="00B93594" w:rsidRDefault="005223B6">
            <w:pPr>
              <w:pStyle w:val="TableHeading"/>
              <w:rPr>
                <w:b/>
              </w:rPr>
            </w:pPr>
            <w:r w:rsidRPr="00B93594">
              <w:rPr>
                <w:b/>
              </w:rPr>
              <w:t>Criterion code</w:t>
            </w:r>
          </w:p>
        </w:tc>
        <w:tc>
          <w:tcPr>
            <w:tcW w:w="3402" w:type="dxa"/>
          </w:tcPr>
          <w:p w14:paraId="48BB23F9" w14:textId="77777777" w:rsidR="00D37629" w:rsidRPr="00B93594" w:rsidRDefault="005223B6">
            <w:pPr>
              <w:pStyle w:val="TableHeading"/>
              <w:cnfStyle w:val="100000000000" w:firstRow="1" w:lastRow="0" w:firstColumn="0" w:lastColumn="0" w:oddVBand="0" w:evenVBand="0" w:oddHBand="0" w:evenHBand="0" w:firstRowFirstColumn="0" w:firstRowLastColumn="0" w:lastRowFirstColumn="0" w:lastRowLastColumn="0"/>
              <w:rPr>
                <w:b/>
              </w:rPr>
            </w:pPr>
            <w:r w:rsidRPr="00B93594">
              <w:rPr>
                <w:b/>
              </w:rPr>
              <w:t>Criterion</w:t>
            </w:r>
          </w:p>
        </w:tc>
        <w:tc>
          <w:tcPr>
            <w:tcW w:w="851" w:type="dxa"/>
          </w:tcPr>
          <w:p w14:paraId="4E5FD17C" w14:textId="07C481E1" w:rsidR="00D37629" w:rsidRPr="00B93594" w:rsidRDefault="005223B6">
            <w:pPr>
              <w:pStyle w:val="TableHeading"/>
              <w:cnfStyle w:val="100000000000" w:firstRow="1" w:lastRow="0" w:firstColumn="0" w:lastColumn="0" w:oddVBand="0" w:evenVBand="0" w:oddHBand="0" w:evenHBand="0" w:firstRowFirstColumn="0" w:firstRowLastColumn="0" w:lastRowFirstColumn="0" w:lastRowLastColumn="0"/>
              <w:rPr>
                <w:b/>
              </w:rPr>
            </w:pPr>
            <w:r w:rsidRPr="00B93594">
              <w:rPr>
                <w:b/>
              </w:rPr>
              <w:t>True or false</w:t>
            </w:r>
          </w:p>
        </w:tc>
        <w:tc>
          <w:tcPr>
            <w:tcW w:w="8473" w:type="dxa"/>
          </w:tcPr>
          <w:p w14:paraId="4CF46D92" w14:textId="77777777" w:rsidR="00D37629" w:rsidRPr="00B93594" w:rsidRDefault="005223B6">
            <w:pPr>
              <w:pStyle w:val="TableHeading"/>
              <w:cnfStyle w:val="100000000000" w:firstRow="1" w:lastRow="0" w:firstColumn="0" w:lastColumn="0" w:oddVBand="0" w:evenVBand="0" w:oddHBand="0" w:evenHBand="0" w:firstRowFirstColumn="0" w:firstRowLastColumn="0" w:lastRowFirstColumn="0" w:lastRowLastColumn="0"/>
              <w:rPr>
                <w:b/>
              </w:rPr>
            </w:pPr>
            <w:r w:rsidRPr="00B93594">
              <w:rPr>
                <w:b/>
              </w:rPr>
              <w:t>Justification</w:t>
            </w:r>
          </w:p>
        </w:tc>
      </w:tr>
      <w:tr w:rsidR="00D37629" w:rsidRPr="00B93594" w14:paraId="526895DD" w14:textId="77777777" w:rsidTr="007D5920">
        <w:tc>
          <w:tcPr>
            <w:cnfStyle w:val="001000000000" w:firstRow="0" w:lastRow="0" w:firstColumn="1" w:lastColumn="0" w:oddVBand="0" w:evenVBand="0" w:oddHBand="0" w:evenHBand="0" w:firstRowFirstColumn="0" w:firstRowLastColumn="0" w:lastRowFirstColumn="0" w:lastRowLastColumn="0"/>
            <w:tcW w:w="1276" w:type="dxa"/>
          </w:tcPr>
          <w:p w14:paraId="4FCDE74D" w14:textId="77777777" w:rsidR="00D37629" w:rsidRPr="00B93594" w:rsidRDefault="005223B6">
            <w:pPr>
              <w:pStyle w:val="TableText"/>
            </w:pPr>
            <w:r w:rsidRPr="00B93594">
              <w:t>1A</w:t>
            </w:r>
          </w:p>
        </w:tc>
        <w:tc>
          <w:tcPr>
            <w:tcW w:w="3402" w:type="dxa"/>
          </w:tcPr>
          <w:p w14:paraId="292F4EE3"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 not freshwater for the whole of its life.</w:t>
            </w:r>
          </w:p>
        </w:tc>
        <w:tc>
          <w:tcPr>
            <w:tcW w:w="851" w:type="dxa"/>
          </w:tcPr>
          <w:p w14:paraId="16F2331C"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649F6813"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 xml:space="preserve">Sabella spallanzanii </w:t>
            </w:r>
            <w:r w:rsidRPr="00B93594">
              <w:t>is not a freshwater species. Adult salinity tolerances have been described between 26 ppt and 39 ppt (NIMPIS 2017p).</w:t>
            </w:r>
          </w:p>
        </w:tc>
      </w:tr>
      <w:tr w:rsidR="00D37629" w:rsidRPr="00B93594" w14:paraId="6DF7BB08" w14:textId="77777777" w:rsidTr="007D5920">
        <w:tc>
          <w:tcPr>
            <w:cnfStyle w:val="001000000000" w:firstRow="0" w:lastRow="0" w:firstColumn="1" w:lastColumn="0" w:oddVBand="0" w:evenVBand="0" w:oddHBand="0" w:evenHBand="0" w:firstRowFirstColumn="0" w:firstRowLastColumn="0" w:lastRowFirstColumn="0" w:lastRowLastColumn="0"/>
            <w:tcW w:w="1276" w:type="dxa"/>
          </w:tcPr>
          <w:p w14:paraId="114A2DE2" w14:textId="77777777" w:rsidR="00D37629" w:rsidRPr="00B93594" w:rsidRDefault="005223B6">
            <w:pPr>
              <w:pStyle w:val="TableText"/>
            </w:pPr>
            <w:r w:rsidRPr="00B93594">
              <w:t>1B</w:t>
            </w:r>
          </w:p>
        </w:tc>
        <w:tc>
          <w:tcPr>
            <w:tcW w:w="3402" w:type="dxa"/>
          </w:tcPr>
          <w:p w14:paraId="65CEEE79"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 not native.</w:t>
            </w:r>
          </w:p>
        </w:tc>
        <w:tc>
          <w:tcPr>
            <w:tcW w:w="851" w:type="dxa"/>
          </w:tcPr>
          <w:p w14:paraId="4E9F7AB6"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57338164" w14:textId="508CFF95"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S. spallanzanii</w:t>
            </w:r>
            <w:r w:rsidRPr="00B93594">
              <w:t xml:space="preserve"> is not native to Australia. It was first found in Albany 1965, detected in Port Philip Bay by 1991, and was possibly in South Australia in the 1970s (Andrew &amp; Ward 1997). The species</w:t>
            </w:r>
            <w:r w:rsidR="00BE59E1" w:rsidRPr="00B93594">
              <w:t>’</w:t>
            </w:r>
            <w:r w:rsidRPr="00B93594">
              <w:t xml:space="preserve"> native range is Europe, where it is widespread in the Mediterranean (Spain, France, Italy and Morocco) (Andrew &amp; Ward 1997).</w:t>
            </w:r>
          </w:p>
        </w:tc>
      </w:tr>
      <w:tr w:rsidR="00D37629" w:rsidRPr="00B93594" w14:paraId="7AB82930" w14:textId="77777777" w:rsidTr="007D5920">
        <w:tc>
          <w:tcPr>
            <w:cnfStyle w:val="001000000000" w:firstRow="0" w:lastRow="0" w:firstColumn="1" w:lastColumn="0" w:oddVBand="0" w:evenVBand="0" w:oddHBand="0" w:evenHBand="0" w:firstRowFirstColumn="0" w:firstRowLastColumn="0" w:lastRowFirstColumn="0" w:lastRowLastColumn="0"/>
            <w:tcW w:w="1276" w:type="dxa"/>
          </w:tcPr>
          <w:p w14:paraId="53CF1CB6" w14:textId="77777777" w:rsidR="00D37629" w:rsidRPr="00B93594" w:rsidRDefault="005223B6">
            <w:pPr>
              <w:pStyle w:val="TableText"/>
            </w:pPr>
            <w:r w:rsidRPr="00B93594">
              <w:t>1C</w:t>
            </w:r>
          </w:p>
        </w:tc>
        <w:tc>
          <w:tcPr>
            <w:tcW w:w="3402" w:type="dxa"/>
          </w:tcPr>
          <w:p w14:paraId="4B8D673B"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 not on the EPBC Act live import list.</w:t>
            </w:r>
          </w:p>
        </w:tc>
        <w:tc>
          <w:tcPr>
            <w:tcW w:w="851" w:type="dxa"/>
          </w:tcPr>
          <w:p w14:paraId="0ABE189B"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39C2A170"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S. spallanzanii</w:t>
            </w:r>
            <w:r w:rsidRPr="00B93594">
              <w:t xml:space="preserve"> is not listed on the EPBC Act live import list.</w:t>
            </w:r>
          </w:p>
        </w:tc>
      </w:tr>
      <w:tr w:rsidR="00D37629" w:rsidRPr="00B93594" w14:paraId="3A91D278" w14:textId="77777777" w:rsidTr="007D5920">
        <w:tc>
          <w:tcPr>
            <w:cnfStyle w:val="001000000000" w:firstRow="0" w:lastRow="0" w:firstColumn="1" w:lastColumn="0" w:oddVBand="0" w:evenVBand="0" w:oddHBand="0" w:evenHBand="0" w:firstRowFirstColumn="0" w:firstRowLastColumn="0" w:lastRowFirstColumn="0" w:lastRowLastColumn="0"/>
            <w:tcW w:w="1276" w:type="dxa"/>
          </w:tcPr>
          <w:p w14:paraId="06111F09" w14:textId="77777777" w:rsidR="00D37629" w:rsidRPr="00B93594" w:rsidRDefault="005223B6">
            <w:pPr>
              <w:pStyle w:val="TableText"/>
            </w:pPr>
            <w:r w:rsidRPr="00B93594">
              <w:t>1D</w:t>
            </w:r>
          </w:p>
        </w:tc>
        <w:tc>
          <w:tcPr>
            <w:tcW w:w="3402" w:type="dxa"/>
          </w:tcPr>
          <w:p w14:paraId="59E054D7"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w:t>
            </w:r>
          </w:p>
          <w:p w14:paraId="0E239B45" w14:textId="77777777" w:rsidR="00D37629" w:rsidRPr="00B93594" w:rsidRDefault="005223B6">
            <w:pPr>
              <w:pStyle w:val="TableBullet1"/>
              <w:numPr>
                <w:ilvl w:val="0"/>
                <w:numId w:val="4"/>
              </w:numPr>
              <w:ind w:left="284" w:hanging="284"/>
              <w:cnfStyle w:val="000000000000" w:firstRow="0" w:lastRow="0" w:firstColumn="0" w:lastColumn="0" w:oddVBand="0" w:evenVBand="0" w:oddHBand="0" w:evenHBand="0" w:firstRowFirstColumn="0" w:firstRowLastColumn="0" w:lastRowFirstColumn="0" w:lastRowLastColumn="0"/>
              <w:rPr>
                <w:rFonts w:ascii="Calibri" w:hAnsi="Calibri"/>
              </w:rPr>
            </w:pPr>
            <w:r w:rsidRPr="00B93594">
              <w:rPr>
                <w:rFonts w:ascii="Calibri" w:hAnsi="Calibri"/>
              </w:rPr>
              <w:t>identifiable with a high degree of taxonomic certainty</w:t>
            </w:r>
          </w:p>
          <w:p w14:paraId="07084D68" w14:textId="77777777" w:rsidR="00D37629" w:rsidRPr="00B93594" w:rsidRDefault="005223B6">
            <w:pPr>
              <w:pStyle w:val="TableBullet1"/>
              <w:numPr>
                <w:ilvl w:val="0"/>
                <w:numId w:val="4"/>
              </w:numPr>
              <w:ind w:left="284" w:hanging="284"/>
              <w:cnfStyle w:val="000000000000" w:firstRow="0" w:lastRow="0" w:firstColumn="0" w:lastColumn="0" w:oddVBand="0" w:evenVBand="0" w:oddHBand="0" w:evenHBand="0" w:firstRowFirstColumn="0" w:firstRowLastColumn="0" w:lastRowFirstColumn="0" w:lastRowLastColumn="0"/>
              <w:rPr>
                <w:rFonts w:ascii="Calibri" w:hAnsi="Calibri"/>
              </w:rPr>
            </w:pPr>
            <w:r w:rsidRPr="00B93594">
              <w:rPr>
                <w:rFonts w:ascii="Calibri" w:hAnsi="Calibri"/>
              </w:rPr>
              <w:t>distinguishable from natives in the field.</w:t>
            </w:r>
          </w:p>
        </w:tc>
        <w:tc>
          <w:tcPr>
            <w:tcW w:w="851" w:type="dxa"/>
          </w:tcPr>
          <w:p w14:paraId="648E501E"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42A477B9" w14:textId="2D04EC70"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S. spallanzanii</w:t>
            </w:r>
            <w:r w:rsidRPr="00B93594">
              <w:t xml:space="preserve"> can be identified (see Read </w:t>
            </w:r>
            <w:r w:rsidR="00890B23" w:rsidRPr="00B93594">
              <w:t>et al.</w:t>
            </w:r>
            <w:r w:rsidRPr="00B93594">
              <w:t xml:space="preserve"> 2011 for summary). NIMPIS (2017p) and the Invasive Polychaete Identifier (2017) provide an overview of the morphological differences between native </w:t>
            </w:r>
            <w:r w:rsidRPr="00B93594">
              <w:rPr>
                <w:rStyle w:val="Emphasis"/>
              </w:rPr>
              <w:t>Sabellastarte</w:t>
            </w:r>
            <w:r w:rsidRPr="00B93594">
              <w:t xml:space="preserve"> spp. and </w:t>
            </w:r>
            <w:r w:rsidRPr="00B93594">
              <w:rPr>
                <w:rStyle w:val="Emphasis"/>
              </w:rPr>
              <w:t>S. spallanzanii</w:t>
            </w:r>
            <w:r w:rsidRPr="00B93594">
              <w:t>.</w:t>
            </w:r>
          </w:p>
        </w:tc>
      </w:tr>
      <w:tr w:rsidR="00D37629" w:rsidRPr="00B93594" w14:paraId="7161F197" w14:textId="77777777" w:rsidTr="007D5920">
        <w:tc>
          <w:tcPr>
            <w:cnfStyle w:val="001000000000" w:firstRow="0" w:lastRow="0" w:firstColumn="1" w:lastColumn="0" w:oddVBand="0" w:evenVBand="0" w:oddHBand="0" w:evenHBand="0" w:firstRowFirstColumn="0" w:firstRowLastColumn="0" w:lastRowFirstColumn="0" w:lastRowLastColumn="0"/>
            <w:tcW w:w="1276" w:type="dxa"/>
          </w:tcPr>
          <w:p w14:paraId="07440C68" w14:textId="77777777" w:rsidR="00D37629" w:rsidRPr="00B93594" w:rsidRDefault="005223B6">
            <w:pPr>
              <w:pStyle w:val="TableText"/>
            </w:pPr>
            <w:r w:rsidRPr="00B93594">
              <w:t>1E</w:t>
            </w:r>
          </w:p>
        </w:tc>
        <w:tc>
          <w:tcPr>
            <w:tcW w:w="3402" w:type="dxa"/>
          </w:tcPr>
          <w:p w14:paraId="589C97D8"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could feasibly be controlled in the environment.</w:t>
            </w:r>
          </w:p>
        </w:tc>
        <w:tc>
          <w:tcPr>
            <w:tcW w:w="851" w:type="dxa"/>
          </w:tcPr>
          <w:p w14:paraId="0A7A1DCD"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09D5FD45" w14:textId="6704F580"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S. spallanzanii</w:t>
            </w:r>
            <w:r w:rsidRPr="00B93594">
              <w:t xml:space="preserve"> is found attached to substrate, 1 m to 30 m deep, and is prevalent in harbours where it attaches to man-made structures (Andrew &amp; Ward 1997). Aquenal (2008a) lists several options for management. However, many of these will be difficult to employ. For example, physical removal of the species, if not done properly, may lead to regeneration of the organism; and chemical control and wrapping is only feasible on man-made structures in small areas. None of these options is suitable for larger infestations. McEnnulty </w:t>
            </w:r>
            <w:r w:rsidR="00890B23" w:rsidRPr="00B93594">
              <w:t>et al.</w:t>
            </w:r>
            <w:r w:rsidRPr="00B93594">
              <w:t xml:space="preserve"> 2001 notes that for control to be successful, the organism must be removed prior to maturity and reproduction. Control will depend on the spatial extent and will of agencies to do so. They can be controlled with expensive manual extraction from new incursions and prized areas. On a small scale, a trial of wrapping pylons with black plastic was successful (Alicia McArdle [APMPL task group] pers. comm.).</w:t>
            </w:r>
          </w:p>
        </w:tc>
      </w:tr>
      <w:tr w:rsidR="00D37629" w:rsidRPr="00B93594" w14:paraId="3CFBB532" w14:textId="77777777" w:rsidTr="007D5920">
        <w:tc>
          <w:tcPr>
            <w:cnfStyle w:val="001000000000" w:firstRow="0" w:lastRow="0" w:firstColumn="1" w:lastColumn="0" w:oddVBand="0" w:evenVBand="0" w:oddHBand="0" w:evenHBand="0" w:firstRowFirstColumn="0" w:firstRowLastColumn="0" w:lastRowFirstColumn="0" w:lastRowLastColumn="0"/>
            <w:tcW w:w="1276" w:type="dxa"/>
          </w:tcPr>
          <w:p w14:paraId="557E3088" w14:textId="77777777" w:rsidR="00D37629" w:rsidRPr="00B93594" w:rsidRDefault="005223B6">
            <w:pPr>
              <w:pStyle w:val="TableText"/>
            </w:pPr>
            <w:r w:rsidRPr="00B93594">
              <w:t>1F</w:t>
            </w:r>
          </w:p>
        </w:tc>
        <w:tc>
          <w:tcPr>
            <w:tcW w:w="3402" w:type="dxa"/>
          </w:tcPr>
          <w:p w14:paraId="6518A2DA"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Vectors or pathways could feasibly be managed to prevent the spread of the species.</w:t>
            </w:r>
          </w:p>
        </w:tc>
        <w:tc>
          <w:tcPr>
            <w:tcW w:w="851" w:type="dxa"/>
          </w:tcPr>
          <w:p w14:paraId="7D2C700A"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2CD33096" w14:textId="12C845B2"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S. spallanzanii</w:t>
            </w:r>
            <w:r w:rsidRPr="00B93594">
              <w:t xml:space="preserve"> was originally thought to have been introduced to Australia as a fouling organism on ships hulls or possibly through the release of ballast carrying juveniles (Andrew &amp; Ward 1997). These vectors may be able to be controlled. However, control of recreational vessels would be difficult, as has been demonstrated by the </w:t>
            </w:r>
            <w:r w:rsidRPr="00B93594">
              <w:lastRenderedPageBreak/>
              <w:t xml:space="preserve">detection of the species on yachts in Kangaroo Island (Kinloch </w:t>
            </w:r>
            <w:r w:rsidR="00890B23" w:rsidRPr="00B93594">
              <w:t>et al.</w:t>
            </w:r>
            <w:r w:rsidRPr="00B93594">
              <w:t xml:space="preserve"> 2009; Alicia McArdle [APMPL task group] pers. comm.)</w:t>
            </w:r>
          </w:p>
        </w:tc>
      </w:tr>
      <w:tr w:rsidR="00D37629" w:rsidRPr="00B93594" w14:paraId="384FE6B3" w14:textId="77777777">
        <w:tc>
          <w:tcPr>
            <w:cnfStyle w:val="001000000000" w:firstRow="0" w:lastRow="0" w:firstColumn="1" w:lastColumn="0" w:oddVBand="0" w:evenVBand="0" w:oddHBand="0" w:evenHBand="0" w:firstRowFirstColumn="0" w:firstRowLastColumn="0" w:lastRowFirstColumn="0" w:lastRowLastColumn="0"/>
            <w:tcW w:w="14002" w:type="dxa"/>
            <w:gridSpan w:val="4"/>
          </w:tcPr>
          <w:p w14:paraId="1F631CAD" w14:textId="77777777" w:rsidR="00D37629" w:rsidRPr="00B93594" w:rsidRDefault="005223B6">
            <w:pPr>
              <w:pStyle w:val="TableText"/>
              <w:rPr>
                <w:rStyle w:val="Strong"/>
              </w:rPr>
            </w:pPr>
            <w:r w:rsidRPr="00B93594">
              <w:rPr>
                <w:rStyle w:val="Strong"/>
              </w:rPr>
              <w:lastRenderedPageBreak/>
              <w:t>Established species screening</w:t>
            </w:r>
          </w:p>
        </w:tc>
      </w:tr>
      <w:tr w:rsidR="00D37629" w:rsidRPr="00B93594" w14:paraId="07957ACE" w14:textId="77777777" w:rsidTr="007D5920">
        <w:tc>
          <w:tcPr>
            <w:cnfStyle w:val="001000000000" w:firstRow="0" w:lastRow="0" w:firstColumn="1" w:lastColumn="0" w:oddVBand="0" w:evenVBand="0" w:oddHBand="0" w:evenHBand="0" w:firstRowFirstColumn="0" w:firstRowLastColumn="0" w:lastRowFirstColumn="0" w:lastRowLastColumn="0"/>
            <w:tcW w:w="1276" w:type="dxa"/>
          </w:tcPr>
          <w:p w14:paraId="6C52304D" w14:textId="77777777" w:rsidR="00D37629" w:rsidRPr="00B93594" w:rsidRDefault="005223B6">
            <w:pPr>
              <w:pStyle w:val="TableText"/>
            </w:pPr>
            <w:r w:rsidRPr="00B93594">
              <w:t>1J</w:t>
            </w:r>
          </w:p>
        </w:tc>
        <w:tc>
          <w:tcPr>
            <w:tcW w:w="3402" w:type="dxa"/>
          </w:tcPr>
          <w:p w14:paraId="2813DA8F" w14:textId="481D0613"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There is likely to be national interest in containing the species</w:t>
            </w:r>
            <w:r w:rsidR="00BE59E1" w:rsidRPr="00B93594">
              <w:t>’</w:t>
            </w:r>
            <w:r w:rsidRPr="00B93594">
              <w:t xml:space="preserve"> spread and improving its management.</w:t>
            </w:r>
          </w:p>
        </w:tc>
        <w:tc>
          <w:tcPr>
            <w:tcW w:w="851" w:type="dxa"/>
          </w:tcPr>
          <w:p w14:paraId="1CB458AC"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False</w:t>
            </w:r>
          </w:p>
        </w:tc>
        <w:tc>
          <w:tcPr>
            <w:tcW w:w="8473" w:type="dxa"/>
          </w:tcPr>
          <w:p w14:paraId="4DBA8537"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 xml:space="preserve">Workshop participants determined that, as </w:t>
            </w:r>
            <w:r w:rsidRPr="00B93594">
              <w:rPr>
                <w:rStyle w:val="Emphasis"/>
              </w:rPr>
              <w:t>S. spallanzanii</w:t>
            </w:r>
            <w:r w:rsidRPr="00B93594">
              <w:t xml:space="preserve"> is established in all potential jurisdictions where it could occur (although it has not established in Tasmania, it has been recorded there), there is likely no national interest in containing the species spread and improving its management.</w:t>
            </w:r>
          </w:p>
        </w:tc>
      </w:tr>
      <w:tr w:rsidR="00D37629" w:rsidRPr="00B93594" w14:paraId="0C42F0F8" w14:textId="77777777" w:rsidTr="007D5920">
        <w:tc>
          <w:tcPr>
            <w:cnfStyle w:val="001000000000" w:firstRow="0" w:lastRow="0" w:firstColumn="1" w:lastColumn="0" w:oddVBand="0" w:evenVBand="0" w:oddHBand="0" w:evenHBand="0" w:firstRowFirstColumn="0" w:firstRowLastColumn="0" w:lastRowFirstColumn="0" w:lastRowLastColumn="0"/>
            <w:tcW w:w="1276" w:type="dxa"/>
          </w:tcPr>
          <w:p w14:paraId="0C94F2ED" w14:textId="77777777" w:rsidR="00D37629" w:rsidRPr="00B93594" w:rsidRDefault="005223B6">
            <w:pPr>
              <w:pStyle w:val="TableText"/>
            </w:pPr>
            <w:r w:rsidRPr="00B93594">
              <w:t>1K</w:t>
            </w:r>
          </w:p>
        </w:tc>
        <w:tc>
          <w:tcPr>
            <w:tcW w:w="3402" w:type="dxa"/>
          </w:tcPr>
          <w:p w14:paraId="49382984"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There are populations established in the wild in Australia that are not feasible to eradicate.</w:t>
            </w:r>
          </w:p>
        </w:tc>
        <w:tc>
          <w:tcPr>
            <w:tcW w:w="851" w:type="dxa"/>
          </w:tcPr>
          <w:p w14:paraId="0A9D885F"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588548B3"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S. spallanzanii</w:t>
            </w:r>
            <w:r w:rsidRPr="00B93594">
              <w:t xml:space="preserve"> has been in Australia for many years; these established populations are not feasible to eradicate. The species is still present in Eden, New South Wales, even after eradication attempts (Murray &amp; Keable 2013).</w:t>
            </w:r>
          </w:p>
        </w:tc>
      </w:tr>
      <w:tr w:rsidR="00D37629" w:rsidRPr="00B93594" w14:paraId="6640F063" w14:textId="77777777" w:rsidTr="007D5920">
        <w:tc>
          <w:tcPr>
            <w:cnfStyle w:val="001000000000" w:firstRow="0" w:lastRow="0" w:firstColumn="1" w:lastColumn="0" w:oddVBand="0" w:evenVBand="0" w:oddHBand="0" w:evenHBand="0" w:firstRowFirstColumn="0" w:firstRowLastColumn="0" w:lastRowFirstColumn="0" w:lastRowLastColumn="0"/>
            <w:tcW w:w="1276" w:type="dxa"/>
          </w:tcPr>
          <w:p w14:paraId="7F2309D2" w14:textId="77777777" w:rsidR="00D37629" w:rsidRPr="00B93594" w:rsidRDefault="005223B6">
            <w:pPr>
              <w:pStyle w:val="TableText"/>
            </w:pPr>
            <w:r w:rsidRPr="00B93594">
              <w:t>1L</w:t>
            </w:r>
          </w:p>
        </w:tc>
        <w:tc>
          <w:tcPr>
            <w:tcW w:w="3402" w:type="dxa"/>
          </w:tcPr>
          <w:p w14:paraId="7E3CB22C"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 not widely cultivated in Australia.</w:t>
            </w:r>
          </w:p>
        </w:tc>
        <w:tc>
          <w:tcPr>
            <w:tcW w:w="851" w:type="dxa"/>
          </w:tcPr>
          <w:p w14:paraId="798C4FF8"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16E4E564" w14:textId="77777777" w:rsidR="00D37629" w:rsidRPr="00B93594" w:rsidRDefault="005223B6">
            <w:pPr>
              <w:pStyle w:val="TableText"/>
              <w:tabs>
                <w:tab w:val="left" w:pos="1404"/>
              </w:tabs>
              <w:cnfStyle w:val="000000000000" w:firstRow="0" w:lastRow="0" w:firstColumn="0" w:lastColumn="0" w:oddVBand="0" w:evenVBand="0" w:oddHBand="0" w:evenHBand="0" w:firstRowFirstColumn="0" w:firstRowLastColumn="0" w:lastRowFirstColumn="0" w:lastRowLastColumn="0"/>
            </w:pPr>
            <w:r w:rsidRPr="00B93594">
              <w:rPr>
                <w:rStyle w:val="Emphasis"/>
              </w:rPr>
              <w:t>S. spallanzanii</w:t>
            </w:r>
            <w:r w:rsidRPr="00B93594">
              <w:t xml:space="preserve"> is not a cultivated species.</w:t>
            </w:r>
          </w:p>
        </w:tc>
      </w:tr>
      <w:tr w:rsidR="00D37629" w:rsidRPr="00B93594" w14:paraId="199DB842" w14:textId="77777777" w:rsidTr="007D5920">
        <w:tc>
          <w:tcPr>
            <w:cnfStyle w:val="001000000000" w:firstRow="0" w:lastRow="0" w:firstColumn="1" w:lastColumn="0" w:oddVBand="0" w:evenVBand="0" w:oddHBand="0" w:evenHBand="0" w:firstRowFirstColumn="0" w:firstRowLastColumn="0" w:lastRowFirstColumn="0" w:lastRowLastColumn="0"/>
            <w:tcW w:w="1276" w:type="dxa"/>
          </w:tcPr>
          <w:p w14:paraId="6452F59B" w14:textId="77777777" w:rsidR="00D37629" w:rsidRPr="00B93594" w:rsidRDefault="005223B6">
            <w:pPr>
              <w:pStyle w:val="TableText"/>
            </w:pPr>
            <w:r w:rsidRPr="00B93594">
              <w:t>1M</w:t>
            </w:r>
          </w:p>
        </w:tc>
        <w:tc>
          <w:tcPr>
            <w:tcW w:w="3402" w:type="dxa"/>
          </w:tcPr>
          <w:p w14:paraId="5DA52DDF"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 not established in all potential jurisdictions (to the best of our knowledge).</w:t>
            </w:r>
          </w:p>
        </w:tc>
        <w:tc>
          <w:tcPr>
            <w:tcW w:w="851" w:type="dxa"/>
          </w:tcPr>
          <w:p w14:paraId="24DDB9CD"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692DB5A0" w14:textId="67AF4E2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S. spallanzanii</w:t>
            </w:r>
            <w:r w:rsidRPr="00B93594">
              <w:t xml:space="preserve"> has been documented in Western Australia, South Australia, Victoria and New South Wales (ALA 2017e) and has been recorded in Tasmania (NIMPIS 2017p). According to modelling of the species potential range in Australia, the species has been detected in all potential jurisdictions (Richmond </w:t>
            </w:r>
            <w:r w:rsidR="00890B23" w:rsidRPr="00B93594">
              <w:t>et al.</w:t>
            </w:r>
            <w:r w:rsidRPr="00B93594">
              <w:t xml:space="preserve"> 2010). However, the species has not established in Tasmania.</w:t>
            </w:r>
          </w:p>
        </w:tc>
      </w:tr>
      <w:tr w:rsidR="00D37629" w:rsidRPr="00B93594" w14:paraId="78AB5A9A" w14:textId="77777777" w:rsidTr="007D5920">
        <w:tc>
          <w:tcPr>
            <w:cnfStyle w:val="001000000000" w:firstRow="0" w:lastRow="0" w:firstColumn="1" w:lastColumn="0" w:oddVBand="0" w:evenVBand="0" w:oddHBand="0" w:evenHBand="0" w:firstRowFirstColumn="0" w:firstRowLastColumn="0" w:lastRowFirstColumn="0" w:lastRowLastColumn="0"/>
            <w:tcW w:w="1276" w:type="dxa"/>
          </w:tcPr>
          <w:p w14:paraId="52B27C7D" w14:textId="77777777" w:rsidR="00D37629" w:rsidRPr="00B93594" w:rsidRDefault="005223B6">
            <w:pPr>
              <w:pStyle w:val="TableText"/>
            </w:pPr>
            <w:r w:rsidRPr="00B93594">
              <w:t>1N</w:t>
            </w:r>
          </w:p>
        </w:tc>
        <w:tc>
          <w:tcPr>
            <w:tcW w:w="3402" w:type="dxa"/>
          </w:tcPr>
          <w:p w14:paraId="245EB050"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Spread to new jurisdictions via anthropogenic vectors is likely to be greater than natural dispersal.</w:t>
            </w:r>
          </w:p>
        </w:tc>
        <w:tc>
          <w:tcPr>
            <w:tcW w:w="851" w:type="dxa"/>
          </w:tcPr>
          <w:p w14:paraId="5F9EABED"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65368C25" w14:textId="0936C8B6" w:rsidR="00D37629" w:rsidRPr="00B93594" w:rsidRDefault="005223B6">
            <w:pPr>
              <w:pStyle w:val="TableText"/>
              <w:tabs>
                <w:tab w:val="left" w:pos="978"/>
              </w:tabs>
              <w:cnfStyle w:val="000000000000" w:firstRow="0" w:lastRow="0" w:firstColumn="0" w:lastColumn="0" w:oddVBand="0" w:evenVBand="0" w:oddHBand="0" w:evenHBand="0" w:firstRowFirstColumn="0" w:firstRowLastColumn="0" w:lastRowFirstColumn="0" w:lastRowLastColumn="0"/>
            </w:pPr>
            <w:r w:rsidRPr="00B93594">
              <w:rPr>
                <w:rStyle w:val="Emphasis"/>
              </w:rPr>
              <w:t>S. spallanzanii</w:t>
            </w:r>
            <w:r w:rsidRPr="00B93594">
              <w:t xml:space="preserve"> is spread by ballast water and hull fouling (Aquenal 2008a). The introduction of </w:t>
            </w:r>
            <w:r w:rsidRPr="00B93594">
              <w:rPr>
                <w:rStyle w:val="Emphasis"/>
              </w:rPr>
              <w:t>S. spallanzanii</w:t>
            </w:r>
            <w:r w:rsidRPr="00B93594">
              <w:t xml:space="preserve"> to New Zealand is also thought to have occurred via hull fouling or ballast (Read </w:t>
            </w:r>
            <w:r w:rsidR="00890B23" w:rsidRPr="00B93594">
              <w:t>et al.</w:t>
            </w:r>
            <w:r w:rsidRPr="00B93594">
              <w:t xml:space="preserve"> 2011) from the southern Australia population (Ahyong </w:t>
            </w:r>
            <w:r w:rsidR="00890B23" w:rsidRPr="00B93594">
              <w:t>et al.</w:t>
            </w:r>
            <w:r w:rsidRPr="00B93594">
              <w:t xml:space="preserve"> 2017). There is no understanding of the natural dispersal capabilities of the species, and human mediated dispersal is likely to be the most likely pathway of introduction to new areas.</w:t>
            </w:r>
          </w:p>
        </w:tc>
      </w:tr>
      <w:tr w:rsidR="00D37629" w:rsidRPr="00B93594" w14:paraId="15CC9B0A" w14:textId="77777777" w:rsidTr="007D5920">
        <w:tc>
          <w:tcPr>
            <w:cnfStyle w:val="001000000000" w:firstRow="0" w:lastRow="0" w:firstColumn="1" w:lastColumn="0" w:oddVBand="0" w:evenVBand="0" w:oddHBand="0" w:evenHBand="0" w:firstRowFirstColumn="0" w:firstRowLastColumn="0" w:lastRowFirstColumn="0" w:lastRowLastColumn="0"/>
            <w:tcW w:w="1276" w:type="dxa"/>
          </w:tcPr>
          <w:p w14:paraId="60BFCD1D" w14:textId="77777777" w:rsidR="00D37629" w:rsidRPr="00B93594" w:rsidRDefault="005223B6">
            <w:pPr>
              <w:pStyle w:val="TableText"/>
            </w:pPr>
            <w:r w:rsidRPr="00B93594">
              <w:t>2</w:t>
            </w:r>
          </w:p>
        </w:tc>
        <w:tc>
          <w:tcPr>
            <w:tcW w:w="3402" w:type="dxa"/>
          </w:tcPr>
          <w:p w14:paraId="392CC573"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This species progresses to Step 2 (all criteria are true).</w:t>
            </w:r>
          </w:p>
        </w:tc>
        <w:tc>
          <w:tcPr>
            <w:tcW w:w="851" w:type="dxa"/>
          </w:tcPr>
          <w:p w14:paraId="059FA68C"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False</w:t>
            </w:r>
          </w:p>
        </w:tc>
        <w:tc>
          <w:tcPr>
            <w:tcW w:w="8473" w:type="dxa"/>
          </w:tcPr>
          <w:p w14:paraId="58C4ED33" w14:textId="4C01D95D"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S. spallanzanii</w:t>
            </w:r>
            <w:r w:rsidRPr="00B93594">
              <w:t xml:space="preserve"> does not pass Step 1: there is unlikely to be national interest in containing the species</w:t>
            </w:r>
            <w:r w:rsidR="00BE59E1" w:rsidRPr="00B93594">
              <w:t>’</w:t>
            </w:r>
            <w:r w:rsidRPr="00B93594">
              <w:t xml:space="preserve"> spread and improving its management (1J).</w:t>
            </w:r>
          </w:p>
        </w:tc>
      </w:tr>
    </w:tbl>
    <w:p w14:paraId="65649C7B" w14:textId="77777777" w:rsidR="00D37629" w:rsidRPr="00B93594" w:rsidRDefault="005223B6">
      <w:pPr>
        <w:pStyle w:val="Heading3"/>
        <w:pageBreakBefore/>
      </w:pPr>
      <w:r w:rsidRPr="00B93594">
        <w:lastRenderedPageBreak/>
        <w:t>Arthropoda</w:t>
      </w:r>
    </w:p>
    <w:p w14:paraId="5FD41052" w14:textId="77777777" w:rsidR="00D37629" w:rsidRPr="00B93594" w:rsidRDefault="005223B6">
      <w:pPr>
        <w:pStyle w:val="Heading4"/>
      </w:pPr>
      <w:r w:rsidRPr="00B93594">
        <w:rPr>
          <w:rStyle w:val="Emphasis"/>
        </w:rPr>
        <w:t>Amphibalanus eburneus</w:t>
      </w:r>
    </w:p>
    <w:p w14:paraId="6582FA5F" w14:textId="77777777" w:rsidR="00D37629" w:rsidRPr="00B93594" w:rsidRDefault="005223B6">
      <w:pPr>
        <w:pStyle w:val="Normalsmall"/>
      </w:pPr>
      <w:r w:rsidRPr="00B93594">
        <w:t>Phylum: Arthropoda</w:t>
      </w:r>
    </w:p>
    <w:p w14:paraId="6CCBED85" w14:textId="40FD6879" w:rsidR="00D37629" w:rsidRPr="00B93594" w:rsidRDefault="005223B6">
      <w:pPr>
        <w:pStyle w:val="Normalsmall"/>
      </w:pPr>
      <w:r w:rsidRPr="00B93594">
        <w:t xml:space="preserve">Common name: Ivory </w:t>
      </w:r>
      <w:r w:rsidR="003547C0" w:rsidRPr="00B93594">
        <w:t>barnacle</w:t>
      </w:r>
    </w:p>
    <w:p w14:paraId="6663ED71" w14:textId="77777777" w:rsidR="00D37629" w:rsidRPr="00B93594" w:rsidRDefault="005223B6">
      <w:pPr>
        <w:pStyle w:val="Normalsmall"/>
      </w:pPr>
      <w:r w:rsidRPr="00B93594">
        <w:t>Status: Exotic</w:t>
      </w:r>
    </w:p>
    <w:p w14:paraId="2298F812" w14:textId="77777777" w:rsidR="00D37629" w:rsidRPr="00B93594" w:rsidRDefault="005223B6">
      <w:pPr>
        <w:pStyle w:val="Normalsmall"/>
      </w:pPr>
      <w:r w:rsidRPr="00B93594">
        <w:t>Assessed by John Lewis; reviewed by Jessica Evans</w:t>
      </w:r>
    </w:p>
    <w:p w14:paraId="61719338" w14:textId="249AE2A1" w:rsidR="00D37629" w:rsidRPr="00B93594" w:rsidRDefault="005223B6">
      <w:pPr>
        <w:pStyle w:val="Caption"/>
      </w:pPr>
      <w:bookmarkStart w:id="146" w:name="_Toc6307060"/>
      <w:bookmarkStart w:id="147" w:name="_Toc9507572"/>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13</w:t>
      </w:r>
      <w:r w:rsidRPr="00B93594">
        <w:rPr>
          <w:noProof/>
        </w:rPr>
        <w:fldChar w:fldCharType="end"/>
      </w:r>
      <w:r w:rsidRPr="00B93594">
        <w:t xml:space="preserve"> </w:t>
      </w:r>
      <w:r w:rsidR="00E1092A" w:rsidRPr="00B93594">
        <w:t>Step 1 assessment for</w:t>
      </w:r>
      <w:r w:rsidR="00E1092A" w:rsidRPr="00B93594">
        <w:rPr>
          <w:rStyle w:val="Emphasis"/>
        </w:rPr>
        <w:t xml:space="preserve"> </w:t>
      </w:r>
      <w:r w:rsidRPr="00B93594">
        <w:rPr>
          <w:rStyle w:val="Emphasis"/>
        </w:rPr>
        <w:t>Amphibalanus eburneus</w:t>
      </w:r>
      <w:bookmarkEnd w:id="146"/>
      <w:bookmarkEnd w:id="147"/>
    </w:p>
    <w:tbl>
      <w:tblPr>
        <w:tblStyle w:val="ABAREStableleftalign"/>
        <w:tblW w:w="0" w:type="auto"/>
        <w:tblLook w:val="04A0" w:firstRow="1" w:lastRow="0" w:firstColumn="1" w:lastColumn="0" w:noHBand="0" w:noVBand="1"/>
      </w:tblPr>
      <w:tblGrid>
        <w:gridCol w:w="1418"/>
        <w:gridCol w:w="3260"/>
        <w:gridCol w:w="851"/>
        <w:gridCol w:w="8473"/>
      </w:tblGrid>
      <w:tr w:rsidR="00D37629" w:rsidRPr="00B93594" w14:paraId="1FBC853C" w14:textId="77777777" w:rsidTr="007D5920">
        <w:trPr>
          <w:cnfStyle w:val="100000000000" w:firstRow="1" w:lastRow="0" w:firstColumn="0" w:lastColumn="0" w:oddVBand="0" w:evenVBand="0" w:oddHBand="0" w:evenHBand="0" w:firstRowFirstColumn="0" w:firstRowLastColumn="0" w:lastRowFirstColumn="0" w:lastRowLastColumn="0"/>
          <w:cantSplit/>
          <w:tblHeader/>
        </w:trPr>
        <w:tc>
          <w:tcPr>
            <w:cnfStyle w:val="001000000000" w:firstRow="0" w:lastRow="0" w:firstColumn="1" w:lastColumn="0" w:oddVBand="0" w:evenVBand="0" w:oddHBand="0" w:evenHBand="0" w:firstRowFirstColumn="0" w:firstRowLastColumn="0" w:lastRowFirstColumn="0" w:lastRowLastColumn="0"/>
            <w:tcW w:w="1418" w:type="dxa"/>
          </w:tcPr>
          <w:p w14:paraId="5D29AC86" w14:textId="77777777" w:rsidR="00D37629" w:rsidRPr="00B93594" w:rsidRDefault="005223B6">
            <w:pPr>
              <w:pStyle w:val="TableHeading"/>
              <w:rPr>
                <w:b/>
              </w:rPr>
            </w:pPr>
            <w:r w:rsidRPr="00B93594">
              <w:rPr>
                <w:b/>
              </w:rPr>
              <w:t>Criterion code</w:t>
            </w:r>
          </w:p>
        </w:tc>
        <w:tc>
          <w:tcPr>
            <w:tcW w:w="3260" w:type="dxa"/>
          </w:tcPr>
          <w:p w14:paraId="22CC8113" w14:textId="77777777" w:rsidR="00D37629" w:rsidRPr="00B93594" w:rsidRDefault="005223B6">
            <w:pPr>
              <w:pStyle w:val="TableHeading"/>
              <w:cnfStyle w:val="100000000000" w:firstRow="1" w:lastRow="0" w:firstColumn="0" w:lastColumn="0" w:oddVBand="0" w:evenVBand="0" w:oddHBand="0" w:evenHBand="0" w:firstRowFirstColumn="0" w:firstRowLastColumn="0" w:lastRowFirstColumn="0" w:lastRowLastColumn="0"/>
              <w:rPr>
                <w:b/>
              </w:rPr>
            </w:pPr>
            <w:r w:rsidRPr="00B93594">
              <w:rPr>
                <w:b/>
              </w:rPr>
              <w:t>Criterion</w:t>
            </w:r>
          </w:p>
        </w:tc>
        <w:tc>
          <w:tcPr>
            <w:tcW w:w="851" w:type="dxa"/>
          </w:tcPr>
          <w:p w14:paraId="1A807B10" w14:textId="4D84F867" w:rsidR="00D37629" w:rsidRPr="00B93594" w:rsidRDefault="005223B6">
            <w:pPr>
              <w:pStyle w:val="TableHeading"/>
              <w:cnfStyle w:val="100000000000" w:firstRow="1" w:lastRow="0" w:firstColumn="0" w:lastColumn="0" w:oddVBand="0" w:evenVBand="0" w:oddHBand="0" w:evenHBand="0" w:firstRowFirstColumn="0" w:firstRowLastColumn="0" w:lastRowFirstColumn="0" w:lastRowLastColumn="0"/>
              <w:rPr>
                <w:b/>
              </w:rPr>
            </w:pPr>
            <w:r w:rsidRPr="00B93594">
              <w:rPr>
                <w:b/>
              </w:rPr>
              <w:t>True or false</w:t>
            </w:r>
          </w:p>
        </w:tc>
        <w:tc>
          <w:tcPr>
            <w:tcW w:w="8473" w:type="dxa"/>
          </w:tcPr>
          <w:p w14:paraId="4DFDE164" w14:textId="77777777" w:rsidR="00D37629" w:rsidRPr="00B93594" w:rsidRDefault="005223B6">
            <w:pPr>
              <w:pStyle w:val="TableHeading"/>
              <w:cnfStyle w:val="100000000000" w:firstRow="1" w:lastRow="0" w:firstColumn="0" w:lastColumn="0" w:oddVBand="0" w:evenVBand="0" w:oddHBand="0" w:evenHBand="0" w:firstRowFirstColumn="0" w:firstRowLastColumn="0" w:lastRowFirstColumn="0" w:lastRowLastColumn="0"/>
              <w:rPr>
                <w:b/>
              </w:rPr>
            </w:pPr>
            <w:r w:rsidRPr="00B93594">
              <w:rPr>
                <w:b/>
              </w:rPr>
              <w:t>Justification</w:t>
            </w:r>
          </w:p>
        </w:tc>
      </w:tr>
      <w:tr w:rsidR="00D37629" w:rsidRPr="00B93594" w14:paraId="12F6EAF6" w14:textId="77777777" w:rsidTr="007D5920">
        <w:tc>
          <w:tcPr>
            <w:cnfStyle w:val="001000000000" w:firstRow="0" w:lastRow="0" w:firstColumn="1" w:lastColumn="0" w:oddVBand="0" w:evenVBand="0" w:oddHBand="0" w:evenHBand="0" w:firstRowFirstColumn="0" w:firstRowLastColumn="0" w:lastRowFirstColumn="0" w:lastRowLastColumn="0"/>
            <w:tcW w:w="1418" w:type="dxa"/>
          </w:tcPr>
          <w:p w14:paraId="1E50025A" w14:textId="77777777" w:rsidR="00D37629" w:rsidRPr="00B93594" w:rsidRDefault="005223B6">
            <w:pPr>
              <w:pStyle w:val="TableText"/>
            </w:pPr>
            <w:r w:rsidRPr="00B93594">
              <w:t>1A</w:t>
            </w:r>
          </w:p>
        </w:tc>
        <w:tc>
          <w:tcPr>
            <w:tcW w:w="3260" w:type="dxa"/>
          </w:tcPr>
          <w:p w14:paraId="7E76E8F8"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 not freshwater for the whole of its life.</w:t>
            </w:r>
          </w:p>
        </w:tc>
        <w:tc>
          <w:tcPr>
            <w:tcW w:w="851" w:type="dxa"/>
          </w:tcPr>
          <w:p w14:paraId="32D46DBA"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1A824753"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Amphibalanus eburneus</w:t>
            </w:r>
            <w:r w:rsidRPr="00B93594">
              <w:t xml:space="preserve"> is a marine species. It is a polyhaline species (Dineen &amp; Hines 1994) with a wide salinity tolerance, found in waters between 5 ppt and 30 ppt (as cited in Sweat 2009). Under laboratory conditions, settlement can occur at salinities between 2 ppt and 35 ppt, but highest rates occur between 15 ppt and 20 ppt (Dineen &amp; Hines 1994).</w:t>
            </w:r>
          </w:p>
        </w:tc>
      </w:tr>
      <w:tr w:rsidR="00D37629" w:rsidRPr="00B93594" w14:paraId="7A104DA3" w14:textId="77777777" w:rsidTr="007D5920">
        <w:tc>
          <w:tcPr>
            <w:cnfStyle w:val="001000000000" w:firstRow="0" w:lastRow="0" w:firstColumn="1" w:lastColumn="0" w:oddVBand="0" w:evenVBand="0" w:oddHBand="0" w:evenHBand="0" w:firstRowFirstColumn="0" w:firstRowLastColumn="0" w:lastRowFirstColumn="0" w:lastRowLastColumn="0"/>
            <w:tcW w:w="1418" w:type="dxa"/>
          </w:tcPr>
          <w:p w14:paraId="25A08E80" w14:textId="77777777" w:rsidR="00D37629" w:rsidRPr="00B93594" w:rsidRDefault="005223B6">
            <w:pPr>
              <w:pStyle w:val="TableText"/>
            </w:pPr>
            <w:r w:rsidRPr="00B93594">
              <w:t>1B</w:t>
            </w:r>
          </w:p>
        </w:tc>
        <w:tc>
          <w:tcPr>
            <w:tcW w:w="3260" w:type="dxa"/>
          </w:tcPr>
          <w:p w14:paraId="1B8781A5"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 not native.</w:t>
            </w:r>
          </w:p>
        </w:tc>
        <w:tc>
          <w:tcPr>
            <w:tcW w:w="851" w:type="dxa"/>
          </w:tcPr>
          <w:p w14:paraId="388552CF"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6DC6AE0E" w14:textId="4F3B5F84"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A. eburneus</w:t>
            </w:r>
            <w:r w:rsidRPr="00B93594">
              <w:t xml:space="preserve"> is native to the Atlantic coast of North America and the Caribbean to northern South America, and is considered to be distributed worldwide in warm and tropical seas (Hawaii Biological Survey 2001). There are no records of its presence in Australia, despite being a common fouler of international ships (Inglis </w:t>
            </w:r>
            <w:r w:rsidR="00890B23" w:rsidRPr="00B93594">
              <w:t>et al.</w:t>
            </w:r>
            <w:r w:rsidRPr="00B93594">
              <w:t xml:space="preserve"> 2010).</w:t>
            </w:r>
          </w:p>
        </w:tc>
      </w:tr>
      <w:tr w:rsidR="00D37629" w:rsidRPr="00B93594" w14:paraId="581F1C37" w14:textId="77777777" w:rsidTr="007D5920">
        <w:tc>
          <w:tcPr>
            <w:cnfStyle w:val="001000000000" w:firstRow="0" w:lastRow="0" w:firstColumn="1" w:lastColumn="0" w:oddVBand="0" w:evenVBand="0" w:oddHBand="0" w:evenHBand="0" w:firstRowFirstColumn="0" w:firstRowLastColumn="0" w:lastRowFirstColumn="0" w:lastRowLastColumn="0"/>
            <w:tcW w:w="1418" w:type="dxa"/>
          </w:tcPr>
          <w:p w14:paraId="5E7F5E79" w14:textId="77777777" w:rsidR="00D37629" w:rsidRPr="00B93594" w:rsidRDefault="005223B6">
            <w:pPr>
              <w:pStyle w:val="TableText"/>
            </w:pPr>
            <w:r w:rsidRPr="00B93594">
              <w:t>1C</w:t>
            </w:r>
          </w:p>
        </w:tc>
        <w:tc>
          <w:tcPr>
            <w:tcW w:w="3260" w:type="dxa"/>
          </w:tcPr>
          <w:p w14:paraId="57583653"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 not on the EPBC Act live import list.</w:t>
            </w:r>
          </w:p>
        </w:tc>
        <w:tc>
          <w:tcPr>
            <w:tcW w:w="851" w:type="dxa"/>
          </w:tcPr>
          <w:p w14:paraId="6E28FD58"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358C0817"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A. eburneus</w:t>
            </w:r>
            <w:r w:rsidRPr="00B93594">
              <w:t xml:space="preserve"> is not listed on the EPBC Act live import list.</w:t>
            </w:r>
          </w:p>
        </w:tc>
      </w:tr>
      <w:tr w:rsidR="00D37629" w:rsidRPr="00B93594" w14:paraId="7D02BC1C" w14:textId="77777777" w:rsidTr="007D5920">
        <w:tc>
          <w:tcPr>
            <w:cnfStyle w:val="001000000000" w:firstRow="0" w:lastRow="0" w:firstColumn="1" w:lastColumn="0" w:oddVBand="0" w:evenVBand="0" w:oddHBand="0" w:evenHBand="0" w:firstRowFirstColumn="0" w:firstRowLastColumn="0" w:lastRowFirstColumn="0" w:lastRowLastColumn="0"/>
            <w:tcW w:w="1418" w:type="dxa"/>
          </w:tcPr>
          <w:p w14:paraId="3C8A5D39" w14:textId="77777777" w:rsidR="00D37629" w:rsidRPr="00B93594" w:rsidRDefault="005223B6">
            <w:pPr>
              <w:pStyle w:val="TableText"/>
            </w:pPr>
            <w:r w:rsidRPr="00B93594">
              <w:t>1D</w:t>
            </w:r>
          </w:p>
        </w:tc>
        <w:tc>
          <w:tcPr>
            <w:tcW w:w="3260" w:type="dxa"/>
          </w:tcPr>
          <w:p w14:paraId="2327151F"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w:t>
            </w:r>
          </w:p>
          <w:p w14:paraId="2D620FB1" w14:textId="77777777" w:rsidR="00D37629" w:rsidRPr="00B93594" w:rsidRDefault="005223B6">
            <w:pPr>
              <w:pStyle w:val="TableBullet1"/>
              <w:numPr>
                <w:ilvl w:val="0"/>
                <w:numId w:val="4"/>
              </w:numPr>
              <w:ind w:left="284" w:hanging="284"/>
              <w:cnfStyle w:val="000000000000" w:firstRow="0" w:lastRow="0" w:firstColumn="0" w:lastColumn="0" w:oddVBand="0" w:evenVBand="0" w:oddHBand="0" w:evenHBand="0" w:firstRowFirstColumn="0" w:firstRowLastColumn="0" w:lastRowFirstColumn="0" w:lastRowLastColumn="0"/>
              <w:rPr>
                <w:rFonts w:ascii="Calibri" w:hAnsi="Calibri"/>
              </w:rPr>
            </w:pPr>
            <w:r w:rsidRPr="00B93594">
              <w:rPr>
                <w:rFonts w:ascii="Calibri" w:hAnsi="Calibri"/>
              </w:rPr>
              <w:t>identifiable with a high degree of taxonomic certainty</w:t>
            </w:r>
          </w:p>
          <w:p w14:paraId="2600D371" w14:textId="77777777" w:rsidR="00D37629" w:rsidRPr="00B93594" w:rsidRDefault="005223B6">
            <w:pPr>
              <w:pStyle w:val="TableBullet1"/>
              <w:numPr>
                <w:ilvl w:val="0"/>
                <w:numId w:val="4"/>
              </w:numPr>
              <w:ind w:left="284" w:hanging="284"/>
              <w:cnfStyle w:val="000000000000" w:firstRow="0" w:lastRow="0" w:firstColumn="0" w:lastColumn="0" w:oddVBand="0" w:evenVBand="0" w:oddHBand="0" w:evenHBand="0" w:firstRowFirstColumn="0" w:firstRowLastColumn="0" w:lastRowFirstColumn="0" w:lastRowLastColumn="0"/>
              <w:rPr>
                <w:rFonts w:ascii="Calibri" w:hAnsi="Calibri"/>
              </w:rPr>
            </w:pPr>
            <w:r w:rsidRPr="00B93594">
              <w:rPr>
                <w:rFonts w:ascii="Calibri" w:hAnsi="Calibri"/>
              </w:rPr>
              <w:t>distinguishable from natives in the field.</w:t>
            </w:r>
          </w:p>
        </w:tc>
        <w:tc>
          <w:tcPr>
            <w:tcW w:w="851" w:type="dxa"/>
          </w:tcPr>
          <w:p w14:paraId="08BC5D3D"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3D518FB4"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A. eburneus</w:t>
            </w:r>
            <w:r w:rsidRPr="00B93594">
              <w:t xml:space="preserve"> is a small barnacle, but is reasonably distinctive in having a white shell with no stripes. Opercular plates also reasonable distinctive. It can be confused with the exotic </w:t>
            </w:r>
            <w:r w:rsidRPr="00B93594">
              <w:rPr>
                <w:rStyle w:val="Emphasis"/>
              </w:rPr>
              <w:t>Amphibalanus improvisus</w:t>
            </w:r>
            <w:r w:rsidRPr="00B93594">
              <w:t xml:space="preserve"> (Sweat 2009).</w:t>
            </w:r>
          </w:p>
        </w:tc>
      </w:tr>
      <w:tr w:rsidR="00D37629" w:rsidRPr="00B93594" w14:paraId="1D431F39" w14:textId="77777777" w:rsidTr="007D5920">
        <w:tc>
          <w:tcPr>
            <w:cnfStyle w:val="001000000000" w:firstRow="0" w:lastRow="0" w:firstColumn="1" w:lastColumn="0" w:oddVBand="0" w:evenVBand="0" w:oddHBand="0" w:evenHBand="0" w:firstRowFirstColumn="0" w:firstRowLastColumn="0" w:lastRowFirstColumn="0" w:lastRowLastColumn="0"/>
            <w:tcW w:w="1418" w:type="dxa"/>
          </w:tcPr>
          <w:p w14:paraId="6CF78890" w14:textId="77777777" w:rsidR="00D37629" w:rsidRPr="00B93594" w:rsidRDefault="005223B6">
            <w:pPr>
              <w:pStyle w:val="TableText"/>
            </w:pPr>
            <w:r w:rsidRPr="00B93594">
              <w:t>1E</w:t>
            </w:r>
          </w:p>
        </w:tc>
        <w:tc>
          <w:tcPr>
            <w:tcW w:w="3260" w:type="dxa"/>
          </w:tcPr>
          <w:p w14:paraId="6F3EE908"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could feasibly be controlled in the environment.</w:t>
            </w:r>
          </w:p>
        </w:tc>
        <w:tc>
          <w:tcPr>
            <w:tcW w:w="851" w:type="dxa"/>
          </w:tcPr>
          <w:p w14:paraId="5B7EC753"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False</w:t>
            </w:r>
          </w:p>
        </w:tc>
        <w:tc>
          <w:tcPr>
            <w:tcW w:w="8473" w:type="dxa"/>
          </w:tcPr>
          <w:p w14:paraId="29B198E4"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 xml:space="preserve">Individuals or patches of barnacles on structures could be mechanically removed or crushed if immature. Management of post reproductive </w:t>
            </w:r>
            <w:r w:rsidRPr="00B93594">
              <w:rPr>
                <w:rStyle w:val="Emphasis"/>
              </w:rPr>
              <w:t>A. eburneus</w:t>
            </w:r>
            <w:r w:rsidRPr="00B93594">
              <w:t xml:space="preserve"> populations is unlikely due to planktonic larval stages and distribution in water currents.</w:t>
            </w:r>
          </w:p>
        </w:tc>
      </w:tr>
      <w:tr w:rsidR="00D37629" w:rsidRPr="00B93594" w14:paraId="5765FD15" w14:textId="77777777" w:rsidTr="007D5920">
        <w:tc>
          <w:tcPr>
            <w:cnfStyle w:val="001000000000" w:firstRow="0" w:lastRow="0" w:firstColumn="1" w:lastColumn="0" w:oddVBand="0" w:evenVBand="0" w:oddHBand="0" w:evenHBand="0" w:firstRowFirstColumn="0" w:firstRowLastColumn="0" w:lastRowFirstColumn="0" w:lastRowLastColumn="0"/>
            <w:tcW w:w="1418" w:type="dxa"/>
          </w:tcPr>
          <w:p w14:paraId="3311909E" w14:textId="77777777" w:rsidR="00D37629" w:rsidRPr="00B93594" w:rsidRDefault="005223B6">
            <w:pPr>
              <w:pStyle w:val="TableText"/>
            </w:pPr>
            <w:r w:rsidRPr="00B93594">
              <w:t>1F</w:t>
            </w:r>
          </w:p>
        </w:tc>
        <w:tc>
          <w:tcPr>
            <w:tcW w:w="3260" w:type="dxa"/>
          </w:tcPr>
          <w:p w14:paraId="43E5DF1B"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Vectors or pathways could feasibly be managed to prevent the spread of the species.</w:t>
            </w:r>
          </w:p>
        </w:tc>
        <w:tc>
          <w:tcPr>
            <w:tcW w:w="851" w:type="dxa"/>
          </w:tcPr>
          <w:p w14:paraId="64ACE340"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57970349"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Biofouling prevention or restrictions on vessel movements could feasibly reduce the interregional, but not local or regional spread of this species due to the planktonic distribution of larvae.</w:t>
            </w:r>
          </w:p>
        </w:tc>
      </w:tr>
      <w:tr w:rsidR="00D37629" w:rsidRPr="00B93594" w14:paraId="7D9C75A6" w14:textId="77777777">
        <w:tc>
          <w:tcPr>
            <w:cnfStyle w:val="001000000000" w:firstRow="0" w:lastRow="0" w:firstColumn="1" w:lastColumn="0" w:oddVBand="0" w:evenVBand="0" w:oddHBand="0" w:evenHBand="0" w:firstRowFirstColumn="0" w:firstRowLastColumn="0" w:lastRowFirstColumn="0" w:lastRowLastColumn="0"/>
            <w:tcW w:w="14002" w:type="dxa"/>
            <w:gridSpan w:val="4"/>
          </w:tcPr>
          <w:p w14:paraId="7EAAE83D" w14:textId="77777777" w:rsidR="00D37629" w:rsidRPr="00B93594" w:rsidRDefault="005223B6">
            <w:pPr>
              <w:pStyle w:val="TableText"/>
              <w:rPr>
                <w:rStyle w:val="Strong"/>
              </w:rPr>
            </w:pPr>
            <w:r w:rsidRPr="00B93594">
              <w:rPr>
                <w:rStyle w:val="Strong"/>
              </w:rPr>
              <w:t>Exotic species screening</w:t>
            </w:r>
          </w:p>
        </w:tc>
      </w:tr>
      <w:tr w:rsidR="00D37629" w:rsidRPr="00B93594" w14:paraId="54B28CF6" w14:textId="77777777" w:rsidTr="007D5920">
        <w:tc>
          <w:tcPr>
            <w:cnfStyle w:val="001000000000" w:firstRow="0" w:lastRow="0" w:firstColumn="1" w:lastColumn="0" w:oddVBand="0" w:evenVBand="0" w:oddHBand="0" w:evenHBand="0" w:firstRowFirstColumn="0" w:firstRowLastColumn="0" w:lastRowFirstColumn="0" w:lastRowLastColumn="0"/>
            <w:tcW w:w="1418" w:type="dxa"/>
          </w:tcPr>
          <w:p w14:paraId="765A6D7E" w14:textId="77777777" w:rsidR="00D37629" w:rsidRPr="00B93594" w:rsidRDefault="005223B6">
            <w:pPr>
              <w:pStyle w:val="TableText"/>
            </w:pPr>
            <w:r w:rsidRPr="00B93594">
              <w:lastRenderedPageBreak/>
              <w:t>1G</w:t>
            </w:r>
          </w:p>
        </w:tc>
        <w:tc>
          <w:tcPr>
            <w:tcW w:w="3260" w:type="dxa"/>
          </w:tcPr>
          <w:p w14:paraId="06277549"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 not known to be present in Australian waters.</w:t>
            </w:r>
          </w:p>
        </w:tc>
        <w:tc>
          <w:tcPr>
            <w:tcW w:w="851" w:type="dxa"/>
          </w:tcPr>
          <w:p w14:paraId="32CB2466"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36401D58"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 xml:space="preserve">There are no known reports or records of </w:t>
            </w:r>
            <w:r w:rsidRPr="00B93594">
              <w:rPr>
                <w:rStyle w:val="Emphasis"/>
              </w:rPr>
              <w:t>A. eburneus</w:t>
            </w:r>
            <w:r w:rsidRPr="00B93594">
              <w:t xml:space="preserve"> in Australia.</w:t>
            </w:r>
          </w:p>
        </w:tc>
      </w:tr>
      <w:tr w:rsidR="00D37629" w:rsidRPr="00B93594" w14:paraId="33077FF1" w14:textId="77777777" w:rsidTr="007D5920">
        <w:tc>
          <w:tcPr>
            <w:cnfStyle w:val="001000000000" w:firstRow="0" w:lastRow="0" w:firstColumn="1" w:lastColumn="0" w:oddVBand="0" w:evenVBand="0" w:oddHBand="0" w:evenHBand="0" w:firstRowFirstColumn="0" w:firstRowLastColumn="0" w:lastRowFirstColumn="0" w:lastRowLastColumn="0"/>
            <w:tcW w:w="1418" w:type="dxa"/>
          </w:tcPr>
          <w:p w14:paraId="60D6AAF5" w14:textId="77777777" w:rsidR="00D37629" w:rsidRPr="00B93594" w:rsidRDefault="005223B6">
            <w:pPr>
              <w:pStyle w:val="TableText"/>
            </w:pPr>
            <w:r w:rsidRPr="00B93594">
              <w:t>1H</w:t>
            </w:r>
          </w:p>
        </w:tc>
        <w:tc>
          <w:tcPr>
            <w:tcW w:w="3260" w:type="dxa"/>
          </w:tcPr>
          <w:p w14:paraId="266960EE"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could feasibly be transported to Australia via an anthropogenic vector.</w:t>
            </w:r>
          </w:p>
        </w:tc>
        <w:tc>
          <w:tcPr>
            <w:tcW w:w="851" w:type="dxa"/>
          </w:tcPr>
          <w:p w14:paraId="33B861D4"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438DD3EA" w14:textId="3BFF56A6"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A. eburneus</w:t>
            </w:r>
            <w:r w:rsidRPr="00B93594">
              <w:t xml:space="preserve"> is a common fouler on international ship hulls; the 6th most common species detected on international merchant vessels surveyed in New Zealand; on 6% of vessels (Inglis </w:t>
            </w:r>
            <w:r w:rsidR="00890B23" w:rsidRPr="00B93594">
              <w:t>et al.</w:t>
            </w:r>
            <w:r w:rsidRPr="00B93594">
              <w:t xml:space="preserve"> 2010). It has been known as a fouler of international ships for more than 150 years (Darwin 1854; Pilsbry 1916; Bishop 1951; Southward &amp; Crisp 1963).</w:t>
            </w:r>
          </w:p>
        </w:tc>
      </w:tr>
      <w:tr w:rsidR="00D37629" w:rsidRPr="00B93594" w14:paraId="4D7EE042" w14:textId="77777777" w:rsidTr="007D5920">
        <w:tc>
          <w:tcPr>
            <w:cnfStyle w:val="001000000000" w:firstRow="0" w:lastRow="0" w:firstColumn="1" w:lastColumn="0" w:oddVBand="0" w:evenVBand="0" w:oddHBand="0" w:evenHBand="0" w:firstRowFirstColumn="0" w:firstRowLastColumn="0" w:lastRowFirstColumn="0" w:lastRowLastColumn="0"/>
            <w:tcW w:w="1418" w:type="dxa"/>
          </w:tcPr>
          <w:p w14:paraId="41C4026A" w14:textId="77777777" w:rsidR="00D37629" w:rsidRPr="00B93594" w:rsidRDefault="005223B6">
            <w:pPr>
              <w:pStyle w:val="TableText"/>
            </w:pPr>
            <w:r w:rsidRPr="00B93594">
              <w:t>1I</w:t>
            </w:r>
          </w:p>
        </w:tc>
        <w:tc>
          <w:tcPr>
            <w:tcW w:w="3260" w:type="dxa"/>
          </w:tcPr>
          <w:p w14:paraId="179D6963"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has the potential to become established in Australian waters</w:t>
            </w:r>
          </w:p>
        </w:tc>
        <w:tc>
          <w:tcPr>
            <w:tcW w:w="851" w:type="dxa"/>
          </w:tcPr>
          <w:p w14:paraId="0CE0BC61"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473" w:type="dxa"/>
          </w:tcPr>
          <w:p w14:paraId="24A79EAC" w14:textId="4E2D8B00"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 xml:space="preserve">The temperature tolerance of </w:t>
            </w:r>
            <w:r w:rsidRPr="00B93594">
              <w:rPr>
                <w:rStyle w:val="Emphasis"/>
              </w:rPr>
              <w:t>A. eburneus</w:t>
            </w:r>
            <w:r w:rsidRPr="00B93594">
              <w:t xml:space="preserve"> is thought to be quite wide given its distribution throughout temperate and tropical latitudes. Salinity tolerance is also quite wide, found in waters between 5 ppt and 30 ppt (as cited in Sweat 2009). Under laboratory conditions, settlement can occur between a salinity of 2 ppt and 35 ppt, but highest rates occur between 15 ppt and 20 ppt (Dineen &amp; Hines 1994). The environment in Australia is considered suitable for establishment, but colonisation and establishment is uncertain, as it is likely to have been regularly present on hulls of visiting ships over many decades but has not yet established.</w:t>
            </w:r>
          </w:p>
        </w:tc>
      </w:tr>
      <w:tr w:rsidR="00D37629" w:rsidRPr="00B93594" w14:paraId="1916FF60" w14:textId="77777777" w:rsidTr="007D5920">
        <w:tc>
          <w:tcPr>
            <w:cnfStyle w:val="001000000000" w:firstRow="0" w:lastRow="0" w:firstColumn="1" w:lastColumn="0" w:oddVBand="0" w:evenVBand="0" w:oddHBand="0" w:evenHBand="0" w:firstRowFirstColumn="0" w:firstRowLastColumn="0" w:lastRowFirstColumn="0" w:lastRowLastColumn="0"/>
            <w:tcW w:w="1418" w:type="dxa"/>
          </w:tcPr>
          <w:p w14:paraId="176E3186" w14:textId="77777777" w:rsidR="00D37629" w:rsidRPr="00B93594" w:rsidRDefault="005223B6">
            <w:pPr>
              <w:pStyle w:val="TableText"/>
            </w:pPr>
            <w:r w:rsidRPr="00B93594">
              <w:t>2</w:t>
            </w:r>
          </w:p>
        </w:tc>
        <w:tc>
          <w:tcPr>
            <w:tcW w:w="3260" w:type="dxa"/>
          </w:tcPr>
          <w:p w14:paraId="796EAA95"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This species progresses to Step 2 (all criteria are true).</w:t>
            </w:r>
          </w:p>
        </w:tc>
        <w:tc>
          <w:tcPr>
            <w:tcW w:w="851" w:type="dxa"/>
          </w:tcPr>
          <w:p w14:paraId="25930C38"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False</w:t>
            </w:r>
          </w:p>
        </w:tc>
        <w:tc>
          <w:tcPr>
            <w:tcW w:w="8473" w:type="dxa"/>
          </w:tcPr>
          <w:p w14:paraId="15487E03" w14:textId="5B9FED6B"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A. eburneus</w:t>
            </w:r>
            <w:r w:rsidRPr="00B93594">
              <w:t xml:space="preserve"> does not pass Step 1: it could not feasibly be controlled in environment (1E).</w:t>
            </w:r>
          </w:p>
        </w:tc>
      </w:tr>
    </w:tbl>
    <w:p w14:paraId="224FC7E4" w14:textId="77777777" w:rsidR="00D37629" w:rsidRPr="00B93594" w:rsidRDefault="005223B6" w:rsidP="0063572D">
      <w:pPr>
        <w:pStyle w:val="Heading4"/>
        <w:spacing w:before="240"/>
        <w:rPr>
          <w:rStyle w:val="Emphasis"/>
        </w:rPr>
      </w:pPr>
      <w:r w:rsidRPr="00B93594">
        <w:rPr>
          <w:rStyle w:val="Emphasis"/>
        </w:rPr>
        <w:t>Amphibalanus improvises</w:t>
      </w:r>
    </w:p>
    <w:p w14:paraId="69B42A47" w14:textId="77777777" w:rsidR="00D37629" w:rsidRPr="00B93594" w:rsidRDefault="005223B6">
      <w:pPr>
        <w:pStyle w:val="Normalsmall"/>
      </w:pPr>
      <w:r w:rsidRPr="00B93594">
        <w:t>Phylum: Arthropoda</w:t>
      </w:r>
    </w:p>
    <w:p w14:paraId="3FC6C554" w14:textId="6743895E" w:rsidR="00D37629" w:rsidRPr="00B93594" w:rsidRDefault="005223B6">
      <w:pPr>
        <w:pStyle w:val="Normalsmall"/>
      </w:pPr>
      <w:r w:rsidRPr="00B93594">
        <w:t xml:space="preserve">Common name: Bay </w:t>
      </w:r>
      <w:r w:rsidR="003547C0" w:rsidRPr="00B93594">
        <w:t>barnacle</w:t>
      </w:r>
    </w:p>
    <w:p w14:paraId="478CF1B2" w14:textId="77777777" w:rsidR="00D37629" w:rsidRPr="00B93594" w:rsidRDefault="005223B6">
      <w:pPr>
        <w:pStyle w:val="Normalsmall"/>
      </w:pPr>
      <w:r w:rsidRPr="00B93594">
        <w:t>Status: Established</w:t>
      </w:r>
    </w:p>
    <w:p w14:paraId="05210CC3" w14:textId="77777777" w:rsidR="00D37629" w:rsidRPr="00B93594" w:rsidRDefault="005223B6">
      <w:pPr>
        <w:pStyle w:val="Normalsmall"/>
      </w:pPr>
      <w:r w:rsidRPr="00B93594">
        <w:t>Assessed by Richard Willan; reviewed by Sandra Parsons</w:t>
      </w:r>
    </w:p>
    <w:p w14:paraId="5FF3592C" w14:textId="64F5129A" w:rsidR="00D37629" w:rsidRPr="00B93594" w:rsidRDefault="005223B6">
      <w:pPr>
        <w:pStyle w:val="Caption"/>
      </w:pPr>
      <w:bookmarkStart w:id="148" w:name="_Toc6307061"/>
      <w:bookmarkStart w:id="149" w:name="_Toc9507573"/>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14</w:t>
      </w:r>
      <w:r w:rsidRPr="00B93594">
        <w:rPr>
          <w:noProof/>
        </w:rPr>
        <w:fldChar w:fldCharType="end"/>
      </w:r>
      <w:r w:rsidRPr="00B93594">
        <w:t xml:space="preserve"> </w:t>
      </w:r>
      <w:r w:rsidR="00E1092A" w:rsidRPr="00B93594">
        <w:t>Step 1 assessment for</w:t>
      </w:r>
      <w:r w:rsidR="00E1092A" w:rsidRPr="00B93594">
        <w:rPr>
          <w:rStyle w:val="Emphasis"/>
        </w:rPr>
        <w:t xml:space="preserve"> </w:t>
      </w:r>
      <w:r w:rsidRPr="00B93594">
        <w:rPr>
          <w:rStyle w:val="Emphasis"/>
        </w:rPr>
        <w:t>Amphibalanus improvises</w:t>
      </w:r>
      <w:bookmarkEnd w:id="148"/>
      <w:bookmarkEnd w:id="149"/>
    </w:p>
    <w:tbl>
      <w:tblPr>
        <w:tblStyle w:val="ABAREStableleftalign"/>
        <w:tblW w:w="0" w:type="auto"/>
        <w:tblLook w:val="04A0" w:firstRow="1" w:lastRow="0" w:firstColumn="1" w:lastColumn="0" w:noHBand="0" w:noVBand="1"/>
      </w:tblPr>
      <w:tblGrid>
        <w:gridCol w:w="1276"/>
        <w:gridCol w:w="3375"/>
        <w:gridCol w:w="966"/>
        <w:gridCol w:w="8385"/>
      </w:tblGrid>
      <w:tr w:rsidR="00D37629" w:rsidRPr="00B93594" w14:paraId="34A031F1" w14:textId="77777777" w:rsidTr="007D5920">
        <w:trPr>
          <w:cnfStyle w:val="100000000000" w:firstRow="1" w:lastRow="0" w:firstColumn="0" w:lastColumn="0" w:oddVBand="0" w:evenVBand="0" w:oddHBand="0" w:evenHBand="0" w:firstRowFirstColumn="0" w:firstRowLastColumn="0" w:lastRowFirstColumn="0" w:lastRowLastColumn="0"/>
          <w:cantSplit/>
          <w:tblHeader/>
        </w:trPr>
        <w:tc>
          <w:tcPr>
            <w:cnfStyle w:val="001000000000" w:firstRow="0" w:lastRow="0" w:firstColumn="1" w:lastColumn="0" w:oddVBand="0" w:evenVBand="0" w:oddHBand="0" w:evenHBand="0" w:firstRowFirstColumn="0" w:firstRowLastColumn="0" w:lastRowFirstColumn="0" w:lastRowLastColumn="0"/>
            <w:tcW w:w="1276" w:type="dxa"/>
          </w:tcPr>
          <w:p w14:paraId="15B0E001" w14:textId="77777777" w:rsidR="00D37629" w:rsidRPr="00B93594" w:rsidRDefault="005223B6">
            <w:pPr>
              <w:pStyle w:val="TableHeading"/>
              <w:rPr>
                <w:b/>
              </w:rPr>
            </w:pPr>
            <w:r w:rsidRPr="00B93594">
              <w:rPr>
                <w:b/>
              </w:rPr>
              <w:t>Criterion code</w:t>
            </w:r>
          </w:p>
        </w:tc>
        <w:tc>
          <w:tcPr>
            <w:tcW w:w="3375" w:type="dxa"/>
          </w:tcPr>
          <w:p w14:paraId="3D8E32DF" w14:textId="77777777" w:rsidR="00D37629" w:rsidRPr="00B93594" w:rsidRDefault="005223B6">
            <w:pPr>
              <w:pStyle w:val="TableHeading"/>
              <w:cnfStyle w:val="100000000000" w:firstRow="1" w:lastRow="0" w:firstColumn="0" w:lastColumn="0" w:oddVBand="0" w:evenVBand="0" w:oddHBand="0" w:evenHBand="0" w:firstRowFirstColumn="0" w:firstRowLastColumn="0" w:lastRowFirstColumn="0" w:lastRowLastColumn="0"/>
              <w:rPr>
                <w:b/>
              </w:rPr>
            </w:pPr>
            <w:r w:rsidRPr="00B93594">
              <w:rPr>
                <w:b/>
              </w:rPr>
              <w:t>Criterion</w:t>
            </w:r>
          </w:p>
        </w:tc>
        <w:tc>
          <w:tcPr>
            <w:tcW w:w="966" w:type="dxa"/>
          </w:tcPr>
          <w:p w14:paraId="13426ACF" w14:textId="5133FE3C" w:rsidR="00D37629" w:rsidRPr="00B93594" w:rsidRDefault="005223B6">
            <w:pPr>
              <w:pStyle w:val="TableHeading"/>
              <w:cnfStyle w:val="100000000000" w:firstRow="1" w:lastRow="0" w:firstColumn="0" w:lastColumn="0" w:oddVBand="0" w:evenVBand="0" w:oddHBand="0" w:evenHBand="0" w:firstRowFirstColumn="0" w:firstRowLastColumn="0" w:lastRowFirstColumn="0" w:lastRowLastColumn="0"/>
              <w:rPr>
                <w:b/>
              </w:rPr>
            </w:pPr>
            <w:r w:rsidRPr="00B93594">
              <w:rPr>
                <w:b/>
              </w:rPr>
              <w:t>True or false</w:t>
            </w:r>
          </w:p>
        </w:tc>
        <w:tc>
          <w:tcPr>
            <w:tcW w:w="8385" w:type="dxa"/>
          </w:tcPr>
          <w:p w14:paraId="760839D9" w14:textId="77777777" w:rsidR="00D37629" w:rsidRPr="00B93594" w:rsidRDefault="005223B6">
            <w:pPr>
              <w:pStyle w:val="TableHeading"/>
              <w:cnfStyle w:val="100000000000" w:firstRow="1" w:lastRow="0" w:firstColumn="0" w:lastColumn="0" w:oddVBand="0" w:evenVBand="0" w:oddHBand="0" w:evenHBand="0" w:firstRowFirstColumn="0" w:firstRowLastColumn="0" w:lastRowFirstColumn="0" w:lastRowLastColumn="0"/>
              <w:rPr>
                <w:b/>
              </w:rPr>
            </w:pPr>
            <w:r w:rsidRPr="00B93594">
              <w:rPr>
                <w:b/>
              </w:rPr>
              <w:t>Justification</w:t>
            </w:r>
          </w:p>
        </w:tc>
      </w:tr>
      <w:tr w:rsidR="00D37629" w:rsidRPr="00B93594" w14:paraId="78A2B505" w14:textId="77777777" w:rsidTr="007D5920">
        <w:tc>
          <w:tcPr>
            <w:cnfStyle w:val="001000000000" w:firstRow="0" w:lastRow="0" w:firstColumn="1" w:lastColumn="0" w:oddVBand="0" w:evenVBand="0" w:oddHBand="0" w:evenHBand="0" w:firstRowFirstColumn="0" w:firstRowLastColumn="0" w:lastRowFirstColumn="0" w:lastRowLastColumn="0"/>
            <w:tcW w:w="1276" w:type="dxa"/>
          </w:tcPr>
          <w:p w14:paraId="00A8CAFD" w14:textId="77777777" w:rsidR="00D37629" w:rsidRPr="00B93594" w:rsidRDefault="005223B6">
            <w:pPr>
              <w:pStyle w:val="TableText"/>
            </w:pPr>
            <w:r w:rsidRPr="00B93594">
              <w:t>1A</w:t>
            </w:r>
          </w:p>
        </w:tc>
        <w:tc>
          <w:tcPr>
            <w:tcW w:w="3375" w:type="dxa"/>
          </w:tcPr>
          <w:p w14:paraId="667FF69E"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 not freshwater for the whole of its life.</w:t>
            </w:r>
          </w:p>
        </w:tc>
        <w:tc>
          <w:tcPr>
            <w:tcW w:w="966" w:type="dxa"/>
          </w:tcPr>
          <w:p w14:paraId="5624F9C5"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385" w:type="dxa"/>
          </w:tcPr>
          <w:p w14:paraId="638ECEDC" w14:textId="57EE6589"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 xml:space="preserve">All stages of the </w:t>
            </w:r>
            <w:r w:rsidRPr="00B93594">
              <w:rPr>
                <w:rStyle w:val="Emphasis"/>
              </w:rPr>
              <w:t>Amphibalanus improvisus</w:t>
            </w:r>
            <w:r w:rsidRPr="00B93594">
              <w:t xml:space="preserve"> life cycle are marine. However, it is particularly tolerant of brackish waters, as it can osmoregulate when acclimation time is sufficient (Furlani 1996). Cyprid larvae are able to metamorphose in freshwater (0 ppt) (Furlani 1996). It has invaded several brackish seas (Caspian, Black and Baltic) and whilst it can tolerate a wide range of salinities, it does best in low salinity waters (see Wrange </w:t>
            </w:r>
            <w:r w:rsidR="00890B23" w:rsidRPr="00B93594">
              <w:t>et al.</w:t>
            </w:r>
            <w:r w:rsidRPr="00B93594">
              <w:t xml:space="preserve"> 2016).</w:t>
            </w:r>
          </w:p>
        </w:tc>
      </w:tr>
      <w:tr w:rsidR="00D37629" w:rsidRPr="00B93594" w14:paraId="1AAF0B41" w14:textId="77777777" w:rsidTr="007D5920">
        <w:tc>
          <w:tcPr>
            <w:cnfStyle w:val="001000000000" w:firstRow="0" w:lastRow="0" w:firstColumn="1" w:lastColumn="0" w:oddVBand="0" w:evenVBand="0" w:oddHBand="0" w:evenHBand="0" w:firstRowFirstColumn="0" w:firstRowLastColumn="0" w:lastRowFirstColumn="0" w:lastRowLastColumn="0"/>
            <w:tcW w:w="1276" w:type="dxa"/>
          </w:tcPr>
          <w:p w14:paraId="15077EA0" w14:textId="77777777" w:rsidR="00D37629" w:rsidRPr="00B93594" w:rsidRDefault="005223B6">
            <w:pPr>
              <w:pStyle w:val="TableText"/>
            </w:pPr>
            <w:r w:rsidRPr="00B93594">
              <w:t>1B</w:t>
            </w:r>
          </w:p>
        </w:tc>
        <w:tc>
          <w:tcPr>
            <w:tcW w:w="3375" w:type="dxa"/>
          </w:tcPr>
          <w:p w14:paraId="5B9172B3"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 not native.</w:t>
            </w:r>
          </w:p>
        </w:tc>
        <w:tc>
          <w:tcPr>
            <w:tcW w:w="966" w:type="dxa"/>
          </w:tcPr>
          <w:p w14:paraId="75EA2E2B"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385" w:type="dxa"/>
          </w:tcPr>
          <w:p w14:paraId="33FA0C1A" w14:textId="33398A03"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A. improvisus</w:t>
            </w:r>
            <w:r w:rsidRPr="00B93594">
              <w:t xml:space="preserve"> is not native to Australia. It was reported by Bishop (1951) from southern Western Australia, but there are apparently no further records from Australia (Furlani 1996). Hayes </w:t>
            </w:r>
            <w:r w:rsidR="00890B23" w:rsidRPr="00B93594">
              <w:t>et al.</w:t>
            </w:r>
            <w:r w:rsidRPr="00B93594">
              <w:t xml:space="preserve"> 2005 included it in their list </w:t>
            </w:r>
            <w:r w:rsidRPr="00B93594">
              <w:lastRenderedPageBreak/>
              <w:t xml:space="preserve">of introduced and cryptogenic species in Australian marine waters. Naser </w:t>
            </w:r>
            <w:r w:rsidR="00890B23" w:rsidRPr="00B93594">
              <w:t>et al.</w:t>
            </w:r>
            <w:r w:rsidRPr="00B93594">
              <w:t xml:space="preserve"> (2015) report the species as established in Australia and therefore we accept the conclusion and treat it as an established species. Its native range is the temperate North Atlantic Ocean (North America and Europe). Introduced to Japan and Pacific North America, probably by hull fouling and oyster mariculture (1890s to 1930s) (Furlani 1996).</w:t>
            </w:r>
          </w:p>
        </w:tc>
      </w:tr>
      <w:tr w:rsidR="00D37629" w:rsidRPr="00B93594" w14:paraId="38A3E59C" w14:textId="77777777" w:rsidTr="007D5920">
        <w:tc>
          <w:tcPr>
            <w:cnfStyle w:val="001000000000" w:firstRow="0" w:lastRow="0" w:firstColumn="1" w:lastColumn="0" w:oddVBand="0" w:evenVBand="0" w:oddHBand="0" w:evenHBand="0" w:firstRowFirstColumn="0" w:firstRowLastColumn="0" w:lastRowFirstColumn="0" w:lastRowLastColumn="0"/>
            <w:tcW w:w="1276" w:type="dxa"/>
          </w:tcPr>
          <w:p w14:paraId="484F6CDE" w14:textId="77777777" w:rsidR="00D37629" w:rsidRPr="00B93594" w:rsidRDefault="005223B6">
            <w:pPr>
              <w:pStyle w:val="TableText"/>
            </w:pPr>
            <w:r w:rsidRPr="00B93594">
              <w:lastRenderedPageBreak/>
              <w:t>1C</w:t>
            </w:r>
          </w:p>
        </w:tc>
        <w:tc>
          <w:tcPr>
            <w:tcW w:w="3375" w:type="dxa"/>
          </w:tcPr>
          <w:p w14:paraId="2A105997"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 not on the EPBC Act live import list.</w:t>
            </w:r>
          </w:p>
        </w:tc>
        <w:tc>
          <w:tcPr>
            <w:tcW w:w="966" w:type="dxa"/>
          </w:tcPr>
          <w:p w14:paraId="5049C0A2"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385" w:type="dxa"/>
          </w:tcPr>
          <w:p w14:paraId="386FEB55"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A. improvisus</w:t>
            </w:r>
            <w:r w:rsidRPr="00B93594">
              <w:t xml:space="preserve"> is not listed on the EPBC Act live import list.</w:t>
            </w:r>
          </w:p>
        </w:tc>
      </w:tr>
      <w:tr w:rsidR="00D37629" w:rsidRPr="00B93594" w14:paraId="44D77B2C" w14:textId="77777777" w:rsidTr="007D5920">
        <w:tc>
          <w:tcPr>
            <w:cnfStyle w:val="001000000000" w:firstRow="0" w:lastRow="0" w:firstColumn="1" w:lastColumn="0" w:oddVBand="0" w:evenVBand="0" w:oddHBand="0" w:evenHBand="0" w:firstRowFirstColumn="0" w:firstRowLastColumn="0" w:lastRowFirstColumn="0" w:lastRowLastColumn="0"/>
            <w:tcW w:w="1276" w:type="dxa"/>
          </w:tcPr>
          <w:p w14:paraId="02AC6153" w14:textId="77777777" w:rsidR="00D37629" w:rsidRPr="00B93594" w:rsidRDefault="005223B6">
            <w:pPr>
              <w:pStyle w:val="TableText"/>
            </w:pPr>
            <w:r w:rsidRPr="00B93594">
              <w:t>1D</w:t>
            </w:r>
          </w:p>
        </w:tc>
        <w:tc>
          <w:tcPr>
            <w:tcW w:w="3375" w:type="dxa"/>
          </w:tcPr>
          <w:p w14:paraId="2A1E63DA"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w:t>
            </w:r>
          </w:p>
          <w:p w14:paraId="6AE96C99" w14:textId="77777777" w:rsidR="00D37629" w:rsidRPr="00B93594" w:rsidRDefault="005223B6">
            <w:pPr>
              <w:pStyle w:val="TableBullet1"/>
              <w:numPr>
                <w:ilvl w:val="0"/>
                <w:numId w:val="4"/>
              </w:numPr>
              <w:ind w:left="284" w:hanging="284"/>
              <w:cnfStyle w:val="000000000000" w:firstRow="0" w:lastRow="0" w:firstColumn="0" w:lastColumn="0" w:oddVBand="0" w:evenVBand="0" w:oddHBand="0" w:evenHBand="0" w:firstRowFirstColumn="0" w:firstRowLastColumn="0" w:lastRowFirstColumn="0" w:lastRowLastColumn="0"/>
              <w:rPr>
                <w:rFonts w:ascii="Calibri" w:hAnsi="Calibri"/>
              </w:rPr>
            </w:pPr>
            <w:r w:rsidRPr="00B93594">
              <w:rPr>
                <w:rFonts w:ascii="Calibri" w:hAnsi="Calibri"/>
              </w:rPr>
              <w:t>identifiable with a high degree of taxonomic certainty</w:t>
            </w:r>
          </w:p>
          <w:p w14:paraId="17F82897" w14:textId="77777777" w:rsidR="00D37629" w:rsidRPr="00B93594" w:rsidRDefault="005223B6">
            <w:pPr>
              <w:pStyle w:val="TableBullet1"/>
              <w:numPr>
                <w:ilvl w:val="0"/>
                <w:numId w:val="4"/>
              </w:numPr>
              <w:ind w:left="284" w:hanging="284"/>
              <w:cnfStyle w:val="000000000000" w:firstRow="0" w:lastRow="0" w:firstColumn="0" w:lastColumn="0" w:oddVBand="0" w:evenVBand="0" w:oddHBand="0" w:evenHBand="0" w:firstRowFirstColumn="0" w:firstRowLastColumn="0" w:lastRowFirstColumn="0" w:lastRowLastColumn="0"/>
              <w:rPr>
                <w:rFonts w:ascii="Calibri" w:hAnsi="Calibri"/>
              </w:rPr>
            </w:pPr>
            <w:r w:rsidRPr="00B93594">
              <w:rPr>
                <w:rFonts w:ascii="Calibri" w:hAnsi="Calibri"/>
              </w:rPr>
              <w:t>distinguishable from natives in the field.</w:t>
            </w:r>
          </w:p>
        </w:tc>
        <w:tc>
          <w:tcPr>
            <w:tcW w:w="966" w:type="dxa"/>
          </w:tcPr>
          <w:p w14:paraId="2639D7D6"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385" w:type="dxa"/>
          </w:tcPr>
          <w:p w14:paraId="141A0250"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A. improvisus</w:t>
            </w:r>
            <w:r w:rsidRPr="00B93594">
              <w:t xml:space="preserve"> was diagnosed by Furlani (1996), and it would be able to be distinguished with Australian natives in the field. Its shell plates are white. The radii overlap the alae. Tergal plates with convex carinal margin, with open spur furrow, spur length greater than width.</w:t>
            </w:r>
          </w:p>
        </w:tc>
      </w:tr>
      <w:tr w:rsidR="00D37629" w:rsidRPr="00B93594" w14:paraId="0780F3FF" w14:textId="77777777" w:rsidTr="007D5920">
        <w:tc>
          <w:tcPr>
            <w:cnfStyle w:val="001000000000" w:firstRow="0" w:lastRow="0" w:firstColumn="1" w:lastColumn="0" w:oddVBand="0" w:evenVBand="0" w:oddHBand="0" w:evenHBand="0" w:firstRowFirstColumn="0" w:firstRowLastColumn="0" w:lastRowFirstColumn="0" w:lastRowLastColumn="0"/>
            <w:tcW w:w="1276" w:type="dxa"/>
          </w:tcPr>
          <w:p w14:paraId="199D2519" w14:textId="77777777" w:rsidR="00D37629" w:rsidRPr="00B93594" w:rsidRDefault="005223B6">
            <w:pPr>
              <w:pStyle w:val="TableText"/>
            </w:pPr>
            <w:r w:rsidRPr="00B93594">
              <w:t>1E</w:t>
            </w:r>
          </w:p>
        </w:tc>
        <w:tc>
          <w:tcPr>
            <w:tcW w:w="3375" w:type="dxa"/>
          </w:tcPr>
          <w:p w14:paraId="3CA4E8F4"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could feasibly be controlled in the environment.</w:t>
            </w:r>
          </w:p>
        </w:tc>
        <w:tc>
          <w:tcPr>
            <w:tcW w:w="966" w:type="dxa"/>
          </w:tcPr>
          <w:p w14:paraId="1D89AD50"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False</w:t>
            </w:r>
          </w:p>
        </w:tc>
        <w:tc>
          <w:tcPr>
            <w:tcW w:w="8385" w:type="dxa"/>
          </w:tcPr>
          <w:p w14:paraId="45CA9347"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A. improvisus</w:t>
            </w:r>
            <w:r w:rsidRPr="00B93594">
              <w:t xml:space="preserve"> can survive in mangrove forests and subtidally to 46 m, so control in the wild would probably be impossible. There are no references to the species being controlled in the environment.</w:t>
            </w:r>
          </w:p>
        </w:tc>
      </w:tr>
      <w:tr w:rsidR="00D37629" w:rsidRPr="00B93594" w14:paraId="5625DE74" w14:textId="77777777" w:rsidTr="007D5920">
        <w:tc>
          <w:tcPr>
            <w:cnfStyle w:val="001000000000" w:firstRow="0" w:lastRow="0" w:firstColumn="1" w:lastColumn="0" w:oddVBand="0" w:evenVBand="0" w:oddHBand="0" w:evenHBand="0" w:firstRowFirstColumn="0" w:firstRowLastColumn="0" w:lastRowFirstColumn="0" w:lastRowLastColumn="0"/>
            <w:tcW w:w="1276" w:type="dxa"/>
          </w:tcPr>
          <w:p w14:paraId="791D3202" w14:textId="77777777" w:rsidR="00D37629" w:rsidRPr="00B93594" w:rsidRDefault="005223B6">
            <w:pPr>
              <w:pStyle w:val="TableText"/>
            </w:pPr>
            <w:r w:rsidRPr="00B93594">
              <w:t>1F</w:t>
            </w:r>
          </w:p>
        </w:tc>
        <w:tc>
          <w:tcPr>
            <w:tcW w:w="3375" w:type="dxa"/>
          </w:tcPr>
          <w:p w14:paraId="701475A7"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Vectors or pathways could feasibly be managed to prevent the spread of the species.</w:t>
            </w:r>
          </w:p>
        </w:tc>
        <w:tc>
          <w:tcPr>
            <w:tcW w:w="966" w:type="dxa"/>
          </w:tcPr>
          <w:p w14:paraId="5BF27C7B"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False</w:t>
            </w:r>
          </w:p>
        </w:tc>
        <w:tc>
          <w:tcPr>
            <w:tcW w:w="8385" w:type="dxa"/>
          </w:tcPr>
          <w:p w14:paraId="009E5B6C" w14:textId="371F4946"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A. improvisus</w:t>
            </w:r>
            <w:r w:rsidRPr="00B93594">
              <w:t xml:space="preserve"> is a common ship-fouling organism, and its long distance dispersal can largely be attributed to shipping (Wrange </w:t>
            </w:r>
            <w:r w:rsidR="00890B23" w:rsidRPr="00B93594">
              <w:t>et al.</w:t>
            </w:r>
            <w:r w:rsidRPr="00B93594">
              <w:t xml:space="preserve"> 2016). Fouling of ships could feasibly be managed in an incursion. However, Wrange </w:t>
            </w:r>
            <w:r w:rsidR="00890B23" w:rsidRPr="00B93594">
              <w:t>et al.</w:t>
            </w:r>
            <w:r w:rsidRPr="00B93594">
              <w:t xml:space="preserve"> (2016) postulates that natural larval dispersal may also play an important role in the distribution of the species following its initial introduction into a location, suggesting the species would be difficult to manage after establishment.</w:t>
            </w:r>
          </w:p>
        </w:tc>
      </w:tr>
      <w:tr w:rsidR="00D37629" w:rsidRPr="00B93594" w14:paraId="2D2C7056" w14:textId="77777777">
        <w:tc>
          <w:tcPr>
            <w:cnfStyle w:val="001000000000" w:firstRow="0" w:lastRow="0" w:firstColumn="1" w:lastColumn="0" w:oddVBand="0" w:evenVBand="0" w:oddHBand="0" w:evenHBand="0" w:firstRowFirstColumn="0" w:firstRowLastColumn="0" w:lastRowFirstColumn="0" w:lastRowLastColumn="0"/>
            <w:tcW w:w="14002" w:type="dxa"/>
            <w:gridSpan w:val="4"/>
          </w:tcPr>
          <w:p w14:paraId="05D3E608" w14:textId="77777777" w:rsidR="00D37629" w:rsidRPr="00B93594" w:rsidRDefault="005223B6">
            <w:pPr>
              <w:pStyle w:val="TableText"/>
              <w:rPr>
                <w:rStyle w:val="Strong"/>
              </w:rPr>
            </w:pPr>
            <w:r w:rsidRPr="00B93594">
              <w:rPr>
                <w:rStyle w:val="Strong"/>
              </w:rPr>
              <w:t>Established species screening</w:t>
            </w:r>
          </w:p>
        </w:tc>
      </w:tr>
      <w:tr w:rsidR="00D37629" w:rsidRPr="00B93594" w14:paraId="0C058EC9" w14:textId="77777777" w:rsidTr="00E1092A">
        <w:tc>
          <w:tcPr>
            <w:cnfStyle w:val="001000000000" w:firstRow="0" w:lastRow="0" w:firstColumn="1" w:lastColumn="0" w:oddVBand="0" w:evenVBand="0" w:oddHBand="0" w:evenHBand="0" w:firstRowFirstColumn="0" w:firstRowLastColumn="0" w:lastRowFirstColumn="0" w:lastRowLastColumn="0"/>
            <w:tcW w:w="1276" w:type="dxa"/>
          </w:tcPr>
          <w:p w14:paraId="1CDE6C42" w14:textId="77777777" w:rsidR="00D37629" w:rsidRPr="00B93594" w:rsidRDefault="005223B6">
            <w:pPr>
              <w:pStyle w:val="TableText"/>
            </w:pPr>
            <w:r w:rsidRPr="00B93594">
              <w:t>1J</w:t>
            </w:r>
          </w:p>
        </w:tc>
        <w:tc>
          <w:tcPr>
            <w:tcW w:w="3375" w:type="dxa"/>
          </w:tcPr>
          <w:p w14:paraId="1BEBF1BA" w14:textId="62C80A7B"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There is likely to be national interest in containing the species</w:t>
            </w:r>
            <w:r w:rsidR="00BE59E1" w:rsidRPr="00B93594">
              <w:t>’</w:t>
            </w:r>
            <w:r w:rsidRPr="00B93594">
              <w:t xml:space="preserve"> spread and improving its management.</w:t>
            </w:r>
          </w:p>
        </w:tc>
        <w:tc>
          <w:tcPr>
            <w:tcW w:w="966" w:type="dxa"/>
          </w:tcPr>
          <w:p w14:paraId="45A52691"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False</w:t>
            </w:r>
          </w:p>
        </w:tc>
        <w:tc>
          <w:tcPr>
            <w:tcW w:w="8385" w:type="dxa"/>
          </w:tcPr>
          <w:p w14:paraId="6BC552C7"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 xml:space="preserve">Probably not, since </w:t>
            </w:r>
            <w:r w:rsidRPr="00B93594">
              <w:rPr>
                <w:rStyle w:val="Emphasis"/>
              </w:rPr>
              <w:t>A. improvisus</w:t>
            </w:r>
            <w:r w:rsidRPr="00B93594">
              <w:t xml:space="preserve"> may have been established in Australia since the 1950s. There is also no strong evidence for its impact.</w:t>
            </w:r>
          </w:p>
        </w:tc>
      </w:tr>
      <w:tr w:rsidR="00D37629" w:rsidRPr="00B93594" w14:paraId="79B346B2" w14:textId="77777777" w:rsidTr="00E1092A">
        <w:tc>
          <w:tcPr>
            <w:cnfStyle w:val="001000000000" w:firstRow="0" w:lastRow="0" w:firstColumn="1" w:lastColumn="0" w:oddVBand="0" w:evenVBand="0" w:oddHBand="0" w:evenHBand="0" w:firstRowFirstColumn="0" w:firstRowLastColumn="0" w:lastRowFirstColumn="0" w:lastRowLastColumn="0"/>
            <w:tcW w:w="1276" w:type="dxa"/>
          </w:tcPr>
          <w:p w14:paraId="4C437D7A" w14:textId="77777777" w:rsidR="00D37629" w:rsidRPr="00B93594" w:rsidRDefault="005223B6">
            <w:pPr>
              <w:pStyle w:val="TableText"/>
            </w:pPr>
            <w:r w:rsidRPr="00B93594">
              <w:t>1K</w:t>
            </w:r>
          </w:p>
        </w:tc>
        <w:tc>
          <w:tcPr>
            <w:tcW w:w="3375" w:type="dxa"/>
          </w:tcPr>
          <w:p w14:paraId="54317D99"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There are populations established in the wild in Australia that are not feasible to eradicate.</w:t>
            </w:r>
          </w:p>
        </w:tc>
        <w:tc>
          <w:tcPr>
            <w:tcW w:w="966" w:type="dxa"/>
          </w:tcPr>
          <w:p w14:paraId="09AC2CFA"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385" w:type="dxa"/>
          </w:tcPr>
          <w:p w14:paraId="2D4636DB" w14:textId="5237561D" w:rsidR="00D37629" w:rsidRPr="00B93594" w:rsidRDefault="005223B6" w:rsidP="00577A21">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A. improvisus</w:t>
            </w:r>
            <w:r w:rsidRPr="00B93594">
              <w:t xml:space="preserve"> was reported by Bishop (1951) from southern Western Australia, but no further records from Australia (Furlani 1996). Hayes </w:t>
            </w:r>
            <w:r w:rsidR="00890B23" w:rsidRPr="00B93594">
              <w:t>et al.</w:t>
            </w:r>
            <w:r w:rsidRPr="00B93594">
              <w:t xml:space="preserve"> 2005 included it in their list of introduced and cryptogenic species in Australian marine waters</w:t>
            </w:r>
            <w:r w:rsidR="00577A21" w:rsidRPr="00B93594">
              <w:t>,</w:t>
            </w:r>
            <w:r w:rsidRPr="00B93594">
              <w:t xml:space="preserve"> </w:t>
            </w:r>
            <w:r w:rsidR="00577A21" w:rsidRPr="00B93594">
              <w:t>while</w:t>
            </w:r>
            <w:r w:rsidRPr="00B93594">
              <w:t xml:space="preserve"> Naser </w:t>
            </w:r>
            <w:r w:rsidR="00890B23" w:rsidRPr="00B93594">
              <w:t>et al.</w:t>
            </w:r>
            <w:r w:rsidRPr="00B93594">
              <w:t xml:space="preserve"> (2015) report the species as established in Australia.</w:t>
            </w:r>
          </w:p>
        </w:tc>
      </w:tr>
      <w:tr w:rsidR="00D37629" w:rsidRPr="00B93594" w14:paraId="421251F8" w14:textId="77777777" w:rsidTr="00E1092A">
        <w:tc>
          <w:tcPr>
            <w:cnfStyle w:val="001000000000" w:firstRow="0" w:lastRow="0" w:firstColumn="1" w:lastColumn="0" w:oddVBand="0" w:evenVBand="0" w:oddHBand="0" w:evenHBand="0" w:firstRowFirstColumn="0" w:firstRowLastColumn="0" w:lastRowFirstColumn="0" w:lastRowLastColumn="0"/>
            <w:tcW w:w="1276" w:type="dxa"/>
          </w:tcPr>
          <w:p w14:paraId="6DAC2461" w14:textId="77777777" w:rsidR="00D37629" w:rsidRPr="00B93594" w:rsidRDefault="005223B6">
            <w:pPr>
              <w:pStyle w:val="TableText"/>
            </w:pPr>
            <w:r w:rsidRPr="00B93594">
              <w:t>1L</w:t>
            </w:r>
          </w:p>
        </w:tc>
        <w:tc>
          <w:tcPr>
            <w:tcW w:w="3375" w:type="dxa"/>
          </w:tcPr>
          <w:p w14:paraId="7FFC980B"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 not widely cultivated in Australia.</w:t>
            </w:r>
          </w:p>
        </w:tc>
        <w:tc>
          <w:tcPr>
            <w:tcW w:w="966" w:type="dxa"/>
          </w:tcPr>
          <w:p w14:paraId="1861D31D"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385" w:type="dxa"/>
          </w:tcPr>
          <w:p w14:paraId="7BECAF69" w14:textId="77777777" w:rsidR="00D37629" w:rsidRPr="00B93594" w:rsidRDefault="005223B6">
            <w:pPr>
              <w:pStyle w:val="TableText"/>
              <w:tabs>
                <w:tab w:val="left" w:pos="1404"/>
              </w:tabs>
              <w:cnfStyle w:val="000000000000" w:firstRow="0" w:lastRow="0" w:firstColumn="0" w:lastColumn="0" w:oddVBand="0" w:evenVBand="0" w:oddHBand="0" w:evenHBand="0" w:firstRowFirstColumn="0" w:firstRowLastColumn="0" w:lastRowFirstColumn="0" w:lastRowLastColumn="0"/>
            </w:pPr>
            <w:r w:rsidRPr="00B93594">
              <w:rPr>
                <w:rStyle w:val="Emphasis"/>
              </w:rPr>
              <w:t>A. improvisus</w:t>
            </w:r>
            <w:r w:rsidRPr="00B93594">
              <w:t xml:space="preserve"> is not a cultivated organism.</w:t>
            </w:r>
          </w:p>
        </w:tc>
      </w:tr>
      <w:tr w:rsidR="00D37629" w:rsidRPr="00B93594" w14:paraId="754F9ADC" w14:textId="77777777" w:rsidTr="00E1092A">
        <w:tc>
          <w:tcPr>
            <w:cnfStyle w:val="001000000000" w:firstRow="0" w:lastRow="0" w:firstColumn="1" w:lastColumn="0" w:oddVBand="0" w:evenVBand="0" w:oddHBand="0" w:evenHBand="0" w:firstRowFirstColumn="0" w:firstRowLastColumn="0" w:lastRowFirstColumn="0" w:lastRowLastColumn="0"/>
            <w:tcW w:w="1276" w:type="dxa"/>
          </w:tcPr>
          <w:p w14:paraId="53DF76A0" w14:textId="77777777" w:rsidR="00D37629" w:rsidRPr="00B93594" w:rsidRDefault="005223B6">
            <w:pPr>
              <w:pStyle w:val="TableText"/>
            </w:pPr>
            <w:r w:rsidRPr="00B93594">
              <w:t>1M</w:t>
            </w:r>
          </w:p>
        </w:tc>
        <w:tc>
          <w:tcPr>
            <w:tcW w:w="3375" w:type="dxa"/>
          </w:tcPr>
          <w:p w14:paraId="3ED6C8AB"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The species is not established in all potential jurisdictions (to the best of our knowledge).</w:t>
            </w:r>
          </w:p>
        </w:tc>
        <w:tc>
          <w:tcPr>
            <w:tcW w:w="966" w:type="dxa"/>
          </w:tcPr>
          <w:p w14:paraId="50DD1B37"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385" w:type="dxa"/>
          </w:tcPr>
          <w:p w14:paraId="4D69F7AE" w14:textId="2BA16846" w:rsidR="00D37629" w:rsidRPr="00B93594" w:rsidRDefault="005223B6" w:rsidP="00577A21">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A. improvisus</w:t>
            </w:r>
            <w:r w:rsidRPr="00B93594">
              <w:t xml:space="preserve"> was reported by Bishop (1951) from southern Western Australia, but no further records from Australia (Furlani 1996). Hayes </w:t>
            </w:r>
            <w:r w:rsidR="00890B23" w:rsidRPr="00B93594">
              <w:t>et al.</w:t>
            </w:r>
            <w:r w:rsidRPr="00B93594">
              <w:t xml:space="preserve"> 2005 included it in their list of introduced and cryptogenic species in Australian marine waters</w:t>
            </w:r>
            <w:r w:rsidR="00577A21" w:rsidRPr="00B93594">
              <w:t>, while</w:t>
            </w:r>
            <w:r w:rsidRPr="00B93594">
              <w:t xml:space="preserve"> Naser </w:t>
            </w:r>
            <w:r w:rsidR="00890B23" w:rsidRPr="00B93594">
              <w:t>et al.</w:t>
            </w:r>
            <w:r w:rsidRPr="00B93594">
              <w:t xml:space="preserve"> (2015) report the species as established in Australia.</w:t>
            </w:r>
          </w:p>
        </w:tc>
      </w:tr>
      <w:tr w:rsidR="00D37629" w:rsidRPr="00B93594" w14:paraId="3DA4B5EA" w14:textId="77777777" w:rsidTr="00E1092A">
        <w:tc>
          <w:tcPr>
            <w:cnfStyle w:val="001000000000" w:firstRow="0" w:lastRow="0" w:firstColumn="1" w:lastColumn="0" w:oddVBand="0" w:evenVBand="0" w:oddHBand="0" w:evenHBand="0" w:firstRowFirstColumn="0" w:firstRowLastColumn="0" w:lastRowFirstColumn="0" w:lastRowLastColumn="0"/>
            <w:tcW w:w="1276" w:type="dxa"/>
          </w:tcPr>
          <w:p w14:paraId="09F4E329" w14:textId="77777777" w:rsidR="00D37629" w:rsidRPr="00B93594" w:rsidRDefault="005223B6">
            <w:pPr>
              <w:pStyle w:val="TableText"/>
            </w:pPr>
            <w:r w:rsidRPr="00B93594">
              <w:lastRenderedPageBreak/>
              <w:t>1N</w:t>
            </w:r>
          </w:p>
        </w:tc>
        <w:tc>
          <w:tcPr>
            <w:tcW w:w="3375" w:type="dxa"/>
          </w:tcPr>
          <w:p w14:paraId="12BB4B7A"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Spread to new jurisdictions via anthropogenic vectors is likely to be greater than natural dispersal.</w:t>
            </w:r>
          </w:p>
        </w:tc>
        <w:tc>
          <w:tcPr>
            <w:tcW w:w="966" w:type="dxa"/>
          </w:tcPr>
          <w:p w14:paraId="364B47E9"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True</w:t>
            </w:r>
          </w:p>
        </w:tc>
        <w:tc>
          <w:tcPr>
            <w:tcW w:w="8385" w:type="dxa"/>
          </w:tcPr>
          <w:p w14:paraId="01127F27" w14:textId="2ECE9291" w:rsidR="00D37629" w:rsidRPr="00B93594" w:rsidRDefault="005223B6">
            <w:pPr>
              <w:pStyle w:val="TableText"/>
              <w:tabs>
                <w:tab w:val="left" w:pos="978"/>
              </w:tabs>
              <w:cnfStyle w:val="000000000000" w:firstRow="0" w:lastRow="0" w:firstColumn="0" w:lastColumn="0" w:oddVBand="0" w:evenVBand="0" w:oddHBand="0" w:evenHBand="0" w:firstRowFirstColumn="0" w:firstRowLastColumn="0" w:lastRowFirstColumn="0" w:lastRowLastColumn="0"/>
            </w:pPr>
            <w:r w:rsidRPr="00B93594">
              <w:rPr>
                <w:rStyle w:val="Emphasis"/>
              </w:rPr>
              <w:t>A. improvisus</w:t>
            </w:r>
            <w:r w:rsidRPr="00B93594">
              <w:t xml:space="preserve"> is a common ship-fouling organism and its long distance dispersal can largely be attributed to shipping (Wrange </w:t>
            </w:r>
            <w:r w:rsidR="00890B23" w:rsidRPr="00B93594">
              <w:t>et al.</w:t>
            </w:r>
            <w:r w:rsidRPr="00B93594">
              <w:t xml:space="preserve"> 2016). The species is a common ship barnacle, and was found on 18% of 270 vessels coming to New Zealand (John Lewis [APMPL task group] pers. comm.).</w:t>
            </w:r>
          </w:p>
        </w:tc>
      </w:tr>
      <w:tr w:rsidR="00D37629" w:rsidRPr="00B93594" w14:paraId="4DDA8299" w14:textId="77777777" w:rsidTr="00E1092A">
        <w:tc>
          <w:tcPr>
            <w:cnfStyle w:val="001000000000" w:firstRow="0" w:lastRow="0" w:firstColumn="1" w:lastColumn="0" w:oddVBand="0" w:evenVBand="0" w:oddHBand="0" w:evenHBand="0" w:firstRowFirstColumn="0" w:firstRowLastColumn="0" w:lastRowFirstColumn="0" w:lastRowLastColumn="0"/>
            <w:tcW w:w="1276" w:type="dxa"/>
          </w:tcPr>
          <w:p w14:paraId="72E39511" w14:textId="77777777" w:rsidR="00D37629" w:rsidRPr="00B93594" w:rsidRDefault="005223B6">
            <w:pPr>
              <w:pStyle w:val="TableText"/>
            </w:pPr>
            <w:r w:rsidRPr="00B93594">
              <w:t>2</w:t>
            </w:r>
          </w:p>
        </w:tc>
        <w:tc>
          <w:tcPr>
            <w:tcW w:w="3375" w:type="dxa"/>
          </w:tcPr>
          <w:p w14:paraId="1FDAA849"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This species progresses to Step 2 (all criteria are true).</w:t>
            </w:r>
          </w:p>
        </w:tc>
        <w:tc>
          <w:tcPr>
            <w:tcW w:w="966" w:type="dxa"/>
          </w:tcPr>
          <w:p w14:paraId="2276BCC8" w14:textId="77777777"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t>False</w:t>
            </w:r>
          </w:p>
        </w:tc>
        <w:tc>
          <w:tcPr>
            <w:tcW w:w="8385" w:type="dxa"/>
          </w:tcPr>
          <w:p w14:paraId="40350A57" w14:textId="508E521B" w:rsidR="00D37629" w:rsidRPr="00B93594" w:rsidRDefault="005223B6">
            <w:pPr>
              <w:pStyle w:val="TableText"/>
              <w:cnfStyle w:val="000000000000" w:firstRow="0" w:lastRow="0" w:firstColumn="0" w:lastColumn="0" w:oddVBand="0" w:evenVBand="0" w:oddHBand="0" w:evenHBand="0" w:firstRowFirstColumn="0" w:firstRowLastColumn="0" w:lastRowFirstColumn="0" w:lastRowLastColumn="0"/>
            </w:pPr>
            <w:r w:rsidRPr="00B93594">
              <w:rPr>
                <w:rStyle w:val="Emphasis"/>
              </w:rPr>
              <w:t>A. improvisus</w:t>
            </w:r>
            <w:r w:rsidRPr="00B93594">
              <w:t xml:space="preserve"> does not pass Step 1: it cannot feasibly be controlled in the environment (1E); pathways and vectors cannot feasibly be managed (1F); and there is unlikely to be national interest in containing the species</w:t>
            </w:r>
            <w:r w:rsidR="00BE59E1" w:rsidRPr="00B93594">
              <w:t>’</w:t>
            </w:r>
            <w:r w:rsidRPr="00B93594">
              <w:t xml:space="preserve"> spread and improving its management (1J).</w:t>
            </w:r>
          </w:p>
        </w:tc>
      </w:tr>
    </w:tbl>
    <w:p w14:paraId="52D0FD00" w14:textId="77777777" w:rsidR="00D37629" w:rsidRPr="00B93594" w:rsidRDefault="005223B6" w:rsidP="0063572D">
      <w:pPr>
        <w:pStyle w:val="Heading4"/>
        <w:spacing w:before="240"/>
        <w:rPr>
          <w:rStyle w:val="Emphasis"/>
          <w:rFonts w:eastAsiaTheme="minorHAnsi" w:cstheme="minorBidi"/>
          <w:b w:val="0"/>
          <w:bCs w:val="0"/>
          <w:color w:val="auto"/>
          <w:sz w:val="18"/>
          <w:szCs w:val="22"/>
        </w:rPr>
      </w:pPr>
      <w:r w:rsidRPr="00B93594">
        <w:rPr>
          <w:rStyle w:val="Emphasis"/>
        </w:rPr>
        <w:t>Austromegabalanus psittacus</w:t>
      </w:r>
    </w:p>
    <w:p w14:paraId="3686C58A" w14:textId="77777777" w:rsidR="00D37629" w:rsidRPr="00B93594" w:rsidRDefault="005223B6">
      <w:pPr>
        <w:pStyle w:val="Normalsmall"/>
      </w:pPr>
      <w:r w:rsidRPr="00B93594">
        <w:t>Phylum: Arthropoda</w:t>
      </w:r>
    </w:p>
    <w:p w14:paraId="6B54FF1F" w14:textId="77777777" w:rsidR="00D37629" w:rsidRPr="00B93594" w:rsidRDefault="005223B6">
      <w:pPr>
        <w:pStyle w:val="Normalsmall"/>
      </w:pPr>
      <w:r w:rsidRPr="00B93594">
        <w:t>Common name: Picoroco</w:t>
      </w:r>
    </w:p>
    <w:p w14:paraId="36CC26BF" w14:textId="77777777" w:rsidR="00D37629" w:rsidRPr="00B93594" w:rsidRDefault="005223B6">
      <w:pPr>
        <w:pStyle w:val="Normalsmall"/>
      </w:pPr>
      <w:r w:rsidRPr="00B93594">
        <w:t>Status: Exotic</w:t>
      </w:r>
    </w:p>
    <w:p w14:paraId="50F7492C" w14:textId="77777777" w:rsidR="00D37629" w:rsidRPr="00B93594" w:rsidRDefault="005223B6">
      <w:pPr>
        <w:pStyle w:val="Normalsmall"/>
      </w:pPr>
      <w:r w:rsidRPr="00B93594">
        <w:t>Assessed by John Lewis; reviewed by Jessica Evans</w:t>
      </w:r>
    </w:p>
    <w:p w14:paraId="39BF0A61" w14:textId="3C2EE376" w:rsidR="00D37629" w:rsidRPr="00B93594" w:rsidRDefault="005223B6">
      <w:pPr>
        <w:pStyle w:val="Caption"/>
        <w:rPr>
          <w:rStyle w:val="Emphasis"/>
          <w:i w:val="0"/>
          <w:iCs w:val="0"/>
        </w:rPr>
      </w:pPr>
      <w:bookmarkStart w:id="150" w:name="_Toc6307062"/>
      <w:bookmarkStart w:id="151" w:name="_Toc9507574"/>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15</w:t>
      </w:r>
      <w:r w:rsidRPr="00B93594">
        <w:rPr>
          <w:noProof/>
        </w:rPr>
        <w:fldChar w:fldCharType="end"/>
      </w:r>
      <w:r w:rsidRPr="00B93594">
        <w:t xml:space="preserve"> Step 1 assessment for</w:t>
      </w:r>
      <w:r w:rsidRPr="00B93594">
        <w:rPr>
          <w:rStyle w:val="Emphasis"/>
        </w:rPr>
        <w:t xml:space="preserve"> Austromegabalanus psittacus</w:t>
      </w:r>
      <w:bookmarkEnd w:id="150"/>
      <w:bookmarkEnd w:id="151"/>
    </w:p>
    <w:tbl>
      <w:tblPr>
        <w:tblStyle w:val="TableGrid"/>
        <w:tblW w:w="14029"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76"/>
        <w:gridCol w:w="3681"/>
        <w:gridCol w:w="850"/>
        <w:gridCol w:w="8222"/>
      </w:tblGrid>
      <w:tr w:rsidR="00D37629" w:rsidRPr="00B93594" w14:paraId="13A274B6" w14:textId="77777777" w:rsidTr="00E1092A">
        <w:trPr>
          <w:cantSplit/>
          <w:tblHeader/>
        </w:trPr>
        <w:tc>
          <w:tcPr>
            <w:tcW w:w="1276" w:type="dxa"/>
          </w:tcPr>
          <w:p w14:paraId="70FE0C91" w14:textId="77777777" w:rsidR="00D37629" w:rsidRPr="00B93594" w:rsidRDefault="005223B6">
            <w:pPr>
              <w:pStyle w:val="TableHeading"/>
            </w:pPr>
            <w:r w:rsidRPr="00B93594">
              <w:t>Criterion code</w:t>
            </w:r>
          </w:p>
        </w:tc>
        <w:tc>
          <w:tcPr>
            <w:tcW w:w="3681" w:type="dxa"/>
          </w:tcPr>
          <w:p w14:paraId="5D351501" w14:textId="77777777" w:rsidR="00D37629" w:rsidRPr="00B93594" w:rsidRDefault="005223B6">
            <w:pPr>
              <w:pStyle w:val="TableHeading"/>
            </w:pPr>
            <w:r w:rsidRPr="00B93594">
              <w:t>Criterion</w:t>
            </w:r>
          </w:p>
        </w:tc>
        <w:tc>
          <w:tcPr>
            <w:tcW w:w="850" w:type="dxa"/>
          </w:tcPr>
          <w:p w14:paraId="5873AACB" w14:textId="0EE726E8" w:rsidR="00D37629" w:rsidRPr="00B93594" w:rsidRDefault="005223B6">
            <w:pPr>
              <w:pStyle w:val="TableHeading"/>
            </w:pPr>
            <w:r w:rsidRPr="00B93594">
              <w:t>True or false</w:t>
            </w:r>
          </w:p>
        </w:tc>
        <w:tc>
          <w:tcPr>
            <w:tcW w:w="8222" w:type="dxa"/>
          </w:tcPr>
          <w:p w14:paraId="686C0902" w14:textId="77777777" w:rsidR="00D37629" w:rsidRPr="00B93594" w:rsidRDefault="005223B6">
            <w:pPr>
              <w:pStyle w:val="TableHeading"/>
            </w:pPr>
            <w:r w:rsidRPr="00B93594">
              <w:t>Justification</w:t>
            </w:r>
          </w:p>
        </w:tc>
      </w:tr>
      <w:tr w:rsidR="00D37629" w:rsidRPr="00B93594" w14:paraId="4001E8D4" w14:textId="77777777" w:rsidTr="00E1092A">
        <w:tc>
          <w:tcPr>
            <w:tcW w:w="1276" w:type="dxa"/>
          </w:tcPr>
          <w:p w14:paraId="5A641B92" w14:textId="77777777" w:rsidR="00D37629" w:rsidRPr="00B93594" w:rsidRDefault="005223B6">
            <w:pPr>
              <w:pStyle w:val="TableText"/>
            </w:pPr>
            <w:r w:rsidRPr="00B93594">
              <w:t>1A</w:t>
            </w:r>
          </w:p>
        </w:tc>
        <w:tc>
          <w:tcPr>
            <w:tcW w:w="3681" w:type="dxa"/>
          </w:tcPr>
          <w:p w14:paraId="4D828562" w14:textId="77777777" w:rsidR="00D37629" w:rsidRPr="00B93594" w:rsidRDefault="005223B6">
            <w:pPr>
              <w:pStyle w:val="TableText"/>
            </w:pPr>
            <w:r w:rsidRPr="00B93594">
              <w:t>The species is not freshwater for the whole of its life.</w:t>
            </w:r>
          </w:p>
        </w:tc>
        <w:tc>
          <w:tcPr>
            <w:tcW w:w="850" w:type="dxa"/>
          </w:tcPr>
          <w:p w14:paraId="2343D62C" w14:textId="77777777" w:rsidR="00D37629" w:rsidRPr="00B93594" w:rsidRDefault="005223B6">
            <w:pPr>
              <w:pStyle w:val="TableText"/>
            </w:pPr>
            <w:r w:rsidRPr="00B93594">
              <w:t>True</w:t>
            </w:r>
          </w:p>
        </w:tc>
        <w:tc>
          <w:tcPr>
            <w:tcW w:w="8222" w:type="dxa"/>
          </w:tcPr>
          <w:p w14:paraId="7C7C1A17" w14:textId="44C06C5F" w:rsidR="00D37629" w:rsidRPr="00B93594" w:rsidRDefault="005223B6">
            <w:pPr>
              <w:pStyle w:val="TableText"/>
            </w:pPr>
            <w:r w:rsidRPr="00B93594">
              <w:rPr>
                <w:rStyle w:val="Emphasis"/>
              </w:rPr>
              <w:t>Austromegabalanus psittacus</w:t>
            </w:r>
            <w:r w:rsidRPr="00B93594">
              <w:t xml:space="preserve"> is a marine species, inhabiting intertidal and subtidal rocky shores (as cited in Simpfendorfer </w:t>
            </w:r>
            <w:r w:rsidR="00890B23" w:rsidRPr="00B93594">
              <w:t>et al.</w:t>
            </w:r>
            <w:r w:rsidRPr="00B93594">
              <w:t xml:space="preserve"> 2006).</w:t>
            </w:r>
          </w:p>
        </w:tc>
      </w:tr>
      <w:tr w:rsidR="00D37629" w:rsidRPr="00B93594" w14:paraId="49EC770F" w14:textId="77777777" w:rsidTr="00E1092A">
        <w:tc>
          <w:tcPr>
            <w:tcW w:w="1276" w:type="dxa"/>
          </w:tcPr>
          <w:p w14:paraId="244DEC40" w14:textId="77777777" w:rsidR="00D37629" w:rsidRPr="00B93594" w:rsidRDefault="005223B6">
            <w:pPr>
              <w:pStyle w:val="TableText"/>
            </w:pPr>
            <w:r w:rsidRPr="00B93594">
              <w:t>1B</w:t>
            </w:r>
          </w:p>
        </w:tc>
        <w:tc>
          <w:tcPr>
            <w:tcW w:w="3681" w:type="dxa"/>
          </w:tcPr>
          <w:p w14:paraId="5C6D27EB" w14:textId="77777777" w:rsidR="00D37629" w:rsidRPr="00B93594" w:rsidRDefault="005223B6">
            <w:pPr>
              <w:pStyle w:val="TableText"/>
            </w:pPr>
            <w:r w:rsidRPr="00B93594">
              <w:t>The species is not native.</w:t>
            </w:r>
          </w:p>
        </w:tc>
        <w:tc>
          <w:tcPr>
            <w:tcW w:w="850" w:type="dxa"/>
          </w:tcPr>
          <w:p w14:paraId="62A145F3" w14:textId="77777777" w:rsidR="00D37629" w:rsidRPr="00B93594" w:rsidRDefault="005223B6">
            <w:pPr>
              <w:pStyle w:val="TableText"/>
            </w:pPr>
            <w:r w:rsidRPr="00B93594">
              <w:t>True</w:t>
            </w:r>
          </w:p>
        </w:tc>
        <w:tc>
          <w:tcPr>
            <w:tcW w:w="8222" w:type="dxa"/>
          </w:tcPr>
          <w:p w14:paraId="6005647A" w14:textId="18EC0E06" w:rsidR="00D37629" w:rsidRPr="00B93594" w:rsidRDefault="005223B6">
            <w:pPr>
              <w:pStyle w:val="TableText"/>
            </w:pPr>
            <w:r w:rsidRPr="00B93594">
              <w:rPr>
                <w:rStyle w:val="Emphasis"/>
              </w:rPr>
              <w:t>A. psittacus</w:t>
            </w:r>
            <w:r w:rsidRPr="00B93594">
              <w:t xml:space="preserve"> is exotic to Australia, and is not listed on the Atlas of Living Australia (ALA 2017b). It is native to the Chilean and Peruvian coastlines (as cited in Simpfendorfer </w:t>
            </w:r>
            <w:r w:rsidR="00890B23" w:rsidRPr="00B93594">
              <w:t>et al.</w:t>
            </w:r>
            <w:r w:rsidRPr="00B93594">
              <w:t xml:space="preserve"> 2006). The only area this species had been recorded outside of its native range is one population in New Zealand (Biosecurity New Zealand 2007).</w:t>
            </w:r>
          </w:p>
        </w:tc>
      </w:tr>
      <w:tr w:rsidR="00D37629" w:rsidRPr="00B93594" w14:paraId="11B497EB" w14:textId="77777777" w:rsidTr="00E1092A">
        <w:tc>
          <w:tcPr>
            <w:tcW w:w="1276" w:type="dxa"/>
          </w:tcPr>
          <w:p w14:paraId="0FA05305" w14:textId="77777777" w:rsidR="00D37629" w:rsidRPr="00B93594" w:rsidRDefault="005223B6">
            <w:pPr>
              <w:pStyle w:val="TableText"/>
            </w:pPr>
            <w:r w:rsidRPr="00B93594">
              <w:t>1C</w:t>
            </w:r>
          </w:p>
        </w:tc>
        <w:tc>
          <w:tcPr>
            <w:tcW w:w="3681" w:type="dxa"/>
          </w:tcPr>
          <w:p w14:paraId="149D8EC2" w14:textId="77777777" w:rsidR="00D37629" w:rsidRPr="00B93594" w:rsidRDefault="005223B6">
            <w:pPr>
              <w:pStyle w:val="TableText"/>
            </w:pPr>
            <w:r w:rsidRPr="00B93594">
              <w:t>The species is not on the EPBC Act live import list.</w:t>
            </w:r>
          </w:p>
        </w:tc>
        <w:tc>
          <w:tcPr>
            <w:tcW w:w="850" w:type="dxa"/>
          </w:tcPr>
          <w:p w14:paraId="7B7A54D5" w14:textId="77777777" w:rsidR="00D37629" w:rsidRPr="00B93594" w:rsidRDefault="005223B6">
            <w:pPr>
              <w:pStyle w:val="TableText"/>
            </w:pPr>
            <w:r w:rsidRPr="00B93594">
              <w:t>True</w:t>
            </w:r>
          </w:p>
        </w:tc>
        <w:tc>
          <w:tcPr>
            <w:tcW w:w="8222" w:type="dxa"/>
          </w:tcPr>
          <w:p w14:paraId="1F155D9A" w14:textId="77777777" w:rsidR="00D37629" w:rsidRPr="00B93594" w:rsidRDefault="005223B6">
            <w:pPr>
              <w:pStyle w:val="TableText"/>
            </w:pPr>
            <w:r w:rsidRPr="00B93594">
              <w:rPr>
                <w:rStyle w:val="Emphasis"/>
              </w:rPr>
              <w:t>A. psittacus</w:t>
            </w:r>
            <w:r w:rsidRPr="00B93594">
              <w:t xml:space="preserve"> is not listed on the EPBC Act live import list.</w:t>
            </w:r>
          </w:p>
        </w:tc>
      </w:tr>
      <w:tr w:rsidR="00D37629" w:rsidRPr="00B93594" w14:paraId="1C88D8F4" w14:textId="77777777" w:rsidTr="00E1092A">
        <w:tc>
          <w:tcPr>
            <w:tcW w:w="1276" w:type="dxa"/>
          </w:tcPr>
          <w:p w14:paraId="5834C3F9" w14:textId="77777777" w:rsidR="00D37629" w:rsidRPr="00B93594" w:rsidRDefault="005223B6">
            <w:pPr>
              <w:pStyle w:val="TableText"/>
            </w:pPr>
            <w:r w:rsidRPr="00B93594">
              <w:t>1D</w:t>
            </w:r>
          </w:p>
        </w:tc>
        <w:tc>
          <w:tcPr>
            <w:tcW w:w="3681" w:type="dxa"/>
          </w:tcPr>
          <w:p w14:paraId="7B4F0ABC" w14:textId="77777777" w:rsidR="00D37629" w:rsidRPr="00B93594" w:rsidRDefault="005223B6">
            <w:pPr>
              <w:pStyle w:val="TableText"/>
            </w:pPr>
            <w:r w:rsidRPr="00B93594">
              <w:t>The species is:</w:t>
            </w:r>
          </w:p>
          <w:p w14:paraId="225BC1FD"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identifiable with a high degree of taxonomic certainty</w:t>
            </w:r>
          </w:p>
          <w:p w14:paraId="352DCBC5"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distinguishable from natives in the field.</w:t>
            </w:r>
          </w:p>
        </w:tc>
        <w:tc>
          <w:tcPr>
            <w:tcW w:w="850" w:type="dxa"/>
          </w:tcPr>
          <w:p w14:paraId="38EF1BA2" w14:textId="77777777" w:rsidR="00D37629" w:rsidRPr="00B93594" w:rsidRDefault="005223B6">
            <w:pPr>
              <w:pStyle w:val="TableText"/>
            </w:pPr>
            <w:r w:rsidRPr="00B93594">
              <w:t>False</w:t>
            </w:r>
          </w:p>
        </w:tc>
        <w:tc>
          <w:tcPr>
            <w:tcW w:w="8222" w:type="dxa"/>
          </w:tcPr>
          <w:p w14:paraId="4803F23D" w14:textId="77777777" w:rsidR="00D37629" w:rsidRPr="00B93594" w:rsidRDefault="005223B6">
            <w:pPr>
              <w:pStyle w:val="TableText"/>
            </w:pPr>
            <w:r w:rsidRPr="00B93594">
              <w:rPr>
                <w:rStyle w:val="Emphasis"/>
              </w:rPr>
              <w:t>A. psittacus</w:t>
            </w:r>
            <w:r w:rsidRPr="00B93594">
              <w:t xml:space="preserve"> would be difficult to distinguish from the native barnacle </w:t>
            </w:r>
            <w:r w:rsidRPr="00B93594">
              <w:rPr>
                <w:rStyle w:val="Emphasis"/>
              </w:rPr>
              <w:t>Austromegabalanus nigrescens</w:t>
            </w:r>
            <w:r w:rsidRPr="00B93594">
              <w:t xml:space="preserve"> without dissection of the opercular plates for examination of internal surfaces. Differences are:</w:t>
            </w:r>
          </w:p>
          <w:p w14:paraId="5A70E693" w14:textId="77777777" w:rsidR="00D37629" w:rsidRPr="00B93594" w:rsidRDefault="005223B6">
            <w:pPr>
              <w:pStyle w:val="TableBullet1"/>
              <w:numPr>
                <w:ilvl w:val="0"/>
                <w:numId w:val="4"/>
              </w:numPr>
              <w:ind w:left="284" w:hanging="284"/>
              <w:rPr>
                <w:rFonts w:ascii="Calibri" w:hAnsi="Calibri"/>
              </w:rPr>
            </w:pPr>
            <w:r w:rsidRPr="00B93594">
              <w:rPr>
                <w:rStyle w:val="Emphasis"/>
              </w:rPr>
              <w:t>A. psittacus</w:t>
            </w:r>
            <w:r w:rsidRPr="00B93594">
              <w:rPr>
                <w:rFonts w:ascii="Calibri" w:hAnsi="Calibri"/>
              </w:rPr>
              <w:t>—Adductor ridge of scutum confluent with articular ridge. Shell white-pink.</w:t>
            </w:r>
          </w:p>
          <w:p w14:paraId="384A7C21" w14:textId="728FFC96" w:rsidR="00D37629" w:rsidRPr="00B93594" w:rsidRDefault="005223B6" w:rsidP="00CB62B0">
            <w:pPr>
              <w:pStyle w:val="TableBullet1"/>
              <w:numPr>
                <w:ilvl w:val="0"/>
                <w:numId w:val="4"/>
              </w:numPr>
              <w:ind w:left="284" w:hanging="284"/>
              <w:rPr>
                <w:rFonts w:ascii="Calibri" w:hAnsi="Calibri"/>
              </w:rPr>
            </w:pPr>
            <w:r w:rsidRPr="00B93594">
              <w:rPr>
                <w:rStyle w:val="Emphasis"/>
              </w:rPr>
              <w:t>A. nigrescens</w:t>
            </w:r>
            <w:r w:rsidRPr="00B93594">
              <w:rPr>
                <w:rFonts w:ascii="Calibri" w:hAnsi="Calibri"/>
              </w:rPr>
              <w:t>—Adductor ridge of scutum separate from articular ridge. Shell whitish-blue to purple, often darker when eroded (Hosie &amp; Ahyong 2008).</w:t>
            </w:r>
          </w:p>
        </w:tc>
      </w:tr>
      <w:tr w:rsidR="00D37629" w:rsidRPr="00B93594" w14:paraId="0AA15FDF" w14:textId="77777777" w:rsidTr="00E1092A">
        <w:tc>
          <w:tcPr>
            <w:tcW w:w="1276" w:type="dxa"/>
          </w:tcPr>
          <w:p w14:paraId="48F7CFBF" w14:textId="77777777" w:rsidR="00D37629" w:rsidRPr="00B93594" w:rsidRDefault="005223B6">
            <w:pPr>
              <w:pStyle w:val="TableText"/>
            </w:pPr>
            <w:r w:rsidRPr="00B93594">
              <w:t>1E</w:t>
            </w:r>
          </w:p>
        </w:tc>
        <w:tc>
          <w:tcPr>
            <w:tcW w:w="3681" w:type="dxa"/>
          </w:tcPr>
          <w:p w14:paraId="65E9BAAF" w14:textId="77777777" w:rsidR="00D37629" w:rsidRPr="00B93594" w:rsidRDefault="005223B6">
            <w:pPr>
              <w:pStyle w:val="TableText"/>
            </w:pPr>
            <w:r w:rsidRPr="00B93594">
              <w:t>The species could feasibly be controlled in the environment.</w:t>
            </w:r>
          </w:p>
        </w:tc>
        <w:tc>
          <w:tcPr>
            <w:tcW w:w="850" w:type="dxa"/>
          </w:tcPr>
          <w:p w14:paraId="52ABC5C8" w14:textId="77777777" w:rsidR="00D37629" w:rsidRPr="00B93594" w:rsidRDefault="005223B6">
            <w:pPr>
              <w:pStyle w:val="TableText"/>
            </w:pPr>
            <w:r w:rsidRPr="00B93594">
              <w:t>True</w:t>
            </w:r>
          </w:p>
        </w:tc>
        <w:tc>
          <w:tcPr>
            <w:tcW w:w="8222" w:type="dxa"/>
          </w:tcPr>
          <w:p w14:paraId="22CF6D50" w14:textId="77777777" w:rsidR="00D37629" w:rsidRPr="00B93594" w:rsidRDefault="005223B6">
            <w:pPr>
              <w:pStyle w:val="TableText"/>
            </w:pPr>
            <w:r w:rsidRPr="00B93594">
              <w:t xml:space="preserve">Localised populations of </w:t>
            </w:r>
            <w:r w:rsidRPr="00B93594">
              <w:rPr>
                <w:rStyle w:val="Emphasis"/>
              </w:rPr>
              <w:t>A. psittacus</w:t>
            </w:r>
            <w:r w:rsidRPr="00B93594">
              <w:t xml:space="preserve"> could be manually removed or, if immature, crushed.</w:t>
            </w:r>
          </w:p>
        </w:tc>
      </w:tr>
      <w:tr w:rsidR="00D37629" w:rsidRPr="00B93594" w14:paraId="61CAADEC" w14:textId="77777777" w:rsidTr="00E1092A">
        <w:tc>
          <w:tcPr>
            <w:tcW w:w="1276" w:type="dxa"/>
          </w:tcPr>
          <w:p w14:paraId="6BE79E43" w14:textId="77777777" w:rsidR="00D37629" w:rsidRPr="00B93594" w:rsidRDefault="005223B6">
            <w:pPr>
              <w:pStyle w:val="TableText"/>
            </w:pPr>
            <w:r w:rsidRPr="00B93594">
              <w:lastRenderedPageBreak/>
              <w:t>1F</w:t>
            </w:r>
          </w:p>
        </w:tc>
        <w:tc>
          <w:tcPr>
            <w:tcW w:w="3681" w:type="dxa"/>
          </w:tcPr>
          <w:p w14:paraId="2FAF6FA5" w14:textId="77777777" w:rsidR="00D37629" w:rsidRPr="00B93594" w:rsidRDefault="005223B6">
            <w:pPr>
              <w:pStyle w:val="TableText"/>
            </w:pPr>
            <w:r w:rsidRPr="00B93594">
              <w:t>Vectors or pathways could feasibly be managed to prevent the spread of the species.</w:t>
            </w:r>
          </w:p>
        </w:tc>
        <w:tc>
          <w:tcPr>
            <w:tcW w:w="850" w:type="dxa"/>
          </w:tcPr>
          <w:p w14:paraId="785AD7CB" w14:textId="77777777" w:rsidR="00D37629" w:rsidRPr="00B93594" w:rsidRDefault="005223B6">
            <w:pPr>
              <w:pStyle w:val="TableText"/>
            </w:pPr>
            <w:r w:rsidRPr="00B93594">
              <w:t>True</w:t>
            </w:r>
          </w:p>
        </w:tc>
        <w:tc>
          <w:tcPr>
            <w:tcW w:w="8222" w:type="dxa"/>
          </w:tcPr>
          <w:p w14:paraId="50157231" w14:textId="3FBE3794" w:rsidR="00D37629" w:rsidRPr="00B93594" w:rsidRDefault="005223B6">
            <w:pPr>
              <w:pStyle w:val="TableText"/>
            </w:pPr>
            <w:r w:rsidRPr="00B93594">
              <w:t xml:space="preserve">Introduction in New Zealand is thought to have occurred via biofouling on a ship. Vectors can theoretically be managed (Hayes </w:t>
            </w:r>
            <w:r w:rsidR="00890B23" w:rsidRPr="00B93594">
              <w:t>et al.</w:t>
            </w:r>
            <w:r w:rsidRPr="00B93594">
              <w:t xml:space="preserve"> 2005).</w:t>
            </w:r>
          </w:p>
        </w:tc>
      </w:tr>
      <w:tr w:rsidR="00D37629" w:rsidRPr="00B93594" w14:paraId="2149C1F7" w14:textId="77777777">
        <w:tc>
          <w:tcPr>
            <w:tcW w:w="14029" w:type="dxa"/>
            <w:gridSpan w:val="4"/>
          </w:tcPr>
          <w:p w14:paraId="377F14B2" w14:textId="77777777" w:rsidR="00D37629" w:rsidRPr="00B93594" w:rsidRDefault="005223B6">
            <w:pPr>
              <w:pStyle w:val="TableText"/>
              <w:rPr>
                <w:rStyle w:val="Strong"/>
              </w:rPr>
            </w:pPr>
            <w:r w:rsidRPr="00B93594">
              <w:rPr>
                <w:rStyle w:val="Strong"/>
              </w:rPr>
              <w:t>Exotic species screening</w:t>
            </w:r>
          </w:p>
        </w:tc>
      </w:tr>
      <w:tr w:rsidR="00D37629" w:rsidRPr="00B93594" w14:paraId="068D1ED7" w14:textId="77777777" w:rsidTr="00E1092A">
        <w:tc>
          <w:tcPr>
            <w:tcW w:w="1276" w:type="dxa"/>
          </w:tcPr>
          <w:p w14:paraId="25A2D748" w14:textId="77777777" w:rsidR="00D37629" w:rsidRPr="00B93594" w:rsidRDefault="005223B6">
            <w:pPr>
              <w:pStyle w:val="TableText"/>
            </w:pPr>
            <w:r w:rsidRPr="00B93594">
              <w:t>1G</w:t>
            </w:r>
          </w:p>
        </w:tc>
        <w:tc>
          <w:tcPr>
            <w:tcW w:w="3681" w:type="dxa"/>
          </w:tcPr>
          <w:p w14:paraId="7329A19F" w14:textId="77777777" w:rsidR="00D37629" w:rsidRPr="00B93594" w:rsidRDefault="005223B6">
            <w:pPr>
              <w:pStyle w:val="TableText"/>
            </w:pPr>
            <w:r w:rsidRPr="00B93594">
              <w:t>The species is not known to be present in Australian waters.</w:t>
            </w:r>
          </w:p>
        </w:tc>
        <w:tc>
          <w:tcPr>
            <w:tcW w:w="850" w:type="dxa"/>
          </w:tcPr>
          <w:p w14:paraId="1F2A4102" w14:textId="77777777" w:rsidR="00D37629" w:rsidRPr="00B93594" w:rsidRDefault="005223B6">
            <w:pPr>
              <w:pStyle w:val="TableText"/>
            </w:pPr>
            <w:r w:rsidRPr="00B93594">
              <w:t>True</w:t>
            </w:r>
          </w:p>
        </w:tc>
        <w:tc>
          <w:tcPr>
            <w:tcW w:w="8222" w:type="dxa"/>
          </w:tcPr>
          <w:p w14:paraId="330CA11A" w14:textId="77777777" w:rsidR="00D37629" w:rsidRPr="00B93594" w:rsidRDefault="005223B6">
            <w:pPr>
              <w:pStyle w:val="TableText"/>
            </w:pPr>
            <w:r w:rsidRPr="00B93594">
              <w:rPr>
                <w:rStyle w:val="Emphasis"/>
              </w:rPr>
              <w:t>A. psittacus</w:t>
            </w:r>
            <w:r w:rsidRPr="00B93594">
              <w:t xml:space="preserve"> not present in Australia. The species has only been recorded outside of its native range in New Zealand (Biosecurity New Zealand 2007).</w:t>
            </w:r>
          </w:p>
        </w:tc>
      </w:tr>
      <w:tr w:rsidR="00D37629" w:rsidRPr="00B93594" w14:paraId="0403AA5C" w14:textId="77777777" w:rsidTr="00E1092A">
        <w:tc>
          <w:tcPr>
            <w:tcW w:w="1276" w:type="dxa"/>
          </w:tcPr>
          <w:p w14:paraId="6EE4E104" w14:textId="77777777" w:rsidR="00D37629" w:rsidRPr="00B93594" w:rsidRDefault="005223B6">
            <w:pPr>
              <w:pStyle w:val="TableText"/>
            </w:pPr>
            <w:r w:rsidRPr="00B93594">
              <w:t>1H</w:t>
            </w:r>
          </w:p>
        </w:tc>
        <w:tc>
          <w:tcPr>
            <w:tcW w:w="3681" w:type="dxa"/>
          </w:tcPr>
          <w:p w14:paraId="5D993828" w14:textId="77777777" w:rsidR="00D37629" w:rsidRPr="00B93594" w:rsidRDefault="005223B6">
            <w:pPr>
              <w:pStyle w:val="TableText"/>
            </w:pPr>
            <w:r w:rsidRPr="00B93594">
              <w:t>The species could feasibly be transported to Australia via an anthropogenic vector.</w:t>
            </w:r>
          </w:p>
        </w:tc>
        <w:tc>
          <w:tcPr>
            <w:tcW w:w="850" w:type="dxa"/>
          </w:tcPr>
          <w:p w14:paraId="5A0C5156" w14:textId="77777777" w:rsidR="00D37629" w:rsidRPr="00B93594" w:rsidRDefault="005223B6">
            <w:pPr>
              <w:pStyle w:val="TableText"/>
            </w:pPr>
            <w:r w:rsidRPr="00B93594">
              <w:t>True</w:t>
            </w:r>
          </w:p>
        </w:tc>
        <w:tc>
          <w:tcPr>
            <w:tcW w:w="8222" w:type="dxa"/>
          </w:tcPr>
          <w:p w14:paraId="25994548" w14:textId="2F8532D7" w:rsidR="00D37629" w:rsidRPr="00B93594" w:rsidRDefault="005223B6">
            <w:pPr>
              <w:pStyle w:val="TableText"/>
            </w:pPr>
            <w:r w:rsidRPr="00B93594">
              <w:t xml:space="preserve">The small population of </w:t>
            </w:r>
            <w:r w:rsidRPr="00B93594">
              <w:rPr>
                <w:rStyle w:val="Emphasis"/>
              </w:rPr>
              <w:t>A. psittacus</w:t>
            </w:r>
            <w:r w:rsidRPr="00B93594">
              <w:t xml:space="preserve"> found in New Zealand is considered likely to have been introduced in a single arrival as biofouling on a ship (Hosie &amp; Ahyong 2008). Charles Darwin also refers to specimens collected off a ship. The related Australian species </w:t>
            </w:r>
            <w:r w:rsidRPr="00B93594">
              <w:rPr>
                <w:rStyle w:val="Emphasis"/>
              </w:rPr>
              <w:t>A. nigrescens</w:t>
            </w:r>
            <w:r w:rsidRPr="00B93594">
              <w:t xml:space="preserve">, which similarly grows on exposed rocky shores with heavy wave action (Poore &amp; Syme 2009) is known to foul ships in eastern Australia (John Lewis, pers. obs.) and an alien population has established at Taharoa Terminal in New Zealand (Hosie &amp; Ahyong 2008). </w:t>
            </w:r>
            <w:r w:rsidRPr="00B93594">
              <w:rPr>
                <w:rStyle w:val="Emphasis"/>
              </w:rPr>
              <w:t>A. psittacus</w:t>
            </w:r>
            <w:r w:rsidRPr="00B93594">
              <w:t xml:space="preserve"> was not one of the 50 acorn barnacle species detected on international vessels entering NZ waters, although </w:t>
            </w:r>
            <w:r w:rsidRPr="00B93594">
              <w:rPr>
                <w:rStyle w:val="Emphasis"/>
              </w:rPr>
              <w:t>A. nigrescens</w:t>
            </w:r>
            <w:r w:rsidRPr="00B93594">
              <w:t xml:space="preserve"> was, so its colonisation of vessels is not common (Inglis </w:t>
            </w:r>
            <w:r w:rsidR="00890B23" w:rsidRPr="00B93594">
              <w:t>et al.</w:t>
            </w:r>
            <w:r w:rsidRPr="00B93594">
              <w:t xml:space="preserve"> 2010).</w:t>
            </w:r>
          </w:p>
        </w:tc>
      </w:tr>
      <w:tr w:rsidR="00D37629" w:rsidRPr="00B93594" w14:paraId="694EAC5D" w14:textId="77777777" w:rsidTr="00E1092A">
        <w:tc>
          <w:tcPr>
            <w:tcW w:w="1276" w:type="dxa"/>
          </w:tcPr>
          <w:p w14:paraId="1BAB3EAD" w14:textId="77777777" w:rsidR="00D37629" w:rsidRPr="00B93594" w:rsidRDefault="005223B6">
            <w:pPr>
              <w:pStyle w:val="TableText"/>
            </w:pPr>
            <w:r w:rsidRPr="00B93594">
              <w:t>1I</w:t>
            </w:r>
          </w:p>
        </w:tc>
        <w:tc>
          <w:tcPr>
            <w:tcW w:w="3681" w:type="dxa"/>
          </w:tcPr>
          <w:p w14:paraId="13902F9E" w14:textId="77777777" w:rsidR="00D37629" w:rsidRPr="00B93594" w:rsidRDefault="005223B6">
            <w:pPr>
              <w:pStyle w:val="TableText"/>
            </w:pPr>
            <w:r w:rsidRPr="00B93594">
              <w:t>The species has the potential to become established in Australian waters</w:t>
            </w:r>
          </w:p>
        </w:tc>
        <w:tc>
          <w:tcPr>
            <w:tcW w:w="850" w:type="dxa"/>
          </w:tcPr>
          <w:p w14:paraId="1D7F7FCA" w14:textId="77777777" w:rsidR="00D37629" w:rsidRPr="00B93594" w:rsidRDefault="005223B6">
            <w:pPr>
              <w:pStyle w:val="TableText"/>
            </w:pPr>
            <w:r w:rsidRPr="00B93594">
              <w:t>True</w:t>
            </w:r>
          </w:p>
        </w:tc>
        <w:tc>
          <w:tcPr>
            <w:tcW w:w="8222" w:type="dxa"/>
          </w:tcPr>
          <w:p w14:paraId="3F56357C" w14:textId="69DB654B" w:rsidR="00D37629" w:rsidRPr="00B93594" w:rsidRDefault="005223B6">
            <w:pPr>
              <w:pStyle w:val="TableText"/>
            </w:pPr>
            <w:r w:rsidRPr="00B93594">
              <w:rPr>
                <w:rStyle w:val="Emphasis"/>
              </w:rPr>
              <w:t>A. psittacus</w:t>
            </w:r>
            <w:r w:rsidRPr="00B93594">
              <w:t xml:space="preserve"> occupies a similar latitude range to eastern Australia, and suitable habitat of high-energy rocky shores is abundant. However, the absences of established populations outside of its native range does not indicate it to be a highly invasive species. New Zealand has the only introduction (Biosecurity New Zealand 2007).</w:t>
            </w:r>
          </w:p>
        </w:tc>
      </w:tr>
      <w:tr w:rsidR="00D37629" w:rsidRPr="00B93594" w14:paraId="08E3358F" w14:textId="77777777" w:rsidTr="00E1092A">
        <w:tc>
          <w:tcPr>
            <w:tcW w:w="1276" w:type="dxa"/>
          </w:tcPr>
          <w:p w14:paraId="0A374F38" w14:textId="77777777" w:rsidR="00D37629" w:rsidRPr="00B93594" w:rsidRDefault="005223B6">
            <w:pPr>
              <w:pStyle w:val="TableText"/>
            </w:pPr>
            <w:r w:rsidRPr="00B93594">
              <w:t>2</w:t>
            </w:r>
          </w:p>
        </w:tc>
        <w:tc>
          <w:tcPr>
            <w:tcW w:w="3681" w:type="dxa"/>
          </w:tcPr>
          <w:p w14:paraId="06E6CC3F" w14:textId="77777777" w:rsidR="00D37629" w:rsidRPr="00B93594" w:rsidRDefault="005223B6">
            <w:pPr>
              <w:pStyle w:val="TableText"/>
            </w:pPr>
            <w:r w:rsidRPr="00B93594">
              <w:t>This species progresses to Step 2 (all criteria are true).</w:t>
            </w:r>
          </w:p>
        </w:tc>
        <w:tc>
          <w:tcPr>
            <w:tcW w:w="850" w:type="dxa"/>
          </w:tcPr>
          <w:p w14:paraId="5F364981" w14:textId="77777777" w:rsidR="00D37629" w:rsidRPr="00B93594" w:rsidRDefault="005223B6">
            <w:pPr>
              <w:pStyle w:val="TableText"/>
            </w:pPr>
            <w:r w:rsidRPr="00B93594">
              <w:t>False</w:t>
            </w:r>
          </w:p>
        </w:tc>
        <w:tc>
          <w:tcPr>
            <w:tcW w:w="8222" w:type="dxa"/>
          </w:tcPr>
          <w:p w14:paraId="40AEB1AE" w14:textId="77777777" w:rsidR="00D37629" w:rsidRPr="00B93594" w:rsidRDefault="005223B6">
            <w:pPr>
              <w:pStyle w:val="TableText"/>
            </w:pPr>
            <w:r w:rsidRPr="00B93594">
              <w:rPr>
                <w:rStyle w:val="Emphasis"/>
              </w:rPr>
              <w:t>A. psittacus</w:t>
            </w:r>
            <w:r w:rsidRPr="00B93594">
              <w:t xml:space="preserve"> does not pass Step 1: it would be difficult to accurately identify in the field (1D).</w:t>
            </w:r>
          </w:p>
        </w:tc>
      </w:tr>
    </w:tbl>
    <w:p w14:paraId="0F8A5E28" w14:textId="77777777" w:rsidR="00D37629" w:rsidRPr="00B93594" w:rsidRDefault="005223B6" w:rsidP="0063572D">
      <w:pPr>
        <w:pStyle w:val="Heading4"/>
        <w:pageBreakBefore/>
        <w:rPr>
          <w:rStyle w:val="Emphasis"/>
          <w:rFonts w:eastAsiaTheme="minorHAnsi" w:cstheme="minorBidi"/>
          <w:b w:val="0"/>
          <w:bCs w:val="0"/>
          <w:color w:val="auto"/>
          <w:sz w:val="18"/>
          <w:szCs w:val="22"/>
        </w:rPr>
      </w:pPr>
      <w:r w:rsidRPr="00B93594">
        <w:rPr>
          <w:rStyle w:val="Emphasis"/>
        </w:rPr>
        <w:lastRenderedPageBreak/>
        <w:t>Balanus glandula</w:t>
      </w:r>
    </w:p>
    <w:p w14:paraId="4A4AE8A4" w14:textId="77777777" w:rsidR="00D37629" w:rsidRPr="00B93594" w:rsidRDefault="005223B6">
      <w:pPr>
        <w:pStyle w:val="Normalsmall"/>
      </w:pPr>
      <w:r w:rsidRPr="00B93594">
        <w:t>Phylum: Arthropoda</w:t>
      </w:r>
    </w:p>
    <w:p w14:paraId="36CBB9B0" w14:textId="1C252E20" w:rsidR="00D37629" w:rsidRPr="00B93594" w:rsidRDefault="005223B6">
      <w:pPr>
        <w:pStyle w:val="Normalsmall"/>
      </w:pPr>
      <w:r w:rsidRPr="00B93594">
        <w:t xml:space="preserve">Common name: Common </w:t>
      </w:r>
      <w:r w:rsidR="003547C0" w:rsidRPr="00B93594">
        <w:t>acorn barnacle</w:t>
      </w:r>
    </w:p>
    <w:p w14:paraId="409F742C" w14:textId="77777777" w:rsidR="00D37629" w:rsidRPr="00B93594" w:rsidRDefault="005223B6">
      <w:pPr>
        <w:pStyle w:val="Normalsmall"/>
      </w:pPr>
      <w:r w:rsidRPr="00B93594">
        <w:t>Status: Exotic</w:t>
      </w:r>
    </w:p>
    <w:p w14:paraId="403890A7" w14:textId="77777777" w:rsidR="00D37629" w:rsidRPr="00B93594" w:rsidRDefault="005223B6">
      <w:pPr>
        <w:pStyle w:val="Normalsmall"/>
      </w:pPr>
      <w:r w:rsidRPr="00B93594">
        <w:t>Assessed by Richard Willan; reviewed by Sandra Parsons</w:t>
      </w:r>
    </w:p>
    <w:p w14:paraId="55123A3F" w14:textId="28D78F2A" w:rsidR="00D37629" w:rsidRPr="00B93594" w:rsidRDefault="005223B6">
      <w:pPr>
        <w:pStyle w:val="Caption"/>
      </w:pPr>
      <w:bookmarkStart w:id="152" w:name="_Toc6307063"/>
      <w:bookmarkStart w:id="153" w:name="_Toc9507575"/>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16</w:t>
      </w:r>
      <w:r w:rsidRPr="00B93594">
        <w:rPr>
          <w:noProof/>
        </w:rPr>
        <w:fldChar w:fldCharType="end"/>
      </w:r>
      <w:r w:rsidRPr="00B93594">
        <w:t xml:space="preserve"> </w:t>
      </w:r>
      <w:r w:rsidR="00E1092A" w:rsidRPr="00B93594">
        <w:t>Step 1 assessment for</w:t>
      </w:r>
      <w:r w:rsidR="00E1092A" w:rsidRPr="00B93594">
        <w:rPr>
          <w:rStyle w:val="Emphasis"/>
        </w:rPr>
        <w:t xml:space="preserve"> </w:t>
      </w:r>
      <w:r w:rsidRPr="00B93594">
        <w:rPr>
          <w:rStyle w:val="Emphasis"/>
        </w:rPr>
        <w:t>Balanus glandula</w:t>
      </w:r>
      <w:bookmarkEnd w:id="152"/>
      <w:bookmarkEnd w:id="153"/>
    </w:p>
    <w:tbl>
      <w:tblPr>
        <w:tblStyle w:val="TableGrid"/>
        <w:tblW w:w="14029"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76"/>
        <w:gridCol w:w="3681"/>
        <w:gridCol w:w="850"/>
        <w:gridCol w:w="8222"/>
      </w:tblGrid>
      <w:tr w:rsidR="00D37629" w:rsidRPr="00B93594" w14:paraId="391C4F45" w14:textId="77777777" w:rsidTr="00E1092A">
        <w:trPr>
          <w:cantSplit/>
          <w:tblHeader/>
        </w:trPr>
        <w:tc>
          <w:tcPr>
            <w:tcW w:w="1276" w:type="dxa"/>
          </w:tcPr>
          <w:p w14:paraId="37516C16" w14:textId="77777777" w:rsidR="00D37629" w:rsidRPr="00B93594" w:rsidRDefault="005223B6">
            <w:pPr>
              <w:pStyle w:val="TableHeading"/>
            </w:pPr>
            <w:r w:rsidRPr="00B93594">
              <w:t>Criterion code</w:t>
            </w:r>
          </w:p>
        </w:tc>
        <w:tc>
          <w:tcPr>
            <w:tcW w:w="3681" w:type="dxa"/>
          </w:tcPr>
          <w:p w14:paraId="49AC62BB" w14:textId="77777777" w:rsidR="00D37629" w:rsidRPr="00B93594" w:rsidRDefault="005223B6">
            <w:pPr>
              <w:pStyle w:val="TableHeading"/>
            </w:pPr>
            <w:r w:rsidRPr="00B93594">
              <w:t>Criterion</w:t>
            </w:r>
          </w:p>
        </w:tc>
        <w:tc>
          <w:tcPr>
            <w:tcW w:w="850" w:type="dxa"/>
          </w:tcPr>
          <w:p w14:paraId="7554787F" w14:textId="7667CE41" w:rsidR="00D37629" w:rsidRPr="00B93594" w:rsidRDefault="005223B6">
            <w:pPr>
              <w:pStyle w:val="TableHeading"/>
            </w:pPr>
            <w:r w:rsidRPr="00B93594">
              <w:t>True or false</w:t>
            </w:r>
          </w:p>
        </w:tc>
        <w:tc>
          <w:tcPr>
            <w:tcW w:w="8222" w:type="dxa"/>
          </w:tcPr>
          <w:p w14:paraId="449F94CD" w14:textId="77777777" w:rsidR="00D37629" w:rsidRPr="00B93594" w:rsidRDefault="005223B6">
            <w:pPr>
              <w:pStyle w:val="TableHeading"/>
            </w:pPr>
            <w:r w:rsidRPr="00B93594">
              <w:t>Justification</w:t>
            </w:r>
          </w:p>
        </w:tc>
      </w:tr>
      <w:tr w:rsidR="00D37629" w:rsidRPr="00B93594" w14:paraId="70CE0BDC" w14:textId="77777777" w:rsidTr="00E1092A">
        <w:tc>
          <w:tcPr>
            <w:tcW w:w="1276" w:type="dxa"/>
          </w:tcPr>
          <w:p w14:paraId="0E19D8E5" w14:textId="77777777" w:rsidR="00D37629" w:rsidRPr="00B93594" w:rsidRDefault="005223B6">
            <w:pPr>
              <w:pStyle w:val="TableText"/>
            </w:pPr>
            <w:r w:rsidRPr="00B93594">
              <w:t>1A</w:t>
            </w:r>
          </w:p>
        </w:tc>
        <w:tc>
          <w:tcPr>
            <w:tcW w:w="3681" w:type="dxa"/>
          </w:tcPr>
          <w:p w14:paraId="10A27FF8" w14:textId="77777777" w:rsidR="00D37629" w:rsidRPr="00B93594" w:rsidRDefault="005223B6">
            <w:pPr>
              <w:pStyle w:val="TableText"/>
            </w:pPr>
            <w:r w:rsidRPr="00B93594">
              <w:t>The species is not freshwater for the whole of its life.</w:t>
            </w:r>
          </w:p>
        </w:tc>
        <w:tc>
          <w:tcPr>
            <w:tcW w:w="850" w:type="dxa"/>
          </w:tcPr>
          <w:p w14:paraId="4513F81A" w14:textId="77777777" w:rsidR="00D37629" w:rsidRPr="00B93594" w:rsidRDefault="005223B6">
            <w:pPr>
              <w:pStyle w:val="TableText"/>
            </w:pPr>
            <w:r w:rsidRPr="00B93594">
              <w:t>True</w:t>
            </w:r>
          </w:p>
        </w:tc>
        <w:tc>
          <w:tcPr>
            <w:tcW w:w="8222" w:type="dxa"/>
          </w:tcPr>
          <w:p w14:paraId="2A21E154" w14:textId="2D8DB7A1" w:rsidR="00D37629" w:rsidRPr="00B93594" w:rsidRDefault="005223B6">
            <w:pPr>
              <w:pStyle w:val="TableText"/>
            </w:pPr>
            <w:r w:rsidRPr="00B93594">
              <w:rPr>
                <w:rStyle w:val="Emphasis"/>
              </w:rPr>
              <w:t xml:space="preserve">Balanus glandula </w:t>
            </w:r>
            <w:r w:rsidRPr="00B93594">
              <w:t xml:space="preserve">is marine for its entire life cycle (Morris </w:t>
            </w:r>
            <w:r w:rsidR="00890B23" w:rsidRPr="00B93594">
              <w:t>et al.</w:t>
            </w:r>
            <w:r w:rsidRPr="00B93594">
              <w:t xml:space="preserve"> 1980). It has been characterised morphologically by Mendez </w:t>
            </w:r>
            <w:r w:rsidR="00890B23" w:rsidRPr="00B93594">
              <w:t>et al.</w:t>
            </w:r>
            <w:r w:rsidRPr="00B93594">
              <w:t xml:space="preserve"> (2013). Its reproduction and growth have been described by Berger </w:t>
            </w:r>
            <w:r w:rsidR="00890B23" w:rsidRPr="00B93594">
              <w:t>et al.</w:t>
            </w:r>
            <w:r w:rsidRPr="00B93594">
              <w:t xml:space="preserve"> (2006).</w:t>
            </w:r>
          </w:p>
        </w:tc>
      </w:tr>
      <w:tr w:rsidR="00D37629" w:rsidRPr="00B93594" w14:paraId="3D224347" w14:textId="77777777" w:rsidTr="00E1092A">
        <w:tc>
          <w:tcPr>
            <w:tcW w:w="1276" w:type="dxa"/>
          </w:tcPr>
          <w:p w14:paraId="2BA9E78A" w14:textId="77777777" w:rsidR="00D37629" w:rsidRPr="00B93594" w:rsidRDefault="005223B6">
            <w:pPr>
              <w:pStyle w:val="TableText"/>
            </w:pPr>
            <w:r w:rsidRPr="00B93594">
              <w:t>1B</w:t>
            </w:r>
          </w:p>
        </w:tc>
        <w:tc>
          <w:tcPr>
            <w:tcW w:w="3681" w:type="dxa"/>
          </w:tcPr>
          <w:p w14:paraId="30247346" w14:textId="77777777" w:rsidR="00D37629" w:rsidRPr="00B93594" w:rsidRDefault="005223B6">
            <w:pPr>
              <w:pStyle w:val="TableText"/>
            </w:pPr>
            <w:r w:rsidRPr="00B93594">
              <w:t>The species is not native.</w:t>
            </w:r>
          </w:p>
        </w:tc>
        <w:tc>
          <w:tcPr>
            <w:tcW w:w="850" w:type="dxa"/>
          </w:tcPr>
          <w:p w14:paraId="01670B9E" w14:textId="77777777" w:rsidR="00D37629" w:rsidRPr="00B93594" w:rsidRDefault="005223B6">
            <w:pPr>
              <w:pStyle w:val="TableText"/>
            </w:pPr>
            <w:r w:rsidRPr="00B93594">
              <w:t>True</w:t>
            </w:r>
          </w:p>
        </w:tc>
        <w:tc>
          <w:tcPr>
            <w:tcW w:w="8222" w:type="dxa"/>
          </w:tcPr>
          <w:p w14:paraId="69354EF0" w14:textId="60579C75" w:rsidR="00D37629" w:rsidRPr="00B93594" w:rsidRDefault="005223B6">
            <w:pPr>
              <w:pStyle w:val="TableText"/>
            </w:pPr>
            <w:r w:rsidRPr="00B93594">
              <w:rPr>
                <w:rStyle w:val="Emphasis"/>
              </w:rPr>
              <w:t>B. glandula</w:t>
            </w:r>
            <w:r w:rsidRPr="00B93594">
              <w:t xml:space="preserve"> is not native to Australia or established. The species is native to the west coast of North America, and has invaded Japan, South Africa and Argentina (Kado 2003; Simon-Blecher </w:t>
            </w:r>
            <w:r w:rsidR="00890B23" w:rsidRPr="00B93594">
              <w:t>et al.</w:t>
            </w:r>
            <w:r w:rsidRPr="00B93594">
              <w:t xml:space="preserve"> 2008; Savoya &amp; Schwindt 2010).</w:t>
            </w:r>
          </w:p>
        </w:tc>
      </w:tr>
      <w:tr w:rsidR="00D37629" w:rsidRPr="00B93594" w14:paraId="6D1E79BE" w14:textId="77777777" w:rsidTr="00E1092A">
        <w:tc>
          <w:tcPr>
            <w:tcW w:w="1276" w:type="dxa"/>
          </w:tcPr>
          <w:p w14:paraId="667BC3EC" w14:textId="77777777" w:rsidR="00D37629" w:rsidRPr="00B93594" w:rsidRDefault="005223B6">
            <w:pPr>
              <w:pStyle w:val="TableText"/>
            </w:pPr>
            <w:r w:rsidRPr="00B93594">
              <w:t>1C</w:t>
            </w:r>
          </w:p>
        </w:tc>
        <w:tc>
          <w:tcPr>
            <w:tcW w:w="3681" w:type="dxa"/>
          </w:tcPr>
          <w:p w14:paraId="3518195D" w14:textId="77777777" w:rsidR="00D37629" w:rsidRPr="00B93594" w:rsidRDefault="005223B6">
            <w:pPr>
              <w:pStyle w:val="TableText"/>
            </w:pPr>
            <w:r w:rsidRPr="00B93594">
              <w:t>The species is not on the EPBC Act live import list.</w:t>
            </w:r>
          </w:p>
        </w:tc>
        <w:tc>
          <w:tcPr>
            <w:tcW w:w="850" w:type="dxa"/>
          </w:tcPr>
          <w:p w14:paraId="7891DC73" w14:textId="77777777" w:rsidR="00D37629" w:rsidRPr="00B93594" w:rsidRDefault="005223B6">
            <w:pPr>
              <w:pStyle w:val="TableText"/>
            </w:pPr>
            <w:r w:rsidRPr="00B93594">
              <w:t>True</w:t>
            </w:r>
          </w:p>
        </w:tc>
        <w:tc>
          <w:tcPr>
            <w:tcW w:w="8222" w:type="dxa"/>
          </w:tcPr>
          <w:p w14:paraId="0EC3158D" w14:textId="77777777" w:rsidR="00D37629" w:rsidRPr="00B93594" w:rsidRDefault="005223B6">
            <w:pPr>
              <w:pStyle w:val="TableText"/>
            </w:pPr>
            <w:r w:rsidRPr="00B93594">
              <w:rPr>
                <w:rStyle w:val="Emphasis"/>
              </w:rPr>
              <w:t>B. glandula</w:t>
            </w:r>
            <w:r w:rsidRPr="00B93594">
              <w:t xml:space="preserve"> is not listed on the EPBC Act live import list.</w:t>
            </w:r>
          </w:p>
        </w:tc>
      </w:tr>
      <w:tr w:rsidR="00D37629" w:rsidRPr="00B93594" w14:paraId="0D908C04" w14:textId="77777777" w:rsidTr="00E1092A">
        <w:tc>
          <w:tcPr>
            <w:tcW w:w="1276" w:type="dxa"/>
          </w:tcPr>
          <w:p w14:paraId="45315EB7" w14:textId="77777777" w:rsidR="00D37629" w:rsidRPr="00B93594" w:rsidRDefault="005223B6">
            <w:pPr>
              <w:pStyle w:val="TableText"/>
            </w:pPr>
            <w:r w:rsidRPr="00B93594">
              <w:t>1D</w:t>
            </w:r>
          </w:p>
        </w:tc>
        <w:tc>
          <w:tcPr>
            <w:tcW w:w="3681" w:type="dxa"/>
          </w:tcPr>
          <w:p w14:paraId="120B7384" w14:textId="77777777" w:rsidR="00D37629" w:rsidRPr="00B93594" w:rsidRDefault="005223B6">
            <w:pPr>
              <w:pStyle w:val="TableText"/>
            </w:pPr>
            <w:r w:rsidRPr="00B93594">
              <w:t>The species is:</w:t>
            </w:r>
          </w:p>
          <w:p w14:paraId="5C5B4B0B"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identifiable with a high degree of taxonomic certainty</w:t>
            </w:r>
          </w:p>
          <w:p w14:paraId="355AD8C3"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distinguishable from natives in the field.</w:t>
            </w:r>
          </w:p>
        </w:tc>
        <w:tc>
          <w:tcPr>
            <w:tcW w:w="850" w:type="dxa"/>
          </w:tcPr>
          <w:p w14:paraId="793A7CAA" w14:textId="77777777" w:rsidR="00D37629" w:rsidRPr="00B93594" w:rsidRDefault="005223B6">
            <w:pPr>
              <w:pStyle w:val="TableText"/>
            </w:pPr>
            <w:r w:rsidRPr="00B93594">
              <w:t>False</w:t>
            </w:r>
          </w:p>
        </w:tc>
        <w:tc>
          <w:tcPr>
            <w:tcW w:w="8222" w:type="dxa"/>
          </w:tcPr>
          <w:p w14:paraId="53CD7F11" w14:textId="77777777" w:rsidR="00D37629" w:rsidRPr="00B93594" w:rsidRDefault="005223B6">
            <w:pPr>
              <w:pStyle w:val="TableText"/>
            </w:pPr>
            <w:r w:rsidRPr="00B93594">
              <w:rPr>
                <w:rStyle w:val="Emphasis"/>
              </w:rPr>
              <w:t>B. glandula</w:t>
            </w:r>
            <w:r w:rsidRPr="00B93594">
              <w:t xml:space="preserve"> is not easy to identify or distinguish from native barnacles in the field, particularly from the six-plated barnacle </w:t>
            </w:r>
            <w:r w:rsidRPr="00B93594">
              <w:rPr>
                <w:rStyle w:val="Emphasis"/>
              </w:rPr>
              <w:t>Chthamalus antennatus</w:t>
            </w:r>
            <w:r w:rsidRPr="00B93594">
              <w:t xml:space="preserve"> which occurs in the upper intertidal on rocky shores across south-eastern Australia from Queensland to Western Australia (Poore &amp; Syme 2009). It was first formally recorded from the cool-temperate west coast of South Africa in 2008; although photographic evidence suggests it was common there for at least the previous 15 years, but had been misidentified as the indigenous </w:t>
            </w:r>
            <w:r w:rsidRPr="00B93594">
              <w:rPr>
                <w:rStyle w:val="Emphasis"/>
              </w:rPr>
              <w:t>Chthamalus dentatus</w:t>
            </w:r>
            <w:r w:rsidRPr="00B93594">
              <w:t xml:space="preserve"> (Griffiths 2011). Similarly, Schwindt (2007) suggested that the invasion of </w:t>
            </w:r>
            <w:r w:rsidRPr="00B93594">
              <w:rPr>
                <w:rStyle w:val="Emphasis"/>
              </w:rPr>
              <w:t>B. glandula</w:t>
            </w:r>
            <w:r w:rsidRPr="00B93594">
              <w:t xml:space="preserve"> in Argentina went overlooked and most likely occurred prior to its report in 2003.</w:t>
            </w:r>
          </w:p>
        </w:tc>
      </w:tr>
      <w:tr w:rsidR="00D37629" w:rsidRPr="00B93594" w14:paraId="73C29BDA" w14:textId="77777777" w:rsidTr="00E1092A">
        <w:tc>
          <w:tcPr>
            <w:tcW w:w="1276" w:type="dxa"/>
          </w:tcPr>
          <w:p w14:paraId="7D582AF3" w14:textId="77777777" w:rsidR="00D37629" w:rsidRPr="00B93594" w:rsidRDefault="005223B6">
            <w:pPr>
              <w:pStyle w:val="TableText"/>
            </w:pPr>
            <w:r w:rsidRPr="00B93594">
              <w:t>1E</w:t>
            </w:r>
          </w:p>
        </w:tc>
        <w:tc>
          <w:tcPr>
            <w:tcW w:w="3681" w:type="dxa"/>
          </w:tcPr>
          <w:p w14:paraId="3A74A0A4" w14:textId="77777777" w:rsidR="00D37629" w:rsidRPr="00B93594" w:rsidRDefault="005223B6">
            <w:pPr>
              <w:pStyle w:val="TableText"/>
            </w:pPr>
            <w:r w:rsidRPr="00B93594">
              <w:t>The species could feasibly be controlled in the environment.</w:t>
            </w:r>
          </w:p>
        </w:tc>
        <w:tc>
          <w:tcPr>
            <w:tcW w:w="850" w:type="dxa"/>
          </w:tcPr>
          <w:p w14:paraId="274390DE" w14:textId="77777777" w:rsidR="00D37629" w:rsidRPr="00B93594" w:rsidRDefault="005223B6">
            <w:pPr>
              <w:pStyle w:val="TableText"/>
            </w:pPr>
            <w:r w:rsidRPr="00B93594">
              <w:t>False</w:t>
            </w:r>
          </w:p>
        </w:tc>
        <w:tc>
          <w:tcPr>
            <w:tcW w:w="8222" w:type="dxa"/>
          </w:tcPr>
          <w:p w14:paraId="66194D98" w14:textId="2E9C7808" w:rsidR="00D37629" w:rsidRPr="00B93594" w:rsidRDefault="005223B6">
            <w:pPr>
              <w:pStyle w:val="TableText"/>
            </w:pPr>
            <w:r w:rsidRPr="00B93594">
              <w:rPr>
                <w:rStyle w:val="Emphasis"/>
              </w:rPr>
              <w:t>B. glandula</w:t>
            </w:r>
            <w:r w:rsidRPr="00B93594">
              <w:t xml:space="preserve"> inhabits the undeveloped intertidal zone of rocky shores. Mendez </w:t>
            </w:r>
            <w:r w:rsidR="00890B23" w:rsidRPr="00B93594">
              <w:t>et al.</w:t>
            </w:r>
            <w:r w:rsidRPr="00B93594">
              <w:t xml:space="preserve"> (2013) emphasised that soft-bottom environments, where some hard substrates are available, have to be seriously considered when designing early detection plans targeting </w:t>
            </w:r>
            <w:r w:rsidRPr="00B93594">
              <w:rPr>
                <w:rStyle w:val="Emphasis"/>
              </w:rPr>
              <w:t>B. glandula</w:t>
            </w:r>
            <w:r w:rsidRPr="00B93594">
              <w:t>. No control options for the species are feasible.</w:t>
            </w:r>
          </w:p>
        </w:tc>
      </w:tr>
      <w:tr w:rsidR="00D37629" w:rsidRPr="00B93594" w14:paraId="470E3ECB" w14:textId="77777777" w:rsidTr="00E1092A">
        <w:tc>
          <w:tcPr>
            <w:tcW w:w="1276" w:type="dxa"/>
          </w:tcPr>
          <w:p w14:paraId="0BE20005" w14:textId="77777777" w:rsidR="00D37629" w:rsidRPr="00B93594" w:rsidRDefault="005223B6">
            <w:pPr>
              <w:pStyle w:val="TableText"/>
            </w:pPr>
            <w:r w:rsidRPr="00B93594">
              <w:t>1F</w:t>
            </w:r>
          </w:p>
        </w:tc>
        <w:tc>
          <w:tcPr>
            <w:tcW w:w="3681" w:type="dxa"/>
          </w:tcPr>
          <w:p w14:paraId="7827832D" w14:textId="77777777" w:rsidR="00D37629" w:rsidRPr="00B93594" w:rsidRDefault="005223B6">
            <w:pPr>
              <w:pStyle w:val="TableText"/>
            </w:pPr>
            <w:r w:rsidRPr="00B93594">
              <w:t>Vectors or pathways could feasibly be managed to prevent the spread of the species.</w:t>
            </w:r>
          </w:p>
        </w:tc>
        <w:tc>
          <w:tcPr>
            <w:tcW w:w="850" w:type="dxa"/>
          </w:tcPr>
          <w:p w14:paraId="1EE03A81" w14:textId="77777777" w:rsidR="00D37629" w:rsidRPr="00B93594" w:rsidRDefault="005223B6">
            <w:pPr>
              <w:pStyle w:val="TableText"/>
            </w:pPr>
            <w:r w:rsidRPr="00B93594">
              <w:t>False</w:t>
            </w:r>
          </w:p>
        </w:tc>
        <w:tc>
          <w:tcPr>
            <w:tcW w:w="8222" w:type="dxa"/>
          </w:tcPr>
          <w:p w14:paraId="1B3122BC" w14:textId="77777777" w:rsidR="00D37629" w:rsidRPr="00B93594" w:rsidRDefault="005223B6">
            <w:pPr>
              <w:pStyle w:val="TableText"/>
            </w:pPr>
            <w:r w:rsidRPr="00B93594">
              <w:t xml:space="preserve">Domestic spread of </w:t>
            </w:r>
            <w:r w:rsidRPr="00B93594">
              <w:rPr>
                <w:rStyle w:val="Emphasis"/>
              </w:rPr>
              <w:t>B. glandula</w:t>
            </w:r>
            <w:r w:rsidRPr="00B93594">
              <w:t xml:space="preserve"> would be highly feasible. It is likely that the species would not be detected until it has already established, and its similarity to natives mean that control of pathways would not easily be managed to further prevent the species spread.</w:t>
            </w:r>
          </w:p>
        </w:tc>
      </w:tr>
      <w:tr w:rsidR="00D37629" w:rsidRPr="00B93594" w14:paraId="75CECE02" w14:textId="77777777">
        <w:tc>
          <w:tcPr>
            <w:tcW w:w="14029" w:type="dxa"/>
            <w:gridSpan w:val="4"/>
          </w:tcPr>
          <w:p w14:paraId="088BC9F1" w14:textId="77777777" w:rsidR="00D37629" w:rsidRPr="00B93594" w:rsidRDefault="005223B6">
            <w:pPr>
              <w:pStyle w:val="TableText"/>
              <w:rPr>
                <w:rStyle w:val="Strong"/>
              </w:rPr>
            </w:pPr>
            <w:r w:rsidRPr="00B93594">
              <w:rPr>
                <w:rStyle w:val="Strong"/>
              </w:rPr>
              <w:t>Exotic species screening</w:t>
            </w:r>
          </w:p>
        </w:tc>
      </w:tr>
      <w:tr w:rsidR="00D37629" w:rsidRPr="00B93594" w14:paraId="535596B3" w14:textId="77777777" w:rsidTr="00E1092A">
        <w:tc>
          <w:tcPr>
            <w:tcW w:w="1276" w:type="dxa"/>
          </w:tcPr>
          <w:p w14:paraId="19C20A0E" w14:textId="77777777" w:rsidR="00D37629" w:rsidRPr="00B93594" w:rsidRDefault="005223B6">
            <w:pPr>
              <w:pStyle w:val="TableText"/>
            </w:pPr>
            <w:r w:rsidRPr="00B93594">
              <w:t>1G</w:t>
            </w:r>
          </w:p>
        </w:tc>
        <w:tc>
          <w:tcPr>
            <w:tcW w:w="3681" w:type="dxa"/>
          </w:tcPr>
          <w:p w14:paraId="44088125" w14:textId="77777777" w:rsidR="00D37629" w:rsidRPr="00B93594" w:rsidRDefault="005223B6">
            <w:pPr>
              <w:pStyle w:val="TableText"/>
            </w:pPr>
            <w:r w:rsidRPr="00B93594">
              <w:t>The species is not known to be present in Australian waters.</w:t>
            </w:r>
          </w:p>
        </w:tc>
        <w:tc>
          <w:tcPr>
            <w:tcW w:w="850" w:type="dxa"/>
          </w:tcPr>
          <w:p w14:paraId="154F3BEA" w14:textId="77777777" w:rsidR="00D37629" w:rsidRPr="00B93594" w:rsidRDefault="005223B6">
            <w:pPr>
              <w:pStyle w:val="TableText"/>
            </w:pPr>
            <w:r w:rsidRPr="00B93594">
              <w:t>True</w:t>
            </w:r>
          </w:p>
        </w:tc>
        <w:tc>
          <w:tcPr>
            <w:tcW w:w="8222" w:type="dxa"/>
          </w:tcPr>
          <w:p w14:paraId="1BBA40D3" w14:textId="77777777" w:rsidR="00D37629" w:rsidRPr="00B93594" w:rsidRDefault="005223B6">
            <w:pPr>
              <w:pStyle w:val="TableText"/>
            </w:pPr>
            <w:r w:rsidRPr="00B93594">
              <w:t>It is not known in Australian waters.</w:t>
            </w:r>
          </w:p>
        </w:tc>
      </w:tr>
      <w:tr w:rsidR="00D37629" w:rsidRPr="00B93594" w14:paraId="4EB06AD9" w14:textId="77777777" w:rsidTr="00E1092A">
        <w:tc>
          <w:tcPr>
            <w:tcW w:w="1276" w:type="dxa"/>
          </w:tcPr>
          <w:p w14:paraId="158325C6" w14:textId="77777777" w:rsidR="00D37629" w:rsidRPr="00B93594" w:rsidRDefault="005223B6">
            <w:pPr>
              <w:pStyle w:val="TableText"/>
            </w:pPr>
            <w:r w:rsidRPr="00B93594">
              <w:lastRenderedPageBreak/>
              <w:t>1H</w:t>
            </w:r>
          </w:p>
        </w:tc>
        <w:tc>
          <w:tcPr>
            <w:tcW w:w="3681" w:type="dxa"/>
          </w:tcPr>
          <w:p w14:paraId="634CE11D" w14:textId="77777777" w:rsidR="00D37629" w:rsidRPr="00B93594" w:rsidRDefault="005223B6">
            <w:pPr>
              <w:pStyle w:val="TableText"/>
            </w:pPr>
            <w:r w:rsidRPr="00B93594">
              <w:t>The species could feasibly be transported to Australia via an anthropogenic vector.</w:t>
            </w:r>
          </w:p>
        </w:tc>
        <w:tc>
          <w:tcPr>
            <w:tcW w:w="850" w:type="dxa"/>
          </w:tcPr>
          <w:p w14:paraId="1764FA9E" w14:textId="77777777" w:rsidR="00D37629" w:rsidRPr="00B93594" w:rsidRDefault="005223B6">
            <w:pPr>
              <w:pStyle w:val="TableText"/>
            </w:pPr>
            <w:r w:rsidRPr="00B93594">
              <w:t>True</w:t>
            </w:r>
          </w:p>
        </w:tc>
        <w:tc>
          <w:tcPr>
            <w:tcW w:w="8222" w:type="dxa"/>
          </w:tcPr>
          <w:p w14:paraId="17EF3427" w14:textId="15517BDC" w:rsidR="00D37629" w:rsidRPr="00B93594" w:rsidRDefault="005223B6">
            <w:pPr>
              <w:pStyle w:val="TableText"/>
            </w:pPr>
            <w:r w:rsidRPr="00B93594">
              <w:rPr>
                <w:rStyle w:val="Emphasis"/>
              </w:rPr>
              <w:t>B. glandula</w:t>
            </w:r>
            <w:r w:rsidRPr="00B93594">
              <w:t xml:space="preserve"> was transported to Argentina in the 1970s, South Africa in the early 1990s and Japan in the last 20–40 years (see Kado 2003; Simon-Blecher </w:t>
            </w:r>
            <w:r w:rsidR="00890B23" w:rsidRPr="00B93594">
              <w:t>et al.</w:t>
            </w:r>
            <w:r w:rsidRPr="00B93594">
              <w:t xml:space="preserve"> 2008). It is thought to have been spread by ships to Japan (Kado 2003) and Argentina (Geller </w:t>
            </w:r>
            <w:r w:rsidR="00890B23" w:rsidRPr="00B93594">
              <w:t>et al.</w:t>
            </w:r>
            <w:r w:rsidRPr="00B93594">
              <w:t xml:space="preserve"> 2008). Mead </w:t>
            </w:r>
            <w:r w:rsidR="00890B23" w:rsidRPr="00B93594">
              <w:t>et al.</w:t>
            </w:r>
            <w:r w:rsidRPr="00B93594">
              <w:t xml:space="preserve"> (2011) considered ship fouling the most likely introduction of the species to South Africa.</w:t>
            </w:r>
          </w:p>
        </w:tc>
      </w:tr>
      <w:tr w:rsidR="00D37629" w:rsidRPr="00B93594" w14:paraId="7645C2BE" w14:textId="77777777" w:rsidTr="00E1092A">
        <w:tc>
          <w:tcPr>
            <w:tcW w:w="1276" w:type="dxa"/>
          </w:tcPr>
          <w:p w14:paraId="60FFE6E3" w14:textId="77777777" w:rsidR="00D37629" w:rsidRPr="00B93594" w:rsidRDefault="005223B6">
            <w:pPr>
              <w:pStyle w:val="TableText"/>
            </w:pPr>
            <w:r w:rsidRPr="00B93594">
              <w:t>1I</w:t>
            </w:r>
          </w:p>
        </w:tc>
        <w:tc>
          <w:tcPr>
            <w:tcW w:w="3681" w:type="dxa"/>
          </w:tcPr>
          <w:p w14:paraId="54498D6C" w14:textId="77777777" w:rsidR="00D37629" w:rsidRPr="00B93594" w:rsidRDefault="005223B6">
            <w:pPr>
              <w:pStyle w:val="TableText"/>
            </w:pPr>
            <w:r w:rsidRPr="00B93594">
              <w:t>The species has the potential to become established in Australian waters</w:t>
            </w:r>
          </w:p>
        </w:tc>
        <w:tc>
          <w:tcPr>
            <w:tcW w:w="850" w:type="dxa"/>
          </w:tcPr>
          <w:p w14:paraId="24C344D9" w14:textId="77777777" w:rsidR="00D37629" w:rsidRPr="00B93594" w:rsidRDefault="005223B6">
            <w:pPr>
              <w:pStyle w:val="TableText"/>
            </w:pPr>
            <w:r w:rsidRPr="00B93594">
              <w:t>True</w:t>
            </w:r>
          </w:p>
        </w:tc>
        <w:tc>
          <w:tcPr>
            <w:tcW w:w="8222" w:type="dxa"/>
          </w:tcPr>
          <w:p w14:paraId="7234FFC9" w14:textId="6B903037" w:rsidR="00D37629" w:rsidRPr="00B93594" w:rsidRDefault="005223B6">
            <w:pPr>
              <w:pStyle w:val="TableText"/>
            </w:pPr>
            <w:r w:rsidRPr="00B93594">
              <w:rPr>
                <w:rStyle w:val="Emphasis"/>
              </w:rPr>
              <w:t>B. glandula</w:t>
            </w:r>
            <w:r w:rsidRPr="00B93594">
              <w:t xml:space="preserve"> tolerates a wide range of temperatures in its native and introduced regions (Schwindt 2007), it is found in the cold temperate waters of Argentina, Japan and South Africa (Simon-Blecher </w:t>
            </w:r>
            <w:r w:rsidR="00890B23" w:rsidRPr="00B93594">
              <w:t>et al.</w:t>
            </w:r>
            <w:r w:rsidRPr="00B93594">
              <w:t xml:space="preserve"> 2008).</w:t>
            </w:r>
          </w:p>
        </w:tc>
      </w:tr>
      <w:tr w:rsidR="00D37629" w:rsidRPr="00B93594" w14:paraId="0BF0DCF4" w14:textId="77777777" w:rsidTr="00E1092A">
        <w:tc>
          <w:tcPr>
            <w:tcW w:w="1276" w:type="dxa"/>
          </w:tcPr>
          <w:p w14:paraId="6D4CF59F" w14:textId="77777777" w:rsidR="00D37629" w:rsidRPr="00B93594" w:rsidRDefault="005223B6">
            <w:pPr>
              <w:pStyle w:val="TableText"/>
            </w:pPr>
            <w:r w:rsidRPr="00B93594">
              <w:t>2</w:t>
            </w:r>
          </w:p>
        </w:tc>
        <w:tc>
          <w:tcPr>
            <w:tcW w:w="3681" w:type="dxa"/>
          </w:tcPr>
          <w:p w14:paraId="3C77C5AE" w14:textId="77777777" w:rsidR="00D37629" w:rsidRPr="00B93594" w:rsidRDefault="005223B6">
            <w:pPr>
              <w:pStyle w:val="TableText"/>
            </w:pPr>
            <w:r w:rsidRPr="00B93594">
              <w:t>This species progresses to Step 2 (all criteria are true).</w:t>
            </w:r>
          </w:p>
        </w:tc>
        <w:tc>
          <w:tcPr>
            <w:tcW w:w="850" w:type="dxa"/>
          </w:tcPr>
          <w:p w14:paraId="59E773DC" w14:textId="77777777" w:rsidR="00D37629" w:rsidRPr="00B93594" w:rsidRDefault="005223B6">
            <w:pPr>
              <w:pStyle w:val="TableText"/>
            </w:pPr>
            <w:r w:rsidRPr="00B93594">
              <w:t>False</w:t>
            </w:r>
          </w:p>
        </w:tc>
        <w:tc>
          <w:tcPr>
            <w:tcW w:w="8222" w:type="dxa"/>
          </w:tcPr>
          <w:p w14:paraId="1F549BFC" w14:textId="77777777" w:rsidR="00D37629" w:rsidRPr="00B93594" w:rsidRDefault="005223B6">
            <w:pPr>
              <w:pStyle w:val="TableText"/>
            </w:pPr>
            <w:r w:rsidRPr="00B93594">
              <w:rPr>
                <w:rStyle w:val="Emphasis"/>
              </w:rPr>
              <w:t>B. glandula</w:t>
            </w:r>
            <w:r w:rsidRPr="00B93594">
              <w:t xml:space="preserve"> does not pass Step 1: it would be difficult to accurately identify in the field (1D); it could not feasibly be controlled in the environment (1E); and pathways and vectors could not feasibly be managed (1F).</w:t>
            </w:r>
          </w:p>
        </w:tc>
      </w:tr>
    </w:tbl>
    <w:p w14:paraId="32593E47" w14:textId="77777777" w:rsidR="00D37629" w:rsidRPr="00B93594" w:rsidRDefault="005223B6" w:rsidP="0063572D">
      <w:pPr>
        <w:pStyle w:val="Heading4"/>
        <w:spacing w:before="240"/>
        <w:rPr>
          <w:rStyle w:val="Emphasis"/>
          <w:rFonts w:eastAsiaTheme="minorHAnsi" w:cstheme="minorBidi"/>
          <w:b w:val="0"/>
          <w:bCs w:val="0"/>
          <w:color w:val="auto"/>
          <w:sz w:val="18"/>
          <w:szCs w:val="22"/>
        </w:rPr>
      </w:pPr>
      <w:r w:rsidRPr="00B93594">
        <w:rPr>
          <w:rStyle w:val="Emphasis"/>
        </w:rPr>
        <w:t>Callinectes sapidus</w:t>
      </w:r>
    </w:p>
    <w:p w14:paraId="24B70821" w14:textId="77777777" w:rsidR="00D37629" w:rsidRPr="00B93594" w:rsidRDefault="005223B6">
      <w:pPr>
        <w:pStyle w:val="Normalsmall"/>
      </w:pPr>
      <w:r w:rsidRPr="00B93594">
        <w:t>Phylum: Arthropoda</w:t>
      </w:r>
    </w:p>
    <w:p w14:paraId="1CBFA7C4" w14:textId="6A38B7EA" w:rsidR="00D37629" w:rsidRPr="00B93594" w:rsidRDefault="005223B6">
      <w:pPr>
        <w:pStyle w:val="Normalsmall"/>
      </w:pPr>
      <w:r w:rsidRPr="00B93594">
        <w:t xml:space="preserve">Common name: Atlantic </w:t>
      </w:r>
      <w:r w:rsidR="003547C0" w:rsidRPr="00B93594">
        <w:t>blue c</w:t>
      </w:r>
      <w:r w:rsidRPr="00B93594">
        <w:t>rab</w:t>
      </w:r>
    </w:p>
    <w:p w14:paraId="7F93D281" w14:textId="77777777" w:rsidR="00D37629" w:rsidRPr="00B93594" w:rsidRDefault="005223B6">
      <w:pPr>
        <w:pStyle w:val="Normalsmall"/>
      </w:pPr>
      <w:r w:rsidRPr="00B93594">
        <w:t>Status: Exotic</w:t>
      </w:r>
    </w:p>
    <w:p w14:paraId="64FFA9EE" w14:textId="77777777" w:rsidR="00D37629" w:rsidRPr="00B93594" w:rsidRDefault="005223B6">
      <w:pPr>
        <w:pStyle w:val="Normalsmall"/>
      </w:pPr>
      <w:r w:rsidRPr="00B93594">
        <w:t>Assessed by Alex Chalupa; reviewed by Jessica Evans</w:t>
      </w:r>
    </w:p>
    <w:p w14:paraId="3F26EE19" w14:textId="709C0357" w:rsidR="00D37629" w:rsidRPr="00B93594" w:rsidRDefault="005223B6">
      <w:pPr>
        <w:pStyle w:val="Caption"/>
      </w:pPr>
      <w:bookmarkStart w:id="154" w:name="_Toc6307064"/>
      <w:bookmarkStart w:id="155" w:name="_Toc9507576"/>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17</w:t>
      </w:r>
      <w:r w:rsidRPr="00B93594">
        <w:rPr>
          <w:noProof/>
        </w:rPr>
        <w:fldChar w:fldCharType="end"/>
      </w:r>
      <w:r w:rsidRPr="00B93594">
        <w:t xml:space="preserve"> </w:t>
      </w:r>
      <w:r w:rsidR="00E1092A" w:rsidRPr="00B93594">
        <w:t>Step 1 assessment for</w:t>
      </w:r>
      <w:r w:rsidR="00E1092A" w:rsidRPr="00B93594">
        <w:rPr>
          <w:rStyle w:val="Emphasis"/>
        </w:rPr>
        <w:t xml:space="preserve"> </w:t>
      </w:r>
      <w:r w:rsidRPr="00B93594">
        <w:rPr>
          <w:rStyle w:val="Emphasis"/>
        </w:rPr>
        <w:t>Callinectes sapidus</w:t>
      </w:r>
      <w:bookmarkEnd w:id="154"/>
      <w:bookmarkEnd w:id="155"/>
    </w:p>
    <w:tbl>
      <w:tblPr>
        <w:tblStyle w:val="TableGrid"/>
        <w:tblW w:w="14029"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76"/>
        <w:gridCol w:w="3681"/>
        <w:gridCol w:w="850"/>
        <w:gridCol w:w="8222"/>
      </w:tblGrid>
      <w:tr w:rsidR="00D37629" w:rsidRPr="00B93594" w14:paraId="209D374E" w14:textId="77777777" w:rsidTr="00E1092A">
        <w:trPr>
          <w:cantSplit/>
          <w:tblHeader/>
        </w:trPr>
        <w:tc>
          <w:tcPr>
            <w:tcW w:w="1276" w:type="dxa"/>
          </w:tcPr>
          <w:p w14:paraId="5388F85E" w14:textId="77777777" w:rsidR="00D37629" w:rsidRPr="00B93594" w:rsidRDefault="005223B6">
            <w:pPr>
              <w:pStyle w:val="TableHeading"/>
            </w:pPr>
            <w:r w:rsidRPr="00B93594">
              <w:t>Criterion code</w:t>
            </w:r>
          </w:p>
        </w:tc>
        <w:tc>
          <w:tcPr>
            <w:tcW w:w="3681" w:type="dxa"/>
          </w:tcPr>
          <w:p w14:paraId="48AD0C55" w14:textId="77777777" w:rsidR="00D37629" w:rsidRPr="00B93594" w:rsidRDefault="005223B6">
            <w:pPr>
              <w:pStyle w:val="TableHeading"/>
            </w:pPr>
            <w:r w:rsidRPr="00B93594">
              <w:t>Criterion</w:t>
            </w:r>
          </w:p>
        </w:tc>
        <w:tc>
          <w:tcPr>
            <w:tcW w:w="850" w:type="dxa"/>
          </w:tcPr>
          <w:p w14:paraId="31BEFF15" w14:textId="0D9E9964" w:rsidR="00D37629" w:rsidRPr="00B93594" w:rsidRDefault="005223B6">
            <w:pPr>
              <w:pStyle w:val="TableHeading"/>
            </w:pPr>
            <w:r w:rsidRPr="00B93594">
              <w:t>True or false</w:t>
            </w:r>
          </w:p>
        </w:tc>
        <w:tc>
          <w:tcPr>
            <w:tcW w:w="8222" w:type="dxa"/>
          </w:tcPr>
          <w:p w14:paraId="074C992E" w14:textId="77777777" w:rsidR="00D37629" w:rsidRPr="00B93594" w:rsidRDefault="005223B6">
            <w:pPr>
              <w:pStyle w:val="TableHeading"/>
            </w:pPr>
            <w:r w:rsidRPr="00B93594">
              <w:t>Justification</w:t>
            </w:r>
          </w:p>
        </w:tc>
      </w:tr>
      <w:tr w:rsidR="00D37629" w:rsidRPr="00B93594" w14:paraId="109B52D1" w14:textId="77777777" w:rsidTr="00E1092A">
        <w:tc>
          <w:tcPr>
            <w:tcW w:w="1276" w:type="dxa"/>
          </w:tcPr>
          <w:p w14:paraId="4A5F6AA6" w14:textId="77777777" w:rsidR="00D37629" w:rsidRPr="00B93594" w:rsidRDefault="005223B6">
            <w:pPr>
              <w:pStyle w:val="TableText"/>
            </w:pPr>
            <w:r w:rsidRPr="00B93594">
              <w:t>1A</w:t>
            </w:r>
          </w:p>
        </w:tc>
        <w:tc>
          <w:tcPr>
            <w:tcW w:w="3681" w:type="dxa"/>
          </w:tcPr>
          <w:p w14:paraId="498B4ECD" w14:textId="77777777" w:rsidR="00D37629" w:rsidRPr="00B93594" w:rsidRDefault="005223B6">
            <w:pPr>
              <w:pStyle w:val="TableText"/>
            </w:pPr>
            <w:r w:rsidRPr="00B93594">
              <w:t>The species is not freshwater for the whole of its life.</w:t>
            </w:r>
          </w:p>
        </w:tc>
        <w:tc>
          <w:tcPr>
            <w:tcW w:w="850" w:type="dxa"/>
          </w:tcPr>
          <w:p w14:paraId="005AE8EA" w14:textId="77777777" w:rsidR="00D37629" w:rsidRPr="00B93594" w:rsidRDefault="005223B6">
            <w:pPr>
              <w:pStyle w:val="TableText"/>
            </w:pPr>
            <w:r w:rsidRPr="00B93594">
              <w:t>True</w:t>
            </w:r>
          </w:p>
        </w:tc>
        <w:tc>
          <w:tcPr>
            <w:tcW w:w="8222" w:type="dxa"/>
          </w:tcPr>
          <w:p w14:paraId="3AA615B3" w14:textId="7485390D" w:rsidR="00D37629" w:rsidRPr="00B93594" w:rsidRDefault="005223B6">
            <w:pPr>
              <w:pStyle w:val="TableText"/>
            </w:pPr>
            <w:r w:rsidRPr="00B93594">
              <w:rPr>
                <w:rStyle w:val="Emphasis"/>
              </w:rPr>
              <w:t>Callinectes sapidus</w:t>
            </w:r>
            <w:r w:rsidRPr="00B93594">
              <w:t xml:space="preserve"> is a diadromous species (NIMPIS 2017b). The species is reported as euryhaline and lives in estuaries and marine embayments on muddy and sandy bottoms (Hill </w:t>
            </w:r>
            <w:r w:rsidR="00890B23" w:rsidRPr="00B93594">
              <w:t>et al.</w:t>
            </w:r>
            <w:r w:rsidRPr="00B93594">
              <w:t xml:space="preserve"> 1989 as cited in Stasolla &amp; Innocenti 2014). In its native range, it has been reported to live in freshwater in rivers to near ocean salinity (34 ppt) (Hill </w:t>
            </w:r>
            <w:r w:rsidR="00890B23" w:rsidRPr="00B93594">
              <w:t>et al.</w:t>
            </w:r>
            <w:r w:rsidRPr="00B93594">
              <w:t xml:space="preserve"> 1989 as cited in Nehring 2012).</w:t>
            </w:r>
          </w:p>
        </w:tc>
      </w:tr>
      <w:tr w:rsidR="00D37629" w:rsidRPr="00B93594" w14:paraId="3834DA33" w14:textId="77777777" w:rsidTr="00E1092A">
        <w:tc>
          <w:tcPr>
            <w:tcW w:w="1276" w:type="dxa"/>
          </w:tcPr>
          <w:p w14:paraId="31C4D52C" w14:textId="77777777" w:rsidR="00D37629" w:rsidRPr="00B93594" w:rsidRDefault="005223B6">
            <w:pPr>
              <w:pStyle w:val="TableText"/>
            </w:pPr>
            <w:r w:rsidRPr="00B93594">
              <w:t>1B</w:t>
            </w:r>
          </w:p>
        </w:tc>
        <w:tc>
          <w:tcPr>
            <w:tcW w:w="3681" w:type="dxa"/>
          </w:tcPr>
          <w:p w14:paraId="6732CA21" w14:textId="77777777" w:rsidR="00D37629" w:rsidRPr="00B93594" w:rsidRDefault="005223B6">
            <w:pPr>
              <w:pStyle w:val="TableText"/>
            </w:pPr>
            <w:r w:rsidRPr="00B93594">
              <w:t>The species is not native.</w:t>
            </w:r>
          </w:p>
        </w:tc>
        <w:tc>
          <w:tcPr>
            <w:tcW w:w="850" w:type="dxa"/>
          </w:tcPr>
          <w:p w14:paraId="22814954" w14:textId="77777777" w:rsidR="00D37629" w:rsidRPr="00B93594" w:rsidRDefault="005223B6">
            <w:pPr>
              <w:pStyle w:val="TableText"/>
            </w:pPr>
            <w:r w:rsidRPr="00B93594">
              <w:t>True</w:t>
            </w:r>
          </w:p>
        </w:tc>
        <w:tc>
          <w:tcPr>
            <w:tcW w:w="8222" w:type="dxa"/>
          </w:tcPr>
          <w:p w14:paraId="54E6E039" w14:textId="31754D54" w:rsidR="00D37629" w:rsidRPr="00B93594" w:rsidRDefault="005223B6" w:rsidP="00E1092A">
            <w:pPr>
              <w:pStyle w:val="TableText"/>
            </w:pPr>
            <w:r w:rsidRPr="00B93594">
              <w:rPr>
                <w:rStyle w:val="Emphasis"/>
              </w:rPr>
              <w:t>C. sapidus</w:t>
            </w:r>
            <w:r w:rsidRPr="00B93594">
              <w:t xml:space="preserve"> is not native to Australia and there are no records of this species being present in Australia (NIMPIS 2017b). It is native to the United States, Canada, parts of Central and South America (Hil</w:t>
            </w:r>
            <w:r w:rsidR="00577A21" w:rsidRPr="00B93594">
              <w:t>l 2</w:t>
            </w:r>
            <w:r w:rsidRPr="00B93594">
              <w:t>004). The species has been introduced to European counties including France, Denmark, Netherlands, Germany, Belgium, Spain, Portugal, Gr</w:t>
            </w:r>
            <w:r w:rsidR="00580F66" w:rsidRPr="00B93594">
              <w:t>eece and Italy (Jensen</w:t>
            </w:r>
            <w:r w:rsidRPr="00B93594">
              <w:t xml:space="preserve"> 2010</w:t>
            </w:r>
            <w:r w:rsidR="00580F66" w:rsidRPr="00B93594">
              <w:t>a</w:t>
            </w:r>
            <w:r w:rsidRPr="00B93594">
              <w:t>).</w:t>
            </w:r>
          </w:p>
        </w:tc>
      </w:tr>
      <w:tr w:rsidR="00D37629" w:rsidRPr="00B93594" w14:paraId="05264294" w14:textId="77777777" w:rsidTr="00E1092A">
        <w:tc>
          <w:tcPr>
            <w:tcW w:w="1276" w:type="dxa"/>
          </w:tcPr>
          <w:p w14:paraId="5EA3BB28" w14:textId="77777777" w:rsidR="00D37629" w:rsidRPr="00B93594" w:rsidRDefault="005223B6">
            <w:pPr>
              <w:pStyle w:val="TableText"/>
            </w:pPr>
            <w:r w:rsidRPr="00B93594">
              <w:t>1C</w:t>
            </w:r>
          </w:p>
        </w:tc>
        <w:tc>
          <w:tcPr>
            <w:tcW w:w="3681" w:type="dxa"/>
          </w:tcPr>
          <w:p w14:paraId="4A4FC532" w14:textId="77777777" w:rsidR="00D37629" w:rsidRPr="00B93594" w:rsidRDefault="005223B6">
            <w:pPr>
              <w:pStyle w:val="TableText"/>
            </w:pPr>
            <w:r w:rsidRPr="00B93594">
              <w:t>The species is not on the EPBC Act live import list.</w:t>
            </w:r>
          </w:p>
        </w:tc>
        <w:tc>
          <w:tcPr>
            <w:tcW w:w="850" w:type="dxa"/>
          </w:tcPr>
          <w:p w14:paraId="714CFCEE" w14:textId="77777777" w:rsidR="00D37629" w:rsidRPr="00B93594" w:rsidRDefault="005223B6">
            <w:pPr>
              <w:pStyle w:val="TableText"/>
            </w:pPr>
            <w:r w:rsidRPr="00B93594">
              <w:t>True</w:t>
            </w:r>
          </w:p>
        </w:tc>
        <w:tc>
          <w:tcPr>
            <w:tcW w:w="8222" w:type="dxa"/>
          </w:tcPr>
          <w:p w14:paraId="31903AA3" w14:textId="77777777" w:rsidR="00D37629" w:rsidRPr="00B93594" w:rsidRDefault="005223B6">
            <w:pPr>
              <w:pStyle w:val="TableText"/>
            </w:pPr>
            <w:r w:rsidRPr="00B93594">
              <w:rPr>
                <w:rStyle w:val="Emphasis"/>
              </w:rPr>
              <w:t>C. sapidus</w:t>
            </w:r>
            <w:r w:rsidRPr="00B93594">
              <w:t xml:space="preserve"> is not listed on the EPBC Act live import list.</w:t>
            </w:r>
          </w:p>
        </w:tc>
      </w:tr>
      <w:tr w:rsidR="00D37629" w:rsidRPr="00B93594" w14:paraId="6A37E85D" w14:textId="77777777" w:rsidTr="00E1092A">
        <w:tc>
          <w:tcPr>
            <w:tcW w:w="1276" w:type="dxa"/>
          </w:tcPr>
          <w:p w14:paraId="27D4E68F" w14:textId="77777777" w:rsidR="00D37629" w:rsidRPr="00B93594" w:rsidRDefault="005223B6">
            <w:pPr>
              <w:pStyle w:val="TableText"/>
            </w:pPr>
            <w:r w:rsidRPr="00B93594">
              <w:t>1D</w:t>
            </w:r>
          </w:p>
        </w:tc>
        <w:tc>
          <w:tcPr>
            <w:tcW w:w="3681" w:type="dxa"/>
          </w:tcPr>
          <w:p w14:paraId="2D9DB7AB" w14:textId="77777777" w:rsidR="00D37629" w:rsidRPr="00B93594" w:rsidRDefault="005223B6">
            <w:pPr>
              <w:pStyle w:val="TableText"/>
            </w:pPr>
            <w:r w:rsidRPr="00B93594">
              <w:t>The species is:</w:t>
            </w:r>
          </w:p>
          <w:p w14:paraId="169BEC0C"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lastRenderedPageBreak/>
              <w:t>identifiable with a high degree of taxonomic certainty</w:t>
            </w:r>
          </w:p>
          <w:p w14:paraId="76BB426D"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distinguishable from natives in the field.</w:t>
            </w:r>
          </w:p>
        </w:tc>
        <w:tc>
          <w:tcPr>
            <w:tcW w:w="850" w:type="dxa"/>
          </w:tcPr>
          <w:p w14:paraId="08F04709" w14:textId="77777777" w:rsidR="00D37629" w:rsidRPr="00B93594" w:rsidRDefault="005223B6">
            <w:pPr>
              <w:pStyle w:val="TableText"/>
            </w:pPr>
            <w:r w:rsidRPr="00B93594">
              <w:lastRenderedPageBreak/>
              <w:t>True</w:t>
            </w:r>
          </w:p>
        </w:tc>
        <w:tc>
          <w:tcPr>
            <w:tcW w:w="8222" w:type="dxa"/>
          </w:tcPr>
          <w:p w14:paraId="04E1EC6E" w14:textId="4AF093B9" w:rsidR="00D37629" w:rsidRPr="00B93594" w:rsidRDefault="005223B6">
            <w:pPr>
              <w:pStyle w:val="TableText"/>
            </w:pPr>
            <w:r w:rsidRPr="00B93594">
              <w:t xml:space="preserve">The species can be identified with a high degree of taxonomic certainty. </w:t>
            </w:r>
            <w:r w:rsidRPr="00B93594">
              <w:rPr>
                <w:rStyle w:val="Emphasis"/>
              </w:rPr>
              <w:t>C. sapidus</w:t>
            </w:r>
            <w:r w:rsidRPr="00B93594">
              <w:t xml:space="preserve"> is a decapod crustacean of the family Portunidae. It can be identified by the bright blue colour along the frontal area, especially along the chelipeds, and grey/green/brown colour on the remainder of the body. Carapace on average is 17 cm. </w:t>
            </w:r>
            <w:r w:rsidRPr="00B93594">
              <w:lastRenderedPageBreak/>
              <w:t>However, much larger crabs with a carapace of 27 cm have been found. As with other Portunids, the fifth leg is adapted to a paddle-like shape to accommodate swimming. Females can be distinguished from males by the red or orange fingers on the chelae and triangular or round aprons (Hill 2004; Jensen 2010</w:t>
            </w:r>
            <w:r w:rsidR="00580F66" w:rsidRPr="00B93594">
              <w:t>a</w:t>
            </w:r>
            <w:r w:rsidRPr="00B93594">
              <w:t>). The species is distinguishable from native blue swimmer crabs (</w:t>
            </w:r>
            <w:r w:rsidRPr="00B93594">
              <w:rPr>
                <w:rStyle w:val="Emphasis"/>
              </w:rPr>
              <w:t>Portunus armatus</w:t>
            </w:r>
            <w:r w:rsidRPr="00B93594">
              <w:t>) although very similar (Alex Chalupa, pers. comm.).</w:t>
            </w:r>
          </w:p>
        </w:tc>
      </w:tr>
      <w:tr w:rsidR="00D37629" w:rsidRPr="00B93594" w14:paraId="55713FED" w14:textId="77777777" w:rsidTr="00E1092A">
        <w:tc>
          <w:tcPr>
            <w:tcW w:w="1276" w:type="dxa"/>
          </w:tcPr>
          <w:p w14:paraId="7DDA1EA9" w14:textId="77777777" w:rsidR="00D37629" w:rsidRPr="00B93594" w:rsidRDefault="005223B6">
            <w:pPr>
              <w:pStyle w:val="TableText"/>
            </w:pPr>
            <w:r w:rsidRPr="00B93594">
              <w:lastRenderedPageBreak/>
              <w:t>1E</w:t>
            </w:r>
          </w:p>
        </w:tc>
        <w:tc>
          <w:tcPr>
            <w:tcW w:w="3681" w:type="dxa"/>
          </w:tcPr>
          <w:p w14:paraId="33D7224C" w14:textId="77777777" w:rsidR="00D37629" w:rsidRPr="00B93594" w:rsidRDefault="005223B6">
            <w:pPr>
              <w:pStyle w:val="TableText"/>
            </w:pPr>
            <w:r w:rsidRPr="00B93594">
              <w:t>The species could feasibly be controlled in the environment.</w:t>
            </w:r>
          </w:p>
        </w:tc>
        <w:tc>
          <w:tcPr>
            <w:tcW w:w="850" w:type="dxa"/>
          </w:tcPr>
          <w:p w14:paraId="5F4B7C79" w14:textId="77777777" w:rsidR="00D37629" w:rsidRPr="00B93594" w:rsidRDefault="005223B6">
            <w:pPr>
              <w:pStyle w:val="TableText"/>
            </w:pPr>
            <w:r w:rsidRPr="00B93594">
              <w:t>True</w:t>
            </w:r>
          </w:p>
        </w:tc>
        <w:tc>
          <w:tcPr>
            <w:tcW w:w="8222" w:type="dxa"/>
          </w:tcPr>
          <w:p w14:paraId="6DF31701" w14:textId="04F9EF21" w:rsidR="00D37629" w:rsidRPr="00B93594" w:rsidRDefault="005223B6">
            <w:pPr>
              <w:pStyle w:val="TableText"/>
            </w:pPr>
            <w:r w:rsidRPr="00B93594">
              <w:t xml:space="preserve">There is potential to do large-scale fishing for </w:t>
            </w:r>
            <w:r w:rsidRPr="00B93594">
              <w:rPr>
                <w:rStyle w:val="Emphasis"/>
              </w:rPr>
              <w:t>C. sapidus</w:t>
            </w:r>
            <w:r w:rsidRPr="00B93594">
              <w:t xml:space="preserve"> to minimise numbers. It is a major commercial species in its home range and populations have been impacted by fishing pressure (Bourgeois </w:t>
            </w:r>
            <w:r w:rsidR="00890B23" w:rsidRPr="00B93594">
              <w:t>et al.</w:t>
            </w:r>
            <w:r w:rsidRPr="00B93594">
              <w:t xml:space="preserve"> 2014). The species spawns 2 million to 6 million eggs per brood. However, on average, only 1 out of every million eggs survives to become a mature adult (Nehring 2012). The species can have multiple broods in a year. The planktonic larval stage lasts between 31 days and 49 days. Adults, particularly females, are also great dispersers (can swim hundreds of kilometres) (Nehring 2012). Controlling abundances could be difficult given dispersal, high fecundity and planktonic larval stages.</w:t>
            </w:r>
          </w:p>
          <w:p w14:paraId="21C67488" w14:textId="77777777" w:rsidR="00D37629" w:rsidRPr="00B93594" w:rsidRDefault="005223B6">
            <w:pPr>
              <w:pStyle w:val="TableText"/>
            </w:pPr>
            <w:r w:rsidRPr="00B93594">
              <w:t xml:space="preserve">Control in some habitats may be difficult, particularly since </w:t>
            </w:r>
            <w:r w:rsidRPr="00B93594">
              <w:rPr>
                <w:rStyle w:val="Emphasis"/>
              </w:rPr>
              <w:t>C. sapidus</w:t>
            </w:r>
            <w:r w:rsidRPr="00B93594">
              <w:t xml:space="preserve"> inhabits estuaries and shallow coastal waters to 90 m depth, and soft sediments would make the crab difficult to collect. There is a low probability of eradicating this species if it were to establish.</w:t>
            </w:r>
          </w:p>
        </w:tc>
      </w:tr>
      <w:tr w:rsidR="00D37629" w:rsidRPr="00B93594" w14:paraId="2C629154" w14:textId="77777777" w:rsidTr="00E1092A">
        <w:tc>
          <w:tcPr>
            <w:tcW w:w="1276" w:type="dxa"/>
          </w:tcPr>
          <w:p w14:paraId="74AE3B9D" w14:textId="77777777" w:rsidR="00D37629" w:rsidRPr="00B93594" w:rsidRDefault="005223B6">
            <w:pPr>
              <w:pStyle w:val="TableText"/>
            </w:pPr>
            <w:r w:rsidRPr="00B93594">
              <w:t>1F</w:t>
            </w:r>
          </w:p>
        </w:tc>
        <w:tc>
          <w:tcPr>
            <w:tcW w:w="3681" w:type="dxa"/>
          </w:tcPr>
          <w:p w14:paraId="5B31F20A" w14:textId="77777777" w:rsidR="00D37629" w:rsidRPr="00B93594" w:rsidRDefault="005223B6">
            <w:pPr>
              <w:pStyle w:val="TableText"/>
            </w:pPr>
            <w:r w:rsidRPr="00B93594">
              <w:t>Vectors or pathways could feasibly be managed to prevent the spread of the species.</w:t>
            </w:r>
          </w:p>
        </w:tc>
        <w:tc>
          <w:tcPr>
            <w:tcW w:w="850" w:type="dxa"/>
          </w:tcPr>
          <w:p w14:paraId="261F5B27" w14:textId="77777777" w:rsidR="00D37629" w:rsidRPr="00B93594" w:rsidRDefault="005223B6">
            <w:pPr>
              <w:pStyle w:val="TableText"/>
            </w:pPr>
            <w:r w:rsidRPr="00B93594">
              <w:t>False</w:t>
            </w:r>
          </w:p>
        </w:tc>
        <w:tc>
          <w:tcPr>
            <w:tcW w:w="8222" w:type="dxa"/>
          </w:tcPr>
          <w:p w14:paraId="1BF8A1C4" w14:textId="6A244C96" w:rsidR="00D37629" w:rsidRPr="00B93594" w:rsidRDefault="005223B6" w:rsidP="00577A21">
            <w:pPr>
              <w:pStyle w:val="TableText"/>
            </w:pPr>
            <w:r w:rsidRPr="00B93594">
              <w:t xml:space="preserve">Holthuis </w:t>
            </w:r>
            <w:r w:rsidR="00577A21" w:rsidRPr="00B93594">
              <w:t>&amp;</w:t>
            </w:r>
            <w:r w:rsidRPr="00B93594">
              <w:t xml:space="preserve"> Gottlieb (1958) and Nehring (2011) suggested that </w:t>
            </w:r>
            <w:r w:rsidRPr="00B93594">
              <w:rPr>
                <w:rStyle w:val="Emphasis"/>
              </w:rPr>
              <w:t>C. sapidus</w:t>
            </w:r>
            <w:r w:rsidRPr="00B93594">
              <w:t xml:space="preserve"> arrived into the Mediterranean in ballast tanks (as cited in Razek </w:t>
            </w:r>
            <w:r w:rsidR="00890B23" w:rsidRPr="00B93594">
              <w:t>et al.</w:t>
            </w:r>
            <w:r w:rsidRPr="00B93594">
              <w:t xml:space="preserve"> 2016). Ballast could feasibly be managed to prevent the spread of this species. Hull fouling is also a potential mechanism for regional spread.</w:t>
            </w:r>
          </w:p>
        </w:tc>
      </w:tr>
      <w:tr w:rsidR="00D37629" w:rsidRPr="00B93594" w14:paraId="0629EC17" w14:textId="77777777">
        <w:tc>
          <w:tcPr>
            <w:tcW w:w="14029" w:type="dxa"/>
            <w:gridSpan w:val="4"/>
          </w:tcPr>
          <w:p w14:paraId="5C6E1509" w14:textId="77777777" w:rsidR="00D37629" w:rsidRPr="00B93594" w:rsidRDefault="005223B6">
            <w:pPr>
              <w:pStyle w:val="TableText"/>
              <w:rPr>
                <w:rStyle w:val="Strong"/>
              </w:rPr>
            </w:pPr>
            <w:r w:rsidRPr="00B93594">
              <w:rPr>
                <w:rStyle w:val="Strong"/>
              </w:rPr>
              <w:t>Exotic species screening</w:t>
            </w:r>
          </w:p>
        </w:tc>
      </w:tr>
      <w:tr w:rsidR="00D37629" w:rsidRPr="00B93594" w14:paraId="10B584FE" w14:textId="77777777" w:rsidTr="00E1092A">
        <w:tc>
          <w:tcPr>
            <w:tcW w:w="1276" w:type="dxa"/>
          </w:tcPr>
          <w:p w14:paraId="1152DE76" w14:textId="77777777" w:rsidR="00D37629" w:rsidRPr="00B93594" w:rsidRDefault="005223B6">
            <w:pPr>
              <w:pStyle w:val="TableText"/>
            </w:pPr>
            <w:r w:rsidRPr="00B93594">
              <w:t>1G</w:t>
            </w:r>
          </w:p>
        </w:tc>
        <w:tc>
          <w:tcPr>
            <w:tcW w:w="3681" w:type="dxa"/>
          </w:tcPr>
          <w:p w14:paraId="332D1FDF" w14:textId="77777777" w:rsidR="00D37629" w:rsidRPr="00B93594" w:rsidRDefault="005223B6">
            <w:pPr>
              <w:pStyle w:val="TableText"/>
            </w:pPr>
            <w:r w:rsidRPr="00B93594">
              <w:t>The species is not known to be present in Australian waters.</w:t>
            </w:r>
          </w:p>
        </w:tc>
        <w:tc>
          <w:tcPr>
            <w:tcW w:w="850" w:type="dxa"/>
          </w:tcPr>
          <w:p w14:paraId="652C8108" w14:textId="77777777" w:rsidR="00D37629" w:rsidRPr="00B93594" w:rsidRDefault="005223B6">
            <w:pPr>
              <w:pStyle w:val="TableText"/>
            </w:pPr>
            <w:r w:rsidRPr="00B93594">
              <w:t>True</w:t>
            </w:r>
          </w:p>
        </w:tc>
        <w:tc>
          <w:tcPr>
            <w:tcW w:w="8222" w:type="dxa"/>
          </w:tcPr>
          <w:p w14:paraId="775EF3A2" w14:textId="77777777" w:rsidR="00D37629" w:rsidRPr="00B93594" w:rsidRDefault="005223B6">
            <w:pPr>
              <w:pStyle w:val="TableText"/>
            </w:pPr>
            <w:r w:rsidRPr="00B93594">
              <w:t xml:space="preserve">There are no records of </w:t>
            </w:r>
            <w:r w:rsidRPr="00B93594">
              <w:rPr>
                <w:rStyle w:val="Emphasis"/>
              </w:rPr>
              <w:t>C. sapidus</w:t>
            </w:r>
            <w:r w:rsidRPr="00B93594">
              <w:t xml:space="preserve"> being present in Australia (NIMPIS, 2017b).</w:t>
            </w:r>
          </w:p>
        </w:tc>
      </w:tr>
      <w:tr w:rsidR="00D37629" w:rsidRPr="00B93594" w14:paraId="1A32CF07" w14:textId="77777777" w:rsidTr="00E1092A">
        <w:tc>
          <w:tcPr>
            <w:tcW w:w="1276" w:type="dxa"/>
          </w:tcPr>
          <w:p w14:paraId="1EBBB08F" w14:textId="77777777" w:rsidR="00D37629" w:rsidRPr="00B93594" w:rsidRDefault="005223B6">
            <w:pPr>
              <w:pStyle w:val="TableText"/>
            </w:pPr>
            <w:r w:rsidRPr="00B93594">
              <w:t>1H</w:t>
            </w:r>
          </w:p>
        </w:tc>
        <w:tc>
          <w:tcPr>
            <w:tcW w:w="3681" w:type="dxa"/>
          </w:tcPr>
          <w:p w14:paraId="21711ED7" w14:textId="77777777" w:rsidR="00D37629" w:rsidRPr="00B93594" w:rsidRDefault="005223B6">
            <w:pPr>
              <w:pStyle w:val="TableText"/>
            </w:pPr>
            <w:r w:rsidRPr="00B93594">
              <w:t>The species could feasibly be transported to Australia via an anthropogenic vector.</w:t>
            </w:r>
          </w:p>
        </w:tc>
        <w:tc>
          <w:tcPr>
            <w:tcW w:w="850" w:type="dxa"/>
          </w:tcPr>
          <w:p w14:paraId="0BB8DD20" w14:textId="77777777" w:rsidR="00D37629" w:rsidRPr="00B93594" w:rsidRDefault="005223B6">
            <w:pPr>
              <w:pStyle w:val="TableText"/>
            </w:pPr>
            <w:r w:rsidRPr="00B93594">
              <w:t>True</w:t>
            </w:r>
          </w:p>
        </w:tc>
        <w:tc>
          <w:tcPr>
            <w:tcW w:w="8222" w:type="dxa"/>
          </w:tcPr>
          <w:p w14:paraId="4E07BEE2" w14:textId="05C131A7" w:rsidR="00D37629" w:rsidRPr="00B93594" w:rsidRDefault="005223B6">
            <w:pPr>
              <w:pStyle w:val="TableText"/>
            </w:pPr>
            <w:r w:rsidRPr="00B93594">
              <w:t xml:space="preserve">There is potential for </w:t>
            </w:r>
            <w:r w:rsidRPr="00B93594">
              <w:rPr>
                <w:rStyle w:val="Emphasis"/>
              </w:rPr>
              <w:t>C. sapidus</w:t>
            </w:r>
            <w:r w:rsidRPr="00B93594">
              <w:t xml:space="preserve"> to spread (Brockerhoff </w:t>
            </w:r>
            <w:r w:rsidR="00577A21" w:rsidRPr="00B93594">
              <w:t>&amp; M</w:t>
            </w:r>
            <w:r w:rsidRPr="00B93594">
              <w:t xml:space="preserve">cLay 2011) and it could arrive potentially in ballast. Larval development is 37 to 69 days (Hill </w:t>
            </w:r>
            <w:r w:rsidR="00890B23" w:rsidRPr="00B93594">
              <w:t>et al.</w:t>
            </w:r>
            <w:r w:rsidRPr="00B93594">
              <w:t xml:space="preserve"> 1989) which makes vessel transport plausible (Nehring 2012). Nehring (2012) notes that the species was unlikely to be transported long distances on ships hulls because of its affinity to brackish water. There is also the possibility for intentional introduction as it is a highly valued seafood.</w:t>
            </w:r>
          </w:p>
        </w:tc>
      </w:tr>
      <w:tr w:rsidR="00D37629" w:rsidRPr="00B93594" w14:paraId="27B46B41" w14:textId="77777777" w:rsidTr="00E1092A">
        <w:tc>
          <w:tcPr>
            <w:tcW w:w="1276" w:type="dxa"/>
          </w:tcPr>
          <w:p w14:paraId="2A3CFABD" w14:textId="77777777" w:rsidR="00D37629" w:rsidRPr="00B93594" w:rsidRDefault="005223B6">
            <w:pPr>
              <w:pStyle w:val="TableText"/>
            </w:pPr>
            <w:r w:rsidRPr="00B93594">
              <w:t>1I</w:t>
            </w:r>
          </w:p>
        </w:tc>
        <w:tc>
          <w:tcPr>
            <w:tcW w:w="3681" w:type="dxa"/>
          </w:tcPr>
          <w:p w14:paraId="006BEB2C" w14:textId="77777777" w:rsidR="00D37629" w:rsidRPr="00B93594" w:rsidRDefault="005223B6">
            <w:pPr>
              <w:pStyle w:val="TableText"/>
            </w:pPr>
            <w:r w:rsidRPr="00B93594">
              <w:t>The species has the potential to become established in Australian waters</w:t>
            </w:r>
          </w:p>
        </w:tc>
        <w:tc>
          <w:tcPr>
            <w:tcW w:w="850" w:type="dxa"/>
          </w:tcPr>
          <w:p w14:paraId="4729A78A" w14:textId="77777777" w:rsidR="00D37629" w:rsidRPr="00B93594" w:rsidRDefault="005223B6">
            <w:pPr>
              <w:pStyle w:val="TableText"/>
            </w:pPr>
            <w:r w:rsidRPr="00B93594">
              <w:t>True</w:t>
            </w:r>
          </w:p>
        </w:tc>
        <w:tc>
          <w:tcPr>
            <w:tcW w:w="8222" w:type="dxa"/>
          </w:tcPr>
          <w:p w14:paraId="240D2796" w14:textId="77777777" w:rsidR="00D37629" w:rsidRPr="00B93594" w:rsidRDefault="005223B6">
            <w:pPr>
              <w:pStyle w:val="TableText"/>
            </w:pPr>
            <w:r w:rsidRPr="00B93594">
              <w:t xml:space="preserve">Similar species exist in Australia and matches known areas for climate (has been recorded in similar climatic regions) (CIESM 2006). Also, given that </w:t>
            </w:r>
            <w:r w:rsidRPr="00B93594">
              <w:rPr>
                <w:rStyle w:val="Emphasis"/>
              </w:rPr>
              <w:t>C. sapidus</w:t>
            </w:r>
            <w:r w:rsidRPr="00B93594">
              <w:t xml:space="preserve"> also has a wide temperature range of between 3 °C and 37 °C (NIMPIS 2017b), it may be likely to establish in Australian waters.</w:t>
            </w:r>
          </w:p>
        </w:tc>
      </w:tr>
      <w:tr w:rsidR="00D37629" w:rsidRPr="00B93594" w14:paraId="02B037C6" w14:textId="77777777" w:rsidTr="00E1092A">
        <w:tc>
          <w:tcPr>
            <w:tcW w:w="1276" w:type="dxa"/>
          </w:tcPr>
          <w:p w14:paraId="4F835436" w14:textId="77777777" w:rsidR="00D37629" w:rsidRPr="00B93594" w:rsidRDefault="005223B6">
            <w:pPr>
              <w:pStyle w:val="TableText"/>
            </w:pPr>
            <w:r w:rsidRPr="00B93594">
              <w:t>2</w:t>
            </w:r>
          </w:p>
        </w:tc>
        <w:tc>
          <w:tcPr>
            <w:tcW w:w="3681" w:type="dxa"/>
          </w:tcPr>
          <w:p w14:paraId="7C426CE9" w14:textId="77777777" w:rsidR="00D37629" w:rsidRPr="00B93594" w:rsidRDefault="005223B6">
            <w:pPr>
              <w:pStyle w:val="TableText"/>
            </w:pPr>
            <w:r w:rsidRPr="00B93594">
              <w:t>This species progresses to Step 2 (all criteria are true).</w:t>
            </w:r>
          </w:p>
        </w:tc>
        <w:tc>
          <w:tcPr>
            <w:tcW w:w="850" w:type="dxa"/>
          </w:tcPr>
          <w:p w14:paraId="1B5929EC" w14:textId="77777777" w:rsidR="00D37629" w:rsidRPr="00B93594" w:rsidRDefault="005223B6">
            <w:pPr>
              <w:pStyle w:val="TableText"/>
            </w:pPr>
            <w:r w:rsidRPr="00B93594">
              <w:t>False</w:t>
            </w:r>
          </w:p>
        </w:tc>
        <w:tc>
          <w:tcPr>
            <w:tcW w:w="8222" w:type="dxa"/>
          </w:tcPr>
          <w:p w14:paraId="46A9FF34" w14:textId="77777777" w:rsidR="00D37629" w:rsidRPr="00B93594" w:rsidRDefault="005223B6">
            <w:pPr>
              <w:pStyle w:val="TableText"/>
            </w:pPr>
            <w:r w:rsidRPr="00B93594">
              <w:t>Callinectes sapidus does not pass Step 1: pathways and vectors could not feasibly be managed (1F).</w:t>
            </w:r>
          </w:p>
        </w:tc>
      </w:tr>
    </w:tbl>
    <w:p w14:paraId="3D585E27" w14:textId="77777777" w:rsidR="00D37629" w:rsidRPr="00B93594" w:rsidRDefault="005223B6" w:rsidP="00D45CF5">
      <w:pPr>
        <w:pStyle w:val="Heading4"/>
        <w:pageBreakBefore/>
        <w:rPr>
          <w:rStyle w:val="Emphasis"/>
          <w:rFonts w:eastAsiaTheme="minorHAnsi" w:cstheme="minorBidi"/>
          <w:b w:val="0"/>
          <w:bCs w:val="0"/>
          <w:color w:val="auto"/>
          <w:sz w:val="18"/>
          <w:szCs w:val="22"/>
        </w:rPr>
      </w:pPr>
      <w:r w:rsidRPr="00B93594">
        <w:rPr>
          <w:rStyle w:val="Emphasis"/>
        </w:rPr>
        <w:lastRenderedPageBreak/>
        <w:t>Caprella mutica</w:t>
      </w:r>
    </w:p>
    <w:p w14:paraId="0220D2FE" w14:textId="77777777" w:rsidR="00D37629" w:rsidRPr="00B93594" w:rsidRDefault="005223B6">
      <w:pPr>
        <w:pStyle w:val="Normalsmall"/>
      </w:pPr>
      <w:r w:rsidRPr="00B93594">
        <w:t>Phylum: Arthropoda</w:t>
      </w:r>
    </w:p>
    <w:p w14:paraId="404B1611" w14:textId="0A0A49C8" w:rsidR="00D37629" w:rsidRPr="00B93594" w:rsidRDefault="005223B6">
      <w:pPr>
        <w:pStyle w:val="Normalsmall"/>
      </w:pPr>
      <w:r w:rsidRPr="00B93594">
        <w:t xml:space="preserve">Common name: Japanese </w:t>
      </w:r>
      <w:r w:rsidR="003547C0" w:rsidRPr="00B93594">
        <w:t>skeleton shrimp</w:t>
      </w:r>
    </w:p>
    <w:p w14:paraId="1B9A6212" w14:textId="77777777" w:rsidR="00D37629" w:rsidRPr="00B93594" w:rsidRDefault="005223B6">
      <w:pPr>
        <w:pStyle w:val="Normalsmall"/>
      </w:pPr>
      <w:r w:rsidRPr="00B93594">
        <w:t>Status: Exotic</w:t>
      </w:r>
    </w:p>
    <w:p w14:paraId="0CB1197E" w14:textId="77777777" w:rsidR="00D37629" w:rsidRPr="00B93594" w:rsidRDefault="005223B6">
      <w:pPr>
        <w:pStyle w:val="Normalsmall"/>
      </w:pPr>
      <w:r w:rsidRPr="00B93594">
        <w:t>Assessed by Michelle Besley; reviewed by Jessica Evans</w:t>
      </w:r>
    </w:p>
    <w:p w14:paraId="012BBF29" w14:textId="2C390C94" w:rsidR="00D37629" w:rsidRPr="00B93594" w:rsidRDefault="005223B6">
      <w:pPr>
        <w:pStyle w:val="Caption"/>
      </w:pPr>
      <w:bookmarkStart w:id="156" w:name="_Toc6307065"/>
      <w:bookmarkStart w:id="157" w:name="_Toc9507577"/>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18</w:t>
      </w:r>
      <w:r w:rsidRPr="00B93594">
        <w:rPr>
          <w:noProof/>
        </w:rPr>
        <w:fldChar w:fldCharType="end"/>
      </w:r>
      <w:r w:rsidRPr="00B93594">
        <w:t xml:space="preserve"> </w:t>
      </w:r>
      <w:r w:rsidR="00E1092A" w:rsidRPr="00B93594">
        <w:t>Step 1 assessment for</w:t>
      </w:r>
      <w:r w:rsidR="00E1092A" w:rsidRPr="00B93594">
        <w:rPr>
          <w:rStyle w:val="Emphasis"/>
        </w:rPr>
        <w:t xml:space="preserve"> </w:t>
      </w:r>
      <w:r w:rsidRPr="00B93594">
        <w:rPr>
          <w:rStyle w:val="Emphasis"/>
        </w:rPr>
        <w:t>Caprella mutica</w:t>
      </w:r>
      <w:bookmarkEnd w:id="156"/>
      <w:bookmarkEnd w:id="157"/>
    </w:p>
    <w:tbl>
      <w:tblPr>
        <w:tblStyle w:val="TableGrid"/>
        <w:tblW w:w="14029"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76"/>
        <w:gridCol w:w="3681"/>
        <w:gridCol w:w="850"/>
        <w:gridCol w:w="8222"/>
      </w:tblGrid>
      <w:tr w:rsidR="00D37629" w:rsidRPr="00B93594" w14:paraId="7B1A5A94" w14:textId="77777777" w:rsidTr="00E1092A">
        <w:trPr>
          <w:cantSplit/>
          <w:tblHeader/>
        </w:trPr>
        <w:tc>
          <w:tcPr>
            <w:tcW w:w="1276" w:type="dxa"/>
          </w:tcPr>
          <w:p w14:paraId="065126D8" w14:textId="77777777" w:rsidR="00D37629" w:rsidRPr="00B93594" w:rsidRDefault="005223B6">
            <w:pPr>
              <w:pStyle w:val="TableHeading"/>
            </w:pPr>
            <w:r w:rsidRPr="00B93594">
              <w:t>Criterion code</w:t>
            </w:r>
          </w:p>
        </w:tc>
        <w:tc>
          <w:tcPr>
            <w:tcW w:w="3681" w:type="dxa"/>
          </w:tcPr>
          <w:p w14:paraId="724BE09E" w14:textId="77777777" w:rsidR="00D37629" w:rsidRPr="00B93594" w:rsidRDefault="005223B6">
            <w:pPr>
              <w:pStyle w:val="TableHeading"/>
            </w:pPr>
            <w:r w:rsidRPr="00B93594">
              <w:t>Criterion</w:t>
            </w:r>
          </w:p>
        </w:tc>
        <w:tc>
          <w:tcPr>
            <w:tcW w:w="850" w:type="dxa"/>
          </w:tcPr>
          <w:p w14:paraId="63F502EB" w14:textId="34B91FF5" w:rsidR="00D37629" w:rsidRPr="00B93594" w:rsidRDefault="005223B6">
            <w:pPr>
              <w:pStyle w:val="TableHeading"/>
            </w:pPr>
            <w:r w:rsidRPr="00B93594">
              <w:t>True or false</w:t>
            </w:r>
          </w:p>
        </w:tc>
        <w:tc>
          <w:tcPr>
            <w:tcW w:w="8222" w:type="dxa"/>
          </w:tcPr>
          <w:p w14:paraId="497DD327" w14:textId="77777777" w:rsidR="00D37629" w:rsidRPr="00B93594" w:rsidRDefault="005223B6">
            <w:pPr>
              <w:pStyle w:val="TableHeading"/>
            </w:pPr>
            <w:r w:rsidRPr="00B93594">
              <w:t>Justification</w:t>
            </w:r>
          </w:p>
        </w:tc>
      </w:tr>
      <w:tr w:rsidR="00D37629" w:rsidRPr="00B93594" w14:paraId="232F60D6" w14:textId="77777777" w:rsidTr="00E1092A">
        <w:tc>
          <w:tcPr>
            <w:tcW w:w="1276" w:type="dxa"/>
          </w:tcPr>
          <w:p w14:paraId="3D11D0AF" w14:textId="77777777" w:rsidR="00D37629" w:rsidRPr="00B93594" w:rsidRDefault="005223B6">
            <w:pPr>
              <w:pStyle w:val="TableText"/>
            </w:pPr>
            <w:r w:rsidRPr="00B93594">
              <w:t>1A</w:t>
            </w:r>
          </w:p>
        </w:tc>
        <w:tc>
          <w:tcPr>
            <w:tcW w:w="3681" w:type="dxa"/>
          </w:tcPr>
          <w:p w14:paraId="6F7F9938" w14:textId="77777777" w:rsidR="00D37629" w:rsidRPr="00B93594" w:rsidRDefault="005223B6">
            <w:pPr>
              <w:pStyle w:val="TableText"/>
            </w:pPr>
            <w:r w:rsidRPr="00B93594">
              <w:t>The species is not freshwater for the whole of its life.</w:t>
            </w:r>
          </w:p>
        </w:tc>
        <w:tc>
          <w:tcPr>
            <w:tcW w:w="850" w:type="dxa"/>
          </w:tcPr>
          <w:p w14:paraId="0D25FCC5" w14:textId="77777777" w:rsidR="00D37629" w:rsidRPr="00B93594" w:rsidRDefault="005223B6">
            <w:pPr>
              <w:pStyle w:val="TableText"/>
            </w:pPr>
            <w:r w:rsidRPr="00B93594">
              <w:t>True</w:t>
            </w:r>
          </w:p>
        </w:tc>
        <w:tc>
          <w:tcPr>
            <w:tcW w:w="8222" w:type="dxa"/>
          </w:tcPr>
          <w:p w14:paraId="055EDC20" w14:textId="0FB61C63" w:rsidR="00D37629" w:rsidRPr="00B93594" w:rsidRDefault="005223B6">
            <w:pPr>
              <w:pStyle w:val="TableText"/>
            </w:pPr>
            <w:r w:rsidRPr="00B93594">
              <w:rPr>
                <w:rStyle w:val="Emphasis"/>
              </w:rPr>
              <w:t>Caprella mutica</w:t>
            </w:r>
            <w:r w:rsidRPr="00B93594">
              <w:t xml:space="preserve"> is a marine amphipod crustacean indigenous to eastern Asia (Boos </w:t>
            </w:r>
            <w:r w:rsidR="00890B23" w:rsidRPr="00B93594">
              <w:t>et al.</w:t>
            </w:r>
            <w:r w:rsidRPr="00B93594">
              <w:t xml:space="preserve"> 2011).</w:t>
            </w:r>
          </w:p>
        </w:tc>
      </w:tr>
      <w:tr w:rsidR="00D37629" w:rsidRPr="00B93594" w14:paraId="69DB65E4" w14:textId="77777777" w:rsidTr="00E1092A">
        <w:tc>
          <w:tcPr>
            <w:tcW w:w="1276" w:type="dxa"/>
          </w:tcPr>
          <w:p w14:paraId="6BA2C7D5" w14:textId="77777777" w:rsidR="00D37629" w:rsidRPr="00B93594" w:rsidRDefault="005223B6">
            <w:pPr>
              <w:pStyle w:val="TableText"/>
            </w:pPr>
            <w:r w:rsidRPr="00B93594">
              <w:t>1B</w:t>
            </w:r>
          </w:p>
        </w:tc>
        <w:tc>
          <w:tcPr>
            <w:tcW w:w="3681" w:type="dxa"/>
          </w:tcPr>
          <w:p w14:paraId="5ED92B44" w14:textId="77777777" w:rsidR="00D37629" w:rsidRPr="00B93594" w:rsidRDefault="005223B6">
            <w:pPr>
              <w:pStyle w:val="TableText"/>
            </w:pPr>
            <w:r w:rsidRPr="00B93594">
              <w:t>The species is not native.</w:t>
            </w:r>
          </w:p>
        </w:tc>
        <w:tc>
          <w:tcPr>
            <w:tcW w:w="850" w:type="dxa"/>
          </w:tcPr>
          <w:p w14:paraId="4C5DB754" w14:textId="77777777" w:rsidR="00D37629" w:rsidRPr="00B93594" w:rsidRDefault="005223B6">
            <w:pPr>
              <w:pStyle w:val="TableText"/>
            </w:pPr>
            <w:r w:rsidRPr="00B93594">
              <w:t>True</w:t>
            </w:r>
          </w:p>
        </w:tc>
        <w:tc>
          <w:tcPr>
            <w:tcW w:w="8222" w:type="dxa"/>
          </w:tcPr>
          <w:p w14:paraId="424EF35F" w14:textId="7714DD63" w:rsidR="00D37629" w:rsidRPr="00B93594" w:rsidRDefault="005223B6">
            <w:pPr>
              <w:pStyle w:val="TableText"/>
            </w:pPr>
            <w:r w:rsidRPr="00B93594">
              <w:rPr>
                <w:rStyle w:val="Emphasis"/>
              </w:rPr>
              <w:t>C. mutica</w:t>
            </w:r>
            <w:r w:rsidRPr="00B93594">
              <w:t xml:space="preserve"> is not native or known in Australia. It is native to north-east Asia, along the Russian coasts of the Sea of Japan and the Japanese archipelago (Schurin 1935; Arimoto 1976; Fedotov 1991; Vassilenko 2006; as cited in Boos </w:t>
            </w:r>
            <w:r w:rsidR="00890B23" w:rsidRPr="00B93594">
              <w:t>et al.</w:t>
            </w:r>
            <w:r w:rsidRPr="00B93594">
              <w:t xml:space="preserve"> 2011). Caprella mutica has become successfully established throughout the temperate northern hemisphere and in New Zealand in the southern hemisphere (Boos </w:t>
            </w:r>
            <w:r w:rsidR="00890B23" w:rsidRPr="00B93594">
              <w:t>et al.</w:t>
            </w:r>
            <w:r w:rsidRPr="00B93594">
              <w:t xml:space="preserve"> 2011).</w:t>
            </w:r>
          </w:p>
        </w:tc>
      </w:tr>
      <w:tr w:rsidR="00D37629" w:rsidRPr="00B93594" w14:paraId="00B544AA" w14:textId="77777777" w:rsidTr="00E1092A">
        <w:tc>
          <w:tcPr>
            <w:tcW w:w="1276" w:type="dxa"/>
          </w:tcPr>
          <w:p w14:paraId="20E0C8A0" w14:textId="77777777" w:rsidR="00D37629" w:rsidRPr="00B93594" w:rsidRDefault="005223B6">
            <w:pPr>
              <w:pStyle w:val="TableText"/>
            </w:pPr>
            <w:r w:rsidRPr="00B93594">
              <w:t>1C</w:t>
            </w:r>
          </w:p>
        </w:tc>
        <w:tc>
          <w:tcPr>
            <w:tcW w:w="3681" w:type="dxa"/>
          </w:tcPr>
          <w:p w14:paraId="6A7D7212" w14:textId="77777777" w:rsidR="00D37629" w:rsidRPr="00B93594" w:rsidRDefault="005223B6">
            <w:pPr>
              <w:pStyle w:val="TableText"/>
            </w:pPr>
            <w:r w:rsidRPr="00B93594">
              <w:t>The species is not on the EPBC Act live import list.</w:t>
            </w:r>
          </w:p>
        </w:tc>
        <w:tc>
          <w:tcPr>
            <w:tcW w:w="850" w:type="dxa"/>
          </w:tcPr>
          <w:p w14:paraId="698E1579" w14:textId="77777777" w:rsidR="00D37629" w:rsidRPr="00B93594" w:rsidRDefault="005223B6">
            <w:pPr>
              <w:pStyle w:val="TableText"/>
            </w:pPr>
            <w:r w:rsidRPr="00B93594">
              <w:t>True</w:t>
            </w:r>
          </w:p>
        </w:tc>
        <w:tc>
          <w:tcPr>
            <w:tcW w:w="8222" w:type="dxa"/>
          </w:tcPr>
          <w:p w14:paraId="0ADAA33E" w14:textId="77777777" w:rsidR="00D37629" w:rsidRPr="00B93594" w:rsidRDefault="005223B6">
            <w:pPr>
              <w:pStyle w:val="TableText"/>
            </w:pPr>
            <w:r w:rsidRPr="00B93594">
              <w:rPr>
                <w:rStyle w:val="Emphasis"/>
              </w:rPr>
              <w:t>C. mutica</w:t>
            </w:r>
            <w:r w:rsidRPr="00B93594">
              <w:t xml:space="preserve"> is not listed on the EPBC Act live import list.</w:t>
            </w:r>
          </w:p>
        </w:tc>
      </w:tr>
      <w:tr w:rsidR="00D37629" w:rsidRPr="00B93594" w14:paraId="12156ACB" w14:textId="77777777" w:rsidTr="00E1092A">
        <w:tc>
          <w:tcPr>
            <w:tcW w:w="1276" w:type="dxa"/>
          </w:tcPr>
          <w:p w14:paraId="4517D7A5" w14:textId="77777777" w:rsidR="00D37629" w:rsidRPr="00B93594" w:rsidRDefault="005223B6">
            <w:pPr>
              <w:pStyle w:val="TableText"/>
            </w:pPr>
            <w:r w:rsidRPr="00B93594">
              <w:t>1D</w:t>
            </w:r>
          </w:p>
        </w:tc>
        <w:tc>
          <w:tcPr>
            <w:tcW w:w="3681" w:type="dxa"/>
          </w:tcPr>
          <w:p w14:paraId="3EB89D06" w14:textId="77777777" w:rsidR="00D37629" w:rsidRPr="00B93594" w:rsidRDefault="005223B6">
            <w:pPr>
              <w:pStyle w:val="TableText"/>
            </w:pPr>
            <w:r w:rsidRPr="00B93594">
              <w:t>The species is:</w:t>
            </w:r>
          </w:p>
          <w:p w14:paraId="4B6CCA71"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identifiable with a high degree of taxonomic certainty</w:t>
            </w:r>
          </w:p>
          <w:p w14:paraId="279F3408"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distinguishable from natives in the field.</w:t>
            </w:r>
          </w:p>
        </w:tc>
        <w:tc>
          <w:tcPr>
            <w:tcW w:w="850" w:type="dxa"/>
          </w:tcPr>
          <w:p w14:paraId="219BEEB9" w14:textId="77777777" w:rsidR="00D37629" w:rsidRPr="00B93594" w:rsidRDefault="005223B6">
            <w:pPr>
              <w:pStyle w:val="TableText"/>
            </w:pPr>
            <w:r w:rsidRPr="00B93594">
              <w:t>False</w:t>
            </w:r>
          </w:p>
        </w:tc>
        <w:tc>
          <w:tcPr>
            <w:tcW w:w="8222" w:type="dxa"/>
          </w:tcPr>
          <w:p w14:paraId="7622048C" w14:textId="629E4D93" w:rsidR="00D37629" w:rsidRPr="00B93594" w:rsidRDefault="005223B6">
            <w:pPr>
              <w:pStyle w:val="TableText"/>
            </w:pPr>
            <w:r w:rsidRPr="00B93594">
              <w:rPr>
                <w:rStyle w:val="Emphasis"/>
              </w:rPr>
              <w:t>C. mutica</w:t>
            </w:r>
            <w:r w:rsidRPr="00B93594">
              <w:t xml:space="preserve"> is strongly diverged from the typical gammarid amphipod morphology. Caprellid amphipods are recognized by their elongated bodies and a reduction in the number and type of appendages (Hayward </w:t>
            </w:r>
            <w:r w:rsidR="00577A21" w:rsidRPr="00B93594">
              <w:t>&amp; R</w:t>
            </w:r>
            <w:r w:rsidRPr="00B93594">
              <w:t xml:space="preserve">yland 1996 as cited in Boos </w:t>
            </w:r>
            <w:r w:rsidR="00890B23" w:rsidRPr="00B93594">
              <w:t>et al.</w:t>
            </w:r>
            <w:r w:rsidRPr="00B93594">
              <w:t xml:space="preserve"> 2011). </w:t>
            </w:r>
            <w:r w:rsidRPr="00B93594">
              <w:rPr>
                <w:rStyle w:val="Emphasis"/>
              </w:rPr>
              <w:t>C. mutica</w:t>
            </w:r>
            <w:r w:rsidRPr="00B93594">
              <w:t xml:space="preserve"> are larger than other caprellids. However, as they are still very small (average length is 25–30 mm for males, 15–20 mm for females) (Boos </w:t>
            </w:r>
            <w:r w:rsidR="00890B23" w:rsidRPr="00B93594">
              <w:t>et al.</w:t>
            </w:r>
            <w:r w:rsidRPr="00B93594">
              <w:t xml:space="preserve"> 2011), it is unlikely that they would be identified in the field to the species level (Jensen 2010</w:t>
            </w:r>
            <w:r w:rsidR="00580F66" w:rsidRPr="00B93594">
              <w:t>b</w:t>
            </w:r>
            <w:r w:rsidRPr="00B93594">
              <w:t xml:space="preserve">). As such, it is also unlikely that </w:t>
            </w:r>
            <w:r w:rsidRPr="00B93594">
              <w:rPr>
                <w:rStyle w:val="Emphasis"/>
              </w:rPr>
              <w:t>C. mutica</w:t>
            </w:r>
            <w:r w:rsidRPr="00B93594">
              <w:t xml:space="preserve"> and native/naturalised species in Australia could be distinguished from each other. It has also been suggested by Boos </w:t>
            </w:r>
            <w:r w:rsidR="00890B23" w:rsidRPr="00B93594">
              <w:t>et al.</w:t>
            </w:r>
            <w:r w:rsidRPr="00B93594">
              <w:t xml:space="preserve"> (2011) that it may be difficult to identify an introduced population due to the species inconspicuousness (small populations in certain habitats), seasonal variation in populations, and potentially the absence of taxonomic expertise and surveying.</w:t>
            </w:r>
          </w:p>
        </w:tc>
      </w:tr>
      <w:tr w:rsidR="00D37629" w:rsidRPr="00B93594" w14:paraId="54232FC2" w14:textId="77777777" w:rsidTr="00E1092A">
        <w:tc>
          <w:tcPr>
            <w:tcW w:w="1276" w:type="dxa"/>
          </w:tcPr>
          <w:p w14:paraId="5AAEB201" w14:textId="77777777" w:rsidR="00D37629" w:rsidRPr="00B93594" w:rsidRDefault="005223B6">
            <w:pPr>
              <w:pStyle w:val="TableText"/>
            </w:pPr>
            <w:r w:rsidRPr="00B93594">
              <w:t>1E</w:t>
            </w:r>
          </w:p>
        </w:tc>
        <w:tc>
          <w:tcPr>
            <w:tcW w:w="3681" w:type="dxa"/>
          </w:tcPr>
          <w:p w14:paraId="7AEFBC68" w14:textId="77777777" w:rsidR="00D37629" w:rsidRPr="00B93594" w:rsidRDefault="005223B6">
            <w:pPr>
              <w:pStyle w:val="TableText"/>
            </w:pPr>
            <w:r w:rsidRPr="00B93594">
              <w:t>The species could feasibly be controlled in the environment.</w:t>
            </w:r>
          </w:p>
        </w:tc>
        <w:tc>
          <w:tcPr>
            <w:tcW w:w="850" w:type="dxa"/>
          </w:tcPr>
          <w:p w14:paraId="5A1BDF23" w14:textId="77777777" w:rsidR="00D37629" w:rsidRPr="00B93594" w:rsidRDefault="005223B6">
            <w:pPr>
              <w:pStyle w:val="TableText"/>
            </w:pPr>
            <w:r w:rsidRPr="00B93594">
              <w:t>False</w:t>
            </w:r>
          </w:p>
        </w:tc>
        <w:tc>
          <w:tcPr>
            <w:tcW w:w="8222" w:type="dxa"/>
          </w:tcPr>
          <w:p w14:paraId="7A4C1734" w14:textId="09D46D4C" w:rsidR="00D37629" w:rsidRPr="00B93594" w:rsidRDefault="005223B6">
            <w:pPr>
              <w:pStyle w:val="TableText"/>
            </w:pPr>
            <w:r w:rsidRPr="00B93594">
              <w:t xml:space="preserve">There have been no efforts to eradicate </w:t>
            </w:r>
            <w:r w:rsidRPr="00B93594">
              <w:rPr>
                <w:rStyle w:val="Emphasis"/>
              </w:rPr>
              <w:t>C.</w:t>
            </w:r>
            <w:r w:rsidRPr="00B93594">
              <w:t> </w:t>
            </w:r>
            <w:r w:rsidRPr="00B93594">
              <w:rPr>
                <w:rStyle w:val="Emphasis"/>
              </w:rPr>
              <w:t>mutica</w:t>
            </w:r>
            <w:r w:rsidRPr="00B93594">
              <w:t xml:space="preserve"> from established sites and therefore control methods such as using freshwater (shallow areas with freshwater input), aerial exposure, traps and/or pheromones have not been tested as yet (Boos </w:t>
            </w:r>
            <w:r w:rsidR="00890B23" w:rsidRPr="00B93594">
              <w:t>et al.</w:t>
            </w:r>
            <w:r w:rsidRPr="00B93594">
              <w:t xml:space="preserve"> 2011). The species can travel small distances for some limited natural dispersal (found to disperse up to 1 km) (Boos </w:t>
            </w:r>
            <w:r w:rsidR="00890B23" w:rsidRPr="00B93594">
              <w:t>et al.</w:t>
            </w:r>
            <w:r w:rsidRPr="00B93594">
              <w:t xml:space="preserve"> 2011). Given its high fecundity, fast growth and ability to disperse, it is unlikely to reduce numbers once it is established.</w:t>
            </w:r>
          </w:p>
        </w:tc>
      </w:tr>
      <w:tr w:rsidR="00D37629" w:rsidRPr="00B93594" w14:paraId="09B79028" w14:textId="77777777" w:rsidTr="00E1092A">
        <w:tc>
          <w:tcPr>
            <w:tcW w:w="1276" w:type="dxa"/>
          </w:tcPr>
          <w:p w14:paraId="64EC07B5" w14:textId="77777777" w:rsidR="00D37629" w:rsidRPr="00B93594" w:rsidRDefault="005223B6">
            <w:pPr>
              <w:pStyle w:val="TableText"/>
            </w:pPr>
            <w:r w:rsidRPr="00B93594">
              <w:t>1F</w:t>
            </w:r>
          </w:p>
        </w:tc>
        <w:tc>
          <w:tcPr>
            <w:tcW w:w="3681" w:type="dxa"/>
          </w:tcPr>
          <w:p w14:paraId="4DF0899D" w14:textId="77777777" w:rsidR="00D37629" w:rsidRPr="00B93594" w:rsidRDefault="005223B6">
            <w:pPr>
              <w:pStyle w:val="TableText"/>
            </w:pPr>
            <w:r w:rsidRPr="00B93594">
              <w:t>Vectors or pathways could feasibly be managed to prevent the spread of the species.</w:t>
            </w:r>
          </w:p>
        </w:tc>
        <w:tc>
          <w:tcPr>
            <w:tcW w:w="850" w:type="dxa"/>
          </w:tcPr>
          <w:p w14:paraId="1FDC243A" w14:textId="77777777" w:rsidR="00D37629" w:rsidRPr="00B93594" w:rsidRDefault="005223B6">
            <w:pPr>
              <w:pStyle w:val="TableText"/>
            </w:pPr>
            <w:r w:rsidRPr="00B93594">
              <w:t>True</w:t>
            </w:r>
          </w:p>
        </w:tc>
        <w:tc>
          <w:tcPr>
            <w:tcW w:w="8222" w:type="dxa"/>
          </w:tcPr>
          <w:p w14:paraId="5B6696E4" w14:textId="70B2E464" w:rsidR="00D37629" w:rsidRPr="00B93594" w:rsidRDefault="005223B6">
            <w:pPr>
              <w:pStyle w:val="TableText"/>
            </w:pPr>
            <w:r w:rsidRPr="00B93594">
              <w:rPr>
                <w:rStyle w:val="Emphasis"/>
              </w:rPr>
              <w:t>C. mutica</w:t>
            </w:r>
            <w:r w:rsidRPr="00B93594">
              <w:t xml:space="preserve"> can be found in abundance on boat hulls, floating pontoons and aquaculture infrastructure (Boos </w:t>
            </w:r>
            <w:r w:rsidR="00890B23" w:rsidRPr="00B93594">
              <w:t>et al.</w:t>
            </w:r>
            <w:r w:rsidRPr="00B93594">
              <w:t xml:space="preserve"> 2011). It can also be spread via ballast. Ballast water, oyster/aquaculture equipment, boating could be feasibly managed to limit the spread of this species. However, some individuals are thought to drift on algae </w:t>
            </w:r>
            <w:r w:rsidRPr="00B93594">
              <w:lastRenderedPageBreak/>
              <w:t xml:space="preserve">(Boos </w:t>
            </w:r>
            <w:r w:rsidR="00890B23" w:rsidRPr="00B93594">
              <w:t>et al.</w:t>
            </w:r>
            <w:r w:rsidRPr="00B93594">
              <w:t xml:space="preserve"> 2011). Natural dispersal is also thought to have been responsible for local spread of this species—via either natural currents or its ability to swim short distances—with </w:t>
            </w:r>
            <w:r w:rsidRPr="00B93594">
              <w:rPr>
                <w:rStyle w:val="Emphasis"/>
              </w:rPr>
              <w:t>C. mutica</w:t>
            </w:r>
            <w:r w:rsidRPr="00B93594">
              <w:t xml:space="preserve"> observed 1 km from the source population (Boos </w:t>
            </w:r>
            <w:r w:rsidR="00890B23" w:rsidRPr="00B93594">
              <w:t>et al.</w:t>
            </w:r>
            <w:r w:rsidRPr="00B93594">
              <w:t xml:space="preserve"> 2011).</w:t>
            </w:r>
          </w:p>
        </w:tc>
      </w:tr>
      <w:tr w:rsidR="00D37629" w:rsidRPr="00B93594" w14:paraId="5079D874" w14:textId="77777777">
        <w:tc>
          <w:tcPr>
            <w:tcW w:w="14029" w:type="dxa"/>
            <w:gridSpan w:val="4"/>
          </w:tcPr>
          <w:p w14:paraId="62221483" w14:textId="77777777" w:rsidR="00D37629" w:rsidRPr="00B93594" w:rsidRDefault="005223B6">
            <w:pPr>
              <w:pStyle w:val="TableText"/>
              <w:rPr>
                <w:rStyle w:val="Strong"/>
              </w:rPr>
            </w:pPr>
            <w:r w:rsidRPr="00B93594">
              <w:rPr>
                <w:rStyle w:val="Strong"/>
              </w:rPr>
              <w:lastRenderedPageBreak/>
              <w:t>Exotic species screening</w:t>
            </w:r>
          </w:p>
        </w:tc>
      </w:tr>
      <w:tr w:rsidR="00D37629" w:rsidRPr="00B93594" w14:paraId="351CAA7C" w14:textId="77777777" w:rsidTr="00E1092A">
        <w:tc>
          <w:tcPr>
            <w:tcW w:w="1276" w:type="dxa"/>
          </w:tcPr>
          <w:p w14:paraId="6D71C56F" w14:textId="77777777" w:rsidR="00D37629" w:rsidRPr="00B93594" w:rsidRDefault="005223B6">
            <w:pPr>
              <w:pStyle w:val="TableText"/>
            </w:pPr>
            <w:r w:rsidRPr="00B93594">
              <w:t>1G</w:t>
            </w:r>
          </w:p>
        </w:tc>
        <w:tc>
          <w:tcPr>
            <w:tcW w:w="3681" w:type="dxa"/>
          </w:tcPr>
          <w:p w14:paraId="40B037B9" w14:textId="77777777" w:rsidR="00D37629" w:rsidRPr="00B93594" w:rsidRDefault="005223B6">
            <w:pPr>
              <w:pStyle w:val="TableText"/>
            </w:pPr>
            <w:r w:rsidRPr="00B93594">
              <w:t>The species is not known to be present in Australian waters.</w:t>
            </w:r>
          </w:p>
        </w:tc>
        <w:tc>
          <w:tcPr>
            <w:tcW w:w="850" w:type="dxa"/>
          </w:tcPr>
          <w:p w14:paraId="43568C8C" w14:textId="77777777" w:rsidR="00D37629" w:rsidRPr="00B93594" w:rsidRDefault="005223B6">
            <w:pPr>
              <w:pStyle w:val="TableText"/>
            </w:pPr>
            <w:r w:rsidRPr="00B93594">
              <w:t>True</w:t>
            </w:r>
          </w:p>
        </w:tc>
        <w:tc>
          <w:tcPr>
            <w:tcW w:w="8222" w:type="dxa"/>
          </w:tcPr>
          <w:p w14:paraId="6A5AB69E" w14:textId="46F8690E" w:rsidR="00D37629" w:rsidRPr="00B93594" w:rsidRDefault="005223B6">
            <w:pPr>
              <w:pStyle w:val="TableText"/>
            </w:pPr>
            <w:r w:rsidRPr="00B93594">
              <w:t xml:space="preserve">It is not present in Australia (Boos </w:t>
            </w:r>
            <w:r w:rsidR="00890B23" w:rsidRPr="00B93594">
              <w:t>et al.</w:t>
            </w:r>
            <w:r w:rsidRPr="00B93594">
              <w:t xml:space="preserve"> 2011).</w:t>
            </w:r>
          </w:p>
        </w:tc>
      </w:tr>
      <w:tr w:rsidR="00D37629" w:rsidRPr="00B93594" w14:paraId="2AA605EE" w14:textId="77777777" w:rsidTr="00E1092A">
        <w:tc>
          <w:tcPr>
            <w:tcW w:w="1276" w:type="dxa"/>
          </w:tcPr>
          <w:p w14:paraId="27C51DC8" w14:textId="77777777" w:rsidR="00D37629" w:rsidRPr="00B93594" w:rsidRDefault="005223B6">
            <w:pPr>
              <w:pStyle w:val="TableText"/>
            </w:pPr>
            <w:r w:rsidRPr="00B93594">
              <w:t>1H</w:t>
            </w:r>
          </w:p>
        </w:tc>
        <w:tc>
          <w:tcPr>
            <w:tcW w:w="3681" w:type="dxa"/>
          </w:tcPr>
          <w:p w14:paraId="5014471D" w14:textId="77777777" w:rsidR="00D37629" w:rsidRPr="00B93594" w:rsidRDefault="005223B6">
            <w:pPr>
              <w:pStyle w:val="TableText"/>
            </w:pPr>
            <w:r w:rsidRPr="00B93594">
              <w:t>The species could feasibly be transported to Australia via an anthropogenic vector.</w:t>
            </w:r>
          </w:p>
        </w:tc>
        <w:tc>
          <w:tcPr>
            <w:tcW w:w="850" w:type="dxa"/>
          </w:tcPr>
          <w:p w14:paraId="34F90BFC" w14:textId="77777777" w:rsidR="00D37629" w:rsidRPr="00B93594" w:rsidRDefault="005223B6">
            <w:pPr>
              <w:pStyle w:val="TableText"/>
            </w:pPr>
            <w:r w:rsidRPr="00B93594">
              <w:t>True</w:t>
            </w:r>
          </w:p>
        </w:tc>
        <w:tc>
          <w:tcPr>
            <w:tcW w:w="8222" w:type="dxa"/>
          </w:tcPr>
          <w:p w14:paraId="514DA454" w14:textId="262A7C64" w:rsidR="00D37629" w:rsidRPr="00B93594" w:rsidRDefault="005223B6">
            <w:pPr>
              <w:pStyle w:val="TableText"/>
            </w:pPr>
            <w:r w:rsidRPr="00B93594">
              <w:t xml:space="preserve">Long-distance introductions of </w:t>
            </w:r>
            <w:r w:rsidRPr="00B93594">
              <w:rPr>
                <w:rStyle w:val="Emphasis"/>
              </w:rPr>
              <w:t>C. mutica</w:t>
            </w:r>
            <w:r w:rsidRPr="00B93594">
              <w:t xml:space="preserve"> are most likely a consequence of increased global and local shipping traffic (transit in ballast water or on fouled boat hulls). This is in addition to co-transports of introduced aquaculture organisms, such as the Pacific oyster (</w:t>
            </w:r>
            <w:r w:rsidRPr="00B93594">
              <w:rPr>
                <w:rStyle w:val="Emphasis"/>
              </w:rPr>
              <w:t>Magallana gigas</w:t>
            </w:r>
            <w:r w:rsidRPr="00B93594">
              <w:t xml:space="preserve">) native to the Sea of Japan (Takeuchi &amp; Sawamoto 1998; Cohen &amp; Carlton 1995; Gollasch </w:t>
            </w:r>
            <w:r w:rsidR="00890B23" w:rsidRPr="00B93594">
              <w:t>et al.</w:t>
            </w:r>
            <w:r w:rsidRPr="00B93594">
              <w:t xml:space="preserve"> 2002; Tierney </w:t>
            </w:r>
            <w:r w:rsidR="00890B23" w:rsidRPr="00B93594">
              <w:t>et al.</w:t>
            </w:r>
            <w:r w:rsidRPr="00B93594">
              <w:t xml:space="preserve"> 2004; Ashton </w:t>
            </w:r>
            <w:r w:rsidR="00890B23" w:rsidRPr="00B93594">
              <w:t>et al.</w:t>
            </w:r>
            <w:r w:rsidRPr="00B93594">
              <w:t xml:space="preserve"> 2006; as cited in Boos </w:t>
            </w:r>
            <w:r w:rsidR="00890B23" w:rsidRPr="00B93594">
              <w:t>et al.</w:t>
            </w:r>
            <w:r w:rsidRPr="00B93594">
              <w:t xml:space="preserve"> 2011).</w:t>
            </w:r>
          </w:p>
        </w:tc>
      </w:tr>
      <w:tr w:rsidR="00D37629" w:rsidRPr="00B93594" w14:paraId="45812E3B" w14:textId="77777777" w:rsidTr="00E1092A">
        <w:tc>
          <w:tcPr>
            <w:tcW w:w="1276" w:type="dxa"/>
          </w:tcPr>
          <w:p w14:paraId="3E3E4604" w14:textId="77777777" w:rsidR="00D37629" w:rsidRPr="00B93594" w:rsidRDefault="005223B6">
            <w:pPr>
              <w:pStyle w:val="TableText"/>
            </w:pPr>
            <w:r w:rsidRPr="00B93594">
              <w:t>1I</w:t>
            </w:r>
          </w:p>
        </w:tc>
        <w:tc>
          <w:tcPr>
            <w:tcW w:w="3681" w:type="dxa"/>
          </w:tcPr>
          <w:p w14:paraId="7610D706" w14:textId="77777777" w:rsidR="00D37629" w:rsidRPr="00B93594" w:rsidRDefault="005223B6">
            <w:pPr>
              <w:pStyle w:val="TableText"/>
            </w:pPr>
            <w:r w:rsidRPr="00B93594">
              <w:t>The species has the potential to become established in Australian waters</w:t>
            </w:r>
          </w:p>
        </w:tc>
        <w:tc>
          <w:tcPr>
            <w:tcW w:w="850" w:type="dxa"/>
          </w:tcPr>
          <w:p w14:paraId="7F15FDA2" w14:textId="77777777" w:rsidR="00D37629" w:rsidRPr="00B93594" w:rsidRDefault="005223B6">
            <w:pPr>
              <w:pStyle w:val="TableText"/>
            </w:pPr>
            <w:r w:rsidRPr="00B93594">
              <w:t>True</w:t>
            </w:r>
          </w:p>
        </w:tc>
        <w:tc>
          <w:tcPr>
            <w:tcW w:w="8222" w:type="dxa"/>
          </w:tcPr>
          <w:p w14:paraId="09B024D1" w14:textId="762833A5" w:rsidR="00D37629" w:rsidRPr="00B93594" w:rsidRDefault="005223B6">
            <w:pPr>
              <w:pStyle w:val="TableText"/>
            </w:pPr>
            <w:r w:rsidRPr="00B93594">
              <w:rPr>
                <w:rStyle w:val="Emphasis"/>
              </w:rPr>
              <w:t>C. mutica</w:t>
            </w:r>
            <w:r w:rsidRPr="00B93594">
              <w:t xml:space="preserve"> has established in New Zealand, and Boos </w:t>
            </w:r>
            <w:r w:rsidR="00890B23" w:rsidRPr="00B93594">
              <w:t>et al.</w:t>
            </w:r>
            <w:r w:rsidRPr="00B93594">
              <w:t xml:space="preserve"> (2011) suggests southern Australia would be suitable for establishment of this species. Temperature in its native range can vary between −1.8 °C and 25 °C (Schevschenko </w:t>
            </w:r>
            <w:r w:rsidR="00890B23" w:rsidRPr="00B93594">
              <w:t>et al.</w:t>
            </w:r>
            <w:r w:rsidRPr="00B93594">
              <w:t xml:space="preserve"> 2004 as cited in Boos </w:t>
            </w:r>
            <w:r w:rsidR="00890B23" w:rsidRPr="00B93594">
              <w:t>et al.</w:t>
            </w:r>
            <w:r w:rsidRPr="00B93594">
              <w:t xml:space="preserve"> 2011).</w:t>
            </w:r>
          </w:p>
        </w:tc>
      </w:tr>
      <w:tr w:rsidR="00D37629" w:rsidRPr="00B93594" w14:paraId="0E9C8518" w14:textId="77777777" w:rsidTr="00E1092A">
        <w:tc>
          <w:tcPr>
            <w:tcW w:w="1276" w:type="dxa"/>
          </w:tcPr>
          <w:p w14:paraId="07D77224" w14:textId="77777777" w:rsidR="00D37629" w:rsidRPr="00B93594" w:rsidRDefault="005223B6">
            <w:pPr>
              <w:pStyle w:val="TableText"/>
            </w:pPr>
            <w:r w:rsidRPr="00B93594">
              <w:t>2</w:t>
            </w:r>
          </w:p>
        </w:tc>
        <w:tc>
          <w:tcPr>
            <w:tcW w:w="3681" w:type="dxa"/>
          </w:tcPr>
          <w:p w14:paraId="6F428759" w14:textId="77777777" w:rsidR="00D37629" w:rsidRPr="00B93594" w:rsidRDefault="005223B6">
            <w:pPr>
              <w:pStyle w:val="TableText"/>
            </w:pPr>
            <w:r w:rsidRPr="00B93594">
              <w:t>This species progresses to Step 2 (all criteria are true).</w:t>
            </w:r>
          </w:p>
        </w:tc>
        <w:tc>
          <w:tcPr>
            <w:tcW w:w="850" w:type="dxa"/>
          </w:tcPr>
          <w:p w14:paraId="664F4AFB" w14:textId="77777777" w:rsidR="00D37629" w:rsidRPr="00B93594" w:rsidRDefault="005223B6">
            <w:pPr>
              <w:pStyle w:val="TableText"/>
            </w:pPr>
            <w:r w:rsidRPr="00B93594">
              <w:t>False</w:t>
            </w:r>
          </w:p>
        </w:tc>
        <w:tc>
          <w:tcPr>
            <w:tcW w:w="8222" w:type="dxa"/>
          </w:tcPr>
          <w:p w14:paraId="0AFC5D86" w14:textId="77777777" w:rsidR="00D37629" w:rsidRPr="00B93594" w:rsidRDefault="005223B6">
            <w:pPr>
              <w:pStyle w:val="TableText"/>
            </w:pPr>
            <w:r w:rsidRPr="00B93594">
              <w:rPr>
                <w:rStyle w:val="Emphasis"/>
              </w:rPr>
              <w:t>C. mutica</w:t>
            </w:r>
            <w:r w:rsidRPr="00B93594">
              <w:t xml:space="preserve"> does not pass Step 1: it would be difficult to accurately identify in the field (1D); and it could not feasibly be controlled in the environment (1E).</w:t>
            </w:r>
          </w:p>
        </w:tc>
      </w:tr>
    </w:tbl>
    <w:p w14:paraId="25AAB207" w14:textId="77777777" w:rsidR="00D37629" w:rsidRPr="00B93594" w:rsidRDefault="005223B6" w:rsidP="0063572D">
      <w:pPr>
        <w:pStyle w:val="Heading4"/>
        <w:spacing w:before="240"/>
        <w:rPr>
          <w:rStyle w:val="Emphasis"/>
          <w:rFonts w:eastAsiaTheme="minorHAnsi" w:cstheme="minorBidi"/>
          <w:b w:val="0"/>
          <w:bCs w:val="0"/>
          <w:color w:val="auto"/>
          <w:sz w:val="18"/>
          <w:szCs w:val="22"/>
        </w:rPr>
      </w:pPr>
      <w:r w:rsidRPr="00B93594">
        <w:rPr>
          <w:rStyle w:val="Emphasis"/>
        </w:rPr>
        <w:t>Carcinoscorpius rotundicauda</w:t>
      </w:r>
    </w:p>
    <w:p w14:paraId="207C74E3" w14:textId="77777777" w:rsidR="00D37629" w:rsidRPr="00B93594" w:rsidRDefault="005223B6">
      <w:pPr>
        <w:pStyle w:val="Normalsmall"/>
      </w:pPr>
      <w:r w:rsidRPr="00B93594">
        <w:t>Phylum: Arthropoda</w:t>
      </w:r>
    </w:p>
    <w:p w14:paraId="619CE0BC" w14:textId="637294BF" w:rsidR="00D37629" w:rsidRPr="00B93594" w:rsidRDefault="005223B6">
      <w:pPr>
        <w:pStyle w:val="Normalsmall"/>
      </w:pPr>
      <w:r w:rsidRPr="00B93594">
        <w:t xml:space="preserve">Common name: Mangrove </w:t>
      </w:r>
      <w:r w:rsidR="003547C0" w:rsidRPr="00B93594">
        <w:t>horseshoe crab</w:t>
      </w:r>
    </w:p>
    <w:p w14:paraId="5A6675F2" w14:textId="77777777" w:rsidR="00D37629" w:rsidRPr="00B93594" w:rsidRDefault="005223B6">
      <w:pPr>
        <w:pStyle w:val="Normalsmall"/>
      </w:pPr>
      <w:r w:rsidRPr="00B93594">
        <w:t>Status: Exotic</w:t>
      </w:r>
    </w:p>
    <w:p w14:paraId="27C7A31A" w14:textId="77777777" w:rsidR="00D37629" w:rsidRPr="00B93594" w:rsidRDefault="005223B6">
      <w:pPr>
        <w:pStyle w:val="Normalsmall"/>
      </w:pPr>
      <w:r w:rsidRPr="00B93594">
        <w:t>Assessed by Sarah Graham; reviewed by Jessica Evans</w:t>
      </w:r>
    </w:p>
    <w:p w14:paraId="30C8DC49" w14:textId="23A459DE" w:rsidR="00D37629" w:rsidRPr="00B93594" w:rsidRDefault="005223B6">
      <w:pPr>
        <w:pStyle w:val="Caption"/>
      </w:pPr>
      <w:bookmarkStart w:id="158" w:name="_Toc6307066"/>
      <w:bookmarkStart w:id="159" w:name="_Toc9507578"/>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19</w:t>
      </w:r>
      <w:r w:rsidRPr="00B93594">
        <w:rPr>
          <w:noProof/>
        </w:rPr>
        <w:fldChar w:fldCharType="end"/>
      </w:r>
      <w:r w:rsidRPr="00B93594">
        <w:t xml:space="preserve"> </w:t>
      </w:r>
      <w:r w:rsidR="00E1092A" w:rsidRPr="00B93594">
        <w:t>Step 1 assessment for</w:t>
      </w:r>
      <w:r w:rsidR="00E1092A" w:rsidRPr="00B93594">
        <w:rPr>
          <w:rStyle w:val="Emphasis"/>
        </w:rPr>
        <w:t xml:space="preserve"> </w:t>
      </w:r>
      <w:r w:rsidRPr="00B93594">
        <w:rPr>
          <w:rStyle w:val="Emphasis"/>
        </w:rPr>
        <w:t>Carcinoscorpius rotundicauda</w:t>
      </w:r>
      <w:bookmarkEnd w:id="158"/>
      <w:bookmarkEnd w:id="159"/>
    </w:p>
    <w:tbl>
      <w:tblPr>
        <w:tblStyle w:val="TableGrid"/>
        <w:tblW w:w="14029"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76"/>
        <w:gridCol w:w="3681"/>
        <w:gridCol w:w="850"/>
        <w:gridCol w:w="8222"/>
      </w:tblGrid>
      <w:tr w:rsidR="00D37629" w:rsidRPr="00B93594" w14:paraId="6846E20D" w14:textId="77777777" w:rsidTr="00E1092A">
        <w:trPr>
          <w:cantSplit/>
          <w:tblHeader/>
        </w:trPr>
        <w:tc>
          <w:tcPr>
            <w:tcW w:w="1276" w:type="dxa"/>
          </w:tcPr>
          <w:p w14:paraId="24B7AD12" w14:textId="77777777" w:rsidR="00D37629" w:rsidRPr="00B93594" w:rsidRDefault="005223B6">
            <w:pPr>
              <w:pStyle w:val="TableHeading"/>
            </w:pPr>
            <w:r w:rsidRPr="00B93594">
              <w:t>Criterion code</w:t>
            </w:r>
          </w:p>
        </w:tc>
        <w:tc>
          <w:tcPr>
            <w:tcW w:w="3681" w:type="dxa"/>
          </w:tcPr>
          <w:p w14:paraId="35774922" w14:textId="77777777" w:rsidR="00D37629" w:rsidRPr="00B93594" w:rsidRDefault="005223B6">
            <w:pPr>
              <w:pStyle w:val="TableHeading"/>
            </w:pPr>
            <w:r w:rsidRPr="00B93594">
              <w:t>Criterion</w:t>
            </w:r>
          </w:p>
        </w:tc>
        <w:tc>
          <w:tcPr>
            <w:tcW w:w="850" w:type="dxa"/>
          </w:tcPr>
          <w:p w14:paraId="3C3D5CAB" w14:textId="2B48A58C" w:rsidR="00D37629" w:rsidRPr="00B93594" w:rsidRDefault="005223B6">
            <w:pPr>
              <w:pStyle w:val="TableHeading"/>
            </w:pPr>
            <w:r w:rsidRPr="00B93594">
              <w:t xml:space="preserve">True </w:t>
            </w:r>
            <w:r w:rsidR="00E1092A" w:rsidRPr="00B93594">
              <w:t xml:space="preserve">or </w:t>
            </w:r>
            <w:r w:rsidRPr="00B93594">
              <w:t>false</w:t>
            </w:r>
          </w:p>
        </w:tc>
        <w:tc>
          <w:tcPr>
            <w:tcW w:w="8222" w:type="dxa"/>
          </w:tcPr>
          <w:p w14:paraId="1918D242" w14:textId="77777777" w:rsidR="00D37629" w:rsidRPr="00B93594" w:rsidRDefault="005223B6">
            <w:pPr>
              <w:pStyle w:val="TableHeading"/>
            </w:pPr>
            <w:r w:rsidRPr="00B93594">
              <w:t>Justification</w:t>
            </w:r>
          </w:p>
        </w:tc>
      </w:tr>
      <w:tr w:rsidR="00D37629" w:rsidRPr="00B93594" w14:paraId="6C0B4CD0" w14:textId="77777777" w:rsidTr="00E1092A">
        <w:tc>
          <w:tcPr>
            <w:tcW w:w="1276" w:type="dxa"/>
          </w:tcPr>
          <w:p w14:paraId="025AEFC8" w14:textId="77777777" w:rsidR="00D37629" w:rsidRPr="00B93594" w:rsidRDefault="005223B6">
            <w:pPr>
              <w:pStyle w:val="TableText"/>
            </w:pPr>
            <w:r w:rsidRPr="00B93594">
              <w:t>1A</w:t>
            </w:r>
          </w:p>
        </w:tc>
        <w:tc>
          <w:tcPr>
            <w:tcW w:w="3681" w:type="dxa"/>
          </w:tcPr>
          <w:p w14:paraId="75AD8413" w14:textId="77777777" w:rsidR="00D37629" w:rsidRPr="00B93594" w:rsidRDefault="005223B6">
            <w:pPr>
              <w:pStyle w:val="TableText"/>
            </w:pPr>
            <w:r w:rsidRPr="00B93594">
              <w:t>The species is not freshwater for the whole of its life.</w:t>
            </w:r>
          </w:p>
        </w:tc>
        <w:tc>
          <w:tcPr>
            <w:tcW w:w="850" w:type="dxa"/>
          </w:tcPr>
          <w:p w14:paraId="1CB0C47E" w14:textId="77777777" w:rsidR="00D37629" w:rsidRPr="00B93594" w:rsidRDefault="005223B6">
            <w:pPr>
              <w:pStyle w:val="TableText"/>
            </w:pPr>
            <w:r w:rsidRPr="00B93594">
              <w:t>True</w:t>
            </w:r>
          </w:p>
        </w:tc>
        <w:tc>
          <w:tcPr>
            <w:tcW w:w="8222" w:type="dxa"/>
          </w:tcPr>
          <w:p w14:paraId="446EDC6E" w14:textId="12A54E17" w:rsidR="00D37629" w:rsidRPr="00B93594" w:rsidRDefault="005223B6">
            <w:pPr>
              <w:pStyle w:val="TableText"/>
            </w:pPr>
            <w:r w:rsidRPr="00B93594">
              <w:rPr>
                <w:rStyle w:val="Emphasis"/>
              </w:rPr>
              <w:t>Carcinoscorpius rotundicauda</w:t>
            </w:r>
            <w:r w:rsidRPr="00B93594">
              <w:t xml:space="preserve"> inhabits muddy areas, commonly in brackish waters (Cartwright-Taylor </w:t>
            </w:r>
            <w:r w:rsidR="00890B23" w:rsidRPr="00B93594">
              <w:t>et al.</w:t>
            </w:r>
            <w:r w:rsidRPr="00B93594">
              <w:t xml:space="preserve"> 2011).</w:t>
            </w:r>
          </w:p>
        </w:tc>
      </w:tr>
      <w:tr w:rsidR="00D37629" w:rsidRPr="00B93594" w14:paraId="04752751" w14:textId="77777777" w:rsidTr="00E1092A">
        <w:tc>
          <w:tcPr>
            <w:tcW w:w="1276" w:type="dxa"/>
          </w:tcPr>
          <w:p w14:paraId="088EB423" w14:textId="77777777" w:rsidR="00D37629" w:rsidRPr="00B93594" w:rsidRDefault="005223B6">
            <w:pPr>
              <w:pStyle w:val="TableText"/>
            </w:pPr>
            <w:r w:rsidRPr="00B93594">
              <w:t>1B</w:t>
            </w:r>
          </w:p>
        </w:tc>
        <w:tc>
          <w:tcPr>
            <w:tcW w:w="3681" w:type="dxa"/>
          </w:tcPr>
          <w:p w14:paraId="65A15DD5" w14:textId="77777777" w:rsidR="00D37629" w:rsidRPr="00B93594" w:rsidRDefault="005223B6">
            <w:pPr>
              <w:pStyle w:val="TableText"/>
            </w:pPr>
            <w:r w:rsidRPr="00B93594">
              <w:t>The species is not native.</w:t>
            </w:r>
          </w:p>
        </w:tc>
        <w:tc>
          <w:tcPr>
            <w:tcW w:w="850" w:type="dxa"/>
          </w:tcPr>
          <w:p w14:paraId="7A999A47" w14:textId="77777777" w:rsidR="00D37629" w:rsidRPr="00B93594" w:rsidRDefault="005223B6">
            <w:pPr>
              <w:pStyle w:val="TableText"/>
            </w:pPr>
            <w:r w:rsidRPr="00B93594">
              <w:t>True</w:t>
            </w:r>
          </w:p>
        </w:tc>
        <w:tc>
          <w:tcPr>
            <w:tcW w:w="8222" w:type="dxa"/>
          </w:tcPr>
          <w:p w14:paraId="71C09731" w14:textId="20F20EC3" w:rsidR="00D37629" w:rsidRPr="00B93594" w:rsidRDefault="005223B6">
            <w:pPr>
              <w:pStyle w:val="TableText"/>
            </w:pPr>
            <w:r w:rsidRPr="00B93594">
              <w:rPr>
                <w:rStyle w:val="Emphasis"/>
              </w:rPr>
              <w:t>C. rotundicauda</w:t>
            </w:r>
            <w:r w:rsidRPr="00B93594">
              <w:t xml:space="preserve"> is not native to Australia. It is native to the Central Indian Ocean, East Asian seas and north-west Pacific (Hewitt </w:t>
            </w:r>
            <w:r w:rsidR="00890B23" w:rsidRPr="00B93594">
              <w:t>et al.</w:t>
            </w:r>
            <w:r w:rsidRPr="00B93594">
              <w:t xml:space="preserve"> 2011; Tanacredi </w:t>
            </w:r>
            <w:r w:rsidR="00890B23" w:rsidRPr="00B93594">
              <w:t>et al.</w:t>
            </w:r>
            <w:r w:rsidRPr="00B93594">
              <w:t xml:space="preserve"> 2009).</w:t>
            </w:r>
          </w:p>
        </w:tc>
      </w:tr>
      <w:tr w:rsidR="00D37629" w:rsidRPr="00B93594" w14:paraId="634EFAE5" w14:textId="77777777" w:rsidTr="00E1092A">
        <w:tc>
          <w:tcPr>
            <w:tcW w:w="1276" w:type="dxa"/>
          </w:tcPr>
          <w:p w14:paraId="1D72134A" w14:textId="77777777" w:rsidR="00D37629" w:rsidRPr="00B93594" w:rsidRDefault="005223B6">
            <w:pPr>
              <w:pStyle w:val="TableText"/>
            </w:pPr>
            <w:r w:rsidRPr="00B93594">
              <w:lastRenderedPageBreak/>
              <w:t>1C</w:t>
            </w:r>
          </w:p>
        </w:tc>
        <w:tc>
          <w:tcPr>
            <w:tcW w:w="3681" w:type="dxa"/>
          </w:tcPr>
          <w:p w14:paraId="3C5AAE96" w14:textId="77777777" w:rsidR="00D37629" w:rsidRPr="00B93594" w:rsidRDefault="005223B6">
            <w:pPr>
              <w:pStyle w:val="TableText"/>
            </w:pPr>
            <w:r w:rsidRPr="00B93594">
              <w:t>The species is not on the EPBC Act live import list.</w:t>
            </w:r>
          </w:p>
        </w:tc>
        <w:tc>
          <w:tcPr>
            <w:tcW w:w="850" w:type="dxa"/>
          </w:tcPr>
          <w:p w14:paraId="7DE88CE0" w14:textId="77777777" w:rsidR="00D37629" w:rsidRPr="00B93594" w:rsidRDefault="005223B6">
            <w:pPr>
              <w:pStyle w:val="TableText"/>
            </w:pPr>
            <w:r w:rsidRPr="00B93594">
              <w:t>True</w:t>
            </w:r>
          </w:p>
        </w:tc>
        <w:tc>
          <w:tcPr>
            <w:tcW w:w="8222" w:type="dxa"/>
          </w:tcPr>
          <w:p w14:paraId="5D716C27" w14:textId="77777777" w:rsidR="00D37629" w:rsidRPr="00B93594" w:rsidRDefault="005223B6">
            <w:pPr>
              <w:pStyle w:val="TableText"/>
            </w:pPr>
            <w:r w:rsidRPr="00B93594">
              <w:rPr>
                <w:rStyle w:val="Emphasis"/>
              </w:rPr>
              <w:t>C. rotundicauda</w:t>
            </w:r>
            <w:r w:rsidRPr="00B93594">
              <w:t xml:space="preserve"> is not listed on the EPBC Act live import list.</w:t>
            </w:r>
          </w:p>
        </w:tc>
      </w:tr>
      <w:tr w:rsidR="00D37629" w:rsidRPr="00B93594" w14:paraId="0AAAEA3D" w14:textId="77777777" w:rsidTr="00E1092A">
        <w:tc>
          <w:tcPr>
            <w:tcW w:w="1276" w:type="dxa"/>
          </w:tcPr>
          <w:p w14:paraId="67FBFE27" w14:textId="77777777" w:rsidR="00D37629" w:rsidRPr="00B93594" w:rsidRDefault="005223B6">
            <w:pPr>
              <w:pStyle w:val="TableText"/>
            </w:pPr>
            <w:r w:rsidRPr="00B93594">
              <w:t>1D</w:t>
            </w:r>
          </w:p>
        </w:tc>
        <w:tc>
          <w:tcPr>
            <w:tcW w:w="3681" w:type="dxa"/>
          </w:tcPr>
          <w:p w14:paraId="49520BA3" w14:textId="77777777" w:rsidR="00D37629" w:rsidRPr="00B93594" w:rsidRDefault="005223B6">
            <w:pPr>
              <w:pStyle w:val="TableText"/>
            </w:pPr>
            <w:r w:rsidRPr="00B93594">
              <w:t>The species is:</w:t>
            </w:r>
          </w:p>
          <w:p w14:paraId="6B955483"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identifiable with a high degree of taxonomic certainty</w:t>
            </w:r>
          </w:p>
          <w:p w14:paraId="5AD81FCC"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distinguishable from natives in the field.</w:t>
            </w:r>
          </w:p>
        </w:tc>
        <w:tc>
          <w:tcPr>
            <w:tcW w:w="850" w:type="dxa"/>
          </w:tcPr>
          <w:p w14:paraId="3048B8D7" w14:textId="77777777" w:rsidR="00D37629" w:rsidRPr="00B93594" w:rsidRDefault="005223B6">
            <w:pPr>
              <w:pStyle w:val="TableText"/>
            </w:pPr>
            <w:r w:rsidRPr="00B93594">
              <w:t>True</w:t>
            </w:r>
          </w:p>
        </w:tc>
        <w:tc>
          <w:tcPr>
            <w:tcW w:w="8222" w:type="dxa"/>
          </w:tcPr>
          <w:p w14:paraId="70E7E0E0" w14:textId="3A620532" w:rsidR="00D37629" w:rsidRPr="00B93594" w:rsidRDefault="005223B6">
            <w:pPr>
              <w:pStyle w:val="TableText"/>
            </w:pPr>
            <w:r w:rsidRPr="00B93594">
              <w:t xml:space="preserve">There are four species of horseshoe crabs; none native to Australia (Tanacredi </w:t>
            </w:r>
            <w:r w:rsidR="00890B23" w:rsidRPr="00B93594">
              <w:t>et al.</w:t>
            </w:r>
            <w:r w:rsidRPr="00B93594">
              <w:t xml:space="preserve"> 2009). Therefore, </w:t>
            </w:r>
            <w:r w:rsidRPr="00B93594">
              <w:rPr>
                <w:rStyle w:val="Emphasis"/>
              </w:rPr>
              <w:t>C. rotundicauda</w:t>
            </w:r>
            <w:r w:rsidRPr="00B93594">
              <w:t xml:space="preserve"> is likely to be identified should it arrive in Australia and would be distinguishable from native crabs.</w:t>
            </w:r>
          </w:p>
        </w:tc>
      </w:tr>
      <w:tr w:rsidR="00D37629" w:rsidRPr="00B93594" w14:paraId="5D19858E" w14:textId="77777777" w:rsidTr="00E1092A">
        <w:tc>
          <w:tcPr>
            <w:tcW w:w="1276" w:type="dxa"/>
          </w:tcPr>
          <w:p w14:paraId="59E8D92F" w14:textId="77777777" w:rsidR="00D37629" w:rsidRPr="00B93594" w:rsidRDefault="005223B6">
            <w:pPr>
              <w:pStyle w:val="TableText"/>
            </w:pPr>
            <w:r w:rsidRPr="00B93594">
              <w:t>1E</w:t>
            </w:r>
          </w:p>
        </w:tc>
        <w:tc>
          <w:tcPr>
            <w:tcW w:w="3681" w:type="dxa"/>
          </w:tcPr>
          <w:p w14:paraId="54E0D4A9" w14:textId="77777777" w:rsidR="00D37629" w:rsidRPr="00B93594" w:rsidRDefault="005223B6">
            <w:pPr>
              <w:pStyle w:val="TableText"/>
            </w:pPr>
            <w:r w:rsidRPr="00B93594">
              <w:t>The species could feasibly be controlled in the environment.</w:t>
            </w:r>
          </w:p>
        </w:tc>
        <w:tc>
          <w:tcPr>
            <w:tcW w:w="850" w:type="dxa"/>
          </w:tcPr>
          <w:p w14:paraId="504B4982" w14:textId="77777777" w:rsidR="00D37629" w:rsidRPr="00B93594" w:rsidRDefault="005223B6">
            <w:pPr>
              <w:pStyle w:val="TableText"/>
            </w:pPr>
            <w:r w:rsidRPr="00B93594">
              <w:t>False</w:t>
            </w:r>
          </w:p>
        </w:tc>
        <w:tc>
          <w:tcPr>
            <w:tcW w:w="8222" w:type="dxa"/>
          </w:tcPr>
          <w:p w14:paraId="734FF290" w14:textId="67361C57" w:rsidR="00D37629" w:rsidRPr="00B93594" w:rsidRDefault="005223B6">
            <w:pPr>
              <w:pStyle w:val="TableText"/>
            </w:pPr>
            <w:r w:rsidRPr="00B93594">
              <w:rPr>
                <w:rStyle w:val="Emphasis"/>
              </w:rPr>
              <w:t>C. rotundicauda</w:t>
            </w:r>
            <w:r w:rsidRPr="00B93594">
              <w:t xml:space="preserve"> does not move out to sea with the receding tide, therefore dispersal is likely low. Instead, adults can be found buried from 2 cm to 3 cm deep in the wet mud, while sub-adults and juveniles remain on the surface (Cartwright-Taylor </w:t>
            </w:r>
            <w:r w:rsidR="00890B23" w:rsidRPr="00B93594">
              <w:t>et al.</w:t>
            </w:r>
            <w:r w:rsidRPr="00B93594">
              <w:t xml:space="preserve"> 2011). The species should be able to control in shallow water, but may be difficult given it buries itself in the substrate.</w:t>
            </w:r>
          </w:p>
        </w:tc>
      </w:tr>
      <w:tr w:rsidR="00D37629" w:rsidRPr="00B93594" w14:paraId="64C46DC8" w14:textId="77777777" w:rsidTr="00E1092A">
        <w:tc>
          <w:tcPr>
            <w:tcW w:w="1276" w:type="dxa"/>
          </w:tcPr>
          <w:p w14:paraId="3725938B" w14:textId="77777777" w:rsidR="00D37629" w:rsidRPr="00B93594" w:rsidRDefault="005223B6">
            <w:pPr>
              <w:pStyle w:val="TableText"/>
            </w:pPr>
            <w:r w:rsidRPr="00B93594">
              <w:t>1F</w:t>
            </w:r>
          </w:p>
        </w:tc>
        <w:tc>
          <w:tcPr>
            <w:tcW w:w="3681" w:type="dxa"/>
          </w:tcPr>
          <w:p w14:paraId="379A181C" w14:textId="77777777" w:rsidR="00D37629" w:rsidRPr="00B93594" w:rsidRDefault="005223B6">
            <w:pPr>
              <w:pStyle w:val="TableText"/>
            </w:pPr>
            <w:r w:rsidRPr="00B93594">
              <w:t>Vectors or pathways could feasibly be managed to prevent the spread of the species.</w:t>
            </w:r>
          </w:p>
        </w:tc>
        <w:tc>
          <w:tcPr>
            <w:tcW w:w="850" w:type="dxa"/>
          </w:tcPr>
          <w:p w14:paraId="2D9BB121" w14:textId="77777777" w:rsidR="00D37629" w:rsidRPr="00B93594" w:rsidRDefault="005223B6">
            <w:pPr>
              <w:pStyle w:val="TableText"/>
            </w:pPr>
            <w:r w:rsidRPr="00B93594">
              <w:t>True</w:t>
            </w:r>
          </w:p>
        </w:tc>
        <w:tc>
          <w:tcPr>
            <w:tcW w:w="8222" w:type="dxa"/>
          </w:tcPr>
          <w:p w14:paraId="48E7195A" w14:textId="2F4A8CF4" w:rsidR="00D37629" w:rsidRPr="00B93594" w:rsidRDefault="005223B6">
            <w:pPr>
              <w:pStyle w:val="TableText"/>
              <w:tabs>
                <w:tab w:val="left" w:pos="1178"/>
              </w:tabs>
            </w:pPr>
            <w:r w:rsidRPr="00B93594">
              <w:t xml:space="preserve">The spread of </w:t>
            </w:r>
            <w:r w:rsidRPr="00B93594">
              <w:rPr>
                <w:rStyle w:val="Emphasis"/>
              </w:rPr>
              <w:t>C. rotundicauda</w:t>
            </w:r>
            <w:r w:rsidRPr="00B93594">
              <w:t xml:space="preserve"> is thought to be possibly through ballast water and/or biofouling of vessels (Hewitt </w:t>
            </w:r>
            <w:r w:rsidR="00890B23" w:rsidRPr="00B93594">
              <w:t>et al.</w:t>
            </w:r>
            <w:r w:rsidRPr="00B93594">
              <w:t xml:space="preserve"> 2011).</w:t>
            </w:r>
          </w:p>
        </w:tc>
      </w:tr>
      <w:tr w:rsidR="00D37629" w:rsidRPr="00B93594" w14:paraId="4BE88929" w14:textId="77777777">
        <w:tc>
          <w:tcPr>
            <w:tcW w:w="14029" w:type="dxa"/>
            <w:gridSpan w:val="4"/>
          </w:tcPr>
          <w:p w14:paraId="5EB4748F" w14:textId="77777777" w:rsidR="00D37629" w:rsidRPr="00B93594" w:rsidRDefault="005223B6">
            <w:pPr>
              <w:pStyle w:val="TableText"/>
              <w:rPr>
                <w:rStyle w:val="Strong"/>
              </w:rPr>
            </w:pPr>
            <w:r w:rsidRPr="00B93594">
              <w:rPr>
                <w:rStyle w:val="Strong"/>
              </w:rPr>
              <w:t>Exotic species screening</w:t>
            </w:r>
          </w:p>
        </w:tc>
      </w:tr>
      <w:tr w:rsidR="00D37629" w:rsidRPr="00B93594" w14:paraId="3C928A56" w14:textId="77777777" w:rsidTr="00E1092A">
        <w:tc>
          <w:tcPr>
            <w:tcW w:w="1276" w:type="dxa"/>
          </w:tcPr>
          <w:p w14:paraId="32E2C35C" w14:textId="77777777" w:rsidR="00D37629" w:rsidRPr="00B93594" w:rsidRDefault="005223B6">
            <w:pPr>
              <w:pStyle w:val="TableText"/>
            </w:pPr>
            <w:r w:rsidRPr="00B93594">
              <w:t>1G</w:t>
            </w:r>
          </w:p>
        </w:tc>
        <w:tc>
          <w:tcPr>
            <w:tcW w:w="3681" w:type="dxa"/>
          </w:tcPr>
          <w:p w14:paraId="406D759E" w14:textId="77777777" w:rsidR="00D37629" w:rsidRPr="00B93594" w:rsidRDefault="005223B6">
            <w:pPr>
              <w:pStyle w:val="TableText"/>
            </w:pPr>
            <w:r w:rsidRPr="00B93594">
              <w:t>The species is not known to be present in Australian waters.</w:t>
            </w:r>
          </w:p>
        </w:tc>
        <w:tc>
          <w:tcPr>
            <w:tcW w:w="850" w:type="dxa"/>
          </w:tcPr>
          <w:p w14:paraId="4245F608" w14:textId="77777777" w:rsidR="00D37629" w:rsidRPr="00B93594" w:rsidRDefault="005223B6">
            <w:pPr>
              <w:pStyle w:val="TableText"/>
            </w:pPr>
            <w:r w:rsidRPr="00B93594">
              <w:t>True</w:t>
            </w:r>
          </w:p>
        </w:tc>
        <w:tc>
          <w:tcPr>
            <w:tcW w:w="8222" w:type="dxa"/>
          </w:tcPr>
          <w:p w14:paraId="10FC5D43" w14:textId="6DCFEF97" w:rsidR="00D37629" w:rsidRPr="00B93594" w:rsidRDefault="005223B6">
            <w:pPr>
              <w:pStyle w:val="TableText"/>
            </w:pPr>
            <w:r w:rsidRPr="00B93594">
              <w:t xml:space="preserve">The only documented detection of </w:t>
            </w:r>
            <w:r w:rsidRPr="00B93594">
              <w:rPr>
                <w:rStyle w:val="Emphasis"/>
              </w:rPr>
              <w:t>C. rotundicauda</w:t>
            </w:r>
            <w:r w:rsidRPr="00B93594">
              <w:t xml:space="preserve"> as introduced was one instance in New Zealand in 1910 (Ahyong &amp; Wilkens 2011 as cited in McDonald </w:t>
            </w:r>
            <w:r w:rsidR="00890B23" w:rsidRPr="00B93594">
              <w:t>et al.</w:t>
            </w:r>
            <w:r w:rsidRPr="00B93594">
              <w:t xml:space="preserve"> 2015).</w:t>
            </w:r>
          </w:p>
        </w:tc>
      </w:tr>
      <w:tr w:rsidR="00D37629" w:rsidRPr="00B93594" w14:paraId="09DB68F8" w14:textId="77777777" w:rsidTr="00E1092A">
        <w:tc>
          <w:tcPr>
            <w:tcW w:w="1276" w:type="dxa"/>
          </w:tcPr>
          <w:p w14:paraId="5CD1EB85" w14:textId="77777777" w:rsidR="00D37629" w:rsidRPr="00B93594" w:rsidRDefault="005223B6">
            <w:pPr>
              <w:pStyle w:val="TableText"/>
            </w:pPr>
            <w:r w:rsidRPr="00B93594">
              <w:t>1H</w:t>
            </w:r>
          </w:p>
        </w:tc>
        <w:tc>
          <w:tcPr>
            <w:tcW w:w="3681" w:type="dxa"/>
          </w:tcPr>
          <w:p w14:paraId="7C4524D4" w14:textId="77777777" w:rsidR="00D37629" w:rsidRPr="00B93594" w:rsidRDefault="005223B6">
            <w:pPr>
              <w:pStyle w:val="TableText"/>
            </w:pPr>
            <w:r w:rsidRPr="00B93594">
              <w:t>The species could feasibly be transported to Australia via an anthropogenic vector.</w:t>
            </w:r>
          </w:p>
        </w:tc>
        <w:tc>
          <w:tcPr>
            <w:tcW w:w="850" w:type="dxa"/>
          </w:tcPr>
          <w:p w14:paraId="03A2DF37" w14:textId="77777777" w:rsidR="00D37629" w:rsidRPr="00B93594" w:rsidRDefault="005223B6">
            <w:pPr>
              <w:pStyle w:val="TableText"/>
            </w:pPr>
            <w:r w:rsidRPr="00B93594">
              <w:t>True</w:t>
            </w:r>
          </w:p>
        </w:tc>
        <w:tc>
          <w:tcPr>
            <w:tcW w:w="8222" w:type="dxa"/>
          </w:tcPr>
          <w:p w14:paraId="1A5A00BF" w14:textId="3A9F5142" w:rsidR="00D37629" w:rsidRPr="00B93594" w:rsidRDefault="005223B6">
            <w:pPr>
              <w:pStyle w:val="TableText"/>
            </w:pPr>
            <w:r w:rsidRPr="00B93594">
              <w:t xml:space="preserve">Transport Pressure Rank for </w:t>
            </w:r>
            <w:r w:rsidRPr="00B93594">
              <w:rPr>
                <w:rStyle w:val="Emphasis"/>
              </w:rPr>
              <w:t>C. rotundicauda</w:t>
            </w:r>
            <w:r w:rsidRPr="00B93594">
              <w:t xml:space="preserve"> is listed as high (Hewitt </w:t>
            </w:r>
            <w:r w:rsidR="00890B23" w:rsidRPr="00B93594">
              <w:t>et al.</w:t>
            </w:r>
            <w:r w:rsidRPr="00B93594">
              <w:t xml:space="preserve"> 2011), given the trade with International Union for Conservation of Nature (ICUN) bioregions where the species occurs. The species is thought to be transported potentially through biofouling or ballast water (Hewitt </w:t>
            </w:r>
            <w:r w:rsidR="00890B23" w:rsidRPr="00B93594">
              <w:t>et al.</w:t>
            </w:r>
            <w:r w:rsidRPr="00B93594">
              <w:t xml:space="preserve"> 2011). However, the only introduction of this species of horseshoe crab was to New Zealand in 1910 (Cranfield </w:t>
            </w:r>
            <w:r w:rsidR="00890B23" w:rsidRPr="00B93594">
              <w:t>et al.</w:t>
            </w:r>
            <w:r w:rsidRPr="00B93594">
              <w:t xml:space="preserve"> 1998).</w:t>
            </w:r>
          </w:p>
        </w:tc>
      </w:tr>
      <w:tr w:rsidR="00D37629" w:rsidRPr="00B93594" w14:paraId="6B4F1100" w14:textId="77777777" w:rsidTr="00E1092A">
        <w:tc>
          <w:tcPr>
            <w:tcW w:w="1276" w:type="dxa"/>
          </w:tcPr>
          <w:p w14:paraId="4156B3CE" w14:textId="77777777" w:rsidR="00D37629" w:rsidRPr="00B93594" w:rsidRDefault="005223B6">
            <w:pPr>
              <w:pStyle w:val="TableText"/>
            </w:pPr>
            <w:r w:rsidRPr="00B93594">
              <w:t>1I</w:t>
            </w:r>
          </w:p>
        </w:tc>
        <w:tc>
          <w:tcPr>
            <w:tcW w:w="3681" w:type="dxa"/>
          </w:tcPr>
          <w:p w14:paraId="363CCB24" w14:textId="77777777" w:rsidR="00D37629" w:rsidRPr="00B93594" w:rsidRDefault="005223B6">
            <w:pPr>
              <w:pStyle w:val="TableText"/>
            </w:pPr>
            <w:r w:rsidRPr="00B93594">
              <w:t>The species has the potential to become established in Australian waters</w:t>
            </w:r>
          </w:p>
        </w:tc>
        <w:tc>
          <w:tcPr>
            <w:tcW w:w="850" w:type="dxa"/>
          </w:tcPr>
          <w:p w14:paraId="5549EDBB" w14:textId="77777777" w:rsidR="00D37629" w:rsidRPr="00B93594" w:rsidRDefault="005223B6">
            <w:pPr>
              <w:pStyle w:val="TableText"/>
            </w:pPr>
            <w:r w:rsidRPr="00B93594">
              <w:t>True</w:t>
            </w:r>
          </w:p>
        </w:tc>
        <w:tc>
          <w:tcPr>
            <w:tcW w:w="8222" w:type="dxa"/>
          </w:tcPr>
          <w:p w14:paraId="10320DFB" w14:textId="67D0808D" w:rsidR="00D37629" w:rsidRPr="00B93594" w:rsidRDefault="005223B6">
            <w:pPr>
              <w:pStyle w:val="TableText"/>
              <w:tabs>
                <w:tab w:val="left" w:pos="1369"/>
              </w:tabs>
            </w:pPr>
            <w:r w:rsidRPr="00B93594">
              <w:t xml:space="preserve">The physiological temperature tolerance of </w:t>
            </w:r>
            <w:r w:rsidRPr="00B93594">
              <w:rPr>
                <w:rStyle w:val="Emphasis"/>
              </w:rPr>
              <w:t>C. rotundicauda</w:t>
            </w:r>
            <w:r w:rsidRPr="00B93594">
              <w:t xml:space="preserve"> is 22 °C to 35 °C (moulting occurs when temperatures are over 28 °C, and stops if temperatures drop below 22 °C) (Hewitt </w:t>
            </w:r>
            <w:r w:rsidR="00890B23" w:rsidRPr="00B93594">
              <w:t>et al.</w:t>
            </w:r>
            <w:r w:rsidRPr="00B93594">
              <w:t xml:space="preserve"> 2011). It feeds mostly on small fish and invertebrates, and inhabits brackish/mangrove areas. Therefore, the species could potentially establish in Australia.</w:t>
            </w:r>
          </w:p>
        </w:tc>
      </w:tr>
      <w:tr w:rsidR="00D37629" w:rsidRPr="00B93594" w14:paraId="71A39F4A" w14:textId="77777777" w:rsidTr="00E1092A">
        <w:tc>
          <w:tcPr>
            <w:tcW w:w="1276" w:type="dxa"/>
          </w:tcPr>
          <w:p w14:paraId="534C1D64" w14:textId="77777777" w:rsidR="00D37629" w:rsidRPr="00B93594" w:rsidRDefault="005223B6">
            <w:pPr>
              <w:pStyle w:val="TableText"/>
            </w:pPr>
            <w:r w:rsidRPr="00B93594">
              <w:t>2</w:t>
            </w:r>
          </w:p>
        </w:tc>
        <w:tc>
          <w:tcPr>
            <w:tcW w:w="3681" w:type="dxa"/>
          </w:tcPr>
          <w:p w14:paraId="2A1070DA" w14:textId="77777777" w:rsidR="00D37629" w:rsidRPr="00B93594" w:rsidRDefault="005223B6">
            <w:pPr>
              <w:pStyle w:val="TableText"/>
            </w:pPr>
            <w:r w:rsidRPr="00B93594">
              <w:t>This species progresses to Step 2 (all criteria are true).</w:t>
            </w:r>
          </w:p>
        </w:tc>
        <w:tc>
          <w:tcPr>
            <w:tcW w:w="850" w:type="dxa"/>
          </w:tcPr>
          <w:p w14:paraId="53C627C5" w14:textId="77777777" w:rsidR="00D37629" w:rsidRPr="00B93594" w:rsidRDefault="005223B6">
            <w:pPr>
              <w:pStyle w:val="TableText"/>
            </w:pPr>
            <w:r w:rsidRPr="00B93594">
              <w:t>False</w:t>
            </w:r>
          </w:p>
        </w:tc>
        <w:tc>
          <w:tcPr>
            <w:tcW w:w="8222" w:type="dxa"/>
          </w:tcPr>
          <w:p w14:paraId="73F0A2D4" w14:textId="77777777" w:rsidR="00D37629" w:rsidRPr="00B93594" w:rsidRDefault="005223B6">
            <w:pPr>
              <w:pStyle w:val="TableText"/>
            </w:pPr>
            <w:r w:rsidRPr="00B93594">
              <w:rPr>
                <w:rStyle w:val="Emphasis"/>
              </w:rPr>
              <w:t>C. rotundicauda</w:t>
            </w:r>
            <w:r w:rsidRPr="00B93594">
              <w:t xml:space="preserve"> does not pass Step 1: it could not feasibly be controlled in the environment (1E).</w:t>
            </w:r>
          </w:p>
        </w:tc>
      </w:tr>
    </w:tbl>
    <w:p w14:paraId="2D22D8E3" w14:textId="77777777" w:rsidR="00D37629" w:rsidRPr="00B93594" w:rsidRDefault="005223B6" w:rsidP="00D45CF5">
      <w:pPr>
        <w:pStyle w:val="Heading4"/>
        <w:pageBreakBefore/>
        <w:rPr>
          <w:rStyle w:val="Emphasis"/>
          <w:rFonts w:eastAsiaTheme="minorHAnsi" w:cstheme="minorBidi"/>
          <w:b w:val="0"/>
          <w:bCs w:val="0"/>
          <w:color w:val="auto"/>
          <w:sz w:val="18"/>
          <w:szCs w:val="22"/>
        </w:rPr>
      </w:pPr>
      <w:r w:rsidRPr="00B93594">
        <w:rPr>
          <w:rStyle w:val="Emphasis"/>
        </w:rPr>
        <w:lastRenderedPageBreak/>
        <w:t>Carcinus maenas</w:t>
      </w:r>
    </w:p>
    <w:p w14:paraId="2CE751CF" w14:textId="77777777" w:rsidR="00D37629" w:rsidRPr="00B93594" w:rsidRDefault="005223B6">
      <w:pPr>
        <w:pStyle w:val="Normalsmall"/>
      </w:pPr>
      <w:r w:rsidRPr="00B93594">
        <w:t>Phylum: Arthropoda</w:t>
      </w:r>
    </w:p>
    <w:p w14:paraId="413A47C5" w14:textId="3C9B261C" w:rsidR="00D37629" w:rsidRPr="00B93594" w:rsidRDefault="005223B6">
      <w:pPr>
        <w:pStyle w:val="Normalsmall"/>
      </w:pPr>
      <w:r w:rsidRPr="00B93594">
        <w:t xml:space="preserve">Common name: European </w:t>
      </w:r>
      <w:r w:rsidR="003547C0" w:rsidRPr="00B93594">
        <w:t>green crab</w:t>
      </w:r>
    </w:p>
    <w:p w14:paraId="73E014AC" w14:textId="77777777" w:rsidR="00D37629" w:rsidRPr="00B93594" w:rsidRDefault="005223B6">
      <w:pPr>
        <w:pStyle w:val="Normalsmall"/>
      </w:pPr>
      <w:r w:rsidRPr="00B93594">
        <w:t>Status: Established</w:t>
      </w:r>
    </w:p>
    <w:p w14:paraId="76860EF4" w14:textId="77777777" w:rsidR="00D37629" w:rsidRPr="00B93594" w:rsidRDefault="005223B6">
      <w:pPr>
        <w:pStyle w:val="Normalsmall"/>
      </w:pPr>
      <w:r w:rsidRPr="00B93594">
        <w:t>Assessed by Tim Glasby; reviewed by Jessica Evans</w:t>
      </w:r>
    </w:p>
    <w:p w14:paraId="0FF8AC3E" w14:textId="731853CA" w:rsidR="00D37629" w:rsidRPr="00B93594" w:rsidRDefault="005223B6">
      <w:pPr>
        <w:pStyle w:val="Caption"/>
      </w:pPr>
      <w:bookmarkStart w:id="160" w:name="_Toc6307067"/>
      <w:bookmarkStart w:id="161" w:name="_Toc9507579"/>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20</w:t>
      </w:r>
      <w:r w:rsidRPr="00B93594">
        <w:rPr>
          <w:noProof/>
        </w:rPr>
        <w:fldChar w:fldCharType="end"/>
      </w:r>
      <w:r w:rsidRPr="00B93594">
        <w:t xml:space="preserve"> </w:t>
      </w:r>
      <w:r w:rsidR="00E1092A" w:rsidRPr="00B93594">
        <w:t>Step 1 assessment for</w:t>
      </w:r>
      <w:r w:rsidR="00E1092A" w:rsidRPr="00B93594">
        <w:rPr>
          <w:rStyle w:val="Emphasis"/>
        </w:rPr>
        <w:t xml:space="preserve"> </w:t>
      </w:r>
      <w:r w:rsidRPr="00B93594">
        <w:rPr>
          <w:rStyle w:val="Emphasis"/>
        </w:rPr>
        <w:t>Carcinus maenas</w:t>
      </w:r>
      <w:bookmarkEnd w:id="160"/>
      <w:bookmarkEnd w:id="161"/>
    </w:p>
    <w:tbl>
      <w:tblPr>
        <w:tblStyle w:val="TableGrid"/>
        <w:tblW w:w="14029"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76"/>
        <w:gridCol w:w="3681"/>
        <w:gridCol w:w="850"/>
        <w:gridCol w:w="8222"/>
      </w:tblGrid>
      <w:tr w:rsidR="00D37629" w:rsidRPr="00B93594" w14:paraId="6348B39B" w14:textId="77777777" w:rsidTr="00E1092A">
        <w:trPr>
          <w:cantSplit/>
          <w:tblHeader/>
        </w:trPr>
        <w:tc>
          <w:tcPr>
            <w:tcW w:w="1276" w:type="dxa"/>
          </w:tcPr>
          <w:p w14:paraId="51F474E7" w14:textId="77777777" w:rsidR="00D37629" w:rsidRPr="00B93594" w:rsidRDefault="005223B6">
            <w:pPr>
              <w:pStyle w:val="TableHeading"/>
            </w:pPr>
            <w:r w:rsidRPr="00B93594">
              <w:t>Criterion code</w:t>
            </w:r>
          </w:p>
        </w:tc>
        <w:tc>
          <w:tcPr>
            <w:tcW w:w="3681" w:type="dxa"/>
          </w:tcPr>
          <w:p w14:paraId="2A35AC78" w14:textId="77777777" w:rsidR="00D37629" w:rsidRPr="00B93594" w:rsidRDefault="005223B6">
            <w:pPr>
              <w:pStyle w:val="TableHeading"/>
            </w:pPr>
            <w:r w:rsidRPr="00B93594">
              <w:t>Criterion</w:t>
            </w:r>
          </w:p>
        </w:tc>
        <w:tc>
          <w:tcPr>
            <w:tcW w:w="850" w:type="dxa"/>
          </w:tcPr>
          <w:p w14:paraId="6826364E" w14:textId="0B97F88E" w:rsidR="00D37629" w:rsidRPr="00B93594" w:rsidRDefault="005223B6">
            <w:pPr>
              <w:pStyle w:val="TableHeading"/>
            </w:pPr>
            <w:r w:rsidRPr="00B93594">
              <w:t>True or false</w:t>
            </w:r>
          </w:p>
        </w:tc>
        <w:tc>
          <w:tcPr>
            <w:tcW w:w="8222" w:type="dxa"/>
          </w:tcPr>
          <w:p w14:paraId="1CFE4FD1" w14:textId="77777777" w:rsidR="00D37629" w:rsidRPr="00B93594" w:rsidRDefault="005223B6">
            <w:pPr>
              <w:pStyle w:val="TableHeading"/>
            </w:pPr>
            <w:r w:rsidRPr="00B93594">
              <w:t>Justification</w:t>
            </w:r>
          </w:p>
        </w:tc>
      </w:tr>
      <w:tr w:rsidR="00D37629" w:rsidRPr="00B93594" w14:paraId="00D20E9C" w14:textId="77777777" w:rsidTr="00E1092A">
        <w:tc>
          <w:tcPr>
            <w:tcW w:w="1276" w:type="dxa"/>
          </w:tcPr>
          <w:p w14:paraId="771F215D" w14:textId="77777777" w:rsidR="00D37629" w:rsidRPr="00B93594" w:rsidRDefault="005223B6">
            <w:pPr>
              <w:pStyle w:val="TableText"/>
            </w:pPr>
            <w:r w:rsidRPr="00B93594">
              <w:t>1A</w:t>
            </w:r>
          </w:p>
        </w:tc>
        <w:tc>
          <w:tcPr>
            <w:tcW w:w="3681" w:type="dxa"/>
          </w:tcPr>
          <w:p w14:paraId="004FE7BF" w14:textId="77777777" w:rsidR="00D37629" w:rsidRPr="00B93594" w:rsidRDefault="005223B6">
            <w:pPr>
              <w:pStyle w:val="TableText"/>
            </w:pPr>
            <w:r w:rsidRPr="00B93594">
              <w:t>The species is not freshwater for the whole of its life.</w:t>
            </w:r>
          </w:p>
        </w:tc>
        <w:tc>
          <w:tcPr>
            <w:tcW w:w="850" w:type="dxa"/>
          </w:tcPr>
          <w:p w14:paraId="147A40B6" w14:textId="77777777" w:rsidR="00D37629" w:rsidRPr="00B93594" w:rsidRDefault="005223B6">
            <w:pPr>
              <w:pStyle w:val="TableText"/>
            </w:pPr>
            <w:r w:rsidRPr="00B93594">
              <w:t>True</w:t>
            </w:r>
          </w:p>
        </w:tc>
        <w:tc>
          <w:tcPr>
            <w:tcW w:w="8222" w:type="dxa"/>
          </w:tcPr>
          <w:p w14:paraId="3111540C" w14:textId="1442C947" w:rsidR="00D37629" w:rsidRPr="00B93594" w:rsidRDefault="005223B6">
            <w:pPr>
              <w:pStyle w:val="TableText"/>
            </w:pPr>
            <w:r w:rsidRPr="00B93594">
              <w:rPr>
                <w:rStyle w:val="Emphasis"/>
              </w:rPr>
              <w:t>Carcinus maenas</w:t>
            </w:r>
            <w:r w:rsidRPr="00B93594">
              <w:t xml:space="preserve"> is tolerates salinities from 1.4 ppt to 54 ppt and a range of habitats including intertidal and shallow subtidal of bays, estuaries and open coasts (NIMPIS 2017c).</w:t>
            </w:r>
          </w:p>
        </w:tc>
      </w:tr>
      <w:tr w:rsidR="00D37629" w:rsidRPr="00B93594" w14:paraId="145FBFDE" w14:textId="77777777" w:rsidTr="00E1092A">
        <w:tc>
          <w:tcPr>
            <w:tcW w:w="1276" w:type="dxa"/>
          </w:tcPr>
          <w:p w14:paraId="15872FD8" w14:textId="77777777" w:rsidR="00D37629" w:rsidRPr="00B93594" w:rsidRDefault="005223B6">
            <w:pPr>
              <w:pStyle w:val="TableText"/>
            </w:pPr>
            <w:r w:rsidRPr="00B93594">
              <w:t>1B</w:t>
            </w:r>
          </w:p>
        </w:tc>
        <w:tc>
          <w:tcPr>
            <w:tcW w:w="3681" w:type="dxa"/>
          </w:tcPr>
          <w:p w14:paraId="7E433BA5" w14:textId="77777777" w:rsidR="00D37629" w:rsidRPr="00B93594" w:rsidRDefault="005223B6">
            <w:pPr>
              <w:pStyle w:val="TableText"/>
            </w:pPr>
            <w:r w:rsidRPr="00B93594">
              <w:t>The species is not native.</w:t>
            </w:r>
          </w:p>
        </w:tc>
        <w:tc>
          <w:tcPr>
            <w:tcW w:w="850" w:type="dxa"/>
          </w:tcPr>
          <w:p w14:paraId="74542DE6" w14:textId="77777777" w:rsidR="00D37629" w:rsidRPr="00B93594" w:rsidRDefault="005223B6">
            <w:pPr>
              <w:pStyle w:val="TableText"/>
            </w:pPr>
            <w:r w:rsidRPr="00B93594">
              <w:t>True</w:t>
            </w:r>
          </w:p>
        </w:tc>
        <w:tc>
          <w:tcPr>
            <w:tcW w:w="8222" w:type="dxa"/>
          </w:tcPr>
          <w:p w14:paraId="5C71CA03" w14:textId="1F72068C" w:rsidR="00D37629" w:rsidRPr="00B93594" w:rsidRDefault="005223B6">
            <w:pPr>
              <w:pStyle w:val="TableText"/>
            </w:pPr>
            <w:r w:rsidRPr="00B93594">
              <w:rPr>
                <w:rStyle w:val="Emphasis"/>
              </w:rPr>
              <w:t>C. maenas</w:t>
            </w:r>
            <w:r w:rsidRPr="00B93594">
              <w:t xml:space="preserve"> is not native to Australia. The species was recorded in Port Phillip Bay in 1900 (Fulton &amp; Grant 1900) where </w:t>
            </w:r>
            <w:r w:rsidR="00CB62B0" w:rsidRPr="00B93594">
              <w:t>‘</w:t>
            </w:r>
            <w:r w:rsidRPr="00B93594">
              <w:t>a number of specimens</w:t>
            </w:r>
            <w:r w:rsidR="00CB62B0" w:rsidRPr="00B93594">
              <w:t>’</w:t>
            </w:r>
            <w:r w:rsidRPr="00B93594">
              <w:t xml:space="preserve"> were evidently found. Fulton &amp; Grant (1902) described it as exceedingly abundant and cited Allcock (1899) as documenting an even earlier unconfirmed report of its occurrence in Australia. Fulton &amp; Grant (1902) went on to say that other authors had speculated that it was actually first introduced into Australia in the 1850s via lumber ships.</w:t>
            </w:r>
          </w:p>
        </w:tc>
      </w:tr>
      <w:tr w:rsidR="00D37629" w:rsidRPr="00B93594" w14:paraId="3C787FF0" w14:textId="77777777" w:rsidTr="00E1092A">
        <w:tc>
          <w:tcPr>
            <w:tcW w:w="1276" w:type="dxa"/>
          </w:tcPr>
          <w:p w14:paraId="385054E8" w14:textId="77777777" w:rsidR="00D37629" w:rsidRPr="00B93594" w:rsidRDefault="005223B6">
            <w:pPr>
              <w:pStyle w:val="TableText"/>
            </w:pPr>
            <w:r w:rsidRPr="00B93594">
              <w:t>1C</w:t>
            </w:r>
          </w:p>
        </w:tc>
        <w:tc>
          <w:tcPr>
            <w:tcW w:w="3681" w:type="dxa"/>
          </w:tcPr>
          <w:p w14:paraId="7CD61707" w14:textId="77777777" w:rsidR="00D37629" w:rsidRPr="00B93594" w:rsidRDefault="005223B6">
            <w:pPr>
              <w:pStyle w:val="TableText"/>
            </w:pPr>
            <w:r w:rsidRPr="00B93594">
              <w:t>The species is not on the EPBC Act live import list.</w:t>
            </w:r>
          </w:p>
        </w:tc>
        <w:tc>
          <w:tcPr>
            <w:tcW w:w="850" w:type="dxa"/>
          </w:tcPr>
          <w:p w14:paraId="3C3E6413" w14:textId="77777777" w:rsidR="00D37629" w:rsidRPr="00B93594" w:rsidRDefault="005223B6">
            <w:pPr>
              <w:pStyle w:val="TableText"/>
            </w:pPr>
            <w:r w:rsidRPr="00B93594">
              <w:t>True</w:t>
            </w:r>
          </w:p>
        </w:tc>
        <w:tc>
          <w:tcPr>
            <w:tcW w:w="8222" w:type="dxa"/>
          </w:tcPr>
          <w:p w14:paraId="4092028C" w14:textId="77777777" w:rsidR="00D37629" w:rsidRPr="00B93594" w:rsidRDefault="005223B6">
            <w:pPr>
              <w:pStyle w:val="TableText"/>
            </w:pPr>
            <w:r w:rsidRPr="00B93594">
              <w:rPr>
                <w:rStyle w:val="Emphasis"/>
              </w:rPr>
              <w:t>C. maenas</w:t>
            </w:r>
            <w:r w:rsidRPr="00B93594">
              <w:t xml:space="preserve"> is not listed on the EPBC Act live import list.</w:t>
            </w:r>
          </w:p>
        </w:tc>
      </w:tr>
      <w:tr w:rsidR="00D37629" w:rsidRPr="00B93594" w14:paraId="48995D71" w14:textId="77777777" w:rsidTr="00E1092A">
        <w:tc>
          <w:tcPr>
            <w:tcW w:w="1276" w:type="dxa"/>
          </w:tcPr>
          <w:p w14:paraId="75D0F42C" w14:textId="77777777" w:rsidR="00D37629" w:rsidRPr="00B93594" w:rsidRDefault="005223B6">
            <w:pPr>
              <w:pStyle w:val="TableText"/>
            </w:pPr>
            <w:r w:rsidRPr="00B93594">
              <w:t>1D</w:t>
            </w:r>
          </w:p>
        </w:tc>
        <w:tc>
          <w:tcPr>
            <w:tcW w:w="3681" w:type="dxa"/>
          </w:tcPr>
          <w:p w14:paraId="6C3441F4" w14:textId="77777777" w:rsidR="00D37629" w:rsidRPr="00B93594" w:rsidRDefault="005223B6">
            <w:pPr>
              <w:pStyle w:val="TableText"/>
            </w:pPr>
            <w:r w:rsidRPr="00B93594">
              <w:t>The species is:</w:t>
            </w:r>
          </w:p>
          <w:p w14:paraId="2BD32527"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identifiable with a high degree of taxonomic certainty</w:t>
            </w:r>
          </w:p>
          <w:p w14:paraId="5E451837"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distinguishable from natives in the field.</w:t>
            </w:r>
          </w:p>
        </w:tc>
        <w:tc>
          <w:tcPr>
            <w:tcW w:w="850" w:type="dxa"/>
          </w:tcPr>
          <w:p w14:paraId="1BBEE806" w14:textId="77777777" w:rsidR="00D37629" w:rsidRPr="00B93594" w:rsidRDefault="005223B6">
            <w:pPr>
              <w:pStyle w:val="TableText"/>
            </w:pPr>
            <w:r w:rsidRPr="00B93594">
              <w:t>True</w:t>
            </w:r>
          </w:p>
        </w:tc>
        <w:tc>
          <w:tcPr>
            <w:tcW w:w="8222" w:type="dxa"/>
          </w:tcPr>
          <w:p w14:paraId="05D7F331" w14:textId="658E9121" w:rsidR="00D37629" w:rsidRPr="00B93594" w:rsidRDefault="005223B6">
            <w:pPr>
              <w:pStyle w:val="TableText"/>
            </w:pPr>
            <w:r w:rsidRPr="00B93594">
              <w:rPr>
                <w:rStyle w:val="Emphasis"/>
              </w:rPr>
              <w:t>C. maenas</w:t>
            </w:r>
            <w:r w:rsidRPr="00B93594">
              <w:t xml:space="preserve"> is identifiable with a high degree of taxonomic certainty and is distinguishable from natives in the field. It is a medium-sized crab growing to a width of 8 cm to 9 cm across the carapace. It has five distinct spines on both sides of the carapace near the eyes. The fourth walking leg has no swimming paddle. The colour does vary intraspecifically, but is usually green, and there can be red/orange markings on the ventral side particularly in larger crabs (NIMPIS 2017c).</w:t>
            </w:r>
          </w:p>
        </w:tc>
      </w:tr>
      <w:tr w:rsidR="00D37629" w:rsidRPr="00B93594" w14:paraId="39E30216" w14:textId="77777777" w:rsidTr="00E1092A">
        <w:tc>
          <w:tcPr>
            <w:tcW w:w="1276" w:type="dxa"/>
          </w:tcPr>
          <w:p w14:paraId="3EA28C32" w14:textId="77777777" w:rsidR="00D37629" w:rsidRPr="00B93594" w:rsidRDefault="005223B6">
            <w:pPr>
              <w:pStyle w:val="TableText"/>
            </w:pPr>
            <w:r w:rsidRPr="00B93594">
              <w:t>1E</w:t>
            </w:r>
          </w:p>
        </w:tc>
        <w:tc>
          <w:tcPr>
            <w:tcW w:w="3681" w:type="dxa"/>
          </w:tcPr>
          <w:p w14:paraId="7CE93353" w14:textId="77777777" w:rsidR="00D37629" w:rsidRPr="00B93594" w:rsidRDefault="005223B6">
            <w:pPr>
              <w:pStyle w:val="TableText"/>
            </w:pPr>
            <w:r w:rsidRPr="00B93594">
              <w:t>The species could feasibly be controlled in the environment.</w:t>
            </w:r>
          </w:p>
        </w:tc>
        <w:tc>
          <w:tcPr>
            <w:tcW w:w="850" w:type="dxa"/>
          </w:tcPr>
          <w:p w14:paraId="1962FD34" w14:textId="77777777" w:rsidR="00D37629" w:rsidRPr="00B93594" w:rsidRDefault="005223B6">
            <w:pPr>
              <w:pStyle w:val="TableText"/>
            </w:pPr>
            <w:r w:rsidRPr="00B93594">
              <w:t>True</w:t>
            </w:r>
          </w:p>
        </w:tc>
        <w:tc>
          <w:tcPr>
            <w:tcW w:w="8222" w:type="dxa"/>
          </w:tcPr>
          <w:p w14:paraId="059865B9" w14:textId="77759196" w:rsidR="00D37629" w:rsidRPr="00B93594" w:rsidRDefault="005223B6">
            <w:pPr>
              <w:pStyle w:val="TableText"/>
            </w:pPr>
            <w:r w:rsidRPr="00B93594">
              <w:t xml:space="preserve">A new incursion or significant range extension of </w:t>
            </w:r>
            <w:r w:rsidRPr="00B93594">
              <w:rPr>
                <w:rStyle w:val="Emphasis"/>
              </w:rPr>
              <w:t>C. maenas</w:t>
            </w:r>
            <w:r w:rsidRPr="00B93594">
              <w:t xml:space="preserve"> could be controlled if individuals were removed before they could breed and establish a population. Adults and juveniles can be caught in traps and spat collectors can be used to sample newly settled juveniles (Garside </w:t>
            </w:r>
            <w:r w:rsidR="00890B23" w:rsidRPr="00B93594">
              <w:t>et al.</w:t>
            </w:r>
            <w:r w:rsidRPr="00B93594">
              <w:t xml:space="preserve"> 2015), but these techniques are unlikely to be useful methods for controlling if in high abundance (Aquenal 2008b).</w:t>
            </w:r>
          </w:p>
          <w:p w14:paraId="428315AA" w14:textId="5F5D9ABF" w:rsidR="00D37629" w:rsidRPr="00B93594" w:rsidRDefault="005223B6">
            <w:pPr>
              <w:pStyle w:val="TableText"/>
            </w:pPr>
            <w:r w:rsidRPr="00B93594">
              <w:t xml:space="preserve">There is a national control plan for </w:t>
            </w:r>
            <w:r w:rsidRPr="00B93594">
              <w:rPr>
                <w:rStyle w:val="Emphasis"/>
              </w:rPr>
              <w:t>C. maenas</w:t>
            </w:r>
            <w:r w:rsidRPr="00B93594">
              <w:t xml:space="preserve">, which concludes that </w:t>
            </w:r>
            <w:r w:rsidR="00CB62B0" w:rsidRPr="00B93594">
              <w:t>‘</w:t>
            </w:r>
            <w:r w:rsidRPr="00B93594">
              <w:t xml:space="preserve">Control of </w:t>
            </w:r>
            <w:r w:rsidRPr="00B93594">
              <w:rPr>
                <w:rStyle w:val="Emphasis"/>
              </w:rPr>
              <w:t>C. maenas</w:t>
            </w:r>
            <w:r w:rsidRPr="00B93594">
              <w:t xml:space="preserve"> in high risk source regions should only be considered if the risk is associated with human mediated transport (such as ballast water or aquaculture activities).</w:t>
            </w:r>
            <w:r w:rsidR="00CB62B0" w:rsidRPr="00B93594">
              <w:t>’</w:t>
            </w:r>
          </w:p>
        </w:tc>
      </w:tr>
      <w:tr w:rsidR="00D37629" w:rsidRPr="00B93594" w14:paraId="20FDCDD0" w14:textId="77777777" w:rsidTr="00E1092A">
        <w:tc>
          <w:tcPr>
            <w:tcW w:w="1276" w:type="dxa"/>
          </w:tcPr>
          <w:p w14:paraId="54D3CBF9" w14:textId="77777777" w:rsidR="00D37629" w:rsidRPr="00B93594" w:rsidRDefault="005223B6">
            <w:pPr>
              <w:pStyle w:val="TableText"/>
            </w:pPr>
            <w:r w:rsidRPr="00B93594">
              <w:t>1F</w:t>
            </w:r>
          </w:p>
        </w:tc>
        <w:tc>
          <w:tcPr>
            <w:tcW w:w="3681" w:type="dxa"/>
          </w:tcPr>
          <w:p w14:paraId="5C450252" w14:textId="77777777" w:rsidR="00D37629" w:rsidRPr="00B93594" w:rsidRDefault="005223B6">
            <w:pPr>
              <w:pStyle w:val="TableText"/>
            </w:pPr>
            <w:r w:rsidRPr="00B93594">
              <w:t>Vectors or pathways could feasibly be managed to prevent the spread of the species.</w:t>
            </w:r>
          </w:p>
        </w:tc>
        <w:tc>
          <w:tcPr>
            <w:tcW w:w="850" w:type="dxa"/>
          </w:tcPr>
          <w:p w14:paraId="5E76EF16" w14:textId="77777777" w:rsidR="00D37629" w:rsidRPr="00B93594" w:rsidRDefault="005223B6">
            <w:pPr>
              <w:pStyle w:val="TableText"/>
            </w:pPr>
            <w:r w:rsidRPr="00B93594">
              <w:t>True</w:t>
            </w:r>
          </w:p>
        </w:tc>
        <w:tc>
          <w:tcPr>
            <w:tcW w:w="8222" w:type="dxa"/>
          </w:tcPr>
          <w:p w14:paraId="13BEFD08" w14:textId="01D04600" w:rsidR="00D37629" w:rsidRPr="00B93594" w:rsidRDefault="005223B6">
            <w:pPr>
              <w:pStyle w:val="TableText"/>
            </w:pPr>
            <w:r w:rsidRPr="00B93594">
              <w:t xml:space="preserve">The primary anthropogenic vectors for </w:t>
            </w:r>
            <w:r w:rsidRPr="00B93594">
              <w:rPr>
                <w:rStyle w:val="Emphasis"/>
              </w:rPr>
              <w:t>C. maenas</w:t>
            </w:r>
            <w:r w:rsidRPr="00B93594">
              <w:t xml:space="preserve"> are ballast water and aquaculture stock (such as oysters), or by individuals using the species as food or bait. These vectors are theoretically manageable (via ballast water management, and communication and awareness campaigns) and as such, human mediated transport to a new jurisdiction in Australia (only Western Australia is relevant) could be managed. Being a broadcast </w:t>
            </w:r>
            <w:r w:rsidRPr="00B93594">
              <w:lastRenderedPageBreak/>
              <w:t xml:space="preserve">spawner (planktonic larval duration is approximately 30–50 days; deRivera </w:t>
            </w:r>
            <w:r w:rsidR="00890B23" w:rsidRPr="00B93594">
              <w:t>et al.</w:t>
            </w:r>
            <w:r w:rsidRPr="00B93594">
              <w:t xml:space="preserve"> 2007), natural dispersal is likely to contribute substantially to its spread, but control of natural dispersal from established populations is likely to be impractical or impossible. However, natural spread to Western Australia from current infestation in other states is extremely unlikely.</w:t>
            </w:r>
          </w:p>
        </w:tc>
      </w:tr>
      <w:tr w:rsidR="00D37629" w:rsidRPr="00B93594" w14:paraId="378F0B1E" w14:textId="77777777">
        <w:tc>
          <w:tcPr>
            <w:tcW w:w="14029" w:type="dxa"/>
            <w:gridSpan w:val="4"/>
          </w:tcPr>
          <w:p w14:paraId="43CD56FD" w14:textId="77777777" w:rsidR="00D37629" w:rsidRPr="00B93594" w:rsidRDefault="005223B6">
            <w:pPr>
              <w:pStyle w:val="TableText"/>
              <w:rPr>
                <w:rStyle w:val="Strong"/>
              </w:rPr>
            </w:pPr>
            <w:r w:rsidRPr="00B93594">
              <w:rPr>
                <w:rStyle w:val="Strong"/>
              </w:rPr>
              <w:lastRenderedPageBreak/>
              <w:t>Established species screening</w:t>
            </w:r>
          </w:p>
        </w:tc>
      </w:tr>
      <w:tr w:rsidR="00D37629" w:rsidRPr="00B93594" w14:paraId="1C7B1EEF" w14:textId="77777777" w:rsidTr="00E1092A">
        <w:tc>
          <w:tcPr>
            <w:tcW w:w="1276" w:type="dxa"/>
          </w:tcPr>
          <w:p w14:paraId="05AA4443" w14:textId="77777777" w:rsidR="00D37629" w:rsidRPr="00B93594" w:rsidRDefault="005223B6">
            <w:pPr>
              <w:pStyle w:val="TableText"/>
            </w:pPr>
            <w:r w:rsidRPr="00B93594">
              <w:t>1J</w:t>
            </w:r>
          </w:p>
        </w:tc>
        <w:tc>
          <w:tcPr>
            <w:tcW w:w="3681" w:type="dxa"/>
          </w:tcPr>
          <w:p w14:paraId="700960F4" w14:textId="75806317" w:rsidR="00D37629" w:rsidRPr="00B93594" w:rsidRDefault="005223B6">
            <w:pPr>
              <w:pStyle w:val="TableText"/>
            </w:pPr>
            <w:r w:rsidRPr="00B93594">
              <w:t>There is likely to be national interest in containing the species</w:t>
            </w:r>
            <w:r w:rsidR="00BE59E1" w:rsidRPr="00B93594">
              <w:t>’</w:t>
            </w:r>
            <w:r w:rsidRPr="00B93594">
              <w:t xml:space="preserve"> spread and improving its management.</w:t>
            </w:r>
          </w:p>
        </w:tc>
        <w:tc>
          <w:tcPr>
            <w:tcW w:w="850" w:type="dxa"/>
          </w:tcPr>
          <w:p w14:paraId="32D96DB2" w14:textId="77777777" w:rsidR="00D37629" w:rsidRPr="00B93594" w:rsidRDefault="005223B6">
            <w:pPr>
              <w:pStyle w:val="TableText"/>
            </w:pPr>
            <w:r w:rsidRPr="00B93594">
              <w:t>True</w:t>
            </w:r>
          </w:p>
        </w:tc>
        <w:tc>
          <w:tcPr>
            <w:tcW w:w="8222" w:type="dxa"/>
          </w:tcPr>
          <w:p w14:paraId="5A5225A5" w14:textId="77777777" w:rsidR="00D37629" w:rsidRPr="00B93594" w:rsidRDefault="005223B6">
            <w:pPr>
              <w:pStyle w:val="TableText"/>
            </w:pPr>
            <w:r w:rsidRPr="00B93594">
              <w:t xml:space="preserve">Western Australia is the only new state where </w:t>
            </w:r>
            <w:r w:rsidRPr="00B93594">
              <w:rPr>
                <w:rStyle w:val="Emphasis"/>
              </w:rPr>
              <w:t>C. maenas</w:t>
            </w:r>
            <w:r w:rsidRPr="00B93594">
              <w:t xml:space="preserve"> is likely to invade; it has not yet invaded all potential areas in South Australia. Spread within existing jurisdictions can mostly occur via natural dispersal. In South Australia, </w:t>
            </w:r>
            <w:r w:rsidRPr="00B93594">
              <w:rPr>
                <w:rStyle w:val="Emphasis"/>
              </w:rPr>
              <w:t>C. maenas</w:t>
            </w:r>
            <w:r w:rsidRPr="00B93594">
              <w:t xml:space="preserve"> is limited to the same-risk areas comprising Gulf St Vincent and Spencer Gulf, and the domestic ballast water arrangements contribute to preventing its spread to the West Coast where the </w:t>
            </w:r>
            <w:r w:rsidRPr="00B93594">
              <w:rPr>
                <w:rStyle w:val="Emphasis"/>
              </w:rPr>
              <w:t>Katelysia</w:t>
            </w:r>
            <w:r w:rsidRPr="00B93594">
              <w:t xml:space="preserve"> spp. (hard-shell cockle) fishery is located.</w:t>
            </w:r>
          </w:p>
        </w:tc>
      </w:tr>
      <w:tr w:rsidR="00D37629" w:rsidRPr="00B93594" w14:paraId="4E1B7882" w14:textId="77777777" w:rsidTr="00E1092A">
        <w:tc>
          <w:tcPr>
            <w:tcW w:w="1276" w:type="dxa"/>
          </w:tcPr>
          <w:p w14:paraId="3A5E7132" w14:textId="77777777" w:rsidR="00D37629" w:rsidRPr="00B93594" w:rsidRDefault="005223B6">
            <w:pPr>
              <w:pStyle w:val="TableText"/>
            </w:pPr>
            <w:r w:rsidRPr="00B93594">
              <w:t>1K</w:t>
            </w:r>
          </w:p>
        </w:tc>
        <w:tc>
          <w:tcPr>
            <w:tcW w:w="3681" w:type="dxa"/>
          </w:tcPr>
          <w:p w14:paraId="542951BF" w14:textId="77777777" w:rsidR="00D37629" w:rsidRPr="00B93594" w:rsidRDefault="005223B6">
            <w:pPr>
              <w:pStyle w:val="TableText"/>
            </w:pPr>
            <w:r w:rsidRPr="00B93594">
              <w:t>There are populations established in the wild in Australia that are not feasible to eradicate.</w:t>
            </w:r>
          </w:p>
        </w:tc>
        <w:tc>
          <w:tcPr>
            <w:tcW w:w="850" w:type="dxa"/>
          </w:tcPr>
          <w:p w14:paraId="5031EA45" w14:textId="77777777" w:rsidR="00D37629" w:rsidRPr="00B93594" w:rsidRDefault="005223B6">
            <w:pPr>
              <w:pStyle w:val="TableText"/>
            </w:pPr>
            <w:r w:rsidRPr="00B93594">
              <w:t>True</w:t>
            </w:r>
          </w:p>
        </w:tc>
        <w:tc>
          <w:tcPr>
            <w:tcW w:w="8222" w:type="dxa"/>
          </w:tcPr>
          <w:p w14:paraId="25F549C3" w14:textId="77777777" w:rsidR="00D37629" w:rsidRPr="00B93594" w:rsidRDefault="005223B6">
            <w:pPr>
              <w:pStyle w:val="TableText"/>
            </w:pPr>
            <w:r w:rsidRPr="00B93594">
              <w:rPr>
                <w:rStyle w:val="Emphasis"/>
              </w:rPr>
              <w:t>C. maenas</w:t>
            </w:r>
            <w:r w:rsidRPr="00B93594">
              <w:t xml:space="preserve"> is established in South Australia, Victoria, Tasmania, and New South Wales. Removal efforts in New South Wales had little effect on abundance and the species has now been recorded from 28 estuaries in that state (Tim Glasby [APMPL task group] pers. comm.).</w:t>
            </w:r>
          </w:p>
        </w:tc>
      </w:tr>
      <w:tr w:rsidR="00D37629" w:rsidRPr="00B93594" w14:paraId="10627004" w14:textId="77777777" w:rsidTr="00E1092A">
        <w:tc>
          <w:tcPr>
            <w:tcW w:w="1276" w:type="dxa"/>
          </w:tcPr>
          <w:p w14:paraId="0EEAF5B0" w14:textId="77777777" w:rsidR="00D37629" w:rsidRPr="00B93594" w:rsidRDefault="005223B6">
            <w:pPr>
              <w:pStyle w:val="TableText"/>
            </w:pPr>
            <w:r w:rsidRPr="00B93594">
              <w:t>1L</w:t>
            </w:r>
          </w:p>
        </w:tc>
        <w:tc>
          <w:tcPr>
            <w:tcW w:w="3681" w:type="dxa"/>
          </w:tcPr>
          <w:p w14:paraId="66E007F9" w14:textId="77777777" w:rsidR="00D37629" w:rsidRPr="00B93594" w:rsidRDefault="005223B6">
            <w:pPr>
              <w:pStyle w:val="TableText"/>
            </w:pPr>
            <w:r w:rsidRPr="00B93594">
              <w:t>The species is not widely cultivated in Australia.</w:t>
            </w:r>
          </w:p>
        </w:tc>
        <w:tc>
          <w:tcPr>
            <w:tcW w:w="850" w:type="dxa"/>
          </w:tcPr>
          <w:p w14:paraId="3B9ECDA6" w14:textId="77777777" w:rsidR="00D37629" w:rsidRPr="00B93594" w:rsidRDefault="005223B6">
            <w:pPr>
              <w:pStyle w:val="TableText"/>
            </w:pPr>
            <w:r w:rsidRPr="00B93594">
              <w:t>True</w:t>
            </w:r>
          </w:p>
        </w:tc>
        <w:tc>
          <w:tcPr>
            <w:tcW w:w="8222" w:type="dxa"/>
          </w:tcPr>
          <w:p w14:paraId="56442C40" w14:textId="77777777" w:rsidR="00D37629" w:rsidRPr="00B93594" w:rsidRDefault="005223B6">
            <w:pPr>
              <w:pStyle w:val="TableText"/>
            </w:pPr>
            <w:r w:rsidRPr="00B93594">
              <w:t xml:space="preserve">A small commercial trap fishery exists for </w:t>
            </w:r>
            <w:r w:rsidRPr="00B93594">
              <w:rPr>
                <w:rStyle w:val="Emphasis"/>
              </w:rPr>
              <w:t>C. maenas</w:t>
            </w:r>
            <w:r w:rsidRPr="00B93594">
              <w:t xml:space="preserve"> in the Gippsland Lakes area of Victoria (Bill Lussier, pers. comm.)</w:t>
            </w:r>
          </w:p>
        </w:tc>
      </w:tr>
      <w:tr w:rsidR="00D37629" w:rsidRPr="00B93594" w14:paraId="54CE1426" w14:textId="77777777" w:rsidTr="00E1092A">
        <w:tc>
          <w:tcPr>
            <w:tcW w:w="1276" w:type="dxa"/>
          </w:tcPr>
          <w:p w14:paraId="2B6FF7FC" w14:textId="77777777" w:rsidR="00D37629" w:rsidRPr="00B93594" w:rsidRDefault="005223B6">
            <w:pPr>
              <w:pStyle w:val="TableText"/>
            </w:pPr>
            <w:r w:rsidRPr="00B93594">
              <w:t>1M</w:t>
            </w:r>
          </w:p>
        </w:tc>
        <w:tc>
          <w:tcPr>
            <w:tcW w:w="3681" w:type="dxa"/>
          </w:tcPr>
          <w:p w14:paraId="018950AC" w14:textId="77777777" w:rsidR="00D37629" w:rsidRPr="00B93594" w:rsidRDefault="005223B6">
            <w:pPr>
              <w:pStyle w:val="TableText"/>
            </w:pPr>
            <w:r w:rsidRPr="00B93594">
              <w:t>The species is not established in all potential jurisdictions (to the best of our knowledge).</w:t>
            </w:r>
          </w:p>
        </w:tc>
        <w:tc>
          <w:tcPr>
            <w:tcW w:w="850" w:type="dxa"/>
          </w:tcPr>
          <w:p w14:paraId="0BE88CF6" w14:textId="77777777" w:rsidR="00D37629" w:rsidRPr="00B93594" w:rsidRDefault="005223B6">
            <w:pPr>
              <w:pStyle w:val="TableText"/>
            </w:pPr>
            <w:r w:rsidRPr="00B93594">
              <w:t>True</w:t>
            </w:r>
          </w:p>
        </w:tc>
        <w:tc>
          <w:tcPr>
            <w:tcW w:w="8222" w:type="dxa"/>
          </w:tcPr>
          <w:p w14:paraId="73746EDD" w14:textId="385E3B35" w:rsidR="00D37629" w:rsidRPr="00B93594" w:rsidRDefault="005223B6" w:rsidP="00E1092A">
            <w:pPr>
              <w:pStyle w:val="TableText"/>
            </w:pPr>
            <w:r w:rsidRPr="00B93594">
              <w:rPr>
                <w:rStyle w:val="Emphasis"/>
              </w:rPr>
              <w:t>C. maenas</w:t>
            </w:r>
            <w:r w:rsidRPr="00B93594">
              <w:t xml:space="preserve"> is present in South Australia, Victoria, Tasmania, and New South Wales. It is not known to be established in Western Australia (Wells &amp; McDonald 2007), although one individual was collected there in 1965 (Zeidler 1978). BRS temperature modelling suggests it could establish there (Richmond </w:t>
            </w:r>
            <w:r w:rsidR="00890B23" w:rsidRPr="00B93594">
              <w:t>et al.</w:t>
            </w:r>
            <w:r w:rsidRPr="00B93594">
              <w:t xml:space="preserve"> 2010). In contrast, Poore considers that water temperature has possibly prevented establishment in Western Australia.</w:t>
            </w:r>
          </w:p>
        </w:tc>
      </w:tr>
      <w:tr w:rsidR="00D37629" w:rsidRPr="00B93594" w14:paraId="505AE58A" w14:textId="77777777" w:rsidTr="00E1092A">
        <w:tc>
          <w:tcPr>
            <w:tcW w:w="1276" w:type="dxa"/>
          </w:tcPr>
          <w:p w14:paraId="00E7E1C8" w14:textId="77777777" w:rsidR="00D37629" w:rsidRPr="00B93594" w:rsidRDefault="005223B6">
            <w:pPr>
              <w:pStyle w:val="TableText"/>
            </w:pPr>
            <w:r w:rsidRPr="00B93594">
              <w:t>1N</w:t>
            </w:r>
          </w:p>
        </w:tc>
        <w:tc>
          <w:tcPr>
            <w:tcW w:w="3681" w:type="dxa"/>
          </w:tcPr>
          <w:p w14:paraId="5ACD5F51" w14:textId="77777777" w:rsidR="00D37629" w:rsidRPr="00B93594" w:rsidRDefault="005223B6">
            <w:pPr>
              <w:pStyle w:val="TableText"/>
            </w:pPr>
            <w:r w:rsidRPr="00B93594">
              <w:t>Spread to new jurisdictions via anthropogenic vectors is likely to be greater than natural dispersal.</w:t>
            </w:r>
          </w:p>
        </w:tc>
        <w:tc>
          <w:tcPr>
            <w:tcW w:w="850" w:type="dxa"/>
          </w:tcPr>
          <w:p w14:paraId="13CE7FF8" w14:textId="77777777" w:rsidR="00D37629" w:rsidRPr="00B93594" w:rsidRDefault="005223B6">
            <w:pPr>
              <w:pStyle w:val="TableText"/>
            </w:pPr>
            <w:r w:rsidRPr="00B93594">
              <w:t>True</w:t>
            </w:r>
          </w:p>
        </w:tc>
        <w:tc>
          <w:tcPr>
            <w:tcW w:w="8222" w:type="dxa"/>
          </w:tcPr>
          <w:p w14:paraId="74100E5A" w14:textId="77777777" w:rsidR="00D37629" w:rsidRPr="00B93594" w:rsidRDefault="005223B6">
            <w:pPr>
              <w:pStyle w:val="TableText"/>
            </w:pPr>
            <w:r w:rsidRPr="00B93594">
              <w:t xml:space="preserve">Western Australia is the only jurisdiction in which </w:t>
            </w:r>
            <w:r w:rsidRPr="00B93594">
              <w:rPr>
                <w:rStyle w:val="Emphasis"/>
              </w:rPr>
              <w:t>C. maenas</w:t>
            </w:r>
            <w:r w:rsidRPr="00B93594">
              <w:t xml:space="preserve"> could potentially survive, but is not yet established. Given the closest known population to Western Australia is Port Adelaide, it seems very unlikely that there would be natural dispersal from here to Western Australia given the direction of the dominant coastal currents.</w:t>
            </w:r>
          </w:p>
          <w:p w14:paraId="27039AEB" w14:textId="48B95D19" w:rsidR="00D37629" w:rsidRPr="00B93594" w:rsidRDefault="005223B6">
            <w:pPr>
              <w:pStyle w:val="TableText"/>
            </w:pPr>
            <w:r w:rsidRPr="00B93594">
              <w:t xml:space="preserve">Natural dispersal of </w:t>
            </w:r>
            <w:r w:rsidRPr="00B93594">
              <w:rPr>
                <w:rStyle w:val="Emphasis"/>
              </w:rPr>
              <w:t>C. maenas</w:t>
            </w:r>
            <w:r w:rsidRPr="00B93594">
              <w:t xml:space="preserve"> can occur over hundreds of kilometres (Shanks </w:t>
            </w:r>
            <w:r w:rsidR="00890B23" w:rsidRPr="00B93594">
              <w:t>et al.</w:t>
            </w:r>
            <w:r w:rsidRPr="00B93594">
              <w:t xml:space="preserve"> 2003). Larvae leave their natal estuary and can travel approximately 40 km offshore (Queiroga 1996) and can remain in the plankton for 30days to 50 days (deRivera </w:t>
            </w:r>
            <w:r w:rsidR="00890B23" w:rsidRPr="00B93594">
              <w:t>et al.</w:t>
            </w:r>
            <w:r w:rsidRPr="00B93594">
              <w:t xml:space="preserve"> 2007). Its occurrence in New South Wales estuaries that have no aquaculture and which, due to their size and remoteness, could only be visited by small trailer boats (not vectors for the species) suggests that natural dispersal is the most likely way it could have arrived in these estuaries. Oceanographic modelling supports this conclusion (Roughan </w:t>
            </w:r>
            <w:r w:rsidR="00890B23" w:rsidRPr="00B93594">
              <w:t>et al.</w:t>
            </w:r>
            <w:r w:rsidRPr="00B93594">
              <w:t xml:space="preserve"> 2011), as do the opening regimes of New South Wales lagoons (Garside </w:t>
            </w:r>
            <w:r w:rsidR="00890B23" w:rsidRPr="00B93594">
              <w:t>et al.</w:t>
            </w:r>
            <w:r w:rsidRPr="00B93594">
              <w:t xml:space="preserve"> 2014) and genetic studies of connectivity (Burden </w:t>
            </w:r>
            <w:r w:rsidR="00890B23" w:rsidRPr="00B93594">
              <w:t>et al.</w:t>
            </w:r>
            <w:r w:rsidRPr="00B93594">
              <w:t xml:space="preserve"> 2014).</w:t>
            </w:r>
          </w:p>
        </w:tc>
      </w:tr>
      <w:tr w:rsidR="00D37629" w:rsidRPr="00B93594" w14:paraId="7E7E170B" w14:textId="77777777" w:rsidTr="00E1092A">
        <w:tc>
          <w:tcPr>
            <w:tcW w:w="1276" w:type="dxa"/>
          </w:tcPr>
          <w:p w14:paraId="4A24B380" w14:textId="77777777" w:rsidR="00D37629" w:rsidRPr="00B93594" w:rsidRDefault="005223B6">
            <w:pPr>
              <w:pStyle w:val="TableText"/>
            </w:pPr>
            <w:r w:rsidRPr="00B93594">
              <w:t>2</w:t>
            </w:r>
          </w:p>
        </w:tc>
        <w:tc>
          <w:tcPr>
            <w:tcW w:w="3681" w:type="dxa"/>
          </w:tcPr>
          <w:p w14:paraId="7D072391" w14:textId="77777777" w:rsidR="00D37629" w:rsidRPr="00B93594" w:rsidRDefault="005223B6">
            <w:pPr>
              <w:pStyle w:val="TableText"/>
            </w:pPr>
            <w:r w:rsidRPr="00B93594">
              <w:t>This species progresses to Step 2 (all criteria are true).</w:t>
            </w:r>
          </w:p>
        </w:tc>
        <w:tc>
          <w:tcPr>
            <w:tcW w:w="850" w:type="dxa"/>
          </w:tcPr>
          <w:p w14:paraId="15EC6B5D" w14:textId="77777777" w:rsidR="00D37629" w:rsidRPr="00B93594" w:rsidRDefault="005223B6">
            <w:pPr>
              <w:pStyle w:val="TableText"/>
            </w:pPr>
            <w:r w:rsidRPr="00B93594">
              <w:t>True</w:t>
            </w:r>
          </w:p>
        </w:tc>
        <w:tc>
          <w:tcPr>
            <w:tcW w:w="8222" w:type="dxa"/>
          </w:tcPr>
          <w:p w14:paraId="29DF81AA" w14:textId="77777777" w:rsidR="00D37629" w:rsidRPr="00B93594" w:rsidRDefault="005223B6">
            <w:pPr>
              <w:pStyle w:val="TableText"/>
            </w:pPr>
            <w:r w:rsidRPr="00B93594">
              <w:rPr>
                <w:rStyle w:val="Emphasis"/>
              </w:rPr>
              <w:t>C. maenas</w:t>
            </w:r>
            <w:r w:rsidRPr="00B93594">
              <w:t xml:space="preserve"> meets all criteria for Step 1.</w:t>
            </w:r>
          </w:p>
        </w:tc>
      </w:tr>
    </w:tbl>
    <w:p w14:paraId="4646FB5B" w14:textId="07536ACA" w:rsidR="00D37629" w:rsidRPr="00B93594" w:rsidRDefault="005223B6">
      <w:pPr>
        <w:pStyle w:val="Caption"/>
        <w:keepLines/>
      </w:pPr>
      <w:bookmarkStart w:id="162" w:name="_Toc6307068"/>
      <w:bookmarkStart w:id="163" w:name="_Toc9507580"/>
      <w:r w:rsidRPr="00B93594">
        <w:lastRenderedPageBreak/>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21</w:t>
      </w:r>
      <w:r w:rsidRPr="00B93594">
        <w:rPr>
          <w:noProof/>
        </w:rPr>
        <w:fldChar w:fldCharType="end"/>
      </w:r>
      <w:r w:rsidRPr="00B93594">
        <w:rPr>
          <w:noProof/>
        </w:rPr>
        <w:t xml:space="preserve"> </w:t>
      </w:r>
      <w:r w:rsidR="00E1092A" w:rsidRPr="00B93594">
        <w:t>Step 2 assessment for</w:t>
      </w:r>
      <w:r w:rsidR="00E1092A" w:rsidRPr="00B93594">
        <w:rPr>
          <w:rStyle w:val="Emphasis"/>
        </w:rPr>
        <w:t xml:space="preserve"> </w:t>
      </w:r>
      <w:r w:rsidRPr="00B93594">
        <w:rPr>
          <w:rStyle w:val="Emphasis"/>
        </w:rPr>
        <w:t>Carcinus maenas</w:t>
      </w:r>
      <w:bookmarkEnd w:id="162"/>
      <w:bookmarkEnd w:id="163"/>
    </w:p>
    <w:tbl>
      <w:tblPr>
        <w:tblStyle w:val="TableGrid"/>
        <w:tblW w:w="14175"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418"/>
        <w:gridCol w:w="1559"/>
        <w:gridCol w:w="3686"/>
        <w:gridCol w:w="1134"/>
        <w:gridCol w:w="6378"/>
      </w:tblGrid>
      <w:tr w:rsidR="00D37629" w:rsidRPr="00B93594" w14:paraId="45540CD3" w14:textId="77777777" w:rsidTr="00E1092A">
        <w:trPr>
          <w:cantSplit/>
          <w:tblHeader/>
        </w:trPr>
        <w:tc>
          <w:tcPr>
            <w:tcW w:w="1418" w:type="dxa"/>
          </w:tcPr>
          <w:p w14:paraId="2C259D5D" w14:textId="77777777" w:rsidR="00D37629" w:rsidRPr="00B93594" w:rsidRDefault="005223B6">
            <w:pPr>
              <w:pStyle w:val="TableHeading"/>
            </w:pPr>
            <w:r w:rsidRPr="00B93594">
              <w:t>Category code</w:t>
            </w:r>
          </w:p>
        </w:tc>
        <w:tc>
          <w:tcPr>
            <w:tcW w:w="1559" w:type="dxa"/>
          </w:tcPr>
          <w:p w14:paraId="3A12C151" w14:textId="77777777" w:rsidR="00D37629" w:rsidRPr="00B93594" w:rsidRDefault="005223B6">
            <w:pPr>
              <w:pStyle w:val="TableHeading"/>
            </w:pPr>
            <w:r w:rsidRPr="00B93594">
              <w:cr/>
              <w:t>Impact category</w:t>
            </w:r>
          </w:p>
        </w:tc>
        <w:tc>
          <w:tcPr>
            <w:tcW w:w="3686" w:type="dxa"/>
          </w:tcPr>
          <w:p w14:paraId="7C8F13AB" w14:textId="77777777" w:rsidR="00D37629" w:rsidRPr="00B93594" w:rsidRDefault="005223B6">
            <w:pPr>
              <w:pStyle w:val="TableHeading"/>
            </w:pPr>
            <w:r w:rsidRPr="00B93594">
              <w:t>Criterion</w:t>
            </w:r>
          </w:p>
        </w:tc>
        <w:tc>
          <w:tcPr>
            <w:tcW w:w="1134" w:type="dxa"/>
          </w:tcPr>
          <w:p w14:paraId="17F27FC2" w14:textId="5FD51DCE" w:rsidR="00D37629" w:rsidRPr="00B93594" w:rsidRDefault="005223B6">
            <w:pPr>
              <w:pStyle w:val="TableHeading"/>
            </w:pPr>
            <w:r w:rsidRPr="00B93594">
              <w:t>True, false or unknown</w:t>
            </w:r>
          </w:p>
        </w:tc>
        <w:tc>
          <w:tcPr>
            <w:tcW w:w="6378" w:type="dxa"/>
          </w:tcPr>
          <w:p w14:paraId="4D1BFA09" w14:textId="77777777" w:rsidR="00D37629" w:rsidRPr="00B93594" w:rsidRDefault="005223B6">
            <w:pPr>
              <w:pStyle w:val="TableHeading"/>
            </w:pPr>
            <w:r w:rsidRPr="00B93594">
              <w:t>Justification</w:t>
            </w:r>
          </w:p>
        </w:tc>
      </w:tr>
      <w:tr w:rsidR="00D37629" w:rsidRPr="00B93594" w14:paraId="321397E4" w14:textId="77777777" w:rsidTr="00E1092A">
        <w:tc>
          <w:tcPr>
            <w:tcW w:w="1418" w:type="dxa"/>
          </w:tcPr>
          <w:p w14:paraId="447CE786" w14:textId="77777777" w:rsidR="00D37629" w:rsidRPr="00B93594" w:rsidRDefault="005223B6">
            <w:pPr>
              <w:pStyle w:val="TableText"/>
            </w:pPr>
            <w:r w:rsidRPr="00B93594">
              <w:t>2-0</w:t>
            </w:r>
          </w:p>
        </w:tc>
        <w:tc>
          <w:tcPr>
            <w:tcW w:w="1559" w:type="dxa"/>
          </w:tcPr>
          <w:p w14:paraId="06CAD69A" w14:textId="77777777" w:rsidR="00D37629" w:rsidRPr="00B93594" w:rsidRDefault="005223B6">
            <w:pPr>
              <w:pStyle w:val="TableText"/>
            </w:pPr>
            <w:r w:rsidRPr="00B93594">
              <w:t>Impact intensity (prerequisite)</w:t>
            </w:r>
          </w:p>
        </w:tc>
        <w:tc>
          <w:tcPr>
            <w:tcW w:w="3686" w:type="dxa"/>
          </w:tcPr>
          <w:p w14:paraId="2E977A09" w14:textId="77777777" w:rsidR="00D37629" w:rsidRPr="00B93594" w:rsidRDefault="005223B6">
            <w:pPr>
              <w:pStyle w:val="TableText"/>
            </w:pPr>
            <w:r w:rsidRPr="00B93594">
              <w:t>The species is likely to reach high densities and maintain its invasiveness over time.</w:t>
            </w:r>
          </w:p>
        </w:tc>
        <w:tc>
          <w:tcPr>
            <w:tcW w:w="1134" w:type="dxa"/>
          </w:tcPr>
          <w:p w14:paraId="04316591" w14:textId="77777777" w:rsidR="00D37629" w:rsidRPr="00B93594" w:rsidRDefault="005223B6">
            <w:pPr>
              <w:pStyle w:val="TableText"/>
            </w:pPr>
            <w:r w:rsidRPr="00B93594">
              <w:t>True</w:t>
            </w:r>
          </w:p>
        </w:tc>
        <w:tc>
          <w:tcPr>
            <w:tcW w:w="6378" w:type="dxa"/>
          </w:tcPr>
          <w:p w14:paraId="76122B49" w14:textId="77777777" w:rsidR="00D37629" w:rsidRPr="00B93594" w:rsidRDefault="005223B6">
            <w:pPr>
              <w:pStyle w:val="TableText"/>
            </w:pPr>
            <w:r w:rsidRPr="00B93594">
              <w:rPr>
                <w:rStyle w:val="Emphasis"/>
              </w:rPr>
              <w:t>Carcinus maenas</w:t>
            </w:r>
            <w:r w:rsidRPr="00B93594">
              <w:t xml:space="preserve"> has been present in large numbers in Victoria for over 100 years. Populations fluctuate in South Australia, but each peak appears to involve higher population densities and a more extensive distribution than the previous one (M. Deveney, pers. comm.).</w:t>
            </w:r>
          </w:p>
        </w:tc>
      </w:tr>
      <w:tr w:rsidR="00D37629" w:rsidRPr="00B93594" w14:paraId="0BDEF861" w14:textId="77777777" w:rsidTr="00E1092A">
        <w:tc>
          <w:tcPr>
            <w:tcW w:w="1418" w:type="dxa"/>
            <w:vMerge w:val="restart"/>
          </w:tcPr>
          <w:p w14:paraId="34B6CFC9" w14:textId="77777777" w:rsidR="00D37629" w:rsidRPr="00B93594" w:rsidRDefault="005223B6">
            <w:pPr>
              <w:pStyle w:val="TableText"/>
            </w:pPr>
            <w:r w:rsidRPr="00B93594">
              <w:t>2A</w:t>
            </w:r>
          </w:p>
        </w:tc>
        <w:tc>
          <w:tcPr>
            <w:tcW w:w="1559" w:type="dxa"/>
            <w:vMerge w:val="restart"/>
          </w:tcPr>
          <w:p w14:paraId="644E1035" w14:textId="77777777" w:rsidR="00D37629" w:rsidRPr="00B93594" w:rsidRDefault="005223B6">
            <w:pPr>
              <w:pStyle w:val="TableText"/>
            </w:pPr>
            <w:r w:rsidRPr="00B93594">
              <w:t>Environmental impacts</w:t>
            </w:r>
          </w:p>
        </w:tc>
        <w:tc>
          <w:tcPr>
            <w:tcW w:w="3686" w:type="dxa"/>
          </w:tcPr>
          <w:p w14:paraId="21D0B851" w14:textId="77777777" w:rsidR="00D37629" w:rsidRPr="00B93594" w:rsidRDefault="005223B6">
            <w:pPr>
              <w:pStyle w:val="TableText"/>
            </w:pPr>
            <w:r w:rsidRPr="00B93594">
              <w:t>The species negatively impacts the physical environment, biodiversity, ecological structure or function, or ecosystem services.</w:t>
            </w:r>
          </w:p>
        </w:tc>
        <w:tc>
          <w:tcPr>
            <w:tcW w:w="1134" w:type="dxa"/>
          </w:tcPr>
          <w:p w14:paraId="5F3BC6F4" w14:textId="77777777" w:rsidR="00D37629" w:rsidRPr="00B93594" w:rsidRDefault="005223B6">
            <w:pPr>
              <w:pStyle w:val="TableText"/>
            </w:pPr>
            <w:r w:rsidRPr="00B93594">
              <w:t>Unknown</w:t>
            </w:r>
          </w:p>
        </w:tc>
        <w:tc>
          <w:tcPr>
            <w:tcW w:w="6378" w:type="dxa"/>
          </w:tcPr>
          <w:p w14:paraId="134C5C14" w14:textId="5D979A3E" w:rsidR="00D37629" w:rsidRPr="00B93594" w:rsidRDefault="005223B6">
            <w:pPr>
              <w:pStyle w:val="TableText"/>
            </w:pPr>
            <w:r w:rsidRPr="00B93594">
              <w:rPr>
                <w:rStyle w:val="Emphasis"/>
              </w:rPr>
              <w:t xml:space="preserve">C. maenas </w:t>
            </w:r>
            <w:r w:rsidRPr="00B93594">
              <w:t xml:space="preserve">has negative impacts on a range of native Australian bivalve species (Walton </w:t>
            </w:r>
            <w:r w:rsidR="00890B23" w:rsidRPr="00B93594">
              <w:t>et al.</w:t>
            </w:r>
            <w:r w:rsidRPr="00B93594">
              <w:t xml:space="preserve"> 2002; Ross </w:t>
            </w:r>
            <w:r w:rsidR="00890B23" w:rsidRPr="00B93594">
              <w:t>et al.</w:t>
            </w:r>
            <w:r w:rsidRPr="00B93594">
              <w:t xml:space="preserve"> 2004; Tan &amp; Beal 2015), some of which are exploited commercially. It may also reduce the abundance of seagrass (Zostera sp.) (Garbary </w:t>
            </w:r>
            <w:r w:rsidR="00890B23" w:rsidRPr="00B93594">
              <w:t>et al.</w:t>
            </w:r>
            <w:r w:rsidRPr="00B93594">
              <w:t xml:space="preserve"> 2014; Neckles 2015). Matheson </w:t>
            </w:r>
            <w:r w:rsidR="00890B23" w:rsidRPr="00B93594">
              <w:t>et al.</w:t>
            </w:r>
            <w:r w:rsidRPr="00B93594">
              <w:t xml:space="preserve"> (2016) used a correlative study to examine changes in seagrass abundance from before to after </w:t>
            </w:r>
            <w:r w:rsidRPr="00B93594">
              <w:rPr>
                <w:rStyle w:val="Emphasis"/>
              </w:rPr>
              <w:t xml:space="preserve">C. maenas </w:t>
            </w:r>
            <w:r w:rsidRPr="00B93594">
              <w:t xml:space="preserve">invasion at impact and control sites. Few control sites were studied, but they reported a 50% decline in eelgrass percent cover since 1998 at sites with </w:t>
            </w:r>
            <w:r w:rsidRPr="00B93594">
              <w:rPr>
                <w:rStyle w:val="Emphasis"/>
              </w:rPr>
              <w:t>C. maenas</w:t>
            </w:r>
            <w:r w:rsidRPr="00B93594">
              <w:t>, and eelgrass declines up to 100% at sites with the highest abundances and longest established presence of the crabs. There was a concomitant decline in fish biomass where seagrass was lost.</w:t>
            </w:r>
          </w:p>
          <w:p w14:paraId="73753225" w14:textId="7AA8DD9D" w:rsidR="00D37629" w:rsidRPr="00B93594" w:rsidRDefault="005223B6">
            <w:pPr>
              <w:pStyle w:val="TableText"/>
            </w:pPr>
            <w:r w:rsidRPr="00B93594">
              <w:t xml:space="preserve">There are a limited number of impact studies in Tasmania, where there have been significant negative impacts on native bivalve and crab populations in soft sediment habitats (Ross </w:t>
            </w:r>
            <w:r w:rsidR="00890B23" w:rsidRPr="00B93594">
              <w:t>et al.</w:t>
            </w:r>
            <w:r w:rsidRPr="00B93594">
              <w:t xml:space="preserve"> 2004). In Tasmania, the species reduced the abundance of juvenile </w:t>
            </w:r>
            <w:r w:rsidRPr="00B93594">
              <w:rPr>
                <w:rStyle w:val="Emphasis"/>
              </w:rPr>
              <w:t>Fulvia tenuicostata</w:t>
            </w:r>
            <w:r w:rsidRPr="00B93594">
              <w:t xml:space="preserve"> (a soft-shelled bivalve) by approximately 50%, but the effect was not statistically significant. There was no effect of predation by </w:t>
            </w:r>
            <w:r w:rsidRPr="00B93594">
              <w:rPr>
                <w:rStyle w:val="Emphasis"/>
              </w:rPr>
              <w:t xml:space="preserve">C. maenas </w:t>
            </w:r>
            <w:r w:rsidRPr="00B93594">
              <w:t xml:space="preserve">on overall assemblage of bivalves, echinoids and polychaetes (Ross </w:t>
            </w:r>
            <w:r w:rsidR="00890B23" w:rsidRPr="00B93594">
              <w:t>et al.</w:t>
            </w:r>
            <w:r w:rsidRPr="00B93594">
              <w:t xml:space="preserve"> 2004). Walton </w:t>
            </w:r>
            <w:r w:rsidR="00890B23" w:rsidRPr="00B93594">
              <w:t>et al.</w:t>
            </w:r>
            <w:r w:rsidRPr="00B93594">
              <w:t xml:space="preserve"> (2002) reported a trend for decreased juvenile (less than 13 mm shell length) abundance of the stepped venerid clam (</w:t>
            </w:r>
            <w:r w:rsidRPr="00B93594">
              <w:rPr>
                <w:rStyle w:val="Emphasis"/>
              </w:rPr>
              <w:t>Katelysia scalarina</w:t>
            </w:r>
            <w:r w:rsidRPr="00B93594">
              <w:t xml:space="preserve">) at sites with </w:t>
            </w:r>
            <w:r w:rsidRPr="00B93594">
              <w:rPr>
                <w:rStyle w:val="Emphasis"/>
              </w:rPr>
              <w:t>C. maenas,</w:t>
            </w:r>
            <w:r w:rsidRPr="00B93594">
              <w:t xml:space="preserve"> relative to those without the crab. Relative predation intensity on juvenile clams was significantly higher in invaded areas. Manipulative experiments revealed that:</w:t>
            </w:r>
          </w:p>
          <w:p w14:paraId="7211AF32"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 xml:space="preserve">large </w:t>
            </w:r>
            <w:r w:rsidRPr="00B93594">
              <w:rPr>
                <w:rStyle w:val="Emphasis"/>
              </w:rPr>
              <w:t xml:space="preserve">C. maenas </w:t>
            </w:r>
            <w:r w:rsidRPr="00B93594">
              <w:rPr>
                <w:rFonts w:ascii="Calibri" w:hAnsi="Calibri"/>
              </w:rPr>
              <w:t>were the most significant predators</w:t>
            </w:r>
          </w:p>
          <w:p w14:paraId="2B7B17D0" w14:textId="77777777" w:rsidR="00D37629" w:rsidRPr="00B93594" w:rsidRDefault="005223B6">
            <w:pPr>
              <w:pStyle w:val="TableBullet1"/>
              <w:numPr>
                <w:ilvl w:val="0"/>
                <w:numId w:val="4"/>
              </w:numPr>
              <w:ind w:left="284" w:hanging="284"/>
              <w:rPr>
                <w:rStyle w:val="Emphasis"/>
                <w:i w:val="0"/>
                <w:iCs w:val="0"/>
              </w:rPr>
            </w:pPr>
            <w:r w:rsidRPr="00B93594">
              <w:rPr>
                <w:rFonts w:ascii="Calibri" w:hAnsi="Calibri"/>
              </w:rPr>
              <w:t xml:space="preserve">the smallest size class of </w:t>
            </w:r>
            <w:r w:rsidRPr="00B93594">
              <w:rPr>
                <w:rStyle w:val="Emphasis"/>
              </w:rPr>
              <w:t>K. scalarina</w:t>
            </w:r>
            <w:r w:rsidRPr="00B93594">
              <w:rPr>
                <w:rFonts w:ascii="Calibri" w:hAnsi="Calibri"/>
              </w:rPr>
              <w:t xml:space="preserve"> tested (6–12 mm) was preferred by </w:t>
            </w:r>
            <w:r w:rsidRPr="00B93594">
              <w:rPr>
                <w:rStyle w:val="Emphasis"/>
              </w:rPr>
              <w:t>C. maenas</w:t>
            </w:r>
          </w:p>
          <w:p w14:paraId="2C4D49C6" w14:textId="77777777" w:rsidR="00D37629" w:rsidRPr="00B93594" w:rsidRDefault="005223B6">
            <w:pPr>
              <w:pStyle w:val="TableBullet1"/>
              <w:numPr>
                <w:ilvl w:val="0"/>
                <w:numId w:val="4"/>
              </w:numPr>
              <w:ind w:left="284" w:hanging="284"/>
              <w:rPr>
                <w:rFonts w:ascii="Calibri" w:hAnsi="Calibri"/>
              </w:rPr>
            </w:pPr>
            <w:r w:rsidRPr="00B93594">
              <w:rPr>
                <w:rStyle w:val="Emphasis"/>
              </w:rPr>
              <w:t xml:space="preserve">C. maenas </w:t>
            </w:r>
            <w:r w:rsidRPr="00B93594">
              <w:rPr>
                <w:rFonts w:ascii="Calibri" w:hAnsi="Calibri"/>
              </w:rPr>
              <w:t>had much higher predation rates than any native predator tested</w:t>
            </w:r>
          </w:p>
          <w:p w14:paraId="2C140826" w14:textId="77777777" w:rsidR="00D37629" w:rsidRPr="00B93594" w:rsidRDefault="005223B6">
            <w:pPr>
              <w:pStyle w:val="TableBullet1"/>
              <w:numPr>
                <w:ilvl w:val="0"/>
                <w:numId w:val="4"/>
              </w:numPr>
              <w:ind w:left="284" w:hanging="284"/>
              <w:rPr>
                <w:rFonts w:ascii="Calibri" w:hAnsi="Calibri"/>
              </w:rPr>
            </w:pPr>
            <w:r w:rsidRPr="00B93594">
              <w:rPr>
                <w:rStyle w:val="Emphasis"/>
              </w:rPr>
              <w:t xml:space="preserve">C. maenas </w:t>
            </w:r>
            <w:r w:rsidRPr="00B93594">
              <w:rPr>
                <w:rFonts w:ascii="Calibri" w:hAnsi="Calibri"/>
              </w:rPr>
              <w:t xml:space="preserve">significantly increased its per capita predation with increasing prey density, unlike the native shore crab, </w:t>
            </w:r>
            <w:r w:rsidRPr="00B93594">
              <w:rPr>
                <w:rStyle w:val="Emphasis"/>
              </w:rPr>
              <w:t>Paragrapsus gaimardii</w:t>
            </w:r>
            <w:r w:rsidRPr="00B93594">
              <w:rPr>
                <w:rFonts w:ascii="Calibri" w:hAnsi="Calibri"/>
              </w:rPr>
              <w:t xml:space="preserve">, which had a constant predation rate over different densities of juvenile </w:t>
            </w:r>
            <w:r w:rsidRPr="00B93594">
              <w:rPr>
                <w:rStyle w:val="Emphasis"/>
              </w:rPr>
              <w:t>K. scalarina</w:t>
            </w:r>
            <w:r w:rsidRPr="00B93594">
              <w:rPr>
                <w:rFonts w:ascii="Calibri" w:hAnsi="Calibri"/>
              </w:rPr>
              <w:t>.</w:t>
            </w:r>
          </w:p>
          <w:p w14:paraId="17895DC4" w14:textId="77777777" w:rsidR="00D37629" w:rsidRPr="00B93594" w:rsidRDefault="005223B6">
            <w:pPr>
              <w:pStyle w:val="TableText"/>
            </w:pPr>
            <w:r w:rsidRPr="00B93594">
              <w:t>Field experiments at Port Gawler in South Australia have shown a decrease in soft-shelled bivalves (</w:t>
            </w:r>
            <w:r w:rsidRPr="00B93594">
              <w:rPr>
                <w:rStyle w:val="Emphasis"/>
              </w:rPr>
              <w:t>Mytilus galloprovincialis</w:t>
            </w:r>
            <w:r w:rsidRPr="00B93594">
              <w:t xml:space="preserve">). This was supported by further tests, </w:t>
            </w:r>
            <w:r w:rsidRPr="00B93594">
              <w:lastRenderedPageBreak/>
              <w:t>finding that blue mussels (</w:t>
            </w:r>
            <w:r w:rsidRPr="00B93594">
              <w:rPr>
                <w:rStyle w:val="Emphasis"/>
              </w:rPr>
              <w:t>M. galloprovincialis</w:t>
            </w:r>
            <w:r w:rsidRPr="00B93594">
              <w:t>) and juvenile mud cockles (</w:t>
            </w:r>
            <w:r w:rsidRPr="00B93594">
              <w:rPr>
                <w:rStyle w:val="Emphasis"/>
              </w:rPr>
              <w:t>Katelysia</w:t>
            </w:r>
            <w:r w:rsidRPr="00B93594">
              <w:t xml:space="preserve"> spp.) are within the range of crushing force reported for </w:t>
            </w:r>
            <w:r w:rsidRPr="00B93594">
              <w:rPr>
                <w:rStyle w:val="Emphasis"/>
              </w:rPr>
              <w:t xml:space="preserve">C. maenas </w:t>
            </w:r>
            <w:r w:rsidRPr="00B93594">
              <w:t>(Sabine Dittmann, pers. Comm.). However, there is uncertainty regarding the impact on the industry harvesting blue mussels because they are grown on lines suspended above the bottom.</w:t>
            </w:r>
          </w:p>
        </w:tc>
      </w:tr>
      <w:tr w:rsidR="00D37629" w:rsidRPr="00B93594" w14:paraId="42CBC14A" w14:textId="77777777" w:rsidTr="00E1092A">
        <w:tc>
          <w:tcPr>
            <w:tcW w:w="1418" w:type="dxa"/>
            <w:vMerge/>
          </w:tcPr>
          <w:p w14:paraId="03EB625B" w14:textId="77777777" w:rsidR="00D37629" w:rsidRPr="00B93594" w:rsidRDefault="00D37629">
            <w:pPr>
              <w:pStyle w:val="TableText"/>
            </w:pPr>
          </w:p>
        </w:tc>
        <w:tc>
          <w:tcPr>
            <w:tcW w:w="1559" w:type="dxa"/>
            <w:vMerge/>
          </w:tcPr>
          <w:p w14:paraId="7828EA9D" w14:textId="77777777" w:rsidR="00D37629" w:rsidRPr="00B93594" w:rsidRDefault="00D37629">
            <w:pPr>
              <w:pStyle w:val="TableText"/>
            </w:pPr>
          </w:p>
        </w:tc>
        <w:tc>
          <w:tcPr>
            <w:tcW w:w="3686" w:type="dxa"/>
          </w:tcPr>
          <w:p w14:paraId="54BD73A8" w14:textId="77777777" w:rsidR="00D37629" w:rsidRPr="00B93594" w:rsidRDefault="005223B6">
            <w:pPr>
              <w:pStyle w:val="TableText"/>
            </w:pPr>
            <w:r w:rsidRPr="00B93594">
              <w:t>The species is likely to lead to the extinction or significant decline of a nationally protected or endangered species or community.</w:t>
            </w:r>
          </w:p>
        </w:tc>
        <w:tc>
          <w:tcPr>
            <w:tcW w:w="1134" w:type="dxa"/>
          </w:tcPr>
          <w:p w14:paraId="030AE028" w14:textId="77777777" w:rsidR="00D37629" w:rsidRPr="00B93594" w:rsidRDefault="005223B6">
            <w:pPr>
              <w:pStyle w:val="TableText"/>
            </w:pPr>
            <w:r w:rsidRPr="00B93594">
              <w:t>False</w:t>
            </w:r>
          </w:p>
        </w:tc>
        <w:tc>
          <w:tcPr>
            <w:tcW w:w="6378" w:type="dxa"/>
          </w:tcPr>
          <w:p w14:paraId="53461621" w14:textId="77777777" w:rsidR="00D37629" w:rsidRPr="00B93594" w:rsidRDefault="005223B6">
            <w:pPr>
              <w:pStyle w:val="TableText"/>
            </w:pPr>
            <w:r w:rsidRPr="00B93594">
              <w:t xml:space="preserve">There is no documented interaction between </w:t>
            </w:r>
            <w:r w:rsidRPr="00B93594">
              <w:rPr>
                <w:rStyle w:val="Emphasis"/>
              </w:rPr>
              <w:t>C. maenas</w:t>
            </w:r>
            <w:r w:rsidRPr="00B93594">
              <w:t xml:space="preserve"> and listed species.</w:t>
            </w:r>
          </w:p>
        </w:tc>
      </w:tr>
      <w:tr w:rsidR="00D37629" w:rsidRPr="00B93594" w14:paraId="143EA89F" w14:textId="77777777" w:rsidTr="00E1092A">
        <w:tc>
          <w:tcPr>
            <w:tcW w:w="1418" w:type="dxa"/>
            <w:vMerge/>
          </w:tcPr>
          <w:p w14:paraId="1DC30170" w14:textId="77777777" w:rsidR="00D37629" w:rsidRPr="00B93594" w:rsidRDefault="00D37629">
            <w:pPr>
              <w:pStyle w:val="TableText"/>
            </w:pPr>
          </w:p>
        </w:tc>
        <w:tc>
          <w:tcPr>
            <w:tcW w:w="1559" w:type="dxa"/>
            <w:vMerge/>
          </w:tcPr>
          <w:p w14:paraId="5D1AD916" w14:textId="77777777" w:rsidR="00D37629" w:rsidRPr="00B93594" w:rsidRDefault="00D37629">
            <w:pPr>
              <w:pStyle w:val="TableText"/>
            </w:pPr>
          </w:p>
        </w:tc>
        <w:tc>
          <w:tcPr>
            <w:tcW w:w="3686" w:type="dxa"/>
          </w:tcPr>
          <w:p w14:paraId="6A07120F" w14:textId="77777777" w:rsidR="00D37629" w:rsidRPr="00B93594" w:rsidRDefault="005223B6">
            <w:pPr>
              <w:pStyle w:val="TableText"/>
            </w:pPr>
            <w:r w:rsidRPr="00B93594">
              <w:t>The species negatively impacts ecologically valuable marine species.</w:t>
            </w:r>
          </w:p>
        </w:tc>
        <w:tc>
          <w:tcPr>
            <w:tcW w:w="1134" w:type="dxa"/>
          </w:tcPr>
          <w:p w14:paraId="2C4CA6F6" w14:textId="77777777" w:rsidR="00D37629" w:rsidRPr="00B93594" w:rsidRDefault="005223B6">
            <w:pPr>
              <w:pStyle w:val="TableText"/>
            </w:pPr>
            <w:r w:rsidRPr="00B93594">
              <w:t>False</w:t>
            </w:r>
          </w:p>
        </w:tc>
        <w:tc>
          <w:tcPr>
            <w:tcW w:w="6378" w:type="dxa"/>
          </w:tcPr>
          <w:p w14:paraId="13ADF939" w14:textId="77777777" w:rsidR="00D37629" w:rsidRPr="00B93594" w:rsidRDefault="005223B6">
            <w:pPr>
              <w:pStyle w:val="TableText"/>
            </w:pPr>
            <w:r w:rsidRPr="00B93594">
              <w:t>There is some possibility of impacts to seagrasses (Zostera), but no evidence of this occurring in Australia.</w:t>
            </w:r>
          </w:p>
        </w:tc>
      </w:tr>
      <w:tr w:rsidR="00D37629" w:rsidRPr="00B93594" w14:paraId="5885E20E" w14:textId="77777777" w:rsidTr="00E1092A">
        <w:tc>
          <w:tcPr>
            <w:tcW w:w="1418" w:type="dxa"/>
            <w:vMerge/>
          </w:tcPr>
          <w:p w14:paraId="42D795FB" w14:textId="77777777" w:rsidR="00D37629" w:rsidRPr="00B93594" w:rsidRDefault="00D37629">
            <w:pPr>
              <w:pStyle w:val="TableText"/>
            </w:pPr>
          </w:p>
        </w:tc>
        <w:tc>
          <w:tcPr>
            <w:tcW w:w="1559" w:type="dxa"/>
            <w:vMerge/>
          </w:tcPr>
          <w:p w14:paraId="63A19D31" w14:textId="77777777" w:rsidR="00D37629" w:rsidRPr="00B93594" w:rsidRDefault="00D37629">
            <w:pPr>
              <w:pStyle w:val="TableText"/>
            </w:pPr>
          </w:p>
        </w:tc>
        <w:tc>
          <w:tcPr>
            <w:tcW w:w="3686" w:type="dxa"/>
          </w:tcPr>
          <w:p w14:paraId="4A1846EE" w14:textId="77777777" w:rsidR="00D37629" w:rsidRPr="00B93594" w:rsidRDefault="005223B6">
            <w:pPr>
              <w:pStyle w:val="TableText"/>
            </w:pPr>
            <w:r w:rsidRPr="00B93594">
              <w:t>The species negatively impacts places of nationally importance (relevant to the national identity).</w:t>
            </w:r>
          </w:p>
        </w:tc>
        <w:tc>
          <w:tcPr>
            <w:tcW w:w="1134" w:type="dxa"/>
          </w:tcPr>
          <w:p w14:paraId="2065E20B" w14:textId="77777777" w:rsidR="00D37629" w:rsidRPr="00B93594" w:rsidRDefault="005223B6">
            <w:pPr>
              <w:pStyle w:val="TableText"/>
            </w:pPr>
            <w:r w:rsidRPr="00B93594">
              <w:t>Unknown</w:t>
            </w:r>
          </w:p>
        </w:tc>
        <w:tc>
          <w:tcPr>
            <w:tcW w:w="6378" w:type="dxa"/>
          </w:tcPr>
          <w:p w14:paraId="7F9D81B4" w14:textId="77777777" w:rsidR="00D37629" w:rsidRPr="00B93594" w:rsidRDefault="005223B6">
            <w:pPr>
              <w:pStyle w:val="TableText"/>
            </w:pPr>
            <w:r w:rsidRPr="00B93594">
              <w:t>No known evidence.</w:t>
            </w:r>
          </w:p>
        </w:tc>
      </w:tr>
      <w:tr w:rsidR="00D37629" w:rsidRPr="00B93594" w14:paraId="3B9F54B9" w14:textId="77777777" w:rsidTr="00E1092A">
        <w:tc>
          <w:tcPr>
            <w:tcW w:w="1418" w:type="dxa"/>
            <w:vMerge/>
          </w:tcPr>
          <w:p w14:paraId="233E231B" w14:textId="77777777" w:rsidR="00D37629" w:rsidRPr="00B93594" w:rsidRDefault="00D37629">
            <w:pPr>
              <w:pStyle w:val="TableText"/>
            </w:pPr>
          </w:p>
        </w:tc>
        <w:tc>
          <w:tcPr>
            <w:tcW w:w="1559" w:type="dxa"/>
            <w:vMerge/>
          </w:tcPr>
          <w:p w14:paraId="21D58B7E" w14:textId="77777777" w:rsidR="00D37629" w:rsidRPr="00B93594" w:rsidRDefault="00D37629">
            <w:pPr>
              <w:pStyle w:val="TableText"/>
            </w:pPr>
          </w:p>
        </w:tc>
        <w:tc>
          <w:tcPr>
            <w:tcW w:w="3686" w:type="dxa"/>
          </w:tcPr>
          <w:p w14:paraId="18551B98" w14:textId="77777777" w:rsidR="00D37629" w:rsidRPr="00B93594" w:rsidRDefault="005223B6">
            <w:pPr>
              <w:pStyle w:val="TableText"/>
            </w:pPr>
            <w:r w:rsidRPr="00B93594">
              <w:t>The species negatively impacts ecologically valuable places.</w:t>
            </w:r>
          </w:p>
        </w:tc>
        <w:tc>
          <w:tcPr>
            <w:tcW w:w="1134" w:type="dxa"/>
          </w:tcPr>
          <w:p w14:paraId="14106040" w14:textId="77777777" w:rsidR="00D37629" w:rsidRPr="00B93594" w:rsidRDefault="005223B6">
            <w:pPr>
              <w:pStyle w:val="TableText"/>
            </w:pPr>
            <w:r w:rsidRPr="00B93594">
              <w:t>Unknown</w:t>
            </w:r>
          </w:p>
        </w:tc>
        <w:tc>
          <w:tcPr>
            <w:tcW w:w="6378" w:type="dxa"/>
          </w:tcPr>
          <w:p w14:paraId="53493C68" w14:textId="77777777" w:rsidR="00D37629" w:rsidRPr="00B93594" w:rsidRDefault="005223B6">
            <w:pPr>
              <w:pStyle w:val="TableText"/>
            </w:pPr>
            <w:r w:rsidRPr="00B93594">
              <w:t>No known evidence.</w:t>
            </w:r>
          </w:p>
        </w:tc>
      </w:tr>
      <w:tr w:rsidR="00D37629" w:rsidRPr="00B93594" w14:paraId="1C937E85" w14:textId="77777777" w:rsidTr="00E1092A">
        <w:tc>
          <w:tcPr>
            <w:tcW w:w="1418" w:type="dxa"/>
            <w:vMerge w:val="restart"/>
          </w:tcPr>
          <w:p w14:paraId="6A82091B" w14:textId="77777777" w:rsidR="00D37629" w:rsidRPr="00B93594" w:rsidRDefault="005223B6">
            <w:pPr>
              <w:pStyle w:val="TableText"/>
            </w:pPr>
            <w:r w:rsidRPr="00B93594">
              <w:t>2B</w:t>
            </w:r>
          </w:p>
        </w:tc>
        <w:tc>
          <w:tcPr>
            <w:tcW w:w="1559" w:type="dxa"/>
            <w:vMerge w:val="restart"/>
          </w:tcPr>
          <w:p w14:paraId="19A45117" w14:textId="77777777" w:rsidR="00D37629" w:rsidRPr="00B93594" w:rsidRDefault="005223B6">
            <w:pPr>
              <w:pStyle w:val="TableText"/>
            </w:pPr>
            <w:r w:rsidRPr="00B93594">
              <w:t>Social impacts</w:t>
            </w:r>
          </w:p>
        </w:tc>
        <w:tc>
          <w:tcPr>
            <w:tcW w:w="3686" w:type="dxa"/>
          </w:tcPr>
          <w:p w14:paraId="4FC791A2" w14:textId="77777777" w:rsidR="00D37629" w:rsidRPr="00B93594" w:rsidRDefault="005223B6">
            <w:pPr>
              <w:pStyle w:val="TableText"/>
            </w:pPr>
            <w:r w:rsidRPr="00B93594">
              <w:t>The species negatively impacts infrastructure used by a significant proportion of people.</w:t>
            </w:r>
          </w:p>
        </w:tc>
        <w:tc>
          <w:tcPr>
            <w:tcW w:w="1134" w:type="dxa"/>
          </w:tcPr>
          <w:p w14:paraId="362AC91F" w14:textId="77777777" w:rsidR="00D37629" w:rsidRPr="00B93594" w:rsidRDefault="005223B6">
            <w:pPr>
              <w:pStyle w:val="TableText"/>
            </w:pPr>
            <w:r w:rsidRPr="00B93594">
              <w:t>False</w:t>
            </w:r>
          </w:p>
        </w:tc>
        <w:tc>
          <w:tcPr>
            <w:tcW w:w="6378" w:type="dxa"/>
          </w:tcPr>
          <w:p w14:paraId="227278DD" w14:textId="77777777" w:rsidR="00D37629" w:rsidRPr="00B93594" w:rsidRDefault="005223B6">
            <w:pPr>
              <w:pStyle w:val="TableText"/>
            </w:pPr>
            <w:r w:rsidRPr="00B93594">
              <w:t>No known evidence.</w:t>
            </w:r>
          </w:p>
        </w:tc>
      </w:tr>
      <w:tr w:rsidR="00D37629" w:rsidRPr="00B93594" w14:paraId="3FE9B713" w14:textId="77777777" w:rsidTr="00E1092A">
        <w:tc>
          <w:tcPr>
            <w:tcW w:w="1418" w:type="dxa"/>
            <w:vMerge/>
          </w:tcPr>
          <w:p w14:paraId="61696BB0" w14:textId="77777777" w:rsidR="00D37629" w:rsidRPr="00B93594" w:rsidRDefault="00D37629">
            <w:pPr>
              <w:pStyle w:val="TableText"/>
            </w:pPr>
          </w:p>
        </w:tc>
        <w:tc>
          <w:tcPr>
            <w:tcW w:w="1559" w:type="dxa"/>
            <w:vMerge/>
          </w:tcPr>
          <w:p w14:paraId="245521B2" w14:textId="77777777" w:rsidR="00D37629" w:rsidRPr="00B93594" w:rsidRDefault="00D37629">
            <w:pPr>
              <w:pStyle w:val="TableText"/>
            </w:pPr>
          </w:p>
        </w:tc>
        <w:tc>
          <w:tcPr>
            <w:tcW w:w="3686" w:type="dxa"/>
          </w:tcPr>
          <w:p w14:paraId="70FA6C93" w14:textId="77777777" w:rsidR="00D37629" w:rsidRPr="00B93594" w:rsidRDefault="005223B6">
            <w:pPr>
              <w:pStyle w:val="TableText"/>
            </w:pPr>
            <w:r w:rsidRPr="00B93594">
              <w:t>The species negatively impacts amenity of resources used by a significant proportion of people over and extensive area.</w:t>
            </w:r>
          </w:p>
        </w:tc>
        <w:tc>
          <w:tcPr>
            <w:tcW w:w="1134" w:type="dxa"/>
          </w:tcPr>
          <w:p w14:paraId="5224251C" w14:textId="77777777" w:rsidR="00D37629" w:rsidRPr="00B93594" w:rsidRDefault="005223B6">
            <w:pPr>
              <w:pStyle w:val="TableText"/>
            </w:pPr>
            <w:r w:rsidRPr="00B93594">
              <w:t>False</w:t>
            </w:r>
          </w:p>
        </w:tc>
        <w:tc>
          <w:tcPr>
            <w:tcW w:w="6378" w:type="dxa"/>
          </w:tcPr>
          <w:p w14:paraId="4FB0779E" w14:textId="77777777" w:rsidR="00D37629" w:rsidRPr="00B93594" w:rsidRDefault="005223B6">
            <w:pPr>
              <w:pStyle w:val="TableText"/>
            </w:pPr>
            <w:r w:rsidRPr="00B93594">
              <w:t>No known evidence.</w:t>
            </w:r>
          </w:p>
        </w:tc>
      </w:tr>
      <w:tr w:rsidR="00D37629" w:rsidRPr="00B93594" w14:paraId="3A15B930" w14:textId="77777777" w:rsidTr="00E1092A">
        <w:tc>
          <w:tcPr>
            <w:tcW w:w="1418" w:type="dxa"/>
            <w:vMerge/>
          </w:tcPr>
          <w:p w14:paraId="0421231B" w14:textId="77777777" w:rsidR="00D37629" w:rsidRPr="00B93594" w:rsidRDefault="00D37629">
            <w:pPr>
              <w:pStyle w:val="TableText"/>
            </w:pPr>
          </w:p>
        </w:tc>
        <w:tc>
          <w:tcPr>
            <w:tcW w:w="1559" w:type="dxa"/>
            <w:vMerge/>
          </w:tcPr>
          <w:p w14:paraId="064C7610" w14:textId="77777777" w:rsidR="00D37629" w:rsidRPr="00B93594" w:rsidRDefault="00D37629">
            <w:pPr>
              <w:pStyle w:val="TableText"/>
            </w:pPr>
          </w:p>
        </w:tc>
        <w:tc>
          <w:tcPr>
            <w:tcW w:w="3686" w:type="dxa"/>
          </w:tcPr>
          <w:p w14:paraId="3E5A0094" w14:textId="77777777" w:rsidR="00D37629" w:rsidRPr="00B93594" w:rsidRDefault="005223B6">
            <w:pPr>
              <w:pStyle w:val="TableText"/>
            </w:pPr>
            <w:r w:rsidRPr="00B93594">
              <w:t>The species negatively impacts cultural assets valued by particular sections of the community.</w:t>
            </w:r>
          </w:p>
        </w:tc>
        <w:tc>
          <w:tcPr>
            <w:tcW w:w="1134" w:type="dxa"/>
          </w:tcPr>
          <w:p w14:paraId="1DD51385" w14:textId="77777777" w:rsidR="00D37629" w:rsidRPr="00B93594" w:rsidRDefault="005223B6">
            <w:pPr>
              <w:pStyle w:val="TableText"/>
            </w:pPr>
            <w:r w:rsidRPr="00B93594">
              <w:t>False</w:t>
            </w:r>
          </w:p>
        </w:tc>
        <w:tc>
          <w:tcPr>
            <w:tcW w:w="6378" w:type="dxa"/>
          </w:tcPr>
          <w:p w14:paraId="125AA26C" w14:textId="77777777" w:rsidR="00D37629" w:rsidRPr="00B93594" w:rsidRDefault="005223B6">
            <w:pPr>
              <w:pStyle w:val="TableText"/>
            </w:pPr>
            <w:r w:rsidRPr="00B93594">
              <w:t>No known evidence.</w:t>
            </w:r>
          </w:p>
        </w:tc>
      </w:tr>
      <w:tr w:rsidR="00D37629" w:rsidRPr="00B93594" w14:paraId="0B2A39CA" w14:textId="77777777" w:rsidTr="00E1092A">
        <w:tc>
          <w:tcPr>
            <w:tcW w:w="1418" w:type="dxa"/>
            <w:vMerge w:val="restart"/>
          </w:tcPr>
          <w:p w14:paraId="6E6E49DD" w14:textId="77777777" w:rsidR="00D37629" w:rsidRPr="00B93594" w:rsidRDefault="005223B6">
            <w:pPr>
              <w:pStyle w:val="TableText"/>
            </w:pPr>
            <w:r w:rsidRPr="00B93594">
              <w:t>2C</w:t>
            </w:r>
          </w:p>
        </w:tc>
        <w:tc>
          <w:tcPr>
            <w:tcW w:w="1559" w:type="dxa"/>
            <w:vMerge w:val="restart"/>
          </w:tcPr>
          <w:p w14:paraId="1814A4EA" w14:textId="77777777" w:rsidR="00D37629" w:rsidRPr="00B93594" w:rsidRDefault="005223B6">
            <w:pPr>
              <w:pStyle w:val="TableText"/>
            </w:pPr>
            <w:r w:rsidRPr="00B93594">
              <w:t>Business impacts</w:t>
            </w:r>
          </w:p>
        </w:tc>
        <w:tc>
          <w:tcPr>
            <w:tcW w:w="3686" w:type="dxa"/>
          </w:tcPr>
          <w:p w14:paraId="6B0761C6" w14:textId="77777777" w:rsidR="00D37629" w:rsidRPr="00B93594" w:rsidRDefault="005223B6">
            <w:pPr>
              <w:pStyle w:val="TableText"/>
            </w:pPr>
            <w:r w:rsidRPr="00B93594">
              <w:t>The species negatively impacts the profitability of recreational or commercial fisheries (including aquaculture).</w:t>
            </w:r>
          </w:p>
        </w:tc>
        <w:tc>
          <w:tcPr>
            <w:tcW w:w="1134" w:type="dxa"/>
          </w:tcPr>
          <w:p w14:paraId="153ECEAF" w14:textId="77777777" w:rsidR="00D37629" w:rsidRPr="00B93594" w:rsidRDefault="005223B6">
            <w:pPr>
              <w:pStyle w:val="TableText"/>
            </w:pPr>
            <w:r w:rsidRPr="00B93594">
              <w:t>True</w:t>
            </w:r>
          </w:p>
        </w:tc>
        <w:tc>
          <w:tcPr>
            <w:tcW w:w="6378" w:type="dxa"/>
          </w:tcPr>
          <w:p w14:paraId="258BDCD4" w14:textId="4205467D" w:rsidR="00D37629" w:rsidRPr="00B93594" w:rsidRDefault="005223B6">
            <w:pPr>
              <w:pStyle w:val="TableText"/>
            </w:pPr>
            <w:r w:rsidRPr="00B93594">
              <w:rPr>
                <w:rStyle w:val="Emphasis"/>
              </w:rPr>
              <w:t>C. maenas</w:t>
            </w:r>
            <w:r w:rsidRPr="00B93594">
              <w:t xml:space="preserve"> is likely to affect bivalve populations subject to recreational harvest and aquaculture (Walton </w:t>
            </w:r>
            <w:r w:rsidR="00890B23" w:rsidRPr="00B93594">
              <w:t>et al.</w:t>
            </w:r>
            <w:r w:rsidRPr="00B93594">
              <w:t xml:space="preserve"> 2002; Lovell </w:t>
            </w:r>
            <w:r w:rsidR="00890B23" w:rsidRPr="00B93594">
              <w:t>et al.</w:t>
            </w:r>
            <w:r w:rsidRPr="00B93594">
              <w:t xml:space="preserve"> 2007; McKindsey </w:t>
            </w:r>
            <w:r w:rsidR="00890B23" w:rsidRPr="00B93594">
              <w:t>et al.</w:t>
            </w:r>
            <w:r w:rsidRPr="00B93594">
              <w:t xml:space="preserve"> 2007; Tan &amp; Beal 2015). Field experiments at Port Gawler have shown a decrease in benthic soft-shelled bivalves; this was supported by further tests, where it was found that </w:t>
            </w:r>
            <w:r w:rsidRPr="00B93594">
              <w:rPr>
                <w:rStyle w:val="Emphasis"/>
              </w:rPr>
              <w:t>M. galloprovincialis</w:t>
            </w:r>
            <w:r w:rsidRPr="00B93594">
              <w:t xml:space="preserve"> and also juvenile </w:t>
            </w:r>
            <w:r w:rsidRPr="00B93594">
              <w:rPr>
                <w:rStyle w:val="Emphasis"/>
              </w:rPr>
              <w:t>Katelysia</w:t>
            </w:r>
            <w:r w:rsidRPr="00B93594">
              <w:t xml:space="preserve"> spp. are within the range of crushing force reported for </w:t>
            </w:r>
            <w:r w:rsidRPr="00B93594">
              <w:rPr>
                <w:rStyle w:val="Emphasis"/>
              </w:rPr>
              <w:t>C. maenas</w:t>
            </w:r>
            <w:r w:rsidRPr="00B93594">
              <w:t xml:space="preserve"> (Sabine Dittmann, pers. comm.).</w:t>
            </w:r>
          </w:p>
          <w:p w14:paraId="01A36EE9" w14:textId="77777777" w:rsidR="00D37629" w:rsidRPr="00B93594" w:rsidRDefault="005223B6">
            <w:pPr>
              <w:pStyle w:val="TableText"/>
            </w:pPr>
            <w:r w:rsidRPr="00B93594">
              <w:t xml:space="preserve">Both </w:t>
            </w:r>
            <w:r w:rsidRPr="00B93594">
              <w:rPr>
                <w:rStyle w:val="Emphasis"/>
              </w:rPr>
              <w:t>Katelysia</w:t>
            </w:r>
            <w:r w:rsidRPr="00B93594">
              <w:t xml:space="preserve"> spp. and </w:t>
            </w:r>
            <w:r w:rsidRPr="00B93594">
              <w:rPr>
                <w:rStyle w:val="Emphasis"/>
              </w:rPr>
              <w:t>M. galloprovincialis</w:t>
            </w:r>
            <w:r w:rsidRPr="00B93594">
              <w:t xml:space="preserve"> are valuable wild fisheries in southern Australia and are normally benthic species that are likely to incur substantial impacts from invasion. </w:t>
            </w:r>
            <w:r w:rsidRPr="00B93594">
              <w:rPr>
                <w:rStyle w:val="Emphasis"/>
              </w:rPr>
              <w:t>M. galloprovincialis</w:t>
            </w:r>
            <w:r w:rsidRPr="00B93594">
              <w:t xml:space="preserve"> are cultured on hanging ropes, not on benthic surfaces, and so are less likely to be affected by </w:t>
            </w:r>
            <w:r w:rsidRPr="00B93594">
              <w:rPr>
                <w:rStyle w:val="Emphasis"/>
              </w:rPr>
              <w:t>C. maenas</w:t>
            </w:r>
            <w:r w:rsidRPr="00B93594">
              <w:t xml:space="preserve"> invasion.</w:t>
            </w:r>
          </w:p>
          <w:p w14:paraId="75E29577" w14:textId="77777777" w:rsidR="00D37629" w:rsidRPr="00B93594" w:rsidRDefault="005223B6">
            <w:pPr>
              <w:pStyle w:val="TableText"/>
            </w:pPr>
            <w:r w:rsidRPr="00B93594">
              <w:rPr>
                <w:rStyle w:val="Emphasis"/>
              </w:rPr>
              <w:lastRenderedPageBreak/>
              <w:t>C. maenas</w:t>
            </w:r>
            <w:r w:rsidRPr="00B93594">
              <w:t xml:space="preserve"> can recruit into oyster trays or tumblers near the surface of the water where they consume juvenile oysters. Although the impacts of predation by </w:t>
            </w:r>
            <w:r w:rsidRPr="00B93594">
              <w:rPr>
                <w:rStyle w:val="Emphasis"/>
              </w:rPr>
              <w:t>C. maenas</w:t>
            </w:r>
            <w:r w:rsidRPr="00B93594">
              <w:t xml:space="preserve"> have not been compared to predation by other (native) crabs, interviews with oyster farmers indicate that up to 30% of stock inside trays and/or tumblers may be consumed by </w:t>
            </w:r>
            <w:r w:rsidRPr="00B93594">
              <w:rPr>
                <w:rStyle w:val="Emphasis"/>
              </w:rPr>
              <w:t>C. maenas</w:t>
            </w:r>
            <w:r w:rsidRPr="00B93594">
              <w:t xml:space="preserve"> in some New South Wales south coast estuaries (Epe 2012). It should be noted that some oyster growers did not report any effects of </w:t>
            </w:r>
            <w:r w:rsidRPr="00B93594">
              <w:rPr>
                <w:rStyle w:val="Emphasis"/>
              </w:rPr>
              <w:t>C. maenas</w:t>
            </w:r>
            <w:r w:rsidRPr="00B93594">
              <w:t xml:space="preserve"> on oysters.</w:t>
            </w:r>
          </w:p>
          <w:p w14:paraId="108CF89C" w14:textId="77777777" w:rsidR="00D37629" w:rsidRPr="00B93594" w:rsidRDefault="005223B6">
            <w:pPr>
              <w:pStyle w:val="TableText"/>
            </w:pPr>
            <w:r w:rsidRPr="00B93594">
              <w:t>Business impacts for C. maenas in South Australia have not been documented or investigated, and there is currently no supporting evidence documented in Victoria.</w:t>
            </w:r>
          </w:p>
        </w:tc>
      </w:tr>
      <w:tr w:rsidR="00D37629" w:rsidRPr="00B93594" w14:paraId="429B2445" w14:textId="77777777" w:rsidTr="00E1092A">
        <w:tc>
          <w:tcPr>
            <w:tcW w:w="1418" w:type="dxa"/>
            <w:vMerge/>
          </w:tcPr>
          <w:p w14:paraId="6DF7A7F0" w14:textId="77777777" w:rsidR="00D37629" w:rsidRPr="00B93594" w:rsidRDefault="00D37629">
            <w:pPr>
              <w:pStyle w:val="TableText"/>
            </w:pPr>
          </w:p>
        </w:tc>
        <w:tc>
          <w:tcPr>
            <w:tcW w:w="1559" w:type="dxa"/>
            <w:vMerge/>
          </w:tcPr>
          <w:p w14:paraId="50F28CCF" w14:textId="77777777" w:rsidR="00D37629" w:rsidRPr="00B93594" w:rsidRDefault="00D37629">
            <w:pPr>
              <w:pStyle w:val="TableText"/>
            </w:pPr>
          </w:p>
        </w:tc>
        <w:tc>
          <w:tcPr>
            <w:tcW w:w="3686" w:type="dxa"/>
          </w:tcPr>
          <w:p w14:paraId="0410CD53" w14:textId="77777777" w:rsidR="00D37629" w:rsidRPr="00B93594" w:rsidRDefault="005223B6">
            <w:pPr>
              <w:pStyle w:val="TableText"/>
            </w:pPr>
            <w:r w:rsidRPr="00B93594">
              <w:t>The species negatively impacts the profitability of any other industry directly reliant on utilisation of and/or access to the marine environment.</w:t>
            </w:r>
          </w:p>
        </w:tc>
        <w:tc>
          <w:tcPr>
            <w:tcW w:w="1134" w:type="dxa"/>
          </w:tcPr>
          <w:p w14:paraId="13A1A0C1" w14:textId="77777777" w:rsidR="00D37629" w:rsidRPr="00B93594" w:rsidRDefault="005223B6">
            <w:pPr>
              <w:pStyle w:val="TableText"/>
            </w:pPr>
            <w:r w:rsidRPr="00B93594">
              <w:t>False</w:t>
            </w:r>
          </w:p>
        </w:tc>
        <w:tc>
          <w:tcPr>
            <w:tcW w:w="6378" w:type="dxa"/>
          </w:tcPr>
          <w:p w14:paraId="3AA0B70C" w14:textId="77777777" w:rsidR="00D37629" w:rsidRPr="00B93594" w:rsidRDefault="005223B6">
            <w:pPr>
              <w:pStyle w:val="TableText"/>
            </w:pPr>
            <w:r w:rsidRPr="00B93594">
              <w:t>No known evidence.</w:t>
            </w:r>
          </w:p>
        </w:tc>
      </w:tr>
      <w:tr w:rsidR="00D37629" w:rsidRPr="00B93594" w14:paraId="51C47C8F" w14:textId="77777777" w:rsidTr="00E1092A">
        <w:tc>
          <w:tcPr>
            <w:tcW w:w="1418" w:type="dxa"/>
            <w:vMerge/>
          </w:tcPr>
          <w:p w14:paraId="54CB4DE5" w14:textId="77777777" w:rsidR="00D37629" w:rsidRPr="00B93594" w:rsidRDefault="00D37629">
            <w:pPr>
              <w:pStyle w:val="TableText"/>
            </w:pPr>
          </w:p>
        </w:tc>
        <w:tc>
          <w:tcPr>
            <w:tcW w:w="1559" w:type="dxa"/>
            <w:vMerge/>
          </w:tcPr>
          <w:p w14:paraId="16783A70" w14:textId="77777777" w:rsidR="00D37629" w:rsidRPr="00B93594" w:rsidRDefault="00D37629">
            <w:pPr>
              <w:pStyle w:val="TableText"/>
            </w:pPr>
          </w:p>
        </w:tc>
        <w:tc>
          <w:tcPr>
            <w:tcW w:w="3686" w:type="dxa"/>
          </w:tcPr>
          <w:p w14:paraId="1D6691E9" w14:textId="77777777" w:rsidR="00D37629" w:rsidRPr="00B93594" w:rsidRDefault="005223B6">
            <w:pPr>
              <w:pStyle w:val="TableText"/>
            </w:pPr>
            <w:r w:rsidRPr="00B93594">
              <w:t>The species negatively impacts product acceptability in international markets and/or state/territory access to domestic markets.</w:t>
            </w:r>
          </w:p>
        </w:tc>
        <w:tc>
          <w:tcPr>
            <w:tcW w:w="1134" w:type="dxa"/>
          </w:tcPr>
          <w:p w14:paraId="02F86C78" w14:textId="77777777" w:rsidR="00D37629" w:rsidRPr="00B93594" w:rsidRDefault="005223B6">
            <w:pPr>
              <w:pStyle w:val="TableText"/>
            </w:pPr>
            <w:r w:rsidRPr="00B93594">
              <w:t>Unknown</w:t>
            </w:r>
          </w:p>
        </w:tc>
        <w:tc>
          <w:tcPr>
            <w:tcW w:w="6378" w:type="dxa"/>
          </w:tcPr>
          <w:p w14:paraId="0F65DC63" w14:textId="77777777" w:rsidR="00D37629" w:rsidRPr="00B93594" w:rsidRDefault="005223B6">
            <w:pPr>
              <w:pStyle w:val="TableText"/>
            </w:pPr>
            <w:r w:rsidRPr="00B93594">
              <w:t>No known evidence.</w:t>
            </w:r>
          </w:p>
        </w:tc>
      </w:tr>
      <w:tr w:rsidR="00D37629" w:rsidRPr="00B93594" w14:paraId="59CAEB2D" w14:textId="77777777" w:rsidTr="00E1092A">
        <w:tc>
          <w:tcPr>
            <w:tcW w:w="1418" w:type="dxa"/>
            <w:vMerge/>
          </w:tcPr>
          <w:p w14:paraId="79EB6C70" w14:textId="77777777" w:rsidR="00D37629" w:rsidRPr="00B93594" w:rsidRDefault="00D37629">
            <w:pPr>
              <w:pStyle w:val="TableText"/>
            </w:pPr>
          </w:p>
        </w:tc>
        <w:tc>
          <w:tcPr>
            <w:tcW w:w="1559" w:type="dxa"/>
            <w:vMerge/>
          </w:tcPr>
          <w:p w14:paraId="57ABF381" w14:textId="77777777" w:rsidR="00D37629" w:rsidRPr="00B93594" w:rsidRDefault="00D37629">
            <w:pPr>
              <w:pStyle w:val="TableText"/>
            </w:pPr>
          </w:p>
        </w:tc>
        <w:tc>
          <w:tcPr>
            <w:tcW w:w="3686" w:type="dxa"/>
          </w:tcPr>
          <w:p w14:paraId="7AA98E93" w14:textId="77777777" w:rsidR="00D37629" w:rsidRPr="00B93594" w:rsidRDefault="005223B6">
            <w:pPr>
              <w:pStyle w:val="TableText"/>
            </w:pPr>
            <w:r w:rsidRPr="00B93594">
              <w:t>The species negatively impacts international and/or domestic shipping due to increased costs of meeting required biosecurity standards.</w:t>
            </w:r>
          </w:p>
        </w:tc>
        <w:tc>
          <w:tcPr>
            <w:tcW w:w="1134" w:type="dxa"/>
          </w:tcPr>
          <w:p w14:paraId="55CFA120" w14:textId="77777777" w:rsidR="00D37629" w:rsidRPr="00B93594" w:rsidRDefault="005223B6">
            <w:pPr>
              <w:pStyle w:val="TableText"/>
            </w:pPr>
            <w:r w:rsidRPr="00B93594">
              <w:t>Unknown</w:t>
            </w:r>
          </w:p>
        </w:tc>
        <w:tc>
          <w:tcPr>
            <w:tcW w:w="6378" w:type="dxa"/>
          </w:tcPr>
          <w:p w14:paraId="19652F0E" w14:textId="77777777" w:rsidR="00D37629" w:rsidRPr="00B93594" w:rsidRDefault="005223B6">
            <w:pPr>
              <w:pStyle w:val="TableText"/>
            </w:pPr>
            <w:r w:rsidRPr="00B93594">
              <w:rPr>
                <w:rStyle w:val="Emphasis"/>
              </w:rPr>
              <w:t>C. maenas</w:t>
            </w:r>
            <w:r w:rsidRPr="00B93594">
              <w:t xml:space="preserve"> is a relevant species in ballast-water exchange protocols.</w:t>
            </w:r>
          </w:p>
        </w:tc>
      </w:tr>
      <w:tr w:rsidR="00D37629" w:rsidRPr="00B93594" w14:paraId="1FEE9F24" w14:textId="77777777" w:rsidTr="00E1092A">
        <w:tc>
          <w:tcPr>
            <w:tcW w:w="1418" w:type="dxa"/>
          </w:tcPr>
          <w:p w14:paraId="58ACF4F0" w14:textId="77777777" w:rsidR="00D37629" w:rsidRPr="00B93594" w:rsidRDefault="005223B6">
            <w:pPr>
              <w:pStyle w:val="TableText"/>
            </w:pPr>
            <w:r w:rsidRPr="00B93594">
              <w:t>2D</w:t>
            </w:r>
          </w:p>
        </w:tc>
        <w:tc>
          <w:tcPr>
            <w:tcW w:w="1559" w:type="dxa"/>
          </w:tcPr>
          <w:p w14:paraId="7E3D81FC" w14:textId="77777777" w:rsidR="00D37629" w:rsidRPr="00B93594" w:rsidRDefault="005223B6">
            <w:pPr>
              <w:pStyle w:val="TableText"/>
            </w:pPr>
            <w:r w:rsidRPr="00B93594">
              <w:t>Human health impacts</w:t>
            </w:r>
          </w:p>
        </w:tc>
        <w:tc>
          <w:tcPr>
            <w:tcW w:w="3686" w:type="dxa"/>
          </w:tcPr>
          <w:p w14:paraId="18B0A8D8" w14:textId="77777777" w:rsidR="00D37629" w:rsidRPr="00B93594" w:rsidRDefault="005223B6">
            <w:pPr>
              <w:pStyle w:val="TableText"/>
            </w:pPr>
            <w:r w:rsidRPr="00B93594">
              <w:t>The species is likely to cause illness and/or physical injury to people resulting in deaths, permanent disabilities and/or substantial long-term health costs to the community.</w:t>
            </w:r>
          </w:p>
        </w:tc>
        <w:tc>
          <w:tcPr>
            <w:tcW w:w="1134" w:type="dxa"/>
          </w:tcPr>
          <w:p w14:paraId="4C4A2987" w14:textId="77777777" w:rsidR="00D37629" w:rsidRPr="00B93594" w:rsidRDefault="005223B6">
            <w:pPr>
              <w:pStyle w:val="TableText"/>
            </w:pPr>
            <w:r w:rsidRPr="00B93594">
              <w:t>Unknown</w:t>
            </w:r>
          </w:p>
        </w:tc>
        <w:tc>
          <w:tcPr>
            <w:tcW w:w="6378" w:type="dxa"/>
          </w:tcPr>
          <w:p w14:paraId="54280FAF" w14:textId="77777777" w:rsidR="00D37629" w:rsidRPr="00B93594" w:rsidRDefault="005223B6">
            <w:pPr>
              <w:pStyle w:val="TableText"/>
            </w:pPr>
            <w:r w:rsidRPr="00B93594">
              <w:t>No known evidence.</w:t>
            </w:r>
          </w:p>
        </w:tc>
      </w:tr>
      <w:tr w:rsidR="00D37629" w:rsidRPr="00B93594" w14:paraId="109873DE" w14:textId="77777777" w:rsidTr="00E1092A">
        <w:tc>
          <w:tcPr>
            <w:tcW w:w="1418" w:type="dxa"/>
          </w:tcPr>
          <w:p w14:paraId="205BF781" w14:textId="77777777" w:rsidR="00D37629" w:rsidRPr="00B93594" w:rsidRDefault="005223B6">
            <w:pPr>
              <w:pStyle w:val="TableText"/>
            </w:pPr>
            <w:r w:rsidRPr="00B93594">
              <w:t>3</w:t>
            </w:r>
          </w:p>
        </w:tc>
        <w:tc>
          <w:tcPr>
            <w:tcW w:w="1559" w:type="dxa"/>
          </w:tcPr>
          <w:p w14:paraId="0332D806" w14:textId="77777777" w:rsidR="00D37629" w:rsidRPr="00B93594" w:rsidRDefault="005223B6">
            <w:pPr>
              <w:pStyle w:val="TableText"/>
            </w:pPr>
            <w:r w:rsidRPr="00B93594">
              <w:t>Response</w:t>
            </w:r>
          </w:p>
        </w:tc>
        <w:tc>
          <w:tcPr>
            <w:tcW w:w="3686" w:type="dxa"/>
          </w:tcPr>
          <w:p w14:paraId="50960E95" w14:textId="77777777" w:rsidR="00D37629" w:rsidRPr="00B93594" w:rsidRDefault="005223B6">
            <w:pPr>
              <w:pStyle w:val="TableText"/>
            </w:pPr>
            <w:r w:rsidRPr="00B93594">
              <w:t>The species progress to Step 3, and recommendation for the APMPL.</w:t>
            </w:r>
          </w:p>
        </w:tc>
        <w:tc>
          <w:tcPr>
            <w:tcW w:w="1134" w:type="dxa"/>
          </w:tcPr>
          <w:p w14:paraId="27BA5102" w14:textId="77777777" w:rsidR="00D37629" w:rsidRPr="00B93594" w:rsidRDefault="005223B6">
            <w:pPr>
              <w:pStyle w:val="TableText"/>
            </w:pPr>
            <w:r w:rsidRPr="00B93594">
              <w:t>True</w:t>
            </w:r>
          </w:p>
        </w:tc>
        <w:tc>
          <w:tcPr>
            <w:tcW w:w="6378" w:type="dxa"/>
          </w:tcPr>
          <w:p w14:paraId="31C29344" w14:textId="77777777" w:rsidR="00D37629" w:rsidRPr="00B93594" w:rsidRDefault="005223B6">
            <w:pPr>
              <w:pStyle w:val="TableText"/>
            </w:pPr>
            <w:r w:rsidRPr="00B93594">
              <w:rPr>
                <w:rStyle w:val="Emphasis"/>
              </w:rPr>
              <w:t>C. maenas</w:t>
            </w:r>
            <w:r w:rsidRPr="00B93594">
              <w:t xml:space="preserve"> has significant negative impacts on businesses (2C).</w:t>
            </w:r>
          </w:p>
        </w:tc>
      </w:tr>
    </w:tbl>
    <w:p w14:paraId="43A1CF29" w14:textId="26348B58" w:rsidR="00D37629" w:rsidRPr="00B93594" w:rsidRDefault="005223B6" w:rsidP="00D45CF5">
      <w:pPr>
        <w:pStyle w:val="Caption"/>
        <w:pageBreakBefore/>
      </w:pPr>
      <w:bookmarkStart w:id="164" w:name="_Toc6307069"/>
      <w:bookmarkStart w:id="165" w:name="_Toc9507581"/>
      <w:r w:rsidRPr="00B93594">
        <w:lastRenderedPageBreak/>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22</w:t>
      </w:r>
      <w:r w:rsidRPr="00B93594">
        <w:rPr>
          <w:noProof/>
        </w:rPr>
        <w:fldChar w:fldCharType="end"/>
      </w:r>
      <w:r w:rsidRPr="00B93594">
        <w:t xml:space="preserve"> </w:t>
      </w:r>
      <w:r w:rsidR="00E1092A" w:rsidRPr="00B93594">
        <w:t>Step 3 assessment for</w:t>
      </w:r>
      <w:r w:rsidR="00E1092A" w:rsidRPr="00B93594">
        <w:rPr>
          <w:rStyle w:val="Emphasis"/>
        </w:rPr>
        <w:t xml:space="preserve"> </w:t>
      </w:r>
      <w:r w:rsidRPr="00B93594">
        <w:rPr>
          <w:rStyle w:val="Emphasis"/>
        </w:rPr>
        <w:t>Carcinus maenas</w:t>
      </w:r>
      <w:bookmarkEnd w:id="164"/>
      <w:bookmarkEnd w:id="165"/>
    </w:p>
    <w:tbl>
      <w:tblPr>
        <w:tblStyle w:val="TableGrid"/>
        <w:tblW w:w="14175"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76"/>
        <w:gridCol w:w="3969"/>
        <w:gridCol w:w="1276"/>
        <w:gridCol w:w="7654"/>
      </w:tblGrid>
      <w:tr w:rsidR="00D37629" w:rsidRPr="00B93594" w14:paraId="4FB1539B" w14:textId="77777777" w:rsidTr="00E1092A">
        <w:trPr>
          <w:cantSplit/>
          <w:tblHeader/>
        </w:trPr>
        <w:tc>
          <w:tcPr>
            <w:tcW w:w="1276" w:type="dxa"/>
          </w:tcPr>
          <w:p w14:paraId="3195249F" w14:textId="77777777" w:rsidR="00D37629" w:rsidRPr="00B93594" w:rsidRDefault="005223B6">
            <w:pPr>
              <w:pStyle w:val="TableHeading"/>
            </w:pPr>
            <w:r w:rsidRPr="00B93594">
              <w:t>Criterion code</w:t>
            </w:r>
          </w:p>
        </w:tc>
        <w:tc>
          <w:tcPr>
            <w:tcW w:w="3969" w:type="dxa"/>
          </w:tcPr>
          <w:p w14:paraId="41AAC19A" w14:textId="77777777" w:rsidR="00D37629" w:rsidRPr="00B93594" w:rsidRDefault="005223B6">
            <w:pPr>
              <w:pStyle w:val="TableHeading"/>
            </w:pPr>
            <w:r w:rsidRPr="00B93594">
              <w:t>Criterion</w:t>
            </w:r>
          </w:p>
        </w:tc>
        <w:tc>
          <w:tcPr>
            <w:tcW w:w="1276" w:type="dxa"/>
          </w:tcPr>
          <w:p w14:paraId="4ED2029E" w14:textId="7B0453F8" w:rsidR="00D37629" w:rsidRPr="00B93594" w:rsidRDefault="005223B6">
            <w:pPr>
              <w:pStyle w:val="TableHeading"/>
            </w:pPr>
            <w:r w:rsidRPr="00B93594">
              <w:t>True or false</w:t>
            </w:r>
          </w:p>
        </w:tc>
        <w:tc>
          <w:tcPr>
            <w:tcW w:w="7654" w:type="dxa"/>
          </w:tcPr>
          <w:p w14:paraId="69BB40C9" w14:textId="77777777" w:rsidR="00D37629" w:rsidRPr="00B93594" w:rsidRDefault="005223B6">
            <w:pPr>
              <w:pStyle w:val="TableHeading"/>
            </w:pPr>
            <w:r w:rsidRPr="00B93594">
              <w:t>Justification</w:t>
            </w:r>
          </w:p>
        </w:tc>
      </w:tr>
      <w:tr w:rsidR="00D37629" w:rsidRPr="00B93594" w14:paraId="42527647" w14:textId="77777777" w:rsidTr="00E1092A">
        <w:tc>
          <w:tcPr>
            <w:tcW w:w="1276" w:type="dxa"/>
          </w:tcPr>
          <w:p w14:paraId="60E1536C" w14:textId="77777777" w:rsidR="00D37629" w:rsidRPr="00B93594" w:rsidRDefault="005223B6">
            <w:pPr>
              <w:pStyle w:val="TableText"/>
            </w:pPr>
            <w:r w:rsidRPr="00B93594">
              <w:t>3A</w:t>
            </w:r>
          </w:p>
        </w:tc>
        <w:tc>
          <w:tcPr>
            <w:tcW w:w="3969" w:type="dxa"/>
          </w:tcPr>
          <w:p w14:paraId="3F4A4893" w14:textId="77777777" w:rsidR="00D37629" w:rsidRPr="00B93594" w:rsidRDefault="005223B6">
            <w:pPr>
              <w:pStyle w:val="TableText"/>
            </w:pPr>
            <w:r w:rsidRPr="00B93594">
              <w:t>There is a national control plan for the species. (If false, provide details of known control options.)</w:t>
            </w:r>
          </w:p>
        </w:tc>
        <w:tc>
          <w:tcPr>
            <w:tcW w:w="1276" w:type="dxa"/>
          </w:tcPr>
          <w:p w14:paraId="1FCF1049" w14:textId="77777777" w:rsidR="00D37629" w:rsidRPr="00B93594" w:rsidRDefault="005223B6">
            <w:pPr>
              <w:pStyle w:val="TableText"/>
            </w:pPr>
            <w:r w:rsidRPr="00B93594">
              <w:t>True</w:t>
            </w:r>
          </w:p>
        </w:tc>
        <w:tc>
          <w:tcPr>
            <w:tcW w:w="7654" w:type="dxa"/>
          </w:tcPr>
          <w:p w14:paraId="65B09509" w14:textId="5C15F590" w:rsidR="00D37629" w:rsidRPr="00B93594" w:rsidRDefault="005223B6">
            <w:pPr>
              <w:pStyle w:val="TableText"/>
            </w:pPr>
            <w:r w:rsidRPr="00B93594">
              <w:t xml:space="preserve">There is the </w:t>
            </w:r>
            <w:r w:rsidRPr="00B93594">
              <w:rPr>
                <w:rStyle w:val="Emphasis"/>
              </w:rPr>
              <w:t xml:space="preserve">National Control Plan for the European Green Crab, </w:t>
            </w:r>
            <w:r w:rsidR="00BE59E1" w:rsidRPr="00B93594">
              <w:rPr>
                <w:rStyle w:val="Emphasis"/>
              </w:rPr>
              <w:t>‘</w:t>
            </w:r>
            <w:r w:rsidRPr="00B93594">
              <w:rPr>
                <w:rStyle w:val="Emphasis"/>
              </w:rPr>
              <w:t>Carcinus maenas</w:t>
            </w:r>
            <w:r w:rsidR="00BE59E1" w:rsidRPr="00B93594">
              <w:rPr>
                <w:rStyle w:val="Emphasis"/>
              </w:rPr>
              <w:t>’</w:t>
            </w:r>
            <w:r w:rsidRPr="00B93594">
              <w:t xml:space="preserve"> (Aquenal 2008b), and the </w:t>
            </w:r>
            <w:r w:rsidRPr="00B93594">
              <w:rPr>
                <w:rStyle w:val="Emphasis"/>
              </w:rPr>
              <w:t>European Green Crab, (</w:t>
            </w:r>
            <w:r w:rsidR="00BE59E1" w:rsidRPr="00B93594">
              <w:rPr>
                <w:rStyle w:val="Emphasis"/>
              </w:rPr>
              <w:t>‘</w:t>
            </w:r>
            <w:r w:rsidRPr="00B93594">
              <w:rPr>
                <w:rStyle w:val="Emphasis"/>
              </w:rPr>
              <w:t>Carcinus maenas</w:t>
            </w:r>
            <w:r w:rsidR="00BE59E1" w:rsidRPr="00B93594">
              <w:rPr>
                <w:rStyle w:val="Emphasis"/>
              </w:rPr>
              <w:t>’</w:t>
            </w:r>
            <w:r w:rsidRPr="00B93594">
              <w:rPr>
                <w:rStyle w:val="Emphasis"/>
              </w:rPr>
              <w:t>)—Australian Emergency Marine Pest Plan (EMPPlan) Rapid Response Manual</w:t>
            </w:r>
            <w:r w:rsidRPr="00B93594">
              <w:t xml:space="preserve"> (</w:t>
            </w:r>
            <w:r w:rsidR="00B42FC2" w:rsidRPr="00B93594">
              <w:t>Department of Agriculture and Water Resources 2015c</w:t>
            </w:r>
            <w:r w:rsidRPr="00B93594">
              <w:t>).</w:t>
            </w:r>
          </w:p>
        </w:tc>
      </w:tr>
      <w:tr w:rsidR="00D37629" w:rsidRPr="00B93594" w14:paraId="64D0DA19" w14:textId="77777777" w:rsidTr="00E1092A">
        <w:tc>
          <w:tcPr>
            <w:tcW w:w="1276" w:type="dxa"/>
          </w:tcPr>
          <w:p w14:paraId="70904CDE" w14:textId="77777777" w:rsidR="00D37629" w:rsidRPr="00B93594" w:rsidRDefault="005223B6">
            <w:pPr>
              <w:pStyle w:val="TableText"/>
            </w:pPr>
            <w:r w:rsidRPr="00B93594">
              <w:t>3B</w:t>
            </w:r>
          </w:p>
        </w:tc>
        <w:tc>
          <w:tcPr>
            <w:tcW w:w="3969" w:type="dxa"/>
          </w:tcPr>
          <w:p w14:paraId="6AE1E100" w14:textId="77777777" w:rsidR="00D37629" w:rsidRPr="00B93594" w:rsidRDefault="005223B6">
            <w:pPr>
              <w:pStyle w:val="TableText"/>
            </w:pPr>
            <w:r w:rsidRPr="00B93594">
              <w:t>There are molecular tools for identifying the species.</w:t>
            </w:r>
          </w:p>
        </w:tc>
        <w:tc>
          <w:tcPr>
            <w:tcW w:w="1276" w:type="dxa"/>
          </w:tcPr>
          <w:p w14:paraId="76819CAE" w14:textId="77777777" w:rsidR="00D37629" w:rsidRPr="00B93594" w:rsidRDefault="005223B6">
            <w:pPr>
              <w:pStyle w:val="TableText"/>
            </w:pPr>
            <w:r w:rsidRPr="00B93594">
              <w:t>True</w:t>
            </w:r>
          </w:p>
        </w:tc>
        <w:tc>
          <w:tcPr>
            <w:tcW w:w="7654" w:type="dxa"/>
          </w:tcPr>
          <w:p w14:paraId="6564BDC3" w14:textId="1A4EA21F" w:rsidR="00D37629" w:rsidRPr="00B93594" w:rsidRDefault="005223B6">
            <w:pPr>
              <w:pStyle w:val="TableText"/>
            </w:pPr>
            <w:r w:rsidRPr="00B93594">
              <w:t xml:space="preserve">The assay described in Bott &amp; Giblot-Ducray (2011) was partially field validated by Deveney </w:t>
            </w:r>
            <w:r w:rsidR="00890B23" w:rsidRPr="00B93594">
              <w:t>et al.</w:t>
            </w:r>
            <w:r w:rsidRPr="00B93594">
              <w:t xml:space="preserve"> (2017).</w:t>
            </w:r>
          </w:p>
        </w:tc>
      </w:tr>
      <w:tr w:rsidR="00D37629" w:rsidRPr="00B93594" w14:paraId="0CDF992F" w14:textId="77777777" w:rsidTr="00E1092A">
        <w:tc>
          <w:tcPr>
            <w:tcW w:w="1276" w:type="dxa"/>
          </w:tcPr>
          <w:p w14:paraId="3B4BDF61" w14:textId="77777777" w:rsidR="00D37629" w:rsidRPr="00B93594" w:rsidRDefault="005223B6">
            <w:pPr>
              <w:pStyle w:val="TableText"/>
            </w:pPr>
            <w:r w:rsidRPr="00B93594">
              <w:t>3C</w:t>
            </w:r>
          </w:p>
        </w:tc>
        <w:tc>
          <w:tcPr>
            <w:tcW w:w="3969" w:type="dxa"/>
          </w:tcPr>
          <w:p w14:paraId="68C54E19" w14:textId="77777777" w:rsidR="00D37629" w:rsidRPr="00B93594" w:rsidRDefault="005223B6">
            <w:pPr>
              <w:pStyle w:val="TableText"/>
            </w:pPr>
            <w:r w:rsidRPr="00B93594">
              <w:t>The potential distribution of the species has been modelled.</w:t>
            </w:r>
          </w:p>
        </w:tc>
        <w:tc>
          <w:tcPr>
            <w:tcW w:w="1276" w:type="dxa"/>
          </w:tcPr>
          <w:p w14:paraId="74520852" w14:textId="77777777" w:rsidR="00D37629" w:rsidRPr="00B93594" w:rsidRDefault="005223B6">
            <w:pPr>
              <w:pStyle w:val="TableText"/>
            </w:pPr>
            <w:r w:rsidRPr="00B93594">
              <w:t>True</w:t>
            </w:r>
          </w:p>
        </w:tc>
        <w:tc>
          <w:tcPr>
            <w:tcW w:w="7654" w:type="dxa"/>
          </w:tcPr>
          <w:p w14:paraId="0A161992" w14:textId="1B8BF868" w:rsidR="00D37629" w:rsidRPr="00B93594" w:rsidRDefault="005223B6">
            <w:pPr>
              <w:pStyle w:val="TableText"/>
            </w:pPr>
            <w:r w:rsidRPr="00B93594">
              <w:t xml:space="preserve">The potential distribution of </w:t>
            </w:r>
            <w:r w:rsidRPr="00B93594">
              <w:rPr>
                <w:rStyle w:val="Emphasis"/>
              </w:rPr>
              <w:t>C. maenas</w:t>
            </w:r>
            <w:r w:rsidRPr="00B93594">
              <w:t xml:space="preserve"> has been modelled using the invasive marine species mapping program (Richmond </w:t>
            </w:r>
            <w:r w:rsidR="00890B23" w:rsidRPr="00B93594">
              <w:t>et al.</w:t>
            </w:r>
            <w:r w:rsidRPr="00B93594">
              <w:t xml:space="preserve"> 2010).</w:t>
            </w:r>
          </w:p>
        </w:tc>
      </w:tr>
    </w:tbl>
    <w:p w14:paraId="79045AD1" w14:textId="77777777" w:rsidR="00D37629" w:rsidRPr="00B93594" w:rsidRDefault="005223B6" w:rsidP="0063572D">
      <w:pPr>
        <w:pStyle w:val="Heading4"/>
        <w:spacing w:before="240"/>
        <w:rPr>
          <w:rStyle w:val="Emphasis"/>
          <w:rFonts w:eastAsiaTheme="minorHAnsi" w:cstheme="minorBidi"/>
          <w:b w:val="0"/>
          <w:bCs w:val="0"/>
          <w:color w:val="auto"/>
          <w:sz w:val="18"/>
          <w:szCs w:val="22"/>
        </w:rPr>
      </w:pPr>
      <w:r w:rsidRPr="00B93594">
        <w:rPr>
          <w:rStyle w:val="Emphasis"/>
        </w:rPr>
        <w:t>Charybdis japonica</w:t>
      </w:r>
    </w:p>
    <w:p w14:paraId="371CED5A" w14:textId="77777777" w:rsidR="00D37629" w:rsidRPr="00B93594" w:rsidRDefault="005223B6">
      <w:pPr>
        <w:pStyle w:val="Normalsmall"/>
      </w:pPr>
      <w:r w:rsidRPr="00B93594">
        <w:t>Phylum: Arthropoda</w:t>
      </w:r>
    </w:p>
    <w:p w14:paraId="6BCA5F0C" w14:textId="15E249A0" w:rsidR="00D37629" w:rsidRPr="00B93594" w:rsidRDefault="005223B6">
      <w:pPr>
        <w:pStyle w:val="Normalsmall"/>
      </w:pPr>
      <w:r w:rsidRPr="00B93594">
        <w:t xml:space="preserve">Common names: Lady </w:t>
      </w:r>
      <w:r w:rsidR="003547C0" w:rsidRPr="00B93594">
        <w:t>crab</w:t>
      </w:r>
      <w:r w:rsidRPr="00B93594">
        <w:t>, Asian paddle crab</w:t>
      </w:r>
    </w:p>
    <w:p w14:paraId="4DAD48E4" w14:textId="77777777" w:rsidR="00D37629" w:rsidRPr="00B93594" w:rsidRDefault="005223B6">
      <w:pPr>
        <w:pStyle w:val="Normalsmall"/>
      </w:pPr>
      <w:r w:rsidRPr="00B93594">
        <w:t>Status: Exotic</w:t>
      </w:r>
    </w:p>
    <w:p w14:paraId="0BD244A6" w14:textId="77777777" w:rsidR="00D37629" w:rsidRPr="00B93594" w:rsidRDefault="005223B6">
      <w:pPr>
        <w:pStyle w:val="Normalsmall"/>
      </w:pPr>
      <w:r w:rsidRPr="00B93594">
        <w:t>Assessed by Tim Glasby; reviewed by Jessica Evans</w:t>
      </w:r>
    </w:p>
    <w:p w14:paraId="1CA04469" w14:textId="48D27F24" w:rsidR="00D37629" w:rsidRPr="00B93594" w:rsidRDefault="005223B6">
      <w:pPr>
        <w:pStyle w:val="Caption"/>
      </w:pPr>
      <w:bookmarkStart w:id="166" w:name="_Toc6307070"/>
      <w:bookmarkStart w:id="167" w:name="_Toc9507582"/>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23</w:t>
      </w:r>
      <w:r w:rsidRPr="00B93594">
        <w:rPr>
          <w:noProof/>
        </w:rPr>
        <w:fldChar w:fldCharType="end"/>
      </w:r>
      <w:r w:rsidRPr="00B93594">
        <w:t xml:space="preserve"> </w:t>
      </w:r>
      <w:r w:rsidR="00E1092A" w:rsidRPr="00B93594">
        <w:t>Step 1 assessment for</w:t>
      </w:r>
      <w:r w:rsidR="00E1092A" w:rsidRPr="00B93594">
        <w:rPr>
          <w:rStyle w:val="Emphasis"/>
        </w:rPr>
        <w:t xml:space="preserve"> </w:t>
      </w:r>
      <w:r w:rsidRPr="00B93594">
        <w:rPr>
          <w:rStyle w:val="Emphasis"/>
        </w:rPr>
        <w:t>Charybdis japonica</w:t>
      </w:r>
      <w:bookmarkEnd w:id="166"/>
      <w:bookmarkEnd w:id="167"/>
    </w:p>
    <w:tbl>
      <w:tblPr>
        <w:tblStyle w:val="TableGrid"/>
        <w:tblW w:w="14175"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76"/>
        <w:gridCol w:w="3681"/>
        <w:gridCol w:w="1280"/>
        <w:gridCol w:w="7938"/>
      </w:tblGrid>
      <w:tr w:rsidR="00D37629" w:rsidRPr="00B93594" w14:paraId="6A6B865E" w14:textId="77777777" w:rsidTr="00E1092A">
        <w:trPr>
          <w:cantSplit/>
          <w:tblHeader/>
        </w:trPr>
        <w:tc>
          <w:tcPr>
            <w:tcW w:w="1276" w:type="dxa"/>
          </w:tcPr>
          <w:p w14:paraId="4B6D3B26" w14:textId="77777777" w:rsidR="00D37629" w:rsidRPr="00B93594" w:rsidRDefault="005223B6">
            <w:pPr>
              <w:pStyle w:val="TableHeading"/>
            </w:pPr>
            <w:r w:rsidRPr="00B93594">
              <w:t>Criterion code</w:t>
            </w:r>
          </w:p>
        </w:tc>
        <w:tc>
          <w:tcPr>
            <w:tcW w:w="3681" w:type="dxa"/>
          </w:tcPr>
          <w:p w14:paraId="3882F3D3" w14:textId="77777777" w:rsidR="00D37629" w:rsidRPr="00B93594" w:rsidRDefault="005223B6">
            <w:pPr>
              <w:pStyle w:val="TableHeading"/>
            </w:pPr>
            <w:r w:rsidRPr="00B93594">
              <w:t>Criterion</w:t>
            </w:r>
          </w:p>
        </w:tc>
        <w:tc>
          <w:tcPr>
            <w:tcW w:w="1280" w:type="dxa"/>
          </w:tcPr>
          <w:p w14:paraId="12D0C963" w14:textId="76EEAFFA" w:rsidR="00D37629" w:rsidRPr="00B93594" w:rsidRDefault="005223B6">
            <w:pPr>
              <w:pStyle w:val="TableHeading"/>
            </w:pPr>
            <w:r w:rsidRPr="00B93594">
              <w:t>True or false</w:t>
            </w:r>
          </w:p>
        </w:tc>
        <w:tc>
          <w:tcPr>
            <w:tcW w:w="7938" w:type="dxa"/>
          </w:tcPr>
          <w:p w14:paraId="6ECA855F" w14:textId="77777777" w:rsidR="00D37629" w:rsidRPr="00B93594" w:rsidRDefault="005223B6">
            <w:pPr>
              <w:pStyle w:val="TableHeading"/>
            </w:pPr>
            <w:r w:rsidRPr="00B93594">
              <w:t>Justification</w:t>
            </w:r>
          </w:p>
        </w:tc>
      </w:tr>
      <w:tr w:rsidR="00D37629" w:rsidRPr="00B93594" w14:paraId="77DDC61B" w14:textId="77777777" w:rsidTr="00E1092A">
        <w:tc>
          <w:tcPr>
            <w:tcW w:w="1276" w:type="dxa"/>
          </w:tcPr>
          <w:p w14:paraId="3A0EC3E7" w14:textId="77777777" w:rsidR="00D37629" w:rsidRPr="00B93594" w:rsidRDefault="005223B6">
            <w:pPr>
              <w:pStyle w:val="TableText"/>
            </w:pPr>
            <w:r w:rsidRPr="00B93594">
              <w:t>1A</w:t>
            </w:r>
          </w:p>
        </w:tc>
        <w:tc>
          <w:tcPr>
            <w:tcW w:w="3681" w:type="dxa"/>
          </w:tcPr>
          <w:p w14:paraId="637E4324" w14:textId="77777777" w:rsidR="00D37629" w:rsidRPr="00B93594" w:rsidRDefault="005223B6">
            <w:pPr>
              <w:pStyle w:val="TableText"/>
            </w:pPr>
            <w:r w:rsidRPr="00B93594">
              <w:t>The species is not freshwater for the whole of its life.</w:t>
            </w:r>
          </w:p>
        </w:tc>
        <w:tc>
          <w:tcPr>
            <w:tcW w:w="1280" w:type="dxa"/>
          </w:tcPr>
          <w:p w14:paraId="7DE2AE31" w14:textId="77777777" w:rsidR="00D37629" w:rsidRPr="00B93594" w:rsidRDefault="005223B6">
            <w:pPr>
              <w:pStyle w:val="TableText"/>
            </w:pPr>
            <w:r w:rsidRPr="00B93594">
              <w:t>True</w:t>
            </w:r>
          </w:p>
        </w:tc>
        <w:tc>
          <w:tcPr>
            <w:tcW w:w="7938" w:type="dxa"/>
          </w:tcPr>
          <w:p w14:paraId="7C418023" w14:textId="04DC6F34" w:rsidR="00D37629" w:rsidRPr="00B93594" w:rsidRDefault="005223B6">
            <w:pPr>
              <w:pStyle w:val="TableText"/>
            </w:pPr>
            <w:r w:rsidRPr="00B93594">
              <w:rPr>
                <w:rStyle w:val="Emphasis"/>
              </w:rPr>
              <w:t>Charybdis japonica</w:t>
            </w:r>
            <w:r w:rsidRPr="00B93594">
              <w:t xml:space="preserve"> is a marine species (Poor</w:t>
            </w:r>
            <w:r w:rsidR="00577A21" w:rsidRPr="00B93594">
              <w:t>e 2</w:t>
            </w:r>
            <w:r w:rsidRPr="00B93594">
              <w:t>004). Adult salinity range is 14 ppt to 33 ppt (NIMPIS 2017d).</w:t>
            </w:r>
          </w:p>
        </w:tc>
      </w:tr>
      <w:tr w:rsidR="00D37629" w:rsidRPr="00B93594" w14:paraId="4CDA873A" w14:textId="77777777" w:rsidTr="00E1092A">
        <w:tc>
          <w:tcPr>
            <w:tcW w:w="1276" w:type="dxa"/>
          </w:tcPr>
          <w:p w14:paraId="120602B5" w14:textId="77777777" w:rsidR="00D37629" w:rsidRPr="00B93594" w:rsidRDefault="005223B6">
            <w:pPr>
              <w:pStyle w:val="TableText"/>
            </w:pPr>
            <w:r w:rsidRPr="00B93594">
              <w:t>1B</w:t>
            </w:r>
          </w:p>
        </w:tc>
        <w:tc>
          <w:tcPr>
            <w:tcW w:w="3681" w:type="dxa"/>
          </w:tcPr>
          <w:p w14:paraId="0BA287D7" w14:textId="77777777" w:rsidR="00D37629" w:rsidRPr="00B93594" w:rsidRDefault="005223B6">
            <w:pPr>
              <w:pStyle w:val="TableText"/>
            </w:pPr>
            <w:r w:rsidRPr="00B93594">
              <w:t>The species is not native.</w:t>
            </w:r>
          </w:p>
        </w:tc>
        <w:tc>
          <w:tcPr>
            <w:tcW w:w="1280" w:type="dxa"/>
          </w:tcPr>
          <w:p w14:paraId="7541EB6A" w14:textId="77777777" w:rsidR="00D37629" w:rsidRPr="00B93594" w:rsidRDefault="005223B6">
            <w:pPr>
              <w:pStyle w:val="TableText"/>
            </w:pPr>
            <w:r w:rsidRPr="00B93594">
              <w:t>True</w:t>
            </w:r>
          </w:p>
        </w:tc>
        <w:tc>
          <w:tcPr>
            <w:tcW w:w="7938" w:type="dxa"/>
          </w:tcPr>
          <w:p w14:paraId="7CF13711" w14:textId="04ECB5F8" w:rsidR="00D37629" w:rsidRPr="00B93594" w:rsidRDefault="005223B6">
            <w:pPr>
              <w:pStyle w:val="TableText"/>
              <w:tabs>
                <w:tab w:val="left" w:pos="1048"/>
              </w:tabs>
            </w:pPr>
            <w:r w:rsidRPr="00B93594">
              <w:rPr>
                <w:rStyle w:val="Emphasis"/>
              </w:rPr>
              <w:t>C. japonica</w:t>
            </w:r>
            <w:r w:rsidRPr="00B93594">
              <w:t xml:space="preserve"> is not native to Australia. The species</w:t>
            </w:r>
            <w:r w:rsidR="00BE59E1" w:rsidRPr="00B93594">
              <w:t>’</w:t>
            </w:r>
            <w:r w:rsidRPr="00B93594">
              <w:t xml:space="preserve"> native distribution is East Asia (Japan, China, Taiwan and South Korea) (Wong </w:t>
            </w:r>
            <w:r w:rsidR="00890B23" w:rsidRPr="00B93594">
              <w:t>et al.</w:t>
            </w:r>
            <w:r w:rsidRPr="00B93594">
              <w:t xml:space="preserve"> 2016). It has been introduced to north-eastern New Zealand (Wong </w:t>
            </w:r>
            <w:r w:rsidR="00890B23" w:rsidRPr="00B93594">
              <w:t>et al.</w:t>
            </w:r>
            <w:r w:rsidRPr="00B93594">
              <w:t xml:space="preserve"> 2016).</w:t>
            </w:r>
          </w:p>
        </w:tc>
      </w:tr>
      <w:tr w:rsidR="00D37629" w:rsidRPr="00B93594" w14:paraId="19D8D75D" w14:textId="77777777" w:rsidTr="00E1092A">
        <w:tc>
          <w:tcPr>
            <w:tcW w:w="1276" w:type="dxa"/>
          </w:tcPr>
          <w:p w14:paraId="7682A63E" w14:textId="77777777" w:rsidR="00D37629" w:rsidRPr="00B93594" w:rsidRDefault="005223B6">
            <w:pPr>
              <w:pStyle w:val="TableText"/>
            </w:pPr>
            <w:r w:rsidRPr="00B93594">
              <w:t>1C</w:t>
            </w:r>
          </w:p>
        </w:tc>
        <w:tc>
          <w:tcPr>
            <w:tcW w:w="3681" w:type="dxa"/>
          </w:tcPr>
          <w:p w14:paraId="0D308120" w14:textId="77777777" w:rsidR="00D37629" w:rsidRPr="00B93594" w:rsidRDefault="005223B6">
            <w:pPr>
              <w:pStyle w:val="TableText"/>
            </w:pPr>
            <w:r w:rsidRPr="00B93594">
              <w:t>The species is not on the EPBC Act live import list.</w:t>
            </w:r>
          </w:p>
        </w:tc>
        <w:tc>
          <w:tcPr>
            <w:tcW w:w="1280" w:type="dxa"/>
          </w:tcPr>
          <w:p w14:paraId="18D671FC" w14:textId="77777777" w:rsidR="00D37629" w:rsidRPr="00B93594" w:rsidRDefault="005223B6">
            <w:pPr>
              <w:pStyle w:val="TableText"/>
            </w:pPr>
            <w:r w:rsidRPr="00B93594">
              <w:t>True</w:t>
            </w:r>
          </w:p>
        </w:tc>
        <w:tc>
          <w:tcPr>
            <w:tcW w:w="7938" w:type="dxa"/>
          </w:tcPr>
          <w:p w14:paraId="75DF7D5A" w14:textId="77777777" w:rsidR="00D37629" w:rsidRPr="00B93594" w:rsidRDefault="005223B6">
            <w:pPr>
              <w:pStyle w:val="TableText"/>
            </w:pPr>
            <w:r w:rsidRPr="00B93594">
              <w:rPr>
                <w:rStyle w:val="Emphasis"/>
              </w:rPr>
              <w:t>C. japonica</w:t>
            </w:r>
            <w:r w:rsidRPr="00B93594">
              <w:t xml:space="preserve"> is not listed on the EPBC Act live import list.</w:t>
            </w:r>
          </w:p>
        </w:tc>
      </w:tr>
      <w:tr w:rsidR="00D37629" w:rsidRPr="00B93594" w14:paraId="266D8C21" w14:textId="77777777" w:rsidTr="00E1092A">
        <w:tc>
          <w:tcPr>
            <w:tcW w:w="1276" w:type="dxa"/>
          </w:tcPr>
          <w:p w14:paraId="2ECAD364" w14:textId="77777777" w:rsidR="00D37629" w:rsidRPr="00B93594" w:rsidRDefault="005223B6">
            <w:pPr>
              <w:pStyle w:val="TableText"/>
            </w:pPr>
            <w:r w:rsidRPr="00B93594">
              <w:t>1D</w:t>
            </w:r>
          </w:p>
        </w:tc>
        <w:tc>
          <w:tcPr>
            <w:tcW w:w="3681" w:type="dxa"/>
          </w:tcPr>
          <w:p w14:paraId="361C7D8B" w14:textId="77777777" w:rsidR="00D37629" w:rsidRPr="00B93594" w:rsidRDefault="005223B6">
            <w:pPr>
              <w:pStyle w:val="TableText"/>
            </w:pPr>
            <w:r w:rsidRPr="00B93594">
              <w:t>The species is:</w:t>
            </w:r>
          </w:p>
          <w:p w14:paraId="7E090BA5"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identifiable with a high degree of taxonomic certainty</w:t>
            </w:r>
          </w:p>
          <w:p w14:paraId="3C10A417"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distinguishable from natives in the field.</w:t>
            </w:r>
          </w:p>
        </w:tc>
        <w:tc>
          <w:tcPr>
            <w:tcW w:w="1280" w:type="dxa"/>
          </w:tcPr>
          <w:p w14:paraId="6573D69A" w14:textId="77777777" w:rsidR="00D37629" w:rsidRPr="00B93594" w:rsidRDefault="005223B6">
            <w:pPr>
              <w:pStyle w:val="TableText"/>
            </w:pPr>
            <w:r w:rsidRPr="00B93594">
              <w:t>True</w:t>
            </w:r>
          </w:p>
        </w:tc>
        <w:tc>
          <w:tcPr>
            <w:tcW w:w="7938" w:type="dxa"/>
          </w:tcPr>
          <w:p w14:paraId="27FCC064" w14:textId="2C346535" w:rsidR="00D37629" w:rsidRPr="00B93594" w:rsidRDefault="005223B6">
            <w:pPr>
              <w:pStyle w:val="TableText"/>
            </w:pPr>
            <w:r w:rsidRPr="00B93594">
              <w:t xml:space="preserve">However, there are many native species of </w:t>
            </w:r>
            <w:r w:rsidRPr="00B93594">
              <w:rPr>
                <w:rStyle w:val="Emphasis"/>
              </w:rPr>
              <w:t>Charybdis</w:t>
            </w:r>
            <w:r w:rsidRPr="00B93594">
              <w:t xml:space="preserve"> in Australia and, depending on the jurisdiction, positive identification in the field could be difficult (Poore 2004). There are molecular markers available for the species (Smith </w:t>
            </w:r>
            <w:r w:rsidR="00890B23" w:rsidRPr="00B93594">
              <w:t>et al.</w:t>
            </w:r>
            <w:r w:rsidRPr="00B93594">
              <w:t xml:space="preserve"> 2003; Wong </w:t>
            </w:r>
            <w:r w:rsidR="00890B23" w:rsidRPr="00B93594">
              <w:t>et al.</w:t>
            </w:r>
            <w:r w:rsidRPr="00B93594">
              <w:t xml:space="preserve"> 2016).</w:t>
            </w:r>
          </w:p>
        </w:tc>
      </w:tr>
      <w:tr w:rsidR="00D37629" w:rsidRPr="00B93594" w14:paraId="52040DC0" w14:textId="77777777" w:rsidTr="00E1092A">
        <w:tc>
          <w:tcPr>
            <w:tcW w:w="1276" w:type="dxa"/>
          </w:tcPr>
          <w:p w14:paraId="53A5929F" w14:textId="77777777" w:rsidR="00D37629" w:rsidRPr="00B93594" w:rsidRDefault="005223B6">
            <w:pPr>
              <w:pStyle w:val="TableText"/>
            </w:pPr>
            <w:r w:rsidRPr="00B93594">
              <w:lastRenderedPageBreak/>
              <w:t>1E</w:t>
            </w:r>
          </w:p>
        </w:tc>
        <w:tc>
          <w:tcPr>
            <w:tcW w:w="3681" w:type="dxa"/>
          </w:tcPr>
          <w:p w14:paraId="11F6C64A" w14:textId="77777777" w:rsidR="00D37629" w:rsidRPr="00B93594" w:rsidRDefault="005223B6">
            <w:pPr>
              <w:pStyle w:val="TableText"/>
            </w:pPr>
            <w:r w:rsidRPr="00B93594">
              <w:t>The species could feasibly be controlled in the environment.</w:t>
            </w:r>
          </w:p>
        </w:tc>
        <w:tc>
          <w:tcPr>
            <w:tcW w:w="1280" w:type="dxa"/>
          </w:tcPr>
          <w:p w14:paraId="4321C745" w14:textId="77777777" w:rsidR="00D37629" w:rsidRPr="00B93594" w:rsidRDefault="005223B6">
            <w:pPr>
              <w:pStyle w:val="TableText"/>
            </w:pPr>
            <w:r w:rsidRPr="00B93594">
              <w:t>True</w:t>
            </w:r>
          </w:p>
        </w:tc>
        <w:tc>
          <w:tcPr>
            <w:tcW w:w="7938" w:type="dxa"/>
          </w:tcPr>
          <w:p w14:paraId="01E6795D" w14:textId="46942078" w:rsidR="00D37629" w:rsidRPr="00B93594" w:rsidRDefault="005223B6">
            <w:pPr>
              <w:pStyle w:val="TableText"/>
            </w:pPr>
            <w:r w:rsidRPr="00B93594">
              <w:rPr>
                <w:rStyle w:val="Emphasis"/>
              </w:rPr>
              <w:t>C. japonica</w:t>
            </w:r>
            <w:r w:rsidRPr="00B93594">
              <w:t xml:space="preserve"> can be caught in traps (Archdale </w:t>
            </w:r>
            <w:r w:rsidR="00890B23" w:rsidRPr="00B93594">
              <w:t>et al.</w:t>
            </w:r>
            <w:r w:rsidRPr="00B93594">
              <w:t xml:space="preserve"> 2007; Fowler &amp; McLay 2013), but this may not be effective for controlling abundances because the species is a broadcast spawner (planktonic larval duration is approximately 17 days) and natural dispersal would be great (see Fowler &amp; McClay 2013). Control is theoretically possible if the population is small; there is a national control plan for a similar broadcast spawning crab (</w:t>
            </w:r>
            <w:r w:rsidRPr="00B93594">
              <w:rPr>
                <w:rStyle w:val="Emphasis"/>
              </w:rPr>
              <w:t>Carcinus maenas</w:t>
            </w:r>
            <w:r w:rsidRPr="00B93594">
              <w:t>).</w:t>
            </w:r>
          </w:p>
          <w:p w14:paraId="01CA895B" w14:textId="77777777" w:rsidR="00D37629" w:rsidRPr="00B93594" w:rsidRDefault="005223B6">
            <w:pPr>
              <w:pStyle w:val="TableText"/>
            </w:pPr>
            <w:r w:rsidRPr="00B93594">
              <w:t>In New Zealand, the population established rapidly after it was introduced to the country (Gust &amp; Inglis 206). Control using trapping has not been successful in New Zealand (Golder Associates 2008). Investigations are currently underway into species-specific sex pheromones to increase trap yields and destabilise populations (cited in Ahyong &amp; Wilkens 2011).</w:t>
            </w:r>
          </w:p>
        </w:tc>
      </w:tr>
      <w:tr w:rsidR="00D37629" w:rsidRPr="00B93594" w14:paraId="5191AE0C" w14:textId="77777777" w:rsidTr="00E1092A">
        <w:tc>
          <w:tcPr>
            <w:tcW w:w="1276" w:type="dxa"/>
          </w:tcPr>
          <w:p w14:paraId="0090573D" w14:textId="77777777" w:rsidR="00D37629" w:rsidRPr="00B93594" w:rsidRDefault="005223B6">
            <w:pPr>
              <w:pStyle w:val="TableText"/>
            </w:pPr>
            <w:r w:rsidRPr="00B93594">
              <w:t>1F</w:t>
            </w:r>
          </w:p>
        </w:tc>
        <w:tc>
          <w:tcPr>
            <w:tcW w:w="3681" w:type="dxa"/>
          </w:tcPr>
          <w:p w14:paraId="3C6F7EDA" w14:textId="77777777" w:rsidR="00D37629" w:rsidRPr="00B93594" w:rsidRDefault="005223B6">
            <w:pPr>
              <w:pStyle w:val="TableText"/>
            </w:pPr>
            <w:r w:rsidRPr="00B93594">
              <w:t>Vectors or pathways could feasibly be managed to prevent the spread of the species.</w:t>
            </w:r>
          </w:p>
        </w:tc>
        <w:tc>
          <w:tcPr>
            <w:tcW w:w="1280" w:type="dxa"/>
          </w:tcPr>
          <w:p w14:paraId="1C6233CF" w14:textId="77777777" w:rsidR="00D37629" w:rsidRPr="00B93594" w:rsidRDefault="005223B6">
            <w:pPr>
              <w:pStyle w:val="TableText"/>
            </w:pPr>
            <w:r w:rsidRPr="00B93594">
              <w:t>True</w:t>
            </w:r>
          </w:p>
        </w:tc>
        <w:tc>
          <w:tcPr>
            <w:tcW w:w="7938" w:type="dxa"/>
          </w:tcPr>
          <w:p w14:paraId="7E6A5D7E" w14:textId="77777777" w:rsidR="00D37629" w:rsidRPr="00B93594" w:rsidRDefault="005223B6">
            <w:pPr>
              <w:pStyle w:val="TableText"/>
              <w:tabs>
                <w:tab w:val="left" w:pos="1178"/>
              </w:tabs>
            </w:pPr>
            <w:r w:rsidRPr="00B93594">
              <w:rPr>
                <w:rStyle w:val="Emphasis"/>
              </w:rPr>
              <w:t>C. japonica</w:t>
            </w:r>
            <w:r w:rsidRPr="00B93594">
              <w:t xml:space="preserve"> is a broadcast spawner (planktonic larval duration is approximately 17 days) and natural dispersal would be great (see Fowler &amp; McClay 2013). If this natural vector does not exist (crabs controlled before reproductive event), then it might be possible to control anthropogenic vectors. Known vectors include fouling and ballast (NIMPIS 2017d), which can theoretically be controlled.</w:t>
            </w:r>
          </w:p>
        </w:tc>
      </w:tr>
      <w:tr w:rsidR="00D37629" w:rsidRPr="00B93594" w14:paraId="083B52AF" w14:textId="77777777">
        <w:tc>
          <w:tcPr>
            <w:tcW w:w="14175" w:type="dxa"/>
            <w:gridSpan w:val="4"/>
          </w:tcPr>
          <w:p w14:paraId="5CCEE530" w14:textId="77777777" w:rsidR="00D37629" w:rsidRPr="00B93594" w:rsidRDefault="005223B6">
            <w:pPr>
              <w:pStyle w:val="TableText"/>
              <w:rPr>
                <w:rStyle w:val="Strong"/>
              </w:rPr>
            </w:pPr>
            <w:r w:rsidRPr="00B93594">
              <w:rPr>
                <w:rStyle w:val="Strong"/>
              </w:rPr>
              <w:t>Exotic species screening</w:t>
            </w:r>
          </w:p>
        </w:tc>
      </w:tr>
      <w:tr w:rsidR="00D37629" w:rsidRPr="00B93594" w14:paraId="0B290BC4" w14:textId="77777777" w:rsidTr="00E1092A">
        <w:tc>
          <w:tcPr>
            <w:tcW w:w="1276" w:type="dxa"/>
          </w:tcPr>
          <w:p w14:paraId="66DFBACB" w14:textId="77777777" w:rsidR="00D37629" w:rsidRPr="00B93594" w:rsidRDefault="005223B6">
            <w:pPr>
              <w:pStyle w:val="TableText"/>
            </w:pPr>
            <w:r w:rsidRPr="00B93594">
              <w:t>1G</w:t>
            </w:r>
          </w:p>
        </w:tc>
        <w:tc>
          <w:tcPr>
            <w:tcW w:w="3681" w:type="dxa"/>
          </w:tcPr>
          <w:p w14:paraId="300DF8EE" w14:textId="77777777" w:rsidR="00D37629" w:rsidRPr="00B93594" w:rsidRDefault="005223B6">
            <w:pPr>
              <w:pStyle w:val="TableText"/>
            </w:pPr>
            <w:r w:rsidRPr="00B93594">
              <w:t>The species is not known to be present in Australian waters.</w:t>
            </w:r>
          </w:p>
        </w:tc>
        <w:tc>
          <w:tcPr>
            <w:tcW w:w="1280" w:type="dxa"/>
          </w:tcPr>
          <w:p w14:paraId="23138D9E" w14:textId="77777777" w:rsidR="00D37629" w:rsidRPr="00B93594" w:rsidRDefault="005223B6">
            <w:pPr>
              <w:pStyle w:val="TableText"/>
            </w:pPr>
            <w:r w:rsidRPr="00B93594">
              <w:t>True</w:t>
            </w:r>
          </w:p>
        </w:tc>
        <w:tc>
          <w:tcPr>
            <w:tcW w:w="7938" w:type="dxa"/>
          </w:tcPr>
          <w:p w14:paraId="402CA0FE" w14:textId="2FF5A853" w:rsidR="00D37629" w:rsidRPr="00B93594" w:rsidRDefault="005223B6">
            <w:pPr>
              <w:pStyle w:val="TableText"/>
            </w:pPr>
            <w:r w:rsidRPr="00B93594">
              <w:t xml:space="preserve">In December 2000, a single mature male specimen of </w:t>
            </w:r>
            <w:r w:rsidRPr="00B93594">
              <w:rPr>
                <w:rStyle w:val="Emphasis"/>
              </w:rPr>
              <w:t>C. japonica</w:t>
            </w:r>
            <w:r w:rsidRPr="00B93594">
              <w:t xml:space="preserve"> was found in the Port River of Adelaide, South Australia. Despite further intensive searches, no additional specimens were collected from this location (Poore 2004). Two individuals were caught in Western Australia (2010 and 2012) (Hoursten </w:t>
            </w:r>
            <w:r w:rsidR="00890B23" w:rsidRPr="00B93594">
              <w:t>et al.</w:t>
            </w:r>
            <w:r w:rsidRPr="00B93594">
              <w:t xml:space="preserve"> 2015). However, it is unclear if these species have established. Therefore, the species is considered as exotic.</w:t>
            </w:r>
          </w:p>
        </w:tc>
      </w:tr>
      <w:tr w:rsidR="00D37629" w:rsidRPr="00B93594" w14:paraId="4B4D1D89" w14:textId="77777777" w:rsidTr="00E1092A">
        <w:tc>
          <w:tcPr>
            <w:tcW w:w="1276" w:type="dxa"/>
          </w:tcPr>
          <w:p w14:paraId="40B5095D" w14:textId="77777777" w:rsidR="00D37629" w:rsidRPr="00B93594" w:rsidRDefault="005223B6">
            <w:pPr>
              <w:pStyle w:val="TableText"/>
            </w:pPr>
            <w:r w:rsidRPr="00B93594">
              <w:t>1H</w:t>
            </w:r>
          </w:p>
        </w:tc>
        <w:tc>
          <w:tcPr>
            <w:tcW w:w="3681" w:type="dxa"/>
          </w:tcPr>
          <w:p w14:paraId="7C35003C" w14:textId="77777777" w:rsidR="00D37629" w:rsidRPr="00B93594" w:rsidRDefault="005223B6">
            <w:pPr>
              <w:pStyle w:val="TableText"/>
            </w:pPr>
            <w:r w:rsidRPr="00B93594">
              <w:t>The species could feasibly be transported to Australia via an anthropogenic vector.</w:t>
            </w:r>
          </w:p>
        </w:tc>
        <w:tc>
          <w:tcPr>
            <w:tcW w:w="1280" w:type="dxa"/>
          </w:tcPr>
          <w:p w14:paraId="1856FAA1" w14:textId="77777777" w:rsidR="00D37629" w:rsidRPr="00B93594" w:rsidRDefault="005223B6">
            <w:pPr>
              <w:pStyle w:val="TableText"/>
            </w:pPr>
            <w:r w:rsidRPr="00B93594">
              <w:t>True</w:t>
            </w:r>
          </w:p>
        </w:tc>
        <w:tc>
          <w:tcPr>
            <w:tcW w:w="7938" w:type="dxa"/>
          </w:tcPr>
          <w:p w14:paraId="5BD9BDA4" w14:textId="0E07F2A5" w:rsidR="00D37629" w:rsidRPr="00B93594" w:rsidRDefault="005223B6">
            <w:pPr>
              <w:pStyle w:val="TableText"/>
            </w:pPr>
            <w:r w:rsidRPr="00B93594">
              <w:rPr>
                <w:rStyle w:val="Emphasis"/>
              </w:rPr>
              <w:t>C. japonica</w:t>
            </w:r>
            <w:r w:rsidRPr="00B93594">
              <w:t xml:space="preserve"> is native to Asia and introduced to New Zealand (Wong </w:t>
            </w:r>
            <w:r w:rsidR="00890B23" w:rsidRPr="00B93594">
              <w:t>et al.</w:t>
            </w:r>
            <w:r w:rsidRPr="00B93594">
              <w:t xml:space="preserve"> 2016). There are numerous shipping vectors connecting Australia to these areas (Glasby &amp; Lobb 2008; Bridgwood &amp; McDonald 2014). Known vectors include ballast and fouling, therefore could feasibly arrive in Australia (NIMPIS 2017d).</w:t>
            </w:r>
          </w:p>
        </w:tc>
      </w:tr>
      <w:tr w:rsidR="00D37629" w:rsidRPr="00B93594" w14:paraId="75DD1E2C" w14:textId="77777777" w:rsidTr="00E1092A">
        <w:tc>
          <w:tcPr>
            <w:tcW w:w="1276" w:type="dxa"/>
          </w:tcPr>
          <w:p w14:paraId="6872EC41" w14:textId="77777777" w:rsidR="00D37629" w:rsidRPr="00B93594" w:rsidRDefault="005223B6">
            <w:pPr>
              <w:pStyle w:val="TableText"/>
            </w:pPr>
            <w:r w:rsidRPr="00B93594">
              <w:t>1I</w:t>
            </w:r>
          </w:p>
        </w:tc>
        <w:tc>
          <w:tcPr>
            <w:tcW w:w="3681" w:type="dxa"/>
          </w:tcPr>
          <w:p w14:paraId="1BDE7180" w14:textId="77777777" w:rsidR="00D37629" w:rsidRPr="00B93594" w:rsidRDefault="005223B6">
            <w:pPr>
              <w:pStyle w:val="TableText"/>
            </w:pPr>
            <w:r w:rsidRPr="00B93594">
              <w:t>The species has the potential to become established in Australian waters</w:t>
            </w:r>
          </w:p>
        </w:tc>
        <w:tc>
          <w:tcPr>
            <w:tcW w:w="1280" w:type="dxa"/>
          </w:tcPr>
          <w:p w14:paraId="3FB506F4" w14:textId="77777777" w:rsidR="00D37629" w:rsidRPr="00B93594" w:rsidRDefault="005223B6">
            <w:pPr>
              <w:pStyle w:val="TableText"/>
            </w:pPr>
            <w:r w:rsidRPr="00B93594">
              <w:t>True</w:t>
            </w:r>
          </w:p>
        </w:tc>
        <w:tc>
          <w:tcPr>
            <w:tcW w:w="7938" w:type="dxa"/>
          </w:tcPr>
          <w:p w14:paraId="1ED8951C" w14:textId="73B98D56" w:rsidR="00D37629" w:rsidRPr="00B93594" w:rsidRDefault="005223B6">
            <w:pPr>
              <w:pStyle w:val="TableText"/>
              <w:tabs>
                <w:tab w:val="left" w:pos="1369"/>
              </w:tabs>
            </w:pPr>
            <w:r w:rsidRPr="00B93594">
              <w:t xml:space="preserve">Two individuals were caught in Western Australia in 2010 and 2012 (Hoursten </w:t>
            </w:r>
            <w:r w:rsidR="00890B23" w:rsidRPr="00B93594">
              <w:t>et al.</w:t>
            </w:r>
            <w:r w:rsidRPr="00B93594">
              <w:t xml:space="preserve"> 2015). However, it is unclear if these species have established. </w:t>
            </w:r>
            <w:r w:rsidRPr="00B93594">
              <w:rPr>
                <w:rStyle w:val="Emphasis"/>
              </w:rPr>
              <w:t>C. japonica</w:t>
            </w:r>
            <w:r w:rsidRPr="00B93594">
              <w:t xml:space="preserve"> has the potential to establish in Australia given its wide temperature tolerances (4 °C to 34 °C) and reproductive temperature range (20 °C to 28 °C) (NIMPIS 2017d).</w:t>
            </w:r>
          </w:p>
        </w:tc>
      </w:tr>
      <w:tr w:rsidR="00D37629" w:rsidRPr="00B93594" w14:paraId="441F154F" w14:textId="77777777" w:rsidTr="00E1092A">
        <w:tc>
          <w:tcPr>
            <w:tcW w:w="1276" w:type="dxa"/>
          </w:tcPr>
          <w:p w14:paraId="3EDB775E" w14:textId="77777777" w:rsidR="00D37629" w:rsidRPr="00B93594" w:rsidRDefault="005223B6">
            <w:pPr>
              <w:pStyle w:val="TableText"/>
            </w:pPr>
            <w:r w:rsidRPr="00B93594">
              <w:t>2</w:t>
            </w:r>
          </w:p>
        </w:tc>
        <w:tc>
          <w:tcPr>
            <w:tcW w:w="3681" w:type="dxa"/>
          </w:tcPr>
          <w:p w14:paraId="047F34E2" w14:textId="77777777" w:rsidR="00D37629" w:rsidRPr="00B93594" w:rsidRDefault="005223B6">
            <w:pPr>
              <w:pStyle w:val="TableText"/>
            </w:pPr>
            <w:r w:rsidRPr="00B93594">
              <w:t>This species progresses to Step 2 (all criteria are true).</w:t>
            </w:r>
          </w:p>
        </w:tc>
        <w:tc>
          <w:tcPr>
            <w:tcW w:w="1280" w:type="dxa"/>
          </w:tcPr>
          <w:p w14:paraId="1F1C6C83" w14:textId="77777777" w:rsidR="00D37629" w:rsidRPr="00B93594" w:rsidRDefault="005223B6">
            <w:pPr>
              <w:pStyle w:val="TableText"/>
            </w:pPr>
            <w:r w:rsidRPr="00B93594">
              <w:t>True</w:t>
            </w:r>
          </w:p>
        </w:tc>
        <w:tc>
          <w:tcPr>
            <w:tcW w:w="7938" w:type="dxa"/>
          </w:tcPr>
          <w:p w14:paraId="207BB017" w14:textId="77777777" w:rsidR="00D37629" w:rsidRPr="00B93594" w:rsidRDefault="005223B6">
            <w:pPr>
              <w:pStyle w:val="TableText"/>
            </w:pPr>
            <w:r w:rsidRPr="00B93594">
              <w:rPr>
                <w:rStyle w:val="Emphasis"/>
              </w:rPr>
              <w:t>C. japonica</w:t>
            </w:r>
            <w:r w:rsidRPr="00B93594">
              <w:t xml:space="preserve"> meets all criteria for Step 1.</w:t>
            </w:r>
          </w:p>
        </w:tc>
      </w:tr>
    </w:tbl>
    <w:p w14:paraId="77813EF4" w14:textId="4E646F8E" w:rsidR="00D37629" w:rsidRPr="00B93594" w:rsidRDefault="005223B6" w:rsidP="00D45CF5">
      <w:pPr>
        <w:pStyle w:val="Caption"/>
        <w:pageBreakBefore/>
      </w:pPr>
      <w:bookmarkStart w:id="168" w:name="_Toc6307071"/>
      <w:bookmarkStart w:id="169" w:name="_Toc9507583"/>
      <w:r w:rsidRPr="00B93594">
        <w:lastRenderedPageBreak/>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24</w:t>
      </w:r>
      <w:r w:rsidRPr="00B93594">
        <w:rPr>
          <w:noProof/>
        </w:rPr>
        <w:fldChar w:fldCharType="end"/>
      </w:r>
      <w:r w:rsidRPr="00B93594">
        <w:t xml:space="preserve"> </w:t>
      </w:r>
      <w:r w:rsidR="00E1092A" w:rsidRPr="00B93594">
        <w:t>Step 2 assessment for</w:t>
      </w:r>
      <w:r w:rsidR="00E1092A" w:rsidRPr="00B93594">
        <w:rPr>
          <w:rStyle w:val="Emphasis"/>
        </w:rPr>
        <w:t xml:space="preserve"> </w:t>
      </w:r>
      <w:r w:rsidRPr="00B93594">
        <w:rPr>
          <w:rStyle w:val="Emphasis"/>
        </w:rPr>
        <w:t>Charybdis japonica</w:t>
      </w:r>
      <w:bookmarkEnd w:id="168"/>
      <w:bookmarkEnd w:id="169"/>
    </w:p>
    <w:tbl>
      <w:tblPr>
        <w:tblStyle w:val="TableGrid"/>
        <w:tblW w:w="14175"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418"/>
        <w:gridCol w:w="1559"/>
        <w:gridCol w:w="3544"/>
        <w:gridCol w:w="1134"/>
        <w:gridCol w:w="6520"/>
      </w:tblGrid>
      <w:tr w:rsidR="00D37629" w:rsidRPr="00B93594" w14:paraId="0F8DA728" w14:textId="77777777" w:rsidTr="00E1092A">
        <w:trPr>
          <w:cantSplit/>
          <w:tblHeader/>
        </w:trPr>
        <w:tc>
          <w:tcPr>
            <w:tcW w:w="1418" w:type="dxa"/>
          </w:tcPr>
          <w:p w14:paraId="34590CE1" w14:textId="77777777" w:rsidR="00D37629" w:rsidRPr="00B93594" w:rsidRDefault="005223B6">
            <w:pPr>
              <w:pStyle w:val="TableHeading"/>
            </w:pPr>
            <w:r w:rsidRPr="00B93594">
              <w:t>Category code</w:t>
            </w:r>
          </w:p>
        </w:tc>
        <w:tc>
          <w:tcPr>
            <w:tcW w:w="1559" w:type="dxa"/>
          </w:tcPr>
          <w:p w14:paraId="574FDF7D" w14:textId="77777777" w:rsidR="00D37629" w:rsidRPr="00B93594" w:rsidRDefault="005223B6">
            <w:pPr>
              <w:pStyle w:val="TableHeading"/>
            </w:pPr>
            <w:r w:rsidRPr="00B93594">
              <w:cr/>
              <w:t>Impact category</w:t>
            </w:r>
          </w:p>
        </w:tc>
        <w:tc>
          <w:tcPr>
            <w:tcW w:w="3544" w:type="dxa"/>
          </w:tcPr>
          <w:p w14:paraId="2E3DB0C1" w14:textId="77777777" w:rsidR="00D37629" w:rsidRPr="00B93594" w:rsidRDefault="005223B6">
            <w:pPr>
              <w:pStyle w:val="TableHeading"/>
            </w:pPr>
            <w:r w:rsidRPr="00B93594">
              <w:t>Criterion</w:t>
            </w:r>
          </w:p>
        </w:tc>
        <w:tc>
          <w:tcPr>
            <w:tcW w:w="1134" w:type="dxa"/>
          </w:tcPr>
          <w:p w14:paraId="0FB296A3" w14:textId="626E7DD3" w:rsidR="00D37629" w:rsidRPr="00B93594" w:rsidRDefault="005223B6">
            <w:pPr>
              <w:pStyle w:val="TableHeading"/>
            </w:pPr>
            <w:r w:rsidRPr="00B93594">
              <w:t>True, false or unknown</w:t>
            </w:r>
          </w:p>
        </w:tc>
        <w:tc>
          <w:tcPr>
            <w:tcW w:w="6520" w:type="dxa"/>
          </w:tcPr>
          <w:p w14:paraId="5149995F" w14:textId="77777777" w:rsidR="00D37629" w:rsidRPr="00B93594" w:rsidRDefault="005223B6">
            <w:pPr>
              <w:pStyle w:val="TableHeading"/>
            </w:pPr>
            <w:r w:rsidRPr="00B93594">
              <w:t>Justification</w:t>
            </w:r>
          </w:p>
        </w:tc>
      </w:tr>
      <w:tr w:rsidR="00D37629" w:rsidRPr="00B93594" w14:paraId="1D19DB63" w14:textId="77777777" w:rsidTr="00E1092A">
        <w:tc>
          <w:tcPr>
            <w:tcW w:w="1418" w:type="dxa"/>
          </w:tcPr>
          <w:p w14:paraId="4852749C" w14:textId="77777777" w:rsidR="00D37629" w:rsidRPr="00B93594" w:rsidRDefault="005223B6">
            <w:pPr>
              <w:pStyle w:val="TableText"/>
            </w:pPr>
            <w:r w:rsidRPr="00B93594">
              <w:t>2-0</w:t>
            </w:r>
          </w:p>
        </w:tc>
        <w:tc>
          <w:tcPr>
            <w:tcW w:w="1559" w:type="dxa"/>
          </w:tcPr>
          <w:p w14:paraId="1E505EAA" w14:textId="77777777" w:rsidR="00D37629" w:rsidRPr="00B93594" w:rsidRDefault="005223B6">
            <w:pPr>
              <w:pStyle w:val="TableText"/>
            </w:pPr>
            <w:r w:rsidRPr="00B93594">
              <w:t>Impact intensity (prerequisite)</w:t>
            </w:r>
          </w:p>
        </w:tc>
        <w:tc>
          <w:tcPr>
            <w:tcW w:w="3544" w:type="dxa"/>
          </w:tcPr>
          <w:p w14:paraId="0C4C5902" w14:textId="77777777" w:rsidR="00D37629" w:rsidRPr="00B93594" w:rsidRDefault="005223B6">
            <w:pPr>
              <w:pStyle w:val="TableText"/>
            </w:pPr>
            <w:r w:rsidRPr="00B93594">
              <w:t>The species is likely to reach high densities and maintain its invasiveness over time.</w:t>
            </w:r>
          </w:p>
        </w:tc>
        <w:tc>
          <w:tcPr>
            <w:tcW w:w="1134" w:type="dxa"/>
          </w:tcPr>
          <w:p w14:paraId="67FF4C82" w14:textId="77777777" w:rsidR="00D37629" w:rsidRPr="00B93594" w:rsidRDefault="005223B6">
            <w:pPr>
              <w:pStyle w:val="TableText"/>
            </w:pPr>
            <w:r w:rsidRPr="00B93594">
              <w:t>Unknown</w:t>
            </w:r>
          </w:p>
        </w:tc>
        <w:tc>
          <w:tcPr>
            <w:tcW w:w="6520" w:type="dxa"/>
          </w:tcPr>
          <w:p w14:paraId="48270C90" w14:textId="77777777" w:rsidR="00D37629" w:rsidRPr="00B93594" w:rsidRDefault="005223B6">
            <w:pPr>
              <w:pStyle w:val="TableText"/>
            </w:pPr>
            <w:r w:rsidRPr="00B93594">
              <w:t>Difficult to say.</w:t>
            </w:r>
          </w:p>
        </w:tc>
      </w:tr>
      <w:tr w:rsidR="00D37629" w:rsidRPr="00B93594" w14:paraId="634B91CF" w14:textId="77777777" w:rsidTr="00E1092A">
        <w:tc>
          <w:tcPr>
            <w:tcW w:w="1418" w:type="dxa"/>
            <w:vMerge w:val="restart"/>
          </w:tcPr>
          <w:p w14:paraId="04022E19" w14:textId="77777777" w:rsidR="00D37629" w:rsidRPr="00B93594" w:rsidRDefault="005223B6">
            <w:pPr>
              <w:pStyle w:val="TableText"/>
            </w:pPr>
            <w:r w:rsidRPr="00B93594">
              <w:t>2A</w:t>
            </w:r>
          </w:p>
        </w:tc>
        <w:tc>
          <w:tcPr>
            <w:tcW w:w="1559" w:type="dxa"/>
            <w:vMerge w:val="restart"/>
          </w:tcPr>
          <w:p w14:paraId="62AF3358" w14:textId="77777777" w:rsidR="00D37629" w:rsidRPr="00B93594" w:rsidRDefault="005223B6">
            <w:pPr>
              <w:pStyle w:val="TableText"/>
            </w:pPr>
            <w:r w:rsidRPr="00B93594">
              <w:t>Environmental impacts</w:t>
            </w:r>
          </w:p>
        </w:tc>
        <w:tc>
          <w:tcPr>
            <w:tcW w:w="3544" w:type="dxa"/>
          </w:tcPr>
          <w:p w14:paraId="7651B4FF" w14:textId="77777777" w:rsidR="00D37629" w:rsidRPr="00B93594" w:rsidRDefault="005223B6">
            <w:pPr>
              <w:pStyle w:val="TableText"/>
            </w:pPr>
            <w:r w:rsidRPr="00B93594">
              <w:t>The species negatively impacts the physical environment, biodiversity, ecological structure or function, or ecosystem services.</w:t>
            </w:r>
          </w:p>
        </w:tc>
        <w:tc>
          <w:tcPr>
            <w:tcW w:w="1134" w:type="dxa"/>
          </w:tcPr>
          <w:p w14:paraId="37998868" w14:textId="77777777" w:rsidR="00D37629" w:rsidRPr="00B93594" w:rsidRDefault="005223B6">
            <w:pPr>
              <w:pStyle w:val="TableText"/>
            </w:pPr>
            <w:r w:rsidRPr="00B93594">
              <w:t>Unknown</w:t>
            </w:r>
          </w:p>
        </w:tc>
        <w:tc>
          <w:tcPr>
            <w:tcW w:w="6520" w:type="dxa"/>
          </w:tcPr>
          <w:p w14:paraId="1812DBAB" w14:textId="7743CA2A" w:rsidR="00D37629" w:rsidRPr="00B93594" w:rsidRDefault="005223B6">
            <w:pPr>
              <w:pStyle w:val="TableText"/>
            </w:pPr>
            <w:r w:rsidRPr="00B93594">
              <w:t xml:space="preserve">Gust &amp; Inglis (2006) speculated, </w:t>
            </w:r>
            <w:r w:rsidR="00CB62B0" w:rsidRPr="00B93594">
              <w:t>‘</w:t>
            </w:r>
            <w:r w:rsidRPr="00B93594">
              <w:rPr>
                <w:rStyle w:val="Emphasis"/>
              </w:rPr>
              <w:t>C. japonica</w:t>
            </w:r>
            <w:r w:rsidRPr="00B93594">
              <w:t xml:space="preserve"> could be a significant predator of small bivalves in New Zealand estuaries</w:t>
            </w:r>
            <w:r w:rsidR="00CB62B0" w:rsidRPr="00B93594">
              <w:t>’</w:t>
            </w:r>
            <w:r w:rsidRPr="00B93594">
              <w:t xml:space="preserve">. Lab experiments by Fowler </w:t>
            </w:r>
            <w:r w:rsidR="00890B23" w:rsidRPr="00B93594">
              <w:t>et al.</w:t>
            </w:r>
            <w:r w:rsidRPr="00B93594">
              <w:t xml:space="preserve"> (2013) showed that </w:t>
            </w:r>
            <w:r w:rsidRPr="00B93594">
              <w:rPr>
                <w:rStyle w:val="Emphasis"/>
              </w:rPr>
              <w:t>C. japonica</w:t>
            </w:r>
            <w:r w:rsidRPr="00B93594">
              <w:t xml:space="preserve"> could outcompete the native </w:t>
            </w:r>
            <w:r w:rsidRPr="00B93594">
              <w:rPr>
                <w:rStyle w:val="Emphasis"/>
              </w:rPr>
              <w:t>Ovalipes catharus</w:t>
            </w:r>
            <w:r w:rsidRPr="00B93594">
              <w:t xml:space="preserve"> when competing for a single food source (</w:t>
            </w:r>
            <w:r w:rsidRPr="00B93594">
              <w:rPr>
                <w:rStyle w:val="Emphasis"/>
              </w:rPr>
              <w:t>Perna canaliculus</w:t>
            </w:r>
            <w:r w:rsidRPr="00B93594">
              <w:t xml:space="preserve">). Wong </w:t>
            </w:r>
            <w:r w:rsidR="00890B23" w:rsidRPr="00B93594">
              <w:t>et al.</w:t>
            </w:r>
            <w:r w:rsidRPr="00B93594">
              <w:t xml:space="preserve"> (2016) suggest that the hypothesised impacts of </w:t>
            </w:r>
            <w:r w:rsidRPr="00B93594">
              <w:rPr>
                <w:rStyle w:val="Emphasis"/>
              </w:rPr>
              <w:t>C. japonica</w:t>
            </w:r>
            <w:r w:rsidRPr="00B93594">
              <w:t xml:space="preserve"> in New Zealand (only known incursion of the species) have not been realised since its introduction in 2000.</w:t>
            </w:r>
          </w:p>
          <w:p w14:paraId="2681F974" w14:textId="22914DD8" w:rsidR="00D37629" w:rsidRPr="00B93594" w:rsidRDefault="005223B6">
            <w:pPr>
              <w:pStyle w:val="TableText"/>
            </w:pPr>
            <w:r w:rsidRPr="00B93594">
              <w:t xml:space="preserve">Comment from Tim Riding (Senior Advisor, Marine Surveillance and Incursion Investigation, New Zealand—Jan 2017): </w:t>
            </w:r>
            <w:r w:rsidR="00CB62B0" w:rsidRPr="00B93594">
              <w:t>‘</w:t>
            </w:r>
            <w:r w:rsidRPr="00B93594">
              <w:t xml:space="preserve">There is very little work quantifying the impacts of </w:t>
            </w:r>
            <w:r w:rsidRPr="00B93594">
              <w:rPr>
                <w:rStyle w:val="Emphasis"/>
              </w:rPr>
              <w:t>Charybdis</w:t>
            </w:r>
            <w:r w:rsidRPr="00B93594">
              <w:t xml:space="preserve">. There is a bit of correlative evidence from catch data from the port surveillance programme—declines in catch rates of the native paddlecrab </w:t>
            </w:r>
            <w:r w:rsidRPr="00B93594">
              <w:rPr>
                <w:rStyle w:val="Emphasis"/>
              </w:rPr>
              <w:t>Ovalipes catharus</w:t>
            </w:r>
            <w:r w:rsidRPr="00B93594">
              <w:t xml:space="preserve">, which has a small commercial, recreational and customary fishery associated with increases in </w:t>
            </w:r>
            <w:r w:rsidRPr="00B93594">
              <w:rPr>
                <w:rStyle w:val="Emphasis"/>
              </w:rPr>
              <w:t>C. japonica</w:t>
            </w:r>
            <w:r w:rsidRPr="00B93594">
              <w:t xml:space="preserve">. However, it is not clear whether or not this because of </w:t>
            </w:r>
            <w:r w:rsidRPr="00B93594">
              <w:rPr>
                <w:rStyle w:val="Emphasis"/>
              </w:rPr>
              <w:t>C. japonica</w:t>
            </w:r>
            <w:r w:rsidRPr="00B93594">
              <w:t xml:space="preserve"> is excluding the native from entering the traps, or is in fact a real trend where </w:t>
            </w:r>
            <w:r w:rsidRPr="00B93594">
              <w:rPr>
                <w:rStyle w:val="Emphasis"/>
              </w:rPr>
              <w:t>C. japonica</w:t>
            </w:r>
            <w:r w:rsidRPr="00B93594">
              <w:t xml:space="preserve"> has displaced </w:t>
            </w:r>
            <w:r w:rsidRPr="00B93594">
              <w:rPr>
                <w:rStyle w:val="Emphasis"/>
              </w:rPr>
              <w:t>O. catharus</w:t>
            </w:r>
            <w:r w:rsidRPr="00B93594">
              <w:t>.</w:t>
            </w:r>
            <w:r w:rsidR="00CB62B0" w:rsidRPr="00B93594">
              <w:t>’</w:t>
            </w:r>
          </w:p>
        </w:tc>
      </w:tr>
      <w:tr w:rsidR="00D37629" w:rsidRPr="00B93594" w14:paraId="52B20081" w14:textId="77777777" w:rsidTr="00E1092A">
        <w:tc>
          <w:tcPr>
            <w:tcW w:w="1418" w:type="dxa"/>
            <w:vMerge/>
          </w:tcPr>
          <w:p w14:paraId="652594A7" w14:textId="77777777" w:rsidR="00D37629" w:rsidRPr="00B93594" w:rsidRDefault="00D37629">
            <w:pPr>
              <w:pStyle w:val="TableText"/>
            </w:pPr>
          </w:p>
        </w:tc>
        <w:tc>
          <w:tcPr>
            <w:tcW w:w="1559" w:type="dxa"/>
            <w:vMerge/>
          </w:tcPr>
          <w:p w14:paraId="6DC4BE6E" w14:textId="77777777" w:rsidR="00D37629" w:rsidRPr="00B93594" w:rsidRDefault="00D37629">
            <w:pPr>
              <w:pStyle w:val="TableText"/>
            </w:pPr>
          </w:p>
        </w:tc>
        <w:tc>
          <w:tcPr>
            <w:tcW w:w="3544" w:type="dxa"/>
          </w:tcPr>
          <w:p w14:paraId="2FCA7427" w14:textId="77777777" w:rsidR="00D37629" w:rsidRPr="00B93594" w:rsidRDefault="005223B6">
            <w:pPr>
              <w:pStyle w:val="TableText"/>
            </w:pPr>
            <w:r w:rsidRPr="00B93594">
              <w:t>The species is likely to lead to the extinction or significant decline of a nationally protected or endangered species or community.</w:t>
            </w:r>
          </w:p>
        </w:tc>
        <w:tc>
          <w:tcPr>
            <w:tcW w:w="1134" w:type="dxa"/>
          </w:tcPr>
          <w:p w14:paraId="04D6CF1E" w14:textId="77777777" w:rsidR="00D37629" w:rsidRPr="00B93594" w:rsidRDefault="005223B6">
            <w:pPr>
              <w:pStyle w:val="TableText"/>
            </w:pPr>
            <w:r w:rsidRPr="00B93594">
              <w:t>False</w:t>
            </w:r>
          </w:p>
        </w:tc>
        <w:tc>
          <w:tcPr>
            <w:tcW w:w="6520" w:type="dxa"/>
          </w:tcPr>
          <w:p w14:paraId="3FD4684C" w14:textId="77777777" w:rsidR="00D37629" w:rsidRPr="00B93594" w:rsidRDefault="005223B6">
            <w:pPr>
              <w:pStyle w:val="TableText"/>
            </w:pPr>
            <w:r w:rsidRPr="00B93594">
              <w:t>No known evidence.</w:t>
            </w:r>
          </w:p>
        </w:tc>
      </w:tr>
      <w:tr w:rsidR="00D37629" w:rsidRPr="00B93594" w14:paraId="21087649" w14:textId="77777777" w:rsidTr="00E1092A">
        <w:tc>
          <w:tcPr>
            <w:tcW w:w="1418" w:type="dxa"/>
            <w:vMerge/>
          </w:tcPr>
          <w:p w14:paraId="11CA26FD" w14:textId="77777777" w:rsidR="00D37629" w:rsidRPr="00B93594" w:rsidRDefault="00D37629">
            <w:pPr>
              <w:pStyle w:val="TableText"/>
            </w:pPr>
          </w:p>
        </w:tc>
        <w:tc>
          <w:tcPr>
            <w:tcW w:w="1559" w:type="dxa"/>
            <w:vMerge/>
          </w:tcPr>
          <w:p w14:paraId="13466E63" w14:textId="77777777" w:rsidR="00D37629" w:rsidRPr="00B93594" w:rsidRDefault="00D37629">
            <w:pPr>
              <w:pStyle w:val="TableText"/>
            </w:pPr>
          </w:p>
        </w:tc>
        <w:tc>
          <w:tcPr>
            <w:tcW w:w="3544" w:type="dxa"/>
          </w:tcPr>
          <w:p w14:paraId="10058178" w14:textId="77777777" w:rsidR="00D37629" w:rsidRPr="00B93594" w:rsidRDefault="005223B6">
            <w:pPr>
              <w:pStyle w:val="TableText"/>
            </w:pPr>
            <w:r w:rsidRPr="00B93594">
              <w:t>The species negatively impacts ecologically valuable marine species.</w:t>
            </w:r>
          </w:p>
        </w:tc>
        <w:tc>
          <w:tcPr>
            <w:tcW w:w="1134" w:type="dxa"/>
          </w:tcPr>
          <w:p w14:paraId="3E44803B" w14:textId="77777777" w:rsidR="00D37629" w:rsidRPr="00B93594" w:rsidRDefault="005223B6">
            <w:pPr>
              <w:pStyle w:val="TableText"/>
            </w:pPr>
            <w:r w:rsidRPr="00B93594">
              <w:t>False</w:t>
            </w:r>
          </w:p>
        </w:tc>
        <w:tc>
          <w:tcPr>
            <w:tcW w:w="6520" w:type="dxa"/>
          </w:tcPr>
          <w:p w14:paraId="64F834A4" w14:textId="77777777" w:rsidR="00D37629" w:rsidRPr="00B93594" w:rsidRDefault="005223B6">
            <w:pPr>
              <w:pStyle w:val="TableText"/>
            </w:pPr>
            <w:r w:rsidRPr="00B93594">
              <w:t>No known evidence.</w:t>
            </w:r>
          </w:p>
        </w:tc>
      </w:tr>
      <w:tr w:rsidR="00D37629" w:rsidRPr="00B93594" w14:paraId="4445178F" w14:textId="77777777" w:rsidTr="00E1092A">
        <w:tc>
          <w:tcPr>
            <w:tcW w:w="1418" w:type="dxa"/>
            <w:vMerge/>
          </w:tcPr>
          <w:p w14:paraId="5CAE87EA" w14:textId="77777777" w:rsidR="00D37629" w:rsidRPr="00B93594" w:rsidRDefault="00D37629">
            <w:pPr>
              <w:pStyle w:val="TableText"/>
            </w:pPr>
          </w:p>
        </w:tc>
        <w:tc>
          <w:tcPr>
            <w:tcW w:w="1559" w:type="dxa"/>
            <w:vMerge/>
          </w:tcPr>
          <w:p w14:paraId="2EA0FB18" w14:textId="77777777" w:rsidR="00D37629" w:rsidRPr="00B93594" w:rsidRDefault="00D37629">
            <w:pPr>
              <w:pStyle w:val="TableText"/>
            </w:pPr>
          </w:p>
        </w:tc>
        <w:tc>
          <w:tcPr>
            <w:tcW w:w="3544" w:type="dxa"/>
          </w:tcPr>
          <w:p w14:paraId="70CD8E73" w14:textId="77777777" w:rsidR="00D37629" w:rsidRPr="00B93594" w:rsidRDefault="005223B6">
            <w:pPr>
              <w:pStyle w:val="TableText"/>
            </w:pPr>
            <w:r w:rsidRPr="00B93594">
              <w:t>The species negatively impacts places of nationally importance (relevant to the national identity).</w:t>
            </w:r>
          </w:p>
        </w:tc>
        <w:tc>
          <w:tcPr>
            <w:tcW w:w="1134" w:type="dxa"/>
          </w:tcPr>
          <w:p w14:paraId="18DEBD9A" w14:textId="77777777" w:rsidR="00D37629" w:rsidRPr="00B93594" w:rsidRDefault="005223B6">
            <w:pPr>
              <w:pStyle w:val="TableText"/>
            </w:pPr>
            <w:r w:rsidRPr="00B93594">
              <w:t>False</w:t>
            </w:r>
          </w:p>
        </w:tc>
        <w:tc>
          <w:tcPr>
            <w:tcW w:w="6520" w:type="dxa"/>
          </w:tcPr>
          <w:p w14:paraId="341C7F1C" w14:textId="77777777" w:rsidR="00D37629" w:rsidRPr="00B93594" w:rsidRDefault="005223B6">
            <w:pPr>
              <w:pStyle w:val="TableText"/>
            </w:pPr>
            <w:r w:rsidRPr="00B93594">
              <w:t>No known evidence.</w:t>
            </w:r>
          </w:p>
        </w:tc>
      </w:tr>
      <w:tr w:rsidR="00D37629" w:rsidRPr="00B93594" w14:paraId="60F71F31" w14:textId="77777777" w:rsidTr="00E1092A">
        <w:tc>
          <w:tcPr>
            <w:tcW w:w="1418" w:type="dxa"/>
            <w:vMerge/>
          </w:tcPr>
          <w:p w14:paraId="29A5A03E" w14:textId="77777777" w:rsidR="00D37629" w:rsidRPr="00B93594" w:rsidRDefault="00D37629">
            <w:pPr>
              <w:pStyle w:val="TableText"/>
            </w:pPr>
          </w:p>
        </w:tc>
        <w:tc>
          <w:tcPr>
            <w:tcW w:w="1559" w:type="dxa"/>
            <w:vMerge/>
          </w:tcPr>
          <w:p w14:paraId="52013573" w14:textId="77777777" w:rsidR="00D37629" w:rsidRPr="00B93594" w:rsidRDefault="00D37629">
            <w:pPr>
              <w:pStyle w:val="TableText"/>
            </w:pPr>
          </w:p>
        </w:tc>
        <w:tc>
          <w:tcPr>
            <w:tcW w:w="3544" w:type="dxa"/>
          </w:tcPr>
          <w:p w14:paraId="136C6F32" w14:textId="77777777" w:rsidR="00D37629" w:rsidRPr="00B93594" w:rsidRDefault="005223B6">
            <w:pPr>
              <w:pStyle w:val="TableText"/>
            </w:pPr>
            <w:r w:rsidRPr="00B93594">
              <w:t>The species negatively impacts ecologically valuable places.</w:t>
            </w:r>
          </w:p>
        </w:tc>
        <w:tc>
          <w:tcPr>
            <w:tcW w:w="1134" w:type="dxa"/>
          </w:tcPr>
          <w:p w14:paraId="41F292A7" w14:textId="77777777" w:rsidR="00D37629" w:rsidRPr="00B93594" w:rsidRDefault="005223B6">
            <w:pPr>
              <w:pStyle w:val="TableText"/>
            </w:pPr>
            <w:r w:rsidRPr="00B93594">
              <w:t>False</w:t>
            </w:r>
          </w:p>
        </w:tc>
        <w:tc>
          <w:tcPr>
            <w:tcW w:w="6520" w:type="dxa"/>
          </w:tcPr>
          <w:p w14:paraId="11F0E112" w14:textId="77777777" w:rsidR="00D37629" w:rsidRPr="00B93594" w:rsidRDefault="005223B6">
            <w:pPr>
              <w:pStyle w:val="TableText"/>
            </w:pPr>
            <w:r w:rsidRPr="00B93594">
              <w:t>No known evidence.</w:t>
            </w:r>
          </w:p>
        </w:tc>
      </w:tr>
      <w:tr w:rsidR="00D37629" w:rsidRPr="00B93594" w14:paraId="4C5A6BC2" w14:textId="77777777" w:rsidTr="00E1092A">
        <w:tc>
          <w:tcPr>
            <w:tcW w:w="1418" w:type="dxa"/>
            <w:vMerge w:val="restart"/>
          </w:tcPr>
          <w:p w14:paraId="037488B9" w14:textId="77777777" w:rsidR="00D37629" w:rsidRPr="00B93594" w:rsidRDefault="005223B6">
            <w:pPr>
              <w:pStyle w:val="TableText"/>
            </w:pPr>
            <w:r w:rsidRPr="00B93594">
              <w:t>2B</w:t>
            </w:r>
          </w:p>
        </w:tc>
        <w:tc>
          <w:tcPr>
            <w:tcW w:w="1559" w:type="dxa"/>
            <w:vMerge w:val="restart"/>
          </w:tcPr>
          <w:p w14:paraId="28ADE698" w14:textId="77777777" w:rsidR="00D37629" w:rsidRPr="00B93594" w:rsidRDefault="005223B6">
            <w:pPr>
              <w:pStyle w:val="TableText"/>
            </w:pPr>
            <w:r w:rsidRPr="00B93594">
              <w:t>Social impacts</w:t>
            </w:r>
          </w:p>
        </w:tc>
        <w:tc>
          <w:tcPr>
            <w:tcW w:w="3544" w:type="dxa"/>
          </w:tcPr>
          <w:p w14:paraId="32741057" w14:textId="77777777" w:rsidR="00D37629" w:rsidRPr="00B93594" w:rsidRDefault="005223B6">
            <w:pPr>
              <w:pStyle w:val="TableText"/>
            </w:pPr>
            <w:r w:rsidRPr="00B93594">
              <w:t>The species negatively impacts infrastructure used by a significant proportion of people.</w:t>
            </w:r>
          </w:p>
        </w:tc>
        <w:tc>
          <w:tcPr>
            <w:tcW w:w="1134" w:type="dxa"/>
          </w:tcPr>
          <w:p w14:paraId="29A39925" w14:textId="77777777" w:rsidR="00D37629" w:rsidRPr="00B93594" w:rsidRDefault="005223B6">
            <w:pPr>
              <w:pStyle w:val="TableText"/>
            </w:pPr>
            <w:r w:rsidRPr="00B93594">
              <w:t>False</w:t>
            </w:r>
          </w:p>
        </w:tc>
        <w:tc>
          <w:tcPr>
            <w:tcW w:w="6520" w:type="dxa"/>
          </w:tcPr>
          <w:p w14:paraId="0436FB7C" w14:textId="77777777" w:rsidR="00D37629" w:rsidRPr="00B93594" w:rsidRDefault="005223B6">
            <w:pPr>
              <w:pStyle w:val="TableText"/>
            </w:pPr>
            <w:r w:rsidRPr="00B93594">
              <w:t>No known evidence.</w:t>
            </w:r>
          </w:p>
        </w:tc>
      </w:tr>
      <w:tr w:rsidR="00D37629" w:rsidRPr="00B93594" w14:paraId="06A9BC16" w14:textId="77777777" w:rsidTr="00E1092A">
        <w:tc>
          <w:tcPr>
            <w:tcW w:w="1418" w:type="dxa"/>
            <w:vMerge/>
          </w:tcPr>
          <w:p w14:paraId="43E4D5A8" w14:textId="77777777" w:rsidR="00D37629" w:rsidRPr="00B93594" w:rsidRDefault="00D37629">
            <w:pPr>
              <w:pStyle w:val="TableText"/>
            </w:pPr>
          </w:p>
        </w:tc>
        <w:tc>
          <w:tcPr>
            <w:tcW w:w="1559" w:type="dxa"/>
            <w:vMerge/>
          </w:tcPr>
          <w:p w14:paraId="3CE56240" w14:textId="77777777" w:rsidR="00D37629" w:rsidRPr="00B93594" w:rsidRDefault="00D37629">
            <w:pPr>
              <w:pStyle w:val="TableText"/>
            </w:pPr>
          </w:p>
        </w:tc>
        <w:tc>
          <w:tcPr>
            <w:tcW w:w="3544" w:type="dxa"/>
          </w:tcPr>
          <w:p w14:paraId="46F71162" w14:textId="77777777" w:rsidR="00D37629" w:rsidRPr="00B93594" w:rsidRDefault="005223B6">
            <w:pPr>
              <w:pStyle w:val="TableText"/>
            </w:pPr>
            <w:r w:rsidRPr="00B93594">
              <w:t>The species negatively impacts amenity of resources used by a significant proportion of people over and extensive area.</w:t>
            </w:r>
          </w:p>
        </w:tc>
        <w:tc>
          <w:tcPr>
            <w:tcW w:w="1134" w:type="dxa"/>
          </w:tcPr>
          <w:p w14:paraId="0F62B82B" w14:textId="77777777" w:rsidR="00D37629" w:rsidRPr="00B93594" w:rsidRDefault="005223B6">
            <w:pPr>
              <w:pStyle w:val="TableText"/>
            </w:pPr>
            <w:r w:rsidRPr="00B93594">
              <w:t>False</w:t>
            </w:r>
          </w:p>
        </w:tc>
        <w:tc>
          <w:tcPr>
            <w:tcW w:w="6520" w:type="dxa"/>
          </w:tcPr>
          <w:p w14:paraId="593FFBBF" w14:textId="77777777" w:rsidR="00D37629" w:rsidRPr="00B93594" w:rsidRDefault="005223B6">
            <w:pPr>
              <w:pStyle w:val="TableText"/>
            </w:pPr>
            <w:r w:rsidRPr="00B93594">
              <w:t>No known evidence.</w:t>
            </w:r>
          </w:p>
        </w:tc>
      </w:tr>
      <w:tr w:rsidR="00D37629" w:rsidRPr="00B93594" w14:paraId="31B07ED8" w14:textId="77777777" w:rsidTr="00E1092A">
        <w:tc>
          <w:tcPr>
            <w:tcW w:w="1418" w:type="dxa"/>
            <w:vMerge/>
          </w:tcPr>
          <w:p w14:paraId="38A14879" w14:textId="77777777" w:rsidR="00D37629" w:rsidRPr="00B93594" w:rsidRDefault="00D37629">
            <w:pPr>
              <w:pStyle w:val="TableText"/>
            </w:pPr>
          </w:p>
        </w:tc>
        <w:tc>
          <w:tcPr>
            <w:tcW w:w="1559" w:type="dxa"/>
            <w:vMerge/>
          </w:tcPr>
          <w:p w14:paraId="1E661171" w14:textId="77777777" w:rsidR="00D37629" w:rsidRPr="00B93594" w:rsidRDefault="00D37629">
            <w:pPr>
              <w:pStyle w:val="TableText"/>
            </w:pPr>
          </w:p>
        </w:tc>
        <w:tc>
          <w:tcPr>
            <w:tcW w:w="3544" w:type="dxa"/>
          </w:tcPr>
          <w:p w14:paraId="4CB7DA77" w14:textId="77777777" w:rsidR="00D37629" w:rsidRPr="00B93594" w:rsidRDefault="005223B6">
            <w:pPr>
              <w:pStyle w:val="TableText"/>
            </w:pPr>
            <w:r w:rsidRPr="00B93594">
              <w:t>The species negatively impacts cultural assets valued by particular sections of the community.</w:t>
            </w:r>
          </w:p>
        </w:tc>
        <w:tc>
          <w:tcPr>
            <w:tcW w:w="1134" w:type="dxa"/>
          </w:tcPr>
          <w:p w14:paraId="4444ECD5" w14:textId="77777777" w:rsidR="00D37629" w:rsidRPr="00B93594" w:rsidRDefault="005223B6">
            <w:pPr>
              <w:pStyle w:val="TableText"/>
            </w:pPr>
            <w:r w:rsidRPr="00B93594">
              <w:t>False</w:t>
            </w:r>
          </w:p>
        </w:tc>
        <w:tc>
          <w:tcPr>
            <w:tcW w:w="6520" w:type="dxa"/>
          </w:tcPr>
          <w:p w14:paraId="233E8CE9" w14:textId="77777777" w:rsidR="00D37629" w:rsidRPr="00B93594" w:rsidRDefault="005223B6">
            <w:pPr>
              <w:pStyle w:val="TableText"/>
            </w:pPr>
            <w:r w:rsidRPr="00B93594">
              <w:t>No known evidence.</w:t>
            </w:r>
          </w:p>
        </w:tc>
      </w:tr>
      <w:tr w:rsidR="00D37629" w:rsidRPr="00B93594" w14:paraId="47C4D8E5" w14:textId="77777777" w:rsidTr="00E1092A">
        <w:tc>
          <w:tcPr>
            <w:tcW w:w="1418" w:type="dxa"/>
            <w:vMerge w:val="restart"/>
          </w:tcPr>
          <w:p w14:paraId="5AFEE0C9" w14:textId="77777777" w:rsidR="00D37629" w:rsidRPr="00B93594" w:rsidRDefault="005223B6">
            <w:pPr>
              <w:pStyle w:val="TableText"/>
            </w:pPr>
            <w:r w:rsidRPr="00B93594">
              <w:t>2C</w:t>
            </w:r>
          </w:p>
        </w:tc>
        <w:tc>
          <w:tcPr>
            <w:tcW w:w="1559" w:type="dxa"/>
            <w:vMerge w:val="restart"/>
          </w:tcPr>
          <w:p w14:paraId="7F026152" w14:textId="77777777" w:rsidR="00D37629" w:rsidRPr="00B93594" w:rsidRDefault="005223B6">
            <w:pPr>
              <w:pStyle w:val="TableText"/>
            </w:pPr>
            <w:r w:rsidRPr="00B93594">
              <w:t>Business impacts</w:t>
            </w:r>
          </w:p>
        </w:tc>
        <w:tc>
          <w:tcPr>
            <w:tcW w:w="3544" w:type="dxa"/>
          </w:tcPr>
          <w:p w14:paraId="195C92FC" w14:textId="77777777" w:rsidR="00D37629" w:rsidRPr="00B93594" w:rsidRDefault="005223B6">
            <w:pPr>
              <w:pStyle w:val="TableText"/>
            </w:pPr>
            <w:r w:rsidRPr="00B93594">
              <w:t>The species negatively impacts the profitability of recreational or commercial fisheries (including aquaculture).</w:t>
            </w:r>
          </w:p>
        </w:tc>
        <w:tc>
          <w:tcPr>
            <w:tcW w:w="1134" w:type="dxa"/>
          </w:tcPr>
          <w:p w14:paraId="0F7F7B55" w14:textId="77777777" w:rsidR="00D37629" w:rsidRPr="00B93594" w:rsidRDefault="005223B6">
            <w:pPr>
              <w:pStyle w:val="TableText"/>
            </w:pPr>
            <w:r w:rsidRPr="00B93594">
              <w:t>Unknown</w:t>
            </w:r>
          </w:p>
        </w:tc>
        <w:tc>
          <w:tcPr>
            <w:tcW w:w="6520" w:type="dxa"/>
          </w:tcPr>
          <w:p w14:paraId="28AB1EAF" w14:textId="77777777" w:rsidR="00D37629" w:rsidRPr="00B93594" w:rsidRDefault="005223B6">
            <w:pPr>
              <w:pStyle w:val="TableText"/>
            </w:pPr>
            <w:r w:rsidRPr="00B93594">
              <w:t>No documented impacts, only speculation about potential impacts.</w:t>
            </w:r>
          </w:p>
        </w:tc>
      </w:tr>
      <w:tr w:rsidR="00D37629" w:rsidRPr="00B93594" w14:paraId="1B99C091" w14:textId="77777777" w:rsidTr="00E1092A">
        <w:tc>
          <w:tcPr>
            <w:tcW w:w="1418" w:type="dxa"/>
            <w:vMerge/>
          </w:tcPr>
          <w:p w14:paraId="65C1A14E" w14:textId="77777777" w:rsidR="00D37629" w:rsidRPr="00B93594" w:rsidRDefault="00D37629">
            <w:pPr>
              <w:pStyle w:val="TableText"/>
            </w:pPr>
          </w:p>
        </w:tc>
        <w:tc>
          <w:tcPr>
            <w:tcW w:w="1559" w:type="dxa"/>
            <w:vMerge/>
          </w:tcPr>
          <w:p w14:paraId="50561E8D" w14:textId="77777777" w:rsidR="00D37629" w:rsidRPr="00B93594" w:rsidRDefault="00D37629">
            <w:pPr>
              <w:pStyle w:val="TableText"/>
            </w:pPr>
          </w:p>
        </w:tc>
        <w:tc>
          <w:tcPr>
            <w:tcW w:w="3544" w:type="dxa"/>
          </w:tcPr>
          <w:p w14:paraId="12DEF2AC" w14:textId="77777777" w:rsidR="00D37629" w:rsidRPr="00B93594" w:rsidRDefault="005223B6">
            <w:pPr>
              <w:pStyle w:val="TableText"/>
            </w:pPr>
            <w:r w:rsidRPr="00B93594">
              <w:t>The species negatively impacts the profitability of any other industry directly reliant on utilisation of and/or access to the marine environment.</w:t>
            </w:r>
          </w:p>
        </w:tc>
        <w:tc>
          <w:tcPr>
            <w:tcW w:w="1134" w:type="dxa"/>
          </w:tcPr>
          <w:p w14:paraId="0E107619" w14:textId="77777777" w:rsidR="00D37629" w:rsidRPr="00B93594" w:rsidRDefault="005223B6">
            <w:pPr>
              <w:pStyle w:val="TableText"/>
            </w:pPr>
            <w:r w:rsidRPr="00B93594">
              <w:t>Unknown</w:t>
            </w:r>
          </w:p>
        </w:tc>
        <w:tc>
          <w:tcPr>
            <w:tcW w:w="6520" w:type="dxa"/>
          </w:tcPr>
          <w:p w14:paraId="288F46BE" w14:textId="77777777" w:rsidR="00D37629" w:rsidRPr="00B93594" w:rsidRDefault="005223B6">
            <w:pPr>
              <w:pStyle w:val="TableText"/>
            </w:pPr>
            <w:r w:rsidRPr="00B93594">
              <w:t>No known evidence.</w:t>
            </w:r>
          </w:p>
        </w:tc>
      </w:tr>
      <w:tr w:rsidR="00D37629" w:rsidRPr="00B93594" w14:paraId="33C735B6" w14:textId="77777777" w:rsidTr="00E1092A">
        <w:tc>
          <w:tcPr>
            <w:tcW w:w="1418" w:type="dxa"/>
            <w:vMerge/>
          </w:tcPr>
          <w:p w14:paraId="747D3079" w14:textId="77777777" w:rsidR="00D37629" w:rsidRPr="00B93594" w:rsidRDefault="00D37629">
            <w:pPr>
              <w:pStyle w:val="TableText"/>
            </w:pPr>
          </w:p>
        </w:tc>
        <w:tc>
          <w:tcPr>
            <w:tcW w:w="1559" w:type="dxa"/>
            <w:vMerge/>
          </w:tcPr>
          <w:p w14:paraId="01B97BD6" w14:textId="77777777" w:rsidR="00D37629" w:rsidRPr="00B93594" w:rsidRDefault="00D37629">
            <w:pPr>
              <w:pStyle w:val="TableText"/>
            </w:pPr>
          </w:p>
        </w:tc>
        <w:tc>
          <w:tcPr>
            <w:tcW w:w="3544" w:type="dxa"/>
          </w:tcPr>
          <w:p w14:paraId="43D0672E" w14:textId="77777777" w:rsidR="00D37629" w:rsidRPr="00B93594" w:rsidRDefault="005223B6">
            <w:pPr>
              <w:pStyle w:val="TableText"/>
            </w:pPr>
            <w:r w:rsidRPr="00B93594">
              <w:t>The species negatively impacts product acceptability in international markets and/or state/territory access to domestic markets.</w:t>
            </w:r>
          </w:p>
        </w:tc>
        <w:tc>
          <w:tcPr>
            <w:tcW w:w="1134" w:type="dxa"/>
          </w:tcPr>
          <w:p w14:paraId="2D133086" w14:textId="77777777" w:rsidR="00D37629" w:rsidRPr="00B93594" w:rsidRDefault="005223B6">
            <w:pPr>
              <w:pStyle w:val="TableText"/>
            </w:pPr>
            <w:r w:rsidRPr="00B93594">
              <w:t>Unknown</w:t>
            </w:r>
          </w:p>
        </w:tc>
        <w:tc>
          <w:tcPr>
            <w:tcW w:w="6520" w:type="dxa"/>
          </w:tcPr>
          <w:p w14:paraId="543942DF" w14:textId="77777777" w:rsidR="00D37629" w:rsidRPr="00B93594" w:rsidRDefault="005223B6">
            <w:pPr>
              <w:pStyle w:val="TableText"/>
            </w:pPr>
            <w:r w:rsidRPr="00B93594">
              <w:t>No known evidence.</w:t>
            </w:r>
          </w:p>
        </w:tc>
      </w:tr>
      <w:tr w:rsidR="00D37629" w:rsidRPr="00B93594" w14:paraId="5809C8A2" w14:textId="77777777" w:rsidTr="00E1092A">
        <w:tc>
          <w:tcPr>
            <w:tcW w:w="1418" w:type="dxa"/>
            <w:vMerge/>
          </w:tcPr>
          <w:p w14:paraId="7C6452A4" w14:textId="77777777" w:rsidR="00D37629" w:rsidRPr="00B93594" w:rsidRDefault="00D37629">
            <w:pPr>
              <w:pStyle w:val="TableText"/>
            </w:pPr>
          </w:p>
        </w:tc>
        <w:tc>
          <w:tcPr>
            <w:tcW w:w="1559" w:type="dxa"/>
            <w:vMerge/>
          </w:tcPr>
          <w:p w14:paraId="2FC36161" w14:textId="77777777" w:rsidR="00D37629" w:rsidRPr="00B93594" w:rsidRDefault="00D37629">
            <w:pPr>
              <w:pStyle w:val="TableText"/>
            </w:pPr>
          </w:p>
        </w:tc>
        <w:tc>
          <w:tcPr>
            <w:tcW w:w="3544" w:type="dxa"/>
          </w:tcPr>
          <w:p w14:paraId="757B8D31" w14:textId="77777777" w:rsidR="00D37629" w:rsidRPr="00B93594" w:rsidRDefault="005223B6">
            <w:pPr>
              <w:pStyle w:val="TableText"/>
            </w:pPr>
            <w:r w:rsidRPr="00B93594">
              <w:t>The species negatively impacts international and/or domestic shipping due to increased costs of meeting required biosecurity standards.</w:t>
            </w:r>
          </w:p>
        </w:tc>
        <w:tc>
          <w:tcPr>
            <w:tcW w:w="1134" w:type="dxa"/>
          </w:tcPr>
          <w:p w14:paraId="1FE49188" w14:textId="77777777" w:rsidR="00D37629" w:rsidRPr="00B93594" w:rsidRDefault="005223B6">
            <w:pPr>
              <w:pStyle w:val="TableText"/>
            </w:pPr>
            <w:r w:rsidRPr="00B93594">
              <w:t>Unknown</w:t>
            </w:r>
          </w:p>
        </w:tc>
        <w:tc>
          <w:tcPr>
            <w:tcW w:w="6520" w:type="dxa"/>
          </w:tcPr>
          <w:p w14:paraId="1EAFC448" w14:textId="77777777" w:rsidR="00D37629" w:rsidRPr="00B93594" w:rsidRDefault="005223B6">
            <w:pPr>
              <w:pStyle w:val="TableText"/>
            </w:pPr>
            <w:r w:rsidRPr="00B93594">
              <w:t>No known evidence.</w:t>
            </w:r>
          </w:p>
        </w:tc>
      </w:tr>
      <w:tr w:rsidR="00D37629" w:rsidRPr="00B93594" w14:paraId="2025707D" w14:textId="77777777" w:rsidTr="00E1092A">
        <w:tc>
          <w:tcPr>
            <w:tcW w:w="1418" w:type="dxa"/>
          </w:tcPr>
          <w:p w14:paraId="0A62DDD3" w14:textId="77777777" w:rsidR="00D37629" w:rsidRPr="00B93594" w:rsidRDefault="005223B6">
            <w:pPr>
              <w:pStyle w:val="TableText"/>
            </w:pPr>
            <w:r w:rsidRPr="00B93594">
              <w:t>2D</w:t>
            </w:r>
          </w:p>
        </w:tc>
        <w:tc>
          <w:tcPr>
            <w:tcW w:w="1559" w:type="dxa"/>
          </w:tcPr>
          <w:p w14:paraId="0DE49B82" w14:textId="77777777" w:rsidR="00D37629" w:rsidRPr="00B93594" w:rsidRDefault="005223B6">
            <w:pPr>
              <w:pStyle w:val="TableText"/>
            </w:pPr>
            <w:r w:rsidRPr="00B93594">
              <w:t>Human health impacts</w:t>
            </w:r>
          </w:p>
        </w:tc>
        <w:tc>
          <w:tcPr>
            <w:tcW w:w="3544" w:type="dxa"/>
          </w:tcPr>
          <w:p w14:paraId="162E7204" w14:textId="77777777" w:rsidR="00D37629" w:rsidRPr="00B93594" w:rsidRDefault="005223B6">
            <w:pPr>
              <w:pStyle w:val="TableText"/>
            </w:pPr>
            <w:r w:rsidRPr="00B93594">
              <w:t>The species is likely to cause illness and/or physical injury to people resulting in deaths, permanent disabilities and/or substantial long-term health costs to the community.</w:t>
            </w:r>
          </w:p>
        </w:tc>
        <w:tc>
          <w:tcPr>
            <w:tcW w:w="1134" w:type="dxa"/>
          </w:tcPr>
          <w:p w14:paraId="0ED8C83E" w14:textId="77777777" w:rsidR="00D37629" w:rsidRPr="00B93594" w:rsidRDefault="005223B6">
            <w:pPr>
              <w:pStyle w:val="TableText"/>
            </w:pPr>
            <w:r w:rsidRPr="00B93594">
              <w:t>Unknown</w:t>
            </w:r>
          </w:p>
        </w:tc>
        <w:tc>
          <w:tcPr>
            <w:tcW w:w="6520" w:type="dxa"/>
          </w:tcPr>
          <w:p w14:paraId="2D869C43" w14:textId="77777777" w:rsidR="00D37629" w:rsidRPr="00B93594" w:rsidRDefault="005223B6">
            <w:pPr>
              <w:pStyle w:val="TableText"/>
            </w:pPr>
            <w:r w:rsidRPr="00B93594">
              <w:t>No known evidence.</w:t>
            </w:r>
          </w:p>
        </w:tc>
      </w:tr>
      <w:tr w:rsidR="00D37629" w:rsidRPr="00B93594" w14:paraId="053FFB7B" w14:textId="77777777" w:rsidTr="00E1092A">
        <w:tc>
          <w:tcPr>
            <w:tcW w:w="1418" w:type="dxa"/>
          </w:tcPr>
          <w:p w14:paraId="57591D16" w14:textId="77777777" w:rsidR="00D37629" w:rsidRPr="00B93594" w:rsidRDefault="005223B6">
            <w:pPr>
              <w:pStyle w:val="TableText"/>
            </w:pPr>
            <w:r w:rsidRPr="00B93594">
              <w:t>3</w:t>
            </w:r>
          </w:p>
        </w:tc>
        <w:tc>
          <w:tcPr>
            <w:tcW w:w="1559" w:type="dxa"/>
          </w:tcPr>
          <w:p w14:paraId="10BDBF3E" w14:textId="77777777" w:rsidR="00D37629" w:rsidRPr="00B93594" w:rsidRDefault="005223B6">
            <w:pPr>
              <w:pStyle w:val="TableText"/>
            </w:pPr>
            <w:r w:rsidRPr="00B93594">
              <w:t>Response</w:t>
            </w:r>
          </w:p>
        </w:tc>
        <w:tc>
          <w:tcPr>
            <w:tcW w:w="3544" w:type="dxa"/>
          </w:tcPr>
          <w:p w14:paraId="5A5E76BA" w14:textId="77777777" w:rsidR="00D37629" w:rsidRPr="00B93594" w:rsidRDefault="005223B6">
            <w:pPr>
              <w:pStyle w:val="TableText"/>
            </w:pPr>
            <w:r w:rsidRPr="00B93594">
              <w:t>The species progress to Step 3, and recommendation for the APMPL.</w:t>
            </w:r>
          </w:p>
        </w:tc>
        <w:tc>
          <w:tcPr>
            <w:tcW w:w="1134" w:type="dxa"/>
          </w:tcPr>
          <w:p w14:paraId="74FDA92A" w14:textId="77777777" w:rsidR="00D37629" w:rsidRPr="00B93594" w:rsidRDefault="005223B6">
            <w:pPr>
              <w:pStyle w:val="TableText"/>
            </w:pPr>
            <w:r w:rsidRPr="00B93594">
              <w:t>False</w:t>
            </w:r>
          </w:p>
        </w:tc>
        <w:tc>
          <w:tcPr>
            <w:tcW w:w="6520" w:type="dxa"/>
          </w:tcPr>
          <w:p w14:paraId="424FAA2B" w14:textId="77777777" w:rsidR="00D37629" w:rsidRPr="00B93594" w:rsidRDefault="005223B6">
            <w:pPr>
              <w:pStyle w:val="TableText"/>
            </w:pPr>
            <w:r w:rsidRPr="00B93594">
              <w:t xml:space="preserve">The impacts of </w:t>
            </w:r>
            <w:r w:rsidRPr="00B93594">
              <w:rPr>
                <w:rStyle w:val="Emphasis"/>
              </w:rPr>
              <w:t>C. japonica</w:t>
            </w:r>
            <w:r w:rsidRPr="00B93594">
              <w:t xml:space="preserve"> are not yet clear or significant.</w:t>
            </w:r>
          </w:p>
        </w:tc>
      </w:tr>
    </w:tbl>
    <w:p w14:paraId="029F5895" w14:textId="77777777" w:rsidR="00D37629" w:rsidRPr="00B93594" w:rsidRDefault="005223B6" w:rsidP="00D45CF5">
      <w:pPr>
        <w:pStyle w:val="Heading4"/>
        <w:pageBreakBefore/>
      </w:pPr>
      <w:r w:rsidRPr="00B93594">
        <w:lastRenderedPageBreak/>
        <w:t>Chthamalus proteus</w:t>
      </w:r>
    </w:p>
    <w:p w14:paraId="3615F6C4" w14:textId="77777777" w:rsidR="00D37629" w:rsidRPr="00B93594" w:rsidRDefault="005223B6">
      <w:pPr>
        <w:pStyle w:val="Normalsmall"/>
      </w:pPr>
      <w:r w:rsidRPr="00B93594">
        <w:t>Phylum: Arthropoda</w:t>
      </w:r>
    </w:p>
    <w:p w14:paraId="03A87E3F" w14:textId="647A0A5E" w:rsidR="00D37629" w:rsidRPr="00B93594" w:rsidRDefault="005223B6">
      <w:pPr>
        <w:pStyle w:val="Normalsmall"/>
      </w:pPr>
      <w:r w:rsidRPr="00B93594">
        <w:t xml:space="preserve">Common names: Caribbean </w:t>
      </w:r>
      <w:r w:rsidR="003547C0" w:rsidRPr="00B93594">
        <w:t>barnacle</w:t>
      </w:r>
      <w:r w:rsidRPr="00B93594">
        <w:t xml:space="preserve">, Atlantic </w:t>
      </w:r>
      <w:r w:rsidR="003547C0" w:rsidRPr="00B93594">
        <w:t>barnacle</w:t>
      </w:r>
    </w:p>
    <w:p w14:paraId="71FFF47A" w14:textId="77777777" w:rsidR="00D37629" w:rsidRPr="00B93594" w:rsidRDefault="005223B6">
      <w:pPr>
        <w:pStyle w:val="Normalsmall"/>
      </w:pPr>
      <w:r w:rsidRPr="00B93594">
        <w:t>Status: Exotic</w:t>
      </w:r>
    </w:p>
    <w:p w14:paraId="0352D201" w14:textId="77777777" w:rsidR="00D37629" w:rsidRPr="00B93594" w:rsidRDefault="005223B6">
      <w:pPr>
        <w:pStyle w:val="Normalsmall"/>
      </w:pPr>
      <w:r w:rsidRPr="00B93594">
        <w:t>Assessed by John Lewis; reviewed by Jessica Evans</w:t>
      </w:r>
    </w:p>
    <w:p w14:paraId="1B4F1036" w14:textId="1311A2D0" w:rsidR="00D37629" w:rsidRPr="00B93594" w:rsidRDefault="005223B6">
      <w:pPr>
        <w:pStyle w:val="Caption"/>
      </w:pPr>
      <w:bookmarkStart w:id="170" w:name="_Toc6307072"/>
      <w:bookmarkStart w:id="171" w:name="_Toc9507584"/>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25</w:t>
      </w:r>
      <w:r w:rsidRPr="00B93594">
        <w:rPr>
          <w:noProof/>
        </w:rPr>
        <w:fldChar w:fldCharType="end"/>
      </w:r>
      <w:r w:rsidRPr="00B93594">
        <w:t xml:space="preserve"> </w:t>
      </w:r>
      <w:r w:rsidR="00E1092A" w:rsidRPr="00B93594">
        <w:t>Step 1 assessment for</w:t>
      </w:r>
      <w:r w:rsidR="00E1092A" w:rsidRPr="00B93594">
        <w:rPr>
          <w:rStyle w:val="Emphasis"/>
        </w:rPr>
        <w:t xml:space="preserve"> </w:t>
      </w:r>
      <w:r w:rsidRPr="00B93594">
        <w:rPr>
          <w:rStyle w:val="Emphasis"/>
        </w:rPr>
        <w:t>Chthamalus proteus</w:t>
      </w:r>
      <w:bookmarkEnd w:id="170"/>
      <w:bookmarkEnd w:id="171"/>
    </w:p>
    <w:tbl>
      <w:tblPr>
        <w:tblStyle w:val="TableGrid"/>
        <w:tblW w:w="14029"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76"/>
        <w:gridCol w:w="4394"/>
        <w:gridCol w:w="1276"/>
        <w:gridCol w:w="7083"/>
      </w:tblGrid>
      <w:tr w:rsidR="00D37629" w:rsidRPr="00B93594" w14:paraId="12EFBBD0" w14:textId="77777777" w:rsidTr="00E1092A">
        <w:trPr>
          <w:cantSplit/>
          <w:tblHeader/>
        </w:trPr>
        <w:tc>
          <w:tcPr>
            <w:tcW w:w="1276" w:type="dxa"/>
          </w:tcPr>
          <w:p w14:paraId="432DA2AA" w14:textId="77777777" w:rsidR="00D37629" w:rsidRPr="00B93594" w:rsidRDefault="005223B6">
            <w:pPr>
              <w:pStyle w:val="TableHeading"/>
            </w:pPr>
            <w:r w:rsidRPr="00B93594">
              <w:t>Criterion code</w:t>
            </w:r>
          </w:p>
        </w:tc>
        <w:tc>
          <w:tcPr>
            <w:tcW w:w="4394" w:type="dxa"/>
          </w:tcPr>
          <w:p w14:paraId="48C62355" w14:textId="77777777" w:rsidR="00D37629" w:rsidRPr="00B93594" w:rsidRDefault="005223B6">
            <w:pPr>
              <w:pStyle w:val="TableHeading"/>
            </w:pPr>
            <w:r w:rsidRPr="00B93594">
              <w:t>Criterion</w:t>
            </w:r>
          </w:p>
        </w:tc>
        <w:tc>
          <w:tcPr>
            <w:tcW w:w="1276" w:type="dxa"/>
          </w:tcPr>
          <w:p w14:paraId="744649F8" w14:textId="36EF1BBF" w:rsidR="00D37629" w:rsidRPr="00B93594" w:rsidRDefault="005223B6">
            <w:pPr>
              <w:pStyle w:val="TableHeading"/>
            </w:pPr>
            <w:r w:rsidRPr="00B93594">
              <w:t>True or false</w:t>
            </w:r>
          </w:p>
        </w:tc>
        <w:tc>
          <w:tcPr>
            <w:tcW w:w="7083" w:type="dxa"/>
          </w:tcPr>
          <w:p w14:paraId="4790A3FB" w14:textId="77777777" w:rsidR="00D37629" w:rsidRPr="00B93594" w:rsidRDefault="005223B6">
            <w:pPr>
              <w:pStyle w:val="TableHeading"/>
            </w:pPr>
            <w:r w:rsidRPr="00B93594">
              <w:t>Justification</w:t>
            </w:r>
          </w:p>
        </w:tc>
      </w:tr>
      <w:tr w:rsidR="00D37629" w:rsidRPr="00B93594" w14:paraId="40A08F58" w14:textId="77777777" w:rsidTr="00E1092A">
        <w:tc>
          <w:tcPr>
            <w:tcW w:w="1276" w:type="dxa"/>
          </w:tcPr>
          <w:p w14:paraId="1204D60F" w14:textId="77777777" w:rsidR="00D37629" w:rsidRPr="00B93594" w:rsidRDefault="005223B6">
            <w:pPr>
              <w:pStyle w:val="TableText"/>
            </w:pPr>
            <w:r w:rsidRPr="00B93594">
              <w:t>1A</w:t>
            </w:r>
          </w:p>
        </w:tc>
        <w:tc>
          <w:tcPr>
            <w:tcW w:w="4394" w:type="dxa"/>
          </w:tcPr>
          <w:p w14:paraId="5E94B977" w14:textId="77777777" w:rsidR="00D37629" w:rsidRPr="00B93594" w:rsidRDefault="005223B6">
            <w:pPr>
              <w:pStyle w:val="TableText"/>
            </w:pPr>
            <w:r w:rsidRPr="00B93594">
              <w:t>The species is not freshwater for the whole of its life.</w:t>
            </w:r>
          </w:p>
        </w:tc>
        <w:tc>
          <w:tcPr>
            <w:tcW w:w="1276" w:type="dxa"/>
          </w:tcPr>
          <w:p w14:paraId="0A9BF708" w14:textId="77777777" w:rsidR="00D37629" w:rsidRPr="00B93594" w:rsidRDefault="005223B6">
            <w:pPr>
              <w:pStyle w:val="TableText"/>
            </w:pPr>
            <w:r w:rsidRPr="00B93594">
              <w:t>True</w:t>
            </w:r>
          </w:p>
        </w:tc>
        <w:tc>
          <w:tcPr>
            <w:tcW w:w="7083" w:type="dxa"/>
          </w:tcPr>
          <w:p w14:paraId="1C60977E" w14:textId="35D1EBDA" w:rsidR="00D37629" w:rsidRPr="00B93594" w:rsidRDefault="005223B6">
            <w:pPr>
              <w:pStyle w:val="TableText"/>
            </w:pPr>
            <w:r w:rsidRPr="00B93594">
              <w:rPr>
                <w:rStyle w:val="Emphasis"/>
              </w:rPr>
              <w:t>Chthamalus proteus</w:t>
            </w:r>
            <w:r w:rsidRPr="00B93594">
              <w:t xml:space="preserve"> is a marine species—it can live in salinity range of 22 ppt to 35 ppt, and it can tolerate short periods of freshwater and tidal exposure. The observed temperature range in which it survives is 16 °C to 38 °C. It can survive in clear and turbid waters and is highly tolerant of disturbed environments (polluted harbours and lagoons) (Zabin </w:t>
            </w:r>
            <w:r w:rsidR="00890B23" w:rsidRPr="00B93594">
              <w:t>et al.</w:t>
            </w:r>
            <w:r w:rsidRPr="00B93594">
              <w:t xml:space="preserve"> 2007).</w:t>
            </w:r>
          </w:p>
        </w:tc>
      </w:tr>
      <w:tr w:rsidR="00D37629" w:rsidRPr="00B93594" w14:paraId="6D99566D" w14:textId="77777777" w:rsidTr="00E1092A">
        <w:tc>
          <w:tcPr>
            <w:tcW w:w="1276" w:type="dxa"/>
          </w:tcPr>
          <w:p w14:paraId="6AA80340" w14:textId="77777777" w:rsidR="00D37629" w:rsidRPr="00B93594" w:rsidRDefault="005223B6">
            <w:pPr>
              <w:pStyle w:val="TableText"/>
            </w:pPr>
            <w:r w:rsidRPr="00B93594">
              <w:t>1B</w:t>
            </w:r>
          </w:p>
        </w:tc>
        <w:tc>
          <w:tcPr>
            <w:tcW w:w="4394" w:type="dxa"/>
          </w:tcPr>
          <w:p w14:paraId="4A9197C0" w14:textId="77777777" w:rsidR="00D37629" w:rsidRPr="00B93594" w:rsidRDefault="005223B6">
            <w:pPr>
              <w:pStyle w:val="TableText"/>
            </w:pPr>
            <w:r w:rsidRPr="00B93594">
              <w:t>The species is not native.</w:t>
            </w:r>
          </w:p>
        </w:tc>
        <w:tc>
          <w:tcPr>
            <w:tcW w:w="1276" w:type="dxa"/>
          </w:tcPr>
          <w:p w14:paraId="4E7770FF" w14:textId="77777777" w:rsidR="00D37629" w:rsidRPr="00B93594" w:rsidRDefault="005223B6">
            <w:pPr>
              <w:pStyle w:val="TableText"/>
            </w:pPr>
            <w:r w:rsidRPr="00B93594">
              <w:t>True</w:t>
            </w:r>
          </w:p>
        </w:tc>
        <w:tc>
          <w:tcPr>
            <w:tcW w:w="7083" w:type="dxa"/>
          </w:tcPr>
          <w:p w14:paraId="5736D514" w14:textId="77777777" w:rsidR="00D37629" w:rsidRPr="00B93594" w:rsidRDefault="005223B6">
            <w:pPr>
              <w:pStyle w:val="TableText"/>
              <w:tabs>
                <w:tab w:val="left" w:pos="1048"/>
              </w:tabs>
            </w:pPr>
            <w:r w:rsidRPr="00B93594">
              <w:t xml:space="preserve">The species is not native to Australia. </w:t>
            </w:r>
            <w:r w:rsidRPr="00B93594">
              <w:rPr>
                <w:rStyle w:val="Emphasis"/>
              </w:rPr>
              <w:t>C. proteus</w:t>
            </w:r>
            <w:r w:rsidRPr="00B93594">
              <w:t xml:space="preserve"> is native to the Caribbean Atlantic (southern Florida to Parana State, Brazil); and has been introduced to the Hawaiian Islands, Midway Island, Guam and French Polynesia (CABI 2017c; Zardus &amp; Hadfield 2005)</w:t>
            </w:r>
          </w:p>
        </w:tc>
      </w:tr>
      <w:tr w:rsidR="00D37629" w:rsidRPr="00B93594" w14:paraId="1B3B5EA3" w14:textId="77777777" w:rsidTr="00E1092A">
        <w:tc>
          <w:tcPr>
            <w:tcW w:w="1276" w:type="dxa"/>
          </w:tcPr>
          <w:p w14:paraId="2E957E99" w14:textId="77777777" w:rsidR="00D37629" w:rsidRPr="00B93594" w:rsidRDefault="005223B6">
            <w:pPr>
              <w:pStyle w:val="TableText"/>
            </w:pPr>
            <w:r w:rsidRPr="00B93594">
              <w:t>1C</w:t>
            </w:r>
          </w:p>
        </w:tc>
        <w:tc>
          <w:tcPr>
            <w:tcW w:w="4394" w:type="dxa"/>
          </w:tcPr>
          <w:p w14:paraId="382675BF" w14:textId="77777777" w:rsidR="00D37629" w:rsidRPr="00B93594" w:rsidRDefault="005223B6">
            <w:pPr>
              <w:pStyle w:val="TableText"/>
            </w:pPr>
            <w:r w:rsidRPr="00B93594">
              <w:t>The species is not on the EPBC Act live import list.</w:t>
            </w:r>
          </w:p>
        </w:tc>
        <w:tc>
          <w:tcPr>
            <w:tcW w:w="1276" w:type="dxa"/>
          </w:tcPr>
          <w:p w14:paraId="367FE2C6" w14:textId="77777777" w:rsidR="00D37629" w:rsidRPr="00B93594" w:rsidRDefault="005223B6">
            <w:pPr>
              <w:pStyle w:val="TableText"/>
            </w:pPr>
            <w:r w:rsidRPr="00B93594">
              <w:t>True</w:t>
            </w:r>
          </w:p>
        </w:tc>
        <w:tc>
          <w:tcPr>
            <w:tcW w:w="7083" w:type="dxa"/>
          </w:tcPr>
          <w:p w14:paraId="632B9D38" w14:textId="77777777" w:rsidR="00D37629" w:rsidRPr="00B93594" w:rsidRDefault="005223B6">
            <w:pPr>
              <w:pStyle w:val="TableText"/>
            </w:pPr>
            <w:r w:rsidRPr="00B93594">
              <w:rPr>
                <w:rStyle w:val="Emphasis"/>
              </w:rPr>
              <w:t>C. proteus</w:t>
            </w:r>
            <w:r w:rsidRPr="00B93594">
              <w:t xml:space="preserve"> is not listed on the EPBC Act live import list.</w:t>
            </w:r>
          </w:p>
        </w:tc>
      </w:tr>
      <w:tr w:rsidR="00D37629" w:rsidRPr="00B93594" w14:paraId="4C53E772" w14:textId="77777777" w:rsidTr="00E1092A">
        <w:tc>
          <w:tcPr>
            <w:tcW w:w="1276" w:type="dxa"/>
          </w:tcPr>
          <w:p w14:paraId="4FAA5F44" w14:textId="77777777" w:rsidR="00D37629" w:rsidRPr="00B93594" w:rsidRDefault="005223B6">
            <w:pPr>
              <w:pStyle w:val="TableText"/>
            </w:pPr>
            <w:r w:rsidRPr="00B93594">
              <w:t>1D</w:t>
            </w:r>
          </w:p>
        </w:tc>
        <w:tc>
          <w:tcPr>
            <w:tcW w:w="4394" w:type="dxa"/>
          </w:tcPr>
          <w:p w14:paraId="56159B8D" w14:textId="77777777" w:rsidR="00D37629" w:rsidRPr="00B93594" w:rsidRDefault="005223B6">
            <w:pPr>
              <w:pStyle w:val="TableText"/>
            </w:pPr>
            <w:r w:rsidRPr="00B93594">
              <w:t>The species is:</w:t>
            </w:r>
          </w:p>
          <w:p w14:paraId="15FD66FD"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identifiable with a high degree of taxonomic certainty</w:t>
            </w:r>
          </w:p>
          <w:p w14:paraId="3564A791"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distinguishable from natives in the field.</w:t>
            </w:r>
          </w:p>
        </w:tc>
        <w:tc>
          <w:tcPr>
            <w:tcW w:w="1276" w:type="dxa"/>
          </w:tcPr>
          <w:p w14:paraId="717D2D3B" w14:textId="77777777" w:rsidR="00D37629" w:rsidRPr="00B93594" w:rsidRDefault="005223B6">
            <w:pPr>
              <w:pStyle w:val="TableText"/>
            </w:pPr>
            <w:r w:rsidRPr="00B93594">
              <w:t>False</w:t>
            </w:r>
          </w:p>
        </w:tc>
        <w:tc>
          <w:tcPr>
            <w:tcW w:w="7083" w:type="dxa"/>
          </w:tcPr>
          <w:p w14:paraId="6A3D1C2E" w14:textId="7C8EF017" w:rsidR="00D37629" w:rsidRPr="00B93594" w:rsidRDefault="005223B6">
            <w:pPr>
              <w:pStyle w:val="TableText"/>
            </w:pPr>
            <w:r w:rsidRPr="00B93594">
              <w:t xml:space="preserve">The genus </w:t>
            </w:r>
            <w:r w:rsidRPr="00B93594">
              <w:rPr>
                <w:rStyle w:val="Emphasis"/>
              </w:rPr>
              <w:t>Chthamalus</w:t>
            </w:r>
            <w:r w:rsidRPr="00B93594">
              <w:t xml:space="preserve"> comprises approximately 20 species that are difficult to separate morphologically and often needs molecular methods to separate the species (Dando </w:t>
            </w:r>
            <w:r w:rsidR="00890B23" w:rsidRPr="00B93594">
              <w:t>et al.</w:t>
            </w:r>
            <w:r w:rsidRPr="00B93594">
              <w:t xml:space="preserve"> 1979; Hedgecock 1979; Dando 1987; Wares 2001; Southward &amp; Newman 2003; as cited in Zardus &amp; Hadfield 2005). The difficulty in identifying the species in the field has been described, </w:t>
            </w:r>
            <w:r w:rsidR="00CB62B0" w:rsidRPr="00B93594">
              <w:t>‘</w:t>
            </w:r>
            <w:r w:rsidRPr="00B93594">
              <w:t xml:space="preserve">As </w:t>
            </w:r>
            <w:r w:rsidRPr="00B93594">
              <w:rPr>
                <w:rStyle w:val="Emphasis"/>
              </w:rPr>
              <w:t>Chthamalus</w:t>
            </w:r>
            <w:r w:rsidRPr="00B93594">
              <w:t xml:space="preserve"> species are often hard to distinguish in the field, it is entirely possible that </w:t>
            </w:r>
            <w:r w:rsidRPr="00B93594">
              <w:rPr>
                <w:rStyle w:val="Emphasis"/>
              </w:rPr>
              <w:t>C. proteus</w:t>
            </w:r>
            <w:r w:rsidRPr="00B93594">
              <w:t xml:space="preserve"> would go undetected for a period of time on the west coast of the USA and Mexico</w:t>
            </w:r>
            <w:r w:rsidR="00CB62B0" w:rsidRPr="00B93594">
              <w:t>’</w:t>
            </w:r>
            <w:r w:rsidRPr="00B93594">
              <w:t xml:space="preserve">, and has been summarised as </w:t>
            </w:r>
            <w:r w:rsidR="00CB62B0" w:rsidRPr="00B93594">
              <w:t>‘</w:t>
            </w:r>
            <w:r w:rsidRPr="00B93594">
              <w:t>Difficult to identify/detect in the field</w:t>
            </w:r>
            <w:r w:rsidR="00CB62B0" w:rsidRPr="00B93594">
              <w:t>’</w:t>
            </w:r>
            <w:r w:rsidRPr="00B93594">
              <w:t xml:space="preserve"> (CABI 2017c).</w:t>
            </w:r>
          </w:p>
          <w:p w14:paraId="456EF258" w14:textId="77777777" w:rsidR="00D37629" w:rsidRPr="00B93594" w:rsidRDefault="005223B6">
            <w:pPr>
              <w:pStyle w:val="TableText"/>
            </w:pPr>
            <w:r w:rsidRPr="00B93594">
              <w:t xml:space="preserve">This would be similarly likely to occur in Australia, as the rocky shore upper-intertidal habitat is shared by the similar sized (less than 10 mm across) native </w:t>
            </w:r>
            <w:r w:rsidRPr="00B93594">
              <w:rPr>
                <w:rStyle w:val="Emphasis"/>
              </w:rPr>
              <w:t>C. antennatus</w:t>
            </w:r>
            <w:r w:rsidRPr="00B93594">
              <w:t xml:space="preserve"> in southern Australian (Queensland to Western Australia), and </w:t>
            </w:r>
            <w:r w:rsidRPr="00B93594">
              <w:rPr>
                <w:rStyle w:val="Emphasis"/>
              </w:rPr>
              <w:t>C. malayensis</w:t>
            </w:r>
            <w:r w:rsidRPr="00B93594">
              <w:t xml:space="preserve"> on the northern coastline.</w:t>
            </w:r>
          </w:p>
        </w:tc>
      </w:tr>
      <w:tr w:rsidR="00D37629" w:rsidRPr="00B93594" w14:paraId="49E9903A" w14:textId="77777777" w:rsidTr="00E1092A">
        <w:tc>
          <w:tcPr>
            <w:tcW w:w="1276" w:type="dxa"/>
          </w:tcPr>
          <w:p w14:paraId="49E2D336" w14:textId="77777777" w:rsidR="00D37629" w:rsidRPr="00B93594" w:rsidRDefault="005223B6">
            <w:pPr>
              <w:pStyle w:val="TableText"/>
            </w:pPr>
            <w:r w:rsidRPr="00B93594">
              <w:t>1E</w:t>
            </w:r>
          </w:p>
        </w:tc>
        <w:tc>
          <w:tcPr>
            <w:tcW w:w="4394" w:type="dxa"/>
          </w:tcPr>
          <w:p w14:paraId="1DCD8D72" w14:textId="77777777" w:rsidR="00D37629" w:rsidRPr="00B93594" w:rsidRDefault="005223B6">
            <w:pPr>
              <w:pStyle w:val="TableText"/>
            </w:pPr>
            <w:r w:rsidRPr="00B93594">
              <w:t>The species could feasibly be controlled in the environment.</w:t>
            </w:r>
          </w:p>
        </w:tc>
        <w:tc>
          <w:tcPr>
            <w:tcW w:w="1276" w:type="dxa"/>
          </w:tcPr>
          <w:p w14:paraId="71B8052F" w14:textId="77777777" w:rsidR="00D37629" w:rsidRPr="00B93594" w:rsidRDefault="005223B6">
            <w:pPr>
              <w:pStyle w:val="TableText"/>
            </w:pPr>
            <w:r w:rsidRPr="00B93594">
              <w:t>False</w:t>
            </w:r>
          </w:p>
        </w:tc>
        <w:tc>
          <w:tcPr>
            <w:tcW w:w="7083" w:type="dxa"/>
          </w:tcPr>
          <w:p w14:paraId="3BABD3CF" w14:textId="43050A0C" w:rsidR="00D37629" w:rsidRPr="00B93594" w:rsidRDefault="005223B6">
            <w:pPr>
              <w:pStyle w:val="TableText"/>
            </w:pPr>
            <w:r w:rsidRPr="00B93594">
              <w:t xml:space="preserve">With a short time to sexual maturity and a relatively short larval life span (Zabin </w:t>
            </w:r>
            <w:r w:rsidR="00890B23" w:rsidRPr="00B93594">
              <w:t>et al.</w:t>
            </w:r>
            <w:r w:rsidRPr="00B93594">
              <w:t xml:space="preserve"> 2007), </w:t>
            </w:r>
            <w:r w:rsidRPr="00B93594">
              <w:rPr>
                <w:rStyle w:val="Emphasis"/>
              </w:rPr>
              <w:t>C. proteus</w:t>
            </w:r>
            <w:r w:rsidRPr="00B93594">
              <w:t xml:space="preserve"> is capable of rapid spread, and has been summarised as </w:t>
            </w:r>
            <w:r w:rsidR="00CB62B0" w:rsidRPr="00B93594">
              <w:t>‘</w:t>
            </w:r>
            <w:r w:rsidRPr="00B93594">
              <w:t>difficult/costly to control</w:t>
            </w:r>
            <w:r w:rsidR="00CB62B0" w:rsidRPr="00B93594">
              <w:t>’</w:t>
            </w:r>
            <w:r w:rsidRPr="00B93594">
              <w:t xml:space="preserve"> (CABI 2017c). Given the difficulty of identifying the species, spread is probable by the time of detection.</w:t>
            </w:r>
          </w:p>
        </w:tc>
      </w:tr>
      <w:tr w:rsidR="00D37629" w:rsidRPr="00B93594" w14:paraId="641BEF9D" w14:textId="77777777" w:rsidTr="00E1092A">
        <w:tc>
          <w:tcPr>
            <w:tcW w:w="1276" w:type="dxa"/>
          </w:tcPr>
          <w:p w14:paraId="204EEDB8" w14:textId="77777777" w:rsidR="00D37629" w:rsidRPr="00B93594" w:rsidRDefault="005223B6">
            <w:pPr>
              <w:pStyle w:val="TableText"/>
            </w:pPr>
            <w:r w:rsidRPr="00B93594">
              <w:t>1F</w:t>
            </w:r>
          </w:p>
        </w:tc>
        <w:tc>
          <w:tcPr>
            <w:tcW w:w="4394" w:type="dxa"/>
          </w:tcPr>
          <w:p w14:paraId="0F026DDC" w14:textId="77777777" w:rsidR="00D37629" w:rsidRPr="00B93594" w:rsidRDefault="005223B6">
            <w:pPr>
              <w:pStyle w:val="TableText"/>
            </w:pPr>
            <w:r w:rsidRPr="00B93594">
              <w:t>Vectors or pathways could feasibly be managed to prevent the spread of the species.</w:t>
            </w:r>
          </w:p>
        </w:tc>
        <w:tc>
          <w:tcPr>
            <w:tcW w:w="1276" w:type="dxa"/>
          </w:tcPr>
          <w:p w14:paraId="6B3D455F" w14:textId="77777777" w:rsidR="00D37629" w:rsidRPr="00B93594" w:rsidRDefault="005223B6">
            <w:pPr>
              <w:pStyle w:val="TableText"/>
            </w:pPr>
            <w:r w:rsidRPr="00B93594">
              <w:t>True</w:t>
            </w:r>
          </w:p>
        </w:tc>
        <w:tc>
          <w:tcPr>
            <w:tcW w:w="7083" w:type="dxa"/>
          </w:tcPr>
          <w:p w14:paraId="289B2D0C" w14:textId="77777777" w:rsidR="00D37629" w:rsidRPr="00B93594" w:rsidRDefault="005223B6">
            <w:pPr>
              <w:pStyle w:val="TableText"/>
              <w:tabs>
                <w:tab w:val="left" w:pos="1178"/>
              </w:tabs>
            </w:pPr>
            <w:r w:rsidRPr="00B93594">
              <w:t xml:space="preserve">Biofouling and or movements of small domestic vessels would need to be managed to prevent spread of </w:t>
            </w:r>
            <w:r w:rsidRPr="00B93594">
              <w:rPr>
                <w:rStyle w:val="Emphasis"/>
              </w:rPr>
              <w:t>C. proteus</w:t>
            </w:r>
            <w:r w:rsidRPr="00B93594">
              <w:t>.</w:t>
            </w:r>
          </w:p>
        </w:tc>
      </w:tr>
      <w:tr w:rsidR="00D37629" w:rsidRPr="00B93594" w14:paraId="680F89A8" w14:textId="77777777">
        <w:tc>
          <w:tcPr>
            <w:tcW w:w="14029" w:type="dxa"/>
            <w:gridSpan w:val="4"/>
          </w:tcPr>
          <w:p w14:paraId="1EC4341A" w14:textId="77777777" w:rsidR="00D37629" w:rsidRPr="00B93594" w:rsidRDefault="005223B6">
            <w:pPr>
              <w:pStyle w:val="TableText"/>
              <w:rPr>
                <w:rStyle w:val="Strong"/>
              </w:rPr>
            </w:pPr>
            <w:r w:rsidRPr="00B93594">
              <w:rPr>
                <w:rStyle w:val="Strong"/>
              </w:rPr>
              <w:lastRenderedPageBreak/>
              <w:t>Exotic species screening</w:t>
            </w:r>
          </w:p>
        </w:tc>
      </w:tr>
      <w:tr w:rsidR="00D37629" w:rsidRPr="00B93594" w14:paraId="7BC05995" w14:textId="77777777" w:rsidTr="00C34739">
        <w:tc>
          <w:tcPr>
            <w:tcW w:w="1276" w:type="dxa"/>
          </w:tcPr>
          <w:p w14:paraId="3720E56C" w14:textId="77777777" w:rsidR="00D37629" w:rsidRPr="00B93594" w:rsidRDefault="005223B6">
            <w:pPr>
              <w:pStyle w:val="TableText"/>
            </w:pPr>
            <w:r w:rsidRPr="00B93594">
              <w:t>1G</w:t>
            </w:r>
          </w:p>
        </w:tc>
        <w:tc>
          <w:tcPr>
            <w:tcW w:w="4394" w:type="dxa"/>
          </w:tcPr>
          <w:p w14:paraId="040E2F96" w14:textId="77777777" w:rsidR="00D37629" w:rsidRPr="00B93594" w:rsidRDefault="005223B6">
            <w:pPr>
              <w:pStyle w:val="TableText"/>
            </w:pPr>
            <w:r w:rsidRPr="00B93594">
              <w:t>The species is not known to be present in Australian waters.</w:t>
            </w:r>
          </w:p>
        </w:tc>
        <w:tc>
          <w:tcPr>
            <w:tcW w:w="1276" w:type="dxa"/>
          </w:tcPr>
          <w:p w14:paraId="2F444EAE" w14:textId="77777777" w:rsidR="00D37629" w:rsidRPr="00B93594" w:rsidRDefault="005223B6">
            <w:pPr>
              <w:pStyle w:val="TableText"/>
            </w:pPr>
            <w:r w:rsidRPr="00B93594">
              <w:t>True</w:t>
            </w:r>
          </w:p>
        </w:tc>
        <w:tc>
          <w:tcPr>
            <w:tcW w:w="7083" w:type="dxa"/>
          </w:tcPr>
          <w:p w14:paraId="6A8B4419" w14:textId="77777777" w:rsidR="00D37629" w:rsidRPr="00B93594" w:rsidRDefault="005223B6">
            <w:pPr>
              <w:pStyle w:val="TableText"/>
            </w:pPr>
            <w:r w:rsidRPr="00B93594">
              <w:rPr>
                <w:rStyle w:val="Emphasis"/>
              </w:rPr>
              <w:t>C. proteus</w:t>
            </w:r>
            <w:r w:rsidRPr="00B93594">
              <w:t xml:space="preserve"> is not known to be present in Australia</w:t>
            </w:r>
          </w:p>
        </w:tc>
      </w:tr>
      <w:tr w:rsidR="00D37629" w:rsidRPr="00B93594" w14:paraId="2A16F6E2" w14:textId="77777777" w:rsidTr="00C34739">
        <w:tc>
          <w:tcPr>
            <w:tcW w:w="1276" w:type="dxa"/>
          </w:tcPr>
          <w:p w14:paraId="1D39958D" w14:textId="77777777" w:rsidR="00D37629" w:rsidRPr="00B93594" w:rsidRDefault="005223B6">
            <w:pPr>
              <w:pStyle w:val="TableText"/>
            </w:pPr>
            <w:r w:rsidRPr="00B93594">
              <w:t>1H</w:t>
            </w:r>
          </w:p>
        </w:tc>
        <w:tc>
          <w:tcPr>
            <w:tcW w:w="4394" w:type="dxa"/>
          </w:tcPr>
          <w:p w14:paraId="452B15C5" w14:textId="77777777" w:rsidR="00D37629" w:rsidRPr="00B93594" w:rsidRDefault="005223B6">
            <w:pPr>
              <w:pStyle w:val="TableText"/>
            </w:pPr>
            <w:r w:rsidRPr="00B93594">
              <w:t>The species could feasibly be transported to Australia via an anthropogenic vector.</w:t>
            </w:r>
          </w:p>
        </w:tc>
        <w:tc>
          <w:tcPr>
            <w:tcW w:w="1276" w:type="dxa"/>
          </w:tcPr>
          <w:p w14:paraId="20EEEE5A" w14:textId="77777777" w:rsidR="00D37629" w:rsidRPr="00B93594" w:rsidRDefault="005223B6">
            <w:pPr>
              <w:pStyle w:val="TableText"/>
            </w:pPr>
            <w:r w:rsidRPr="00B93594">
              <w:t>True</w:t>
            </w:r>
          </w:p>
        </w:tc>
        <w:tc>
          <w:tcPr>
            <w:tcW w:w="7083" w:type="dxa"/>
          </w:tcPr>
          <w:p w14:paraId="093AA6A0" w14:textId="674256A4" w:rsidR="00D37629" w:rsidRPr="00B93594" w:rsidRDefault="005223B6">
            <w:pPr>
              <w:pStyle w:val="TableText"/>
            </w:pPr>
            <w:r w:rsidRPr="00B93594">
              <w:rPr>
                <w:rStyle w:val="Emphasis"/>
              </w:rPr>
              <w:t>C. proteus</w:t>
            </w:r>
            <w:r w:rsidRPr="00B93594">
              <w:t xml:space="preserve"> is considered most likely to have been introduced to the Pacific Islands—and spread between them—as biofouling on vessels (Zabin </w:t>
            </w:r>
            <w:r w:rsidR="00890B23" w:rsidRPr="00B93594">
              <w:t>et al.</w:t>
            </w:r>
            <w:r w:rsidRPr="00B93594">
              <w:t xml:space="preserve"> 2007).</w:t>
            </w:r>
          </w:p>
        </w:tc>
      </w:tr>
      <w:tr w:rsidR="00D37629" w:rsidRPr="00B93594" w14:paraId="00EC6358" w14:textId="77777777" w:rsidTr="00C34739">
        <w:tc>
          <w:tcPr>
            <w:tcW w:w="1276" w:type="dxa"/>
          </w:tcPr>
          <w:p w14:paraId="4E09FCC4" w14:textId="77777777" w:rsidR="00D37629" w:rsidRPr="00B93594" w:rsidRDefault="005223B6">
            <w:pPr>
              <w:pStyle w:val="TableText"/>
            </w:pPr>
            <w:r w:rsidRPr="00B93594">
              <w:t>1I</w:t>
            </w:r>
          </w:p>
        </w:tc>
        <w:tc>
          <w:tcPr>
            <w:tcW w:w="4394" w:type="dxa"/>
          </w:tcPr>
          <w:p w14:paraId="7032BBAC" w14:textId="77777777" w:rsidR="00D37629" w:rsidRPr="00B93594" w:rsidRDefault="005223B6">
            <w:pPr>
              <w:pStyle w:val="TableText"/>
            </w:pPr>
            <w:r w:rsidRPr="00B93594">
              <w:t>The species has the potential to become established in Australian waters</w:t>
            </w:r>
          </w:p>
        </w:tc>
        <w:tc>
          <w:tcPr>
            <w:tcW w:w="1276" w:type="dxa"/>
          </w:tcPr>
          <w:p w14:paraId="6556B8D5" w14:textId="77777777" w:rsidR="00D37629" w:rsidRPr="00B93594" w:rsidRDefault="005223B6">
            <w:pPr>
              <w:pStyle w:val="TableText"/>
            </w:pPr>
            <w:r w:rsidRPr="00B93594">
              <w:t>True</w:t>
            </w:r>
          </w:p>
        </w:tc>
        <w:tc>
          <w:tcPr>
            <w:tcW w:w="7083" w:type="dxa"/>
          </w:tcPr>
          <w:p w14:paraId="4AFDAD41" w14:textId="3E234646" w:rsidR="00D37629" w:rsidRPr="00B93594" w:rsidRDefault="005223B6">
            <w:pPr>
              <w:pStyle w:val="TableText"/>
              <w:tabs>
                <w:tab w:val="left" w:pos="1369"/>
              </w:tabs>
            </w:pPr>
            <w:r w:rsidRPr="00B93594">
              <w:rPr>
                <w:rStyle w:val="Emphasis"/>
              </w:rPr>
              <w:t>C. proteus</w:t>
            </w:r>
            <w:r w:rsidRPr="00B93594">
              <w:t xml:space="preserve"> is a substrate generalist. It can live in salinity range of 22 ppt to 35 ppt, and can tolerate short periods of freshwater and tidal exposure. The observed temperature range in which it survives is 16 °C to 38 °C. It can survive in clear and turbid waters and highly tolerant of disturbed environments (polluted harbours and lagoons) (Zabin </w:t>
            </w:r>
            <w:r w:rsidR="00890B23" w:rsidRPr="00B93594">
              <w:t>et al.</w:t>
            </w:r>
            <w:r w:rsidRPr="00B93594">
              <w:t xml:space="preserve"> 2007).</w:t>
            </w:r>
          </w:p>
        </w:tc>
      </w:tr>
      <w:tr w:rsidR="00D37629" w:rsidRPr="00B93594" w14:paraId="5EFF71EB" w14:textId="77777777" w:rsidTr="00C34739">
        <w:tc>
          <w:tcPr>
            <w:tcW w:w="1276" w:type="dxa"/>
          </w:tcPr>
          <w:p w14:paraId="07ABDA73" w14:textId="77777777" w:rsidR="00D37629" w:rsidRPr="00B93594" w:rsidRDefault="005223B6">
            <w:pPr>
              <w:pStyle w:val="TableText"/>
            </w:pPr>
            <w:r w:rsidRPr="00B93594">
              <w:t>2</w:t>
            </w:r>
          </w:p>
        </w:tc>
        <w:tc>
          <w:tcPr>
            <w:tcW w:w="4394" w:type="dxa"/>
          </w:tcPr>
          <w:p w14:paraId="66E81916" w14:textId="77777777" w:rsidR="00D37629" w:rsidRPr="00B93594" w:rsidRDefault="005223B6">
            <w:pPr>
              <w:pStyle w:val="TableText"/>
            </w:pPr>
            <w:r w:rsidRPr="00B93594">
              <w:t>This species progresses to Step 2 (all criteria are true).</w:t>
            </w:r>
          </w:p>
        </w:tc>
        <w:tc>
          <w:tcPr>
            <w:tcW w:w="1276" w:type="dxa"/>
          </w:tcPr>
          <w:p w14:paraId="711745E1" w14:textId="77777777" w:rsidR="00D37629" w:rsidRPr="00B93594" w:rsidRDefault="005223B6">
            <w:pPr>
              <w:pStyle w:val="TableText"/>
            </w:pPr>
            <w:r w:rsidRPr="00B93594">
              <w:t>False</w:t>
            </w:r>
          </w:p>
        </w:tc>
        <w:tc>
          <w:tcPr>
            <w:tcW w:w="7083" w:type="dxa"/>
          </w:tcPr>
          <w:p w14:paraId="24E0CC04" w14:textId="77777777" w:rsidR="00D37629" w:rsidRPr="00B93594" w:rsidRDefault="005223B6">
            <w:pPr>
              <w:pStyle w:val="TableText"/>
            </w:pPr>
            <w:r w:rsidRPr="00B93594">
              <w:rPr>
                <w:rStyle w:val="Emphasis"/>
              </w:rPr>
              <w:t>C. proteus</w:t>
            </w:r>
            <w:r w:rsidRPr="00B93594">
              <w:t xml:space="preserve"> does not pass Step 1: it would be difficult to accurately identify in the field (1D); it could not feasibly be controlled in the environment (1E).</w:t>
            </w:r>
          </w:p>
        </w:tc>
      </w:tr>
    </w:tbl>
    <w:p w14:paraId="08C2349E" w14:textId="77777777" w:rsidR="00D37629" w:rsidRPr="00B93594" w:rsidRDefault="005223B6" w:rsidP="0063572D">
      <w:pPr>
        <w:pStyle w:val="Heading4"/>
        <w:spacing w:before="240"/>
        <w:rPr>
          <w:rStyle w:val="Emphasis"/>
          <w:rFonts w:eastAsiaTheme="minorHAnsi" w:cstheme="minorBidi"/>
          <w:b w:val="0"/>
          <w:bCs w:val="0"/>
          <w:color w:val="auto"/>
          <w:sz w:val="18"/>
          <w:szCs w:val="22"/>
        </w:rPr>
      </w:pPr>
      <w:r w:rsidRPr="00B93594">
        <w:rPr>
          <w:rStyle w:val="Emphasis"/>
        </w:rPr>
        <w:t>Eriocheir sinensis</w:t>
      </w:r>
    </w:p>
    <w:p w14:paraId="1D69489F" w14:textId="77777777" w:rsidR="00D37629" w:rsidRPr="00B93594" w:rsidRDefault="005223B6">
      <w:pPr>
        <w:pStyle w:val="Normalsmall"/>
      </w:pPr>
      <w:r w:rsidRPr="00B93594">
        <w:t>Phylum: Arthropoda</w:t>
      </w:r>
    </w:p>
    <w:p w14:paraId="6B13D094" w14:textId="0E247641" w:rsidR="00D37629" w:rsidRPr="00B93594" w:rsidRDefault="005223B6">
      <w:pPr>
        <w:pStyle w:val="Normalsmall"/>
      </w:pPr>
      <w:r w:rsidRPr="00B93594">
        <w:t xml:space="preserve">Common name: </w:t>
      </w:r>
      <w:r w:rsidR="001D7C45" w:rsidRPr="00B93594">
        <w:t>Chinese mitten crab</w:t>
      </w:r>
    </w:p>
    <w:p w14:paraId="7235AF47" w14:textId="77777777" w:rsidR="00D37629" w:rsidRPr="00B93594" w:rsidRDefault="005223B6">
      <w:pPr>
        <w:pStyle w:val="Normalsmall"/>
      </w:pPr>
      <w:r w:rsidRPr="00B93594">
        <w:t>Status: Exotic</w:t>
      </w:r>
    </w:p>
    <w:p w14:paraId="10923E31" w14:textId="77777777" w:rsidR="00D37629" w:rsidRPr="00B93594" w:rsidRDefault="005223B6">
      <w:pPr>
        <w:pStyle w:val="Normalsmall"/>
      </w:pPr>
      <w:r w:rsidRPr="00B93594">
        <w:t>Assessed by Tim Glasby; reviewed by Jessica Evans</w:t>
      </w:r>
    </w:p>
    <w:p w14:paraId="556899F8" w14:textId="7E186E81" w:rsidR="00D37629" w:rsidRPr="00B93594" w:rsidRDefault="005223B6">
      <w:pPr>
        <w:pStyle w:val="Caption"/>
      </w:pPr>
      <w:bookmarkStart w:id="172" w:name="_Toc6307073"/>
      <w:bookmarkStart w:id="173" w:name="_Toc9507585"/>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26</w:t>
      </w:r>
      <w:r w:rsidRPr="00B93594">
        <w:rPr>
          <w:noProof/>
        </w:rPr>
        <w:fldChar w:fldCharType="end"/>
      </w:r>
      <w:r w:rsidRPr="00B93594">
        <w:t xml:space="preserve"> </w:t>
      </w:r>
      <w:r w:rsidR="00C34739" w:rsidRPr="00B93594">
        <w:t>Step 1 assessment for</w:t>
      </w:r>
      <w:r w:rsidR="00C34739" w:rsidRPr="00B93594">
        <w:rPr>
          <w:rStyle w:val="Emphasis"/>
        </w:rPr>
        <w:t xml:space="preserve"> </w:t>
      </w:r>
      <w:r w:rsidRPr="00B93594">
        <w:rPr>
          <w:rStyle w:val="Emphasis"/>
        </w:rPr>
        <w:t>Eriocheir sinensis</w:t>
      </w:r>
      <w:bookmarkEnd w:id="172"/>
      <w:bookmarkEnd w:id="173"/>
    </w:p>
    <w:tbl>
      <w:tblPr>
        <w:tblStyle w:val="TableGrid"/>
        <w:tblW w:w="14029"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76"/>
        <w:gridCol w:w="3681"/>
        <w:gridCol w:w="1280"/>
        <w:gridCol w:w="7792"/>
      </w:tblGrid>
      <w:tr w:rsidR="00D37629" w:rsidRPr="00B93594" w14:paraId="4D72E8E2" w14:textId="77777777" w:rsidTr="00C34739">
        <w:trPr>
          <w:cantSplit/>
          <w:tblHeader/>
        </w:trPr>
        <w:tc>
          <w:tcPr>
            <w:tcW w:w="1276" w:type="dxa"/>
          </w:tcPr>
          <w:p w14:paraId="28E79377" w14:textId="77777777" w:rsidR="00D37629" w:rsidRPr="00B93594" w:rsidRDefault="005223B6">
            <w:pPr>
              <w:pStyle w:val="TableHeading"/>
            </w:pPr>
            <w:r w:rsidRPr="00B93594">
              <w:t>Criterion code</w:t>
            </w:r>
          </w:p>
        </w:tc>
        <w:tc>
          <w:tcPr>
            <w:tcW w:w="3681" w:type="dxa"/>
          </w:tcPr>
          <w:p w14:paraId="571103F0" w14:textId="77777777" w:rsidR="00D37629" w:rsidRPr="00B93594" w:rsidRDefault="005223B6">
            <w:pPr>
              <w:pStyle w:val="TableHeading"/>
            </w:pPr>
            <w:r w:rsidRPr="00B93594">
              <w:t>Criterion</w:t>
            </w:r>
          </w:p>
        </w:tc>
        <w:tc>
          <w:tcPr>
            <w:tcW w:w="1280" w:type="dxa"/>
          </w:tcPr>
          <w:p w14:paraId="42D0E182" w14:textId="7590F369" w:rsidR="00D37629" w:rsidRPr="00B93594" w:rsidRDefault="005223B6">
            <w:pPr>
              <w:pStyle w:val="TableHeading"/>
            </w:pPr>
            <w:r w:rsidRPr="00B93594">
              <w:t>True or false</w:t>
            </w:r>
          </w:p>
        </w:tc>
        <w:tc>
          <w:tcPr>
            <w:tcW w:w="7792" w:type="dxa"/>
          </w:tcPr>
          <w:p w14:paraId="62681177" w14:textId="77777777" w:rsidR="00D37629" w:rsidRPr="00B93594" w:rsidRDefault="005223B6">
            <w:pPr>
              <w:pStyle w:val="TableHeading"/>
            </w:pPr>
            <w:r w:rsidRPr="00B93594">
              <w:t>Justification</w:t>
            </w:r>
          </w:p>
        </w:tc>
      </w:tr>
      <w:tr w:rsidR="00D37629" w:rsidRPr="00B93594" w14:paraId="6CD99AAB" w14:textId="77777777" w:rsidTr="00C34739">
        <w:tc>
          <w:tcPr>
            <w:tcW w:w="1276" w:type="dxa"/>
          </w:tcPr>
          <w:p w14:paraId="4C5CFA19" w14:textId="77777777" w:rsidR="00D37629" w:rsidRPr="00B93594" w:rsidRDefault="005223B6">
            <w:pPr>
              <w:pStyle w:val="TableText"/>
            </w:pPr>
            <w:r w:rsidRPr="00B93594">
              <w:t>1A</w:t>
            </w:r>
          </w:p>
        </w:tc>
        <w:tc>
          <w:tcPr>
            <w:tcW w:w="3681" w:type="dxa"/>
          </w:tcPr>
          <w:p w14:paraId="25F35C50" w14:textId="77777777" w:rsidR="00D37629" w:rsidRPr="00B93594" w:rsidRDefault="005223B6">
            <w:pPr>
              <w:pStyle w:val="TableText"/>
            </w:pPr>
            <w:r w:rsidRPr="00B93594">
              <w:t>The species is not freshwater for the whole of its life.</w:t>
            </w:r>
          </w:p>
        </w:tc>
        <w:tc>
          <w:tcPr>
            <w:tcW w:w="1280" w:type="dxa"/>
          </w:tcPr>
          <w:p w14:paraId="04292AA1" w14:textId="77777777" w:rsidR="00D37629" w:rsidRPr="00B93594" w:rsidRDefault="005223B6">
            <w:pPr>
              <w:pStyle w:val="TableText"/>
            </w:pPr>
            <w:r w:rsidRPr="00B93594">
              <w:t>True</w:t>
            </w:r>
          </w:p>
        </w:tc>
        <w:tc>
          <w:tcPr>
            <w:tcW w:w="7792" w:type="dxa"/>
          </w:tcPr>
          <w:p w14:paraId="3A55137E" w14:textId="77C4BAC5" w:rsidR="00D37629" w:rsidRPr="00B93594" w:rsidRDefault="005223B6">
            <w:pPr>
              <w:pStyle w:val="TableText"/>
            </w:pPr>
            <w:r w:rsidRPr="00B93594">
              <w:t xml:space="preserve">The genus is catadromous, only venturing into marine waters to mate (Naser </w:t>
            </w:r>
            <w:r w:rsidR="00890B23" w:rsidRPr="00B93594">
              <w:t>et al.</w:t>
            </w:r>
            <w:r w:rsidRPr="00B93594">
              <w:t xml:space="preserve"> 2012). Salinity tolerance is 0 ppt to 35 ppt (Glasby &amp; Lobb 2008; NIMPIS 2017g).</w:t>
            </w:r>
          </w:p>
        </w:tc>
      </w:tr>
      <w:tr w:rsidR="00D37629" w:rsidRPr="00B93594" w14:paraId="4DE78229" w14:textId="77777777" w:rsidTr="00C34739">
        <w:tc>
          <w:tcPr>
            <w:tcW w:w="1276" w:type="dxa"/>
          </w:tcPr>
          <w:p w14:paraId="730F806A" w14:textId="77777777" w:rsidR="00D37629" w:rsidRPr="00B93594" w:rsidRDefault="005223B6">
            <w:pPr>
              <w:pStyle w:val="TableText"/>
            </w:pPr>
            <w:r w:rsidRPr="00B93594">
              <w:t>1B</w:t>
            </w:r>
          </w:p>
        </w:tc>
        <w:tc>
          <w:tcPr>
            <w:tcW w:w="3681" w:type="dxa"/>
          </w:tcPr>
          <w:p w14:paraId="34BE4ABC" w14:textId="77777777" w:rsidR="00D37629" w:rsidRPr="00B93594" w:rsidRDefault="005223B6">
            <w:pPr>
              <w:pStyle w:val="TableText"/>
            </w:pPr>
            <w:r w:rsidRPr="00B93594">
              <w:t>The species is not native.</w:t>
            </w:r>
          </w:p>
        </w:tc>
        <w:tc>
          <w:tcPr>
            <w:tcW w:w="1280" w:type="dxa"/>
          </w:tcPr>
          <w:p w14:paraId="0345DB41" w14:textId="77777777" w:rsidR="00D37629" w:rsidRPr="00B93594" w:rsidRDefault="005223B6">
            <w:pPr>
              <w:pStyle w:val="TableText"/>
            </w:pPr>
            <w:r w:rsidRPr="00B93594">
              <w:t>True</w:t>
            </w:r>
          </w:p>
        </w:tc>
        <w:tc>
          <w:tcPr>
            <w:tcW w:w="7792" w:type="dxa"/>
          </w:tcPr>
          <w:p w14:paraId="29F8EEA2" w14:textId="51ADF6EC" w:rsidR="00D37629" w:rsidRPr="00B93594" w:rsidRDefault="005223B6">
            <w:pPr>
              <w:pStyle w:val="TableText"/>
              <w:tabs>
                <w:tab w:val="left" w:pos="1048"/>
              </w:tabs>
            </w:pPr>
            <w:r w:rsidRPr="00B93594">
              <w:rPr>
                <w:rStyle w:val="Emphasis"/>
              </w:rPr>
              <w:t xml:space="preserve">Eriocheir sinensis </w:t>
            </w:r>
            <w:r w:rsidRPr="00B93594">
              <w:t xml:space="preserve">is native to the Far East, from China (approximately 26°N) northwards to the Korean Peninsula (approximately 40°N) (Clark </w:t>
            </w:r>
            <w:r w:rsidR="00890B23" w:rsidRPr="00B93594">
              <w:t>et al.</w:t>
            </w:r>
            <w:r w:rsidRPr="00B93594">
              <w:t xml:space="preserve"> 1998). </w:t>
            </w:r>
            <w:r w:rsidRPr="00B93594">
              <w:rPr>
                <w:rStyle w:val="Emphasis"/>
              </w:rPr>
              <w:t>E. sinensis</w:t>
            </w:r>
            <w:r w:rsidRPr="00B93594">
              <w:t xml:space="preserve"> has successfully invaded mainly temperate regions in central and northern Europe and North America (Naser </w:t>
            </w:r>
            <w:r w:rsidR="00890B23" w:rsidRPr="00B93594">
              <w:t>et al.</w:t>
            </w:r>
            <w:r w:rsidRPr="00B93594">
              <w:t xml:space="preserve"> 2012). There is no record for </w:t>
            </w:r>
            <w:r w:rsidRPr="00B93594">
              <w:rPr>
                <w:rStyle w:val="Emphasis"/>
              </w:rPr>
              <w:t>E. sinensis</w:t>
            </w:r>
            <w:r w:rsidRPr="00B93594">
              <w:t xml:space="preserve"> listed in Australia (Naser </w:t>
            </w:r>
            <w:r w:rsidR="00890B23" w:rsidRPr="00B93594">
              <w:t>et al.</w:t>
            </w:r>
            <w:r w:rsidRPr="00B93594">
              <w:t xml:space="preserve"> 2012).</w:t>
            </w:r>
          </w:p>
        </w:tc>
      </w:tr>
      <w:tr w:rsidR="00D37629" w:rsidRPr="00B93594" w14:paraId="62291CC9" w14:textId="77777777" w:rsidTr="00C34739">
        <w:tc>
          <w:tcPr>
            <w:tcW w:w="1276" w:type="dxa"/>
          </w:tcPr>
          <w:p w14:paraId="45795069" w14:textId="77777777" w:rsidR="00D37629" w:rsidRPr="00B93594" w:rsidRDefault="005223B6">
            <w:pPr>
              <w:pStyle w:val="TableText"/>
            </w:pPr>
            <w:r w:rsidRPr="00B93594">
              <w:t>1C</w:t>
            </w:r>
          </w:p>
        </w:tc>
        <w:tc>
          <w:tcPr>
            <w:tcW w:w="3681" w:type="dxa"/>
          </w:tcPr>
          <w:p w14:paraId="5A0EAD1A" w14:textId="77777777" w:rsidR="00D37629" w:rsidRPr="00B93594" w:rsidRDefault="005223B6">
            <w:pPr>
              <w:pStyle w:val="TableText"/>
            </w:pPr>
            <w:r w:rsidRPr="00B93594">
              <w:t>The species is not on the EPBC Act live import list.</w:t>
            </w:r>
          </w:p>
        </w:tc>
        <w:tc>
          <w:tcPr>
            <w:tcW w:w="1280" w:type="dxa"/>
          </w:tcPr>
          <w:p w14:paraId="001399F0" w14:textId="77777777" w:rsidR="00D37629" w:rsidRPr="00B93594" w:rsidRDefault="005223B6">
            <w:pPr>
              <w:pStyle w:val="TableText"/>
            </w:pPr>
            <w:r w:rsidRPr="00B93594">
              <w:t>True</w:t>
            </w:r>
          </w:p>
        </w:tc>
        <w:tc>
          <w:tcPr>
            <w:tcW w:w="7792" w:type="dxa"/>
          </w:tcPr>
          <w:p w14:paraId="0B05375A" w14:textId="77777777" w:rsidR="00D37629" w:rsidRPr="00B93594" w:rsidRDefault="005223B6">
            <w:pPr>
              <w:pStyle w:val="TableText"/>
            </w:pPr>
            <w:r w:rsidRPr="00B93594">
              <w:rPr>
                <w:rStyle w:val="Emphasis"/>
              </w:rPr>
              <w:t>E. sinensis</w:t>
            </w:r>
            <w:r w:rsidRPr="00B93594">
              <w:t xml:space="preserve"> is not listed on the EPBC Act live import list.</w:t>
            </w:r>
          </w:p>
        </w:tc>
      </w:tr>
      <w:tr w:rsidR="00D37629" w:rsidRPr="00B93594" w14:paraId="3F4DD634" w14:textId="77777777" w:rsidTr="00C34739">
        <w:tc>
          <w:tcPr>
            <w:tcW w:w="1276" w:type="dxa"/>
          </w:tcPr>
          <w:p w14:paraId="5E422F24" w14:textId="77777777" w:rsidR="00D37629" w:rsidRPr="00B93594" w:rsidRDefault="005223B6">
            <w:pPr>
              <w:pStyle w:val="TableText"/>
            </w:pPr>
            <w:r w:rsidRPr="00B93594">
              <w:t>1D</w:t>
            </w:r>
          </w:p>
        </w:tc>
        <w:tc>
          <w:tcPr>
            <w:tcW w:w="3681" w:type="dxa"/>
          </w:tcPr>
          <w:p w14:paraId="2C1763D4" w14:textId="77777777" w:rsidR="00D37629" w:rsidRPr="00B93594" w:rsidRDefault="005223B6">
            <w:pPr>
              <w:pStyle w:val="TableText"/>
            </w:pPr>
            <w:r w:rsidRPr="00B93594">
              <w:t>The species is:</w:t>
            </w:r>
          </w:p>
          <w:p w14:paraId="185D7723"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lastRenderedPageBreak/>
              <w:t>identifiable with a high degree of taxonomic certainty</w:t>
            </w:r>
          </w:p>
          <w:p w14:paraId="54B03941"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distinguishable from natives in the field.</w:t>
            </w:r>
          </w:p>
        </w:tc>
        <w:tc>
          <w:tcPr>
            <w:tcW w:w="1280" w:type="dxa"/>
          </w:tcPr>
          <w:p w14:paraId="07914DA8" w14:textId="77777777" w:rsidR="00D37629" w:rsidRPr="00B93594" w:rsidRDefault="005223B6">
            <w:pPr>
              <w:pStyle w:val="TableText"/>
            </w:pPr>
            <w:r w:rsidRPr="00B93594">
              <w:lastRenderedPageBreak/>
              <w:t>True</w:t>
            </w:r>
          </w:p>
        </w:tc>
        <w:tc>
          <w:tcPr>
            <w:tcW w:w="7792" w:type="dxa"/>
          </w:tcPr>
          <w:p w14:paraId="6C5CCDBE" w14:textId="3C784BEC" w:rsidR="00D37629" w:rsidRPr="00B93594" w:rsidRDefault="005223B6">
            <w:pPr>
              <w:pStyle w:val="TableText"/>
            </w:pPr>
            <w:r w:rsidRPr="00B93594">
              <w:t>Molecular studies have suggested that mitten crabs (previously thought to be just four species in the one genus) actually comprise three genera and six species (</w:t>
            </w:r>
            <w:r w:rsidRPr="00B93594">
              <w:rPr>
                <w:rStyle w:val="Emphasis"/>
              </w:rPr>
              <w:t>E. japonica, E. sinensis, E. hepuensis</w:t>
            </w:r>
            <w:r w:rsidRPr="00B93594">
              <w:t xml:space="preserve"> and </w:t>
            </w:r>
            <w:r w:rsidRPr="00B93594">
              <w:rPr>
                <w:rStyle w:val="Emphasis"/>
              </w:rPr>
              <w:t>E. ogasawaraensis, Neoerio-cheir leptognathus</w:t>
            </w:r>
            <w:r w:rsidRPr="00B93594">
              <w:t xml:space="preserve"> and </w:t>
            </w:r>
            <w:r w:rsidRPr="00B93594">
              <w:rPr>
                <w:rStyle w:val="Emphasis"/>
              </w:rPr>
              <w:t>Platyeriocheir Formosa</w:t>
            </w:r>
            <w:r w:rsidRPr="00B93594">
              <w:t xml:space="preserve">). However, hybridisation </w:t>
            </w:r>
            <w:r w:rsidRPr="00B93594">
              <w:lastRenderedPageBreak/>
              <w:t xml:space="preserve">between </w:t>
            </w:r>
            <w:r w:rsidRPr="00B93594">
              <w:rPr>
                <w:rStyle w:val="Emphasis"/>
              </w:rPr>
              <w:t>E. sinensis</w:t>
            </w:r>
            <w:r w:rsidRPr="00B93594">
              <w:t xml:space="preserve"> and </w:t>
            </w:r>
            <w:r w:rsidRPr="00B93594">
              <w:rPr>
                <w:rStyle w:val="Emphasis"/>
              </w:rPr>
              <w:t>E. hepuensis</w:t>
            </w:r>
            <w:r w:rsidRPr="00B93594">
              <w:t xml:space="preserve"> and between </w:t>
            </w:r>
            <w:r w:rsidRPr="00B93594">
              <w:rPr>
                <w:rStyle w:val="Emphasis"/>
              </w:rPr>
              <w:t>E. japonica</w:t>
            </w:r>
            <w:r w:rsidRPr="00B93594">
              <w:t xml:space="preserve"> and </w:t>
            </w:r>
            <w:r w:rsidRPr="00B93594">
              <w:rPr>
                <w:rStyle w:val="Emphasis"/>
              </w:rPr>
              <w:t>E. sinensis</w:t>
            </w:r>
            <w:r w:rsidRPr="00B93594">
              <w:t xml:space="preserve"> has been reported in aquaculture experiments (Naser </w:t>
            </w:r>
            <w:r w:rsidR="00890B23" w:rsidRPr="00B93594">
              <w:t>et al.</w:t>
            </w:r>
            <w:r w:rsidRPr="00B93594">
              <w:t xml:space="preserve"> 2012). Although species identification may be problematic, there are no known Australian native species in this genus (Naser 2012); therefore, identification to genus would be feasible. It is a moderate-sized crab—max carapace width approximately 80 mm.</w:t>
            </w:r>
          </w:p>
        </w:tc>
      </w:tr>
      <w:tr w:rsidR="00D37629" w:rsidRPr="00B93594" w14:paraId="377C18CB" w14:textId="77777777" w:rsidTr="00C34739">
        <w:tc>
          <w:tcPr>
            <w:tcW w:w="1276" w:type="dxa"/>
          </w:tcPr>
          <w:p w14:paraId="281F5D30" w14:textId="77777777" w:rsidR="00D37629" w:rsidRPr="00B93594" w:rsidRDefault="005223B6">
            <w:pPr>
              <w:pStyle w:val="TableText"/>
            </w:pPr>
            <w:r w:rsidRPr="00B93594">
              <w:lastRenderedPageBreak/>
              <w:t>1E</w:t>
            </w:r>
          </w:p>
        </w:tc>
        <w:tc>
          <w:tcPr>
            <w:tcW w:w="3681" w:type="dxa"/>
          </w:tcPr>
          <w:p w14:paraId="5646BB2D" w14:textId="77777777" w:rsidR="00D37629" w:rsidRPr="00B93594" w:rsidRDefault="005223B6">
            <w:pPr>
              <w:pStyle w:val="TableText"/>
            </w:pPr>
            <w:r w:rsidRPr="00B93594">
              <w:t>The species could feasibly be controlled in the environment.</w:t>
            </w:r>
          </w:p>
        </w:tc>
        <w:tc>
          <w:tcPr>
            <w:tcW w:w="1280" w:type="dxa"/>
          </w:tcPr>
          <w:p w14:paraId="728784C9" w14:textId="77777777" w:rsidR="00D37629" w:rsidRPr="00B93594" w:rsidRDefault="005223B6">
            <w:pPr>
              <w:pStyle w:val="TableText"/>
            </w:pPr>
            <w:r w:rsidRPr="00B93594">
              <w:t>True</w:t>
            </w:r>
          </w:p>
        </w:tc>
        <w:tc>
          <w:tcPr>
            <w:tcW w:w="7792" w:type="dxa"/>
          </w:tcPr>
          <w:p w14:paraId="53FE123F" w14:textId="713A1EE3" w:rsidR="00D37629" w:rsidRPr="00B93594" w:rsidRDefault="005223B6">
            <w:pPr>
              <w:pStyle w:val="TableText"/>
            </w:pPr>
            <w:r w:rsidRPr="00B93594">
              <w:t xml:space="preserve">Control of </w:t>
            </w:r>
            <w:r w:rsidRPr="00B93594">
              <w:rPr>
                <w:rStyle w:val="Emphasis"/>
              </w:rPr>
              <w:t>E. sinensis</w:t>
            </w:r>
            <w:r w:rsidRPr="00B93594">
              <w:t xml:space="preserve"> is difficult and eradication programmes are unsuccessful once the crab has established self-sustaining populations (Gollasch 2006 as cited in Gollasch 2011). The </w:t>
            </w:r>
            <w:r w:rsidR="00BE59E1" w:rsidRPr="00B93594">
              <w:t>‘</w:t>
            </w:r>
            <w:r w:rsidRPr="00B93594">
              <w:t>catch as many as you can</w:t>
            </w:r>
            <w:r w:rsidR="00BE59E1" w:rsidRPr="00B93594">
              <w:t>’</w:t>
            </w:r>
            <w:r w:rsidRPr="00B93594">
              <w:t xml:space="preserve"> strategy has shown limited success (Gollasch 2006). Despite the best efforts, no effective management approach has been developed and all eradication efforts have shown limited efficiency (Gollasch 2006 as cited in Gollasch 2011).</w:t>
            </w:r>
          </w:p>
          <w:p w14:paraId="550EE536" w14:textId="77777777" w:rsidR="00D37629" w:rsidRPr="00B93594" w:rsidRDefault="005223B6">
            <w:pPr>
              <w:pStyle w:val="TableText"/>
            </w:pPr>
            <w:r w:rsidRPr="00B93594">
              <w:t>If controlled early, potential options could include physical controls (traps, trawls and barriers), commercial harvest and exclusion devices.</w:t>
            </w:r>
          </w:p>
        </w:tc>
      </w:tr>
      <w:tr w:rsidR="00D37629" w:rsidRPr="00B93594" w14:paraId="7E8C0BA2" w14:textId="77777777" w:rsidTr="00C34739">
        <w:tc>
          <w:tcPr>
            <w:tcW w:w="1276" w:type="dxa"/>
          </w:tcPr>
          <w:p w14:paraId="2ECFE4DC" w14:textId="77777777" w:rsidR="00D37629" w:rsidRPr="00B93594" w:rsidRDefault="005223B6">
            <w:pPr>
              <w:pStyle w:val="TableText"/>
            </w:pPr>
            <w:r w:rsidRPr="00B93594">
              <w:t>1F</w:t>
            </w:r>
          </w:p>
        </w:tc>
        <w:tc>
          <w:tcPr>
            <w:tcW w:w="3681" w:type="dxa"/>
          </w:tcPr>
          <w:p w14:paraId="788B9FD7" w14:textId="77777777" w:rsidR="00D37629" w:rsidRPr="00B93594" w:rsidRDefault="005223B6">
            <w:pPr>
              <w:pStyle w:val="TableText"/>
            </w:pPr>
            <w:r w:rsidRPr="00B93594">
              <w:t>Vectors or pathways could feasibly be managed to prevent the spread of the species.</w:t>
            </w:r>
          </w:p>
        </w:tc>
        <w:tc>
          <w:tcPr>
            <w:tcW w:w="1280" w:type="dxa"/>
          </w:tcPr>
          <w:p w14:paraId="1F7FE5BB" w14:textId="77777777" w:rsidR="00D37629" w:rsidRPr="00B93594" w:rsidRDefault="005223B6">
            <w:pPr>
              <w:pStyle w:val="TableText"/>
            </w:pPr>
            <w:r w:rsidRPr="00B93594">
              <w:t>True</w:t>
            </w:r>
          </w:p>
        </w:tc>
        <w:tc>
          <w:tcPr>
            <w:tcW w:w="7792" w:type="dxa"/>
          </w:tcPr>
          <w:p w14:paraId="089CFCB2" w14:textId="618EC37D" w:rsidR="00D37629" w:rsidRPr="00B93594" w:rsidRDefault="005223B6">
            <w:pPr>
              <w:pStyle w:val="TableText"/>
              <w:tabs>
                <w:tab w:val="left" w:pos="1178"/>
              </w:tabs>
            </w:pPr>
            <w:r w:rsidRPr="00B93594">
              <w:t xml:space="preserve">Shipping is the most likely vector (together with intentional transport) (Bently 2011). Ballast water management could theoretically limit the spread to new estuaries. Adult </w:t>
            </w:r>
            <w:r w:rsidRPr="00B93594">
              <w:rPr>
                <w:rStyle w:val="Emphasis"/>
              </w:rPr>
              <w:t>E. sinensis</w:t>
            </w:r>
            <w:r w:rsidRPr="00B93594">
              <w:t xml:space="preserve"> spawn in estuaries and many larval stages require at least 16 ppt to 17 ppt to survive (see Rudnick </w:t>
            </w:r>
            <w:r w:rsidR="00890B23" w:rsidRPr="00B93594">
              <w:t>et al.</w:t>
            </w:r>
            <w:r w:rsidRPr="00B93594">
              <w:t xml:space="preserve"> 2005a). Later stages are apparently more tolerant of higher salinities (32 ppt; Anger 1991 as cited in ANSTF 2002) and have a plaktonic larval duration range of about 40 days depending on temperature.</w:t>
            </w:r>
          </w:p>
          <w:p w14:paraId="0996F044" w14:textId="77777777" w:rsidR="00D37629" w:rsidRPr="00B93594" w:rsidRDefault="005223B6">
            <w:pPr>
              <w:pStyle w:val="TableText"/>
              <w:tabs>
                <w:tab w:val="left" w:pos="1178"/>
              </w:tabs>
            </w:pPr>
            <w:r w:rsidRPr="00B93594">
              <w:t>Thus, coastal transport would only be likely in areas where nearshore salinities are less than 32 ppt. This would probably occur only after heavy rainfall and only around the mouths of individual estuaries (except perhaps in some areas of the tropics). Optimal water temperatures for all larval stages range from 15 °C to 18 °C (Anger 1991), meaning that the species could only survive in southern regions of Australia. Overall, it seems unlikely that the species would disperse naturally among estuaries in Australia.</w:t>
            </w:r>
          </w:p>
        </w:tc>
      </w:tr>
      <w:tr w:rsidR="00D37629" w:rsidRPr="00B93594" w14:paraId="75AD3374" w14:textId="77777777">
        <w:tc>
          <w:tcPr>
            <w:tcW w:w="14029" w:type="dxa"/>
            <w:gridSpan w:val="4"/>
          </w:tcPr>
          <w:p w14:paraId="5DA74920" w14:textId="77777777" w:rsidR="00D37629" w:rsidRPr="00B93594" w:rsidRDefault="005223B6">
            <w:pPr>
              <w:pStyle w:val="TableText"/>
              <w:rPr>
                <w:rStyle w:val="Strong"/>
              </w:rPr>
            </w:pPr>
            <w:r w:rsidRPr="00B93594">
              <w:rPr>
                <w:rStyle w:val="Strong"/>
              </w:rPr>
              <w:t>Exotic species screening</w:t>
            </w:r>
          </w:p>
        </w:tc>
      </w:tr>
      <w:tr w:rsidR="00D37629" w:rsidRPr="00B93594" w14:paraId="0445A65B" w14:textId="77777777" w:rsidTr="00C34739">
        <w:tc>
          <w:tcPr>
            <w:tcW w:w="1276" w:type="dxa"/>
          </w:tcPr>
          <w:p w14:paraId="109BD963" w14:textId="77777777" w:rsidR="00D37629" w:rsidRPr="00B93594" w:rsidRDefault="005223B6">
            <w:pPr>
              <w:pStyle w:val="TableText"/>
            </w:pPr>
            <w:r w:rsidRPr="00B93594">
              <w:t>1G</w:t>
            </w:r>
          </w:p>
        </w:tc>
        <w:tc>
          <w:tcPr>
            <w:tcW w:w="3681" w:type="dxa"/>
          </w:tcPr>
          <w:p w14:paraId="45EF6256" w14:textId="77777777" w:rsidR="00D37629" w:rsidRPr="00B93594" w:rsidRDefault="005223B6">
            <w:pPr>
              <w:pStyle w:val="TableText"/>
            </w:pPr>
            <w:r w:rsidRPr="00B93594">
              <w:t>The species is not known to be present in Australian waters.</w:t>
            </w:r>
          </w:p>
        </w:tc>
        <w:tc>
          <w:tcPr>
            <w:tcW w:w="1280" w:type="dxa"/>
          </w:tcPr>
          <w:p w14:paraId="0B9C6000" w14:textId="77777777" w:rsidR="00D37629" w:rsidRPr="00B93594" w:rsidRDefault="005223B6">
            <w:pPr>
              <w:pStyle w:val="TableText"/>
            </w:pPr>
            <w:r w:rsidRPr="00B93594">
              <w:t>True</w:t>
            </w:r>
          </w:p>
        </w:tc>
        <w:tc>
          <w:tcPr>
            <w:tcW w:w="7792" w:type="dxa"/>
          </w:tcPr>
          <w:p w14:paraId="091BA2EA" w14:textId="77777777" w:rsidR="00D37629" w:rsidRPr="00B93594" w:rsidRDefault="005223B6">
            <w:pPr>
              <w:pStyle w:val="TableText"/>
            </w:pPr>
            <w:r w:rsidRPr="00B93594">
              <w:rPr>
                <w:rStyle w:val="Emphasis"/>
              </w:rPr>
              <w:t>E. sinensis</w:t>
            </w:r>
            <w:r w:rsidRPr="00B93594">
              <w:t xml:space="preserve"> is listed as absent in Australia (NIMPIS 2017g).</w:t>
            </w:r>
          </w:p>
        </w:tc>
      </w:tr>
      <w:tr w:rsidR="00D37629" w:rsidRPr="00B93594" w14:paraId="34FBE2A1" w14:textId="77777777" w:rsidTr="00C34739">
        <w:tc>
          <w:tcPr>
            <w:tcW w:w="1276" w:type="dxa"/>
          </w:tcPr>
          <w:p w14:paraId="7F0B9F23" w14:textId="77777777" w:rsidR="00D37629" w:rsidRPr="00B93594" w:rsidRDefault="005223B6">
            <w:pPr>
              <w:pStyle w:val="TableText"/>
            </w:pPr>
            <w:r w:rsidRPr="00B93594">
              <w:t>1H</w:t>
            </w:r>
          </w:p>
        </w:tc>
        <w:tc>
          <w:tcPr>
            <w:tcW w:w="3681" w:type="dxa"/>
          </w:tcPr>
          <w:p w14:paraId="7BE4F6C0" w14:textId="77777777" w:rsidR="00D37629" w:rsidRPr="00B93594" w:rsidRDefault="005223B6">
            <w:pPr>
              <w:pStyle w:val="TableText"/>
            </w:pPr>
            <w:r w:rsidRPr="00B93594">
              <w:t>The species could feasibly be transported to Australia via an anthropogenic vector.</w:t>
            </w:r>
          </w:p>
        </w:tc>
        <w:tc>
          <w:tcPr>
            <w:tcW w:w="1280" w:type="dxa"/>
          </w:tcPr>
          <w:p w14:paraId="19DB1977" w14:textId="77777777" w:rsidR="00D37629" w:rsidRPr="00B93594" w:rsidRDefault="005223B6">
            <w:pPr>
              <w:pStyle w:val="TableText"/>
            </w:pPr>
            <w:r w:rsidRPr="00B93594">
              <w:t>True</w:t>
            </w:r>
          </w:p>
        </w:tc>
        <w:tc>
          <w:tcPr>
            <w:tcW w:w="7792" w:type="dxa"/>
          </w:tcPr>
          <w:p w14:paraId="056CAB7F" w14:textId="237C10C0" w:rsidR="00D37629" w:rsidRPr="00B93594" w:rsidRDefault="005223B6">
            <w:pPr>
              <w:pStyle w:val="TableText"/>
            </w:pPr>
            <w:r w:rsidRPr="00B93594">
              <w:t xml:space="preserve">Hayes </w:t>
            </w:r>
            <w:r w:rsidR="00890B23" w:rsidRPr="00B93594">
              <w:t>et al.</w:t>
            </w:r>
            <w:r w:rsidRPr="00B93594">
              <w:t xml:space="preserve"> (2005) suggest that </w:t>
            </w:r>
            <w:r w:rsidRPr="00B93594">
              <w:rPr>
                <w:rStyle w:val="Emphasis"/>
              </w:rPr>
              <w:t>E. sinensis</w:t>
            </w:r>
            <w:r w:rsidRPr="00B93594">
              <w:t xml:space="preserve"> is a medium–low priority for Australia based on invasion potential and impact potential. The species is native to Asia and ranked likely to be introduced to Botany Bay (Glasby &amp; Lobb 2008) and Western Australia (Bridgwood &amp; McDonald 2014) via commercial shipping (ballast).</w:t>
            </w:r>
          </w:p>
        </w:tc>
      </w:tr>
      <w:tr w:rsidR="00D37629" w:rsidRPr="00B93594" w14:paraId="15849B58" w14:textId="77777777" w:rsidTr="00C34739">
        <w:tc>
          <w:tcPr>
            <w:tcW w:w="1276" w:type="dxa"/>
          </w:tcPr>
          <w:p w14:paraId="3E321CDF" w14:textId="77777777" w:rsidR="00D37629" w:rsidRPr="00B93594" w:rsidRDefault="005223B6">
            <w:pPr>
              <w:pStyle w:val="TableText"/>
            </w:pPr>
            <w:r w:rsidRPr="00B93594">
              <w:t>1I</w:t>
            </w:r>
          </w:p>
        </w:tc>
        <w:tc>
          <w:tcPr>
            <w:tcW w:w="3681" w:type="dxa"/>
          </w:tcPr>
          <w:p w14:paraId="238A5D72" w14:textId="77777777" w:rsidR="00D37629" w:rsidRPr="00B93594" w:rsidRDefault="005223B6">
            <w:pPr>
              <w:pStyle w:val="TableText"/>
            </w:pPr>
            <w:r w:rsidRPr="00B93594">
              <w:t>The species has the potential to become established in Australian waters</w:t>
            </w:r>
          </w:p>
        </w:tc>
        <w:tc>
          <w:tcPr>
            <w:tcW w:w="1280" w:type="dxa"/>
          </w:tcPr>
          <w:p w14:paraId="0E2FAE5E" w14:textId="77777777" w:rsidR="00D37629" w:rsidRPr="00B93594" w:rsidRDefault="005223B6">
            <w:pPr>
              <w:pStyle w:val="TableText"/>
            </w:pPr>
            <w:r w:rsidRPr="00B93594">
              <w:t>True</w:t>
            </w:r>
          </w:p>
        </w:tc>
        <w:tc>
          <w:tcPr>
            <w:tcW w:w="7792" w:type="dxa"/>
          </w:tcPr>
          <w:p w14:paraId="5640F85B" w14:textId="388AB297" w:rsidR="00D37629" w:rsidRPr="00B93594" w:rsidRDefault="005223B6">
            <w:pPr>
              <w:pStyle w:val="TableText"/>
              <w:tabs>
                <w:tab w:val="left" w:pos="1369"/>
              </w:tabs>
            </w:pPr>
            <w:r w:rsidRPr="00B93594">
              <w:rPr>
                <w:rStyle w:val="Emphasis"/>
              </w:rPr>
              <w:t>E. sinensis</w:t>
            </w:r>
            <w:r w:rsidRPr="00B93594">
              <w:t xml:space="preserve"> tolerates salinities between 0 ppt to 35 ppt (normal range salinity 15 ppt to 25 ppt) and temperature 0 to 30 °C (normal temp</w:t>
            </w:r>
            <w:r w:rsidR="00C34739" w:rsidRPr="00B93594">
              <w:t>erature</w:t>
            </w:r>
            <w:r w:rsidRPr="00B93594">
              <w:t xml:space="preserve"> range</w:t>
            </w:r>
            <w:r w:rsidR="00C34739" w:rsidRPr="00B93594">
              <w:t xml:space="preserve"> is</w:t>
            </w:r>
            <w:r w:rsidRPr="00B93594">
              <w:t xml:space="preserve"> 12 °C to 18 °C). Ideal salinity for reproduction is 16 ppt to 30 ppt (Glasby &amp; Lobb 2008), so species could live and establish in southern parts of Australia.</w:t>
            </w:r>
          </w:p>
        </w:tc>
      </w:tr>
      <w:tr w:rsidR="00D37629" w:rsidRPr="00B93594" w14:paraId="13212FF7" w14:textId="77777777" w:rsidTr="00C34739">
        <w:tc>
          <w:tcPr>
            <w:tcW w:w="1276" w:type="dxa"/>
          </w:tcPr>
          <w:p w14:paraId="1B48421B" w14:textId="77777777" w:rsidR="00D37629" w:rsidRPr="00B93594" w:rsidRDefault="005223B6">
            <w:pPr>
              <w:pStyle w:val="TableText"/>
            </w:pPr>
            <w:r w:rsidRPr="00B93594">
              <w:t>2</w:t>
            </w:r>
          </w:p>
        </w:tc>
        <w:tc>
          <w:tcPr>
            <w:tcW w:w="3681" w:type="dxa"/>
          </w:tcPr>
          <w:p w14:paraId="3E1CD60F" w14:textId="77777777" w:rsidR="00D37629" w:rsidRPr="00B93594" w:rsidRDefault="005223B6">
            <w:pPr>
              <w:pStyle w:val="TableText"/>
            </w:pPr>
            <w:r w:rsidRPr="00B93594">
              <w:t>This species progresses to Step 2 (all criteria are true).</w:t>
            </w:r>
          </w:p>
        </w:tc>
        <w:tc>
          <w:tcPr>
            <w:tcW w:w="1280" w:type="dxa"/>
          </w:tcPr>
          <w:p w14:paraId="734CC587" w14:textId="77777777" w:rsidR="00D37629" w:rsidRPr="00B93594" w:rsidRDefault="005223B6">
            <w:pPr>
              <w:pStyle w:val="TableText"/>
            </w:pPr>
            <w:r w:rsidRPr="00B93594">
              <w:t>True</w:t>
            </w:r>
          </w:p>
        </w:tc>
        <w:tc>
          <w:tcPr>
            <w:tcW w:w="7792" w:type="dxa"/>
          </w:tcPr>
          <w:p w14:paraId="6342C234" w14:textId="77777777" w:rsidR="00D37629" w:rsidRPr="00B93594" w:rsidRDefault="005223B6">
            <w:pPr>
              <w:pStyle w:val="TableText"/>
            </w:pPr>
            <w:r w:rsidRPr="00B93594">
              <w:rPr>
                <w:rStyle w:val="Emphasis"/>
              </w:rPr>
              <w:t>E. sinensis</w:t>
            </w:r>
            <w:r w:rsidRPr="00B93594">
              <w:t xml:space="preserve"> meets all the criteria for Step 1.</w:t>
            </w:r>
          </w:p>
        </w:tc>
      </w:tr>
    </w:tbl>
    <w:p w14:paraId="7B39DFDB" w14:textId="0A54357D" w:rsidR="00D37629" w:rsidRPr="00B93594" w:rsidRDefault="005223B6">
      <w:pPr>
        <w:pStyle w:val="Caption"/>
      </w:pPr>
      <w:bookmarkStart w:id="174" w:name="_Toc6307074"/>
      <w:bookmarkStart w:id="175" w:name="_Toc9507586"/>
      <w:r w:rsidRPr="00B93594">
        <w:lastRenderedPageBreak/>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27</w:t>
      </w:r>
      <w:r w:rsidRPr="00B93594">
        <w:rPr>
          <w:noProof/>
        </w:rPr>
        <w:fldChar w:fldCharType="end"/>
      </w:r>
      <w:r w:rsidRPr="00B93594">
        <w:t xml:space="preserve"> </w:t>
      </w:r>
      <w:r w:rsidR="00C34739" w:rsidRPr="00B93594">
        <w:t>Step 2 assessment for</w:t>
      </w:r>
      <w:r w:rsidR="00C34739" w:rsidRPr="00B93594">
        <w:rPr>
          <w:rStyle w:val="Emphasis"/>
        </w:rPr>
        <w:t xml:space="preserve"> </w:t>
      </w:r>
      <w:r w:rsidRPr="00B93594">
        <w:rPr>
          <w:rStyle w:val="Emphasis"/>
        </w:rPr>
        <w:t>Eriocheir sinensis</w:t>
      </w:r>
      <w:bookmarkEnd w:id="174"/>
      <w:bookmarkEnd w:id="175"/>
    </w:p>
    <w:tbl>
      <w:tblPr>
        <w:tblStyle w:val="TableGrid"/>
        <w:tblW w:w="14374"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418"/>
        <w:gridCol w:w="1474"/>
        <w:gridCol w:w="4111"/>
        <w:gridCol w:w="1134"/>
        <w:gridCol w:w="6237"/>
      </w:tblGrid>
      <w:tr w:rsidR="00D37629" w:rsidRPr="00B93594" w14:paraId="6EA5EBA1" w14:textId="77777777" w:rsidTr="00C34739">
        <w:trPr>
          <w:cantSplit/>
          <w:tblHeader/>
        </w:trPr>
        <w:tc>
          <w:tcPr>
            <w:tcW w:w="1418" w:type="dxa"/>
          </w:tcPr>
          <w:p w14:paraId="764DDF8C" w14:textId="77777777" w:rsidR="00D37629" w:rsidRPr="00B93594" w:rsidRDefault="005223B6">
            <w:pPr>
              <w:pStyle w:val="TableHeading"/>
            </w:pPr>
            <w:r w:rsidRPr="00B93594">
              <w:t>Category code</w:t>
            </w:r>
          </w:p>
        </w:tc>
        <w:tc>
          <w:tcPr>
            <w:tcW w:w="1474" w:type="dxa"/>
          </w:tcPr>
          <w:p w14:paraId="2485FBF7" w14:textId="77777777" w:rsidR="00D37629" w:rsidRPr="00B93594" w:rsidRDefault="005223B6">
            <w:pPr>
              <w:pStyle w:val="TableHeading"/>
            </w:pPr>
            <w:r w:rsidRPr="00B93594">
              <w:cr/>
              <w:t>Impact category</w:t>
            </w:r>
          </w:p>
        </w:tc>
        <w:tc>
          <w:tcPr>
            <w:tcW w:w="4111" w:type="dxa"/>
          </w:tcPr>
          <w:p w14:paraId="4320012E" w14:textId="77777777" w:rsidR="00D37629" w:rsidRPr="00B93594" w:rsidRDefault="005223B6">
            <w:pPr>
              <w:pStyle w:val="TableHeading"/>
            </w:pPr>
            <w:r w:rsidRPr="00B93594">
              <w:t>Criterion</w:t>
            </w:r>
          </w:p>
        </w:tc>
        <w:tc>
          <w:tcPr>
            <w:tcW w:w="1134" w:type="dxa"/>
          </w:tcPr>
          <w:p w14:paraId="3DDA225E" w14:textId="6E833CD8" w:rsidR="00D37629" w:rsidRPr="00B93594" w:rsidRDefault="005223B6">
            <w:pPr>
              <w:pStyle w:val="TableHeading"/>
            </w:pPr>
            <w:r w:rsidRPr="00B93594">
              <w:t>True, false or unknown</w:t>
            </w:r>
          </w:p>
        </w:tc>
        <w:tc>
          <w:tcPr>
            <w:tcW w:w="6237" w:type="dxa"/>
          </w:tcPr>
          <w:p w14:paraId="7465561F" w14:textId="77777777" w:rsidR="00D37629" w:rsidRPr="00B93594" w:rsidRDefault="005223B6">
            <w:pPr>
              <w:pStyle w:val="TableHeading"/>
            </w:pPr>
            <w:r w:rsidRPr="00B93594">
              <w:t>Justification</w:t>
            </w:r>
          </w:p>
        </w:tc>
      </w:tr>
      <w:tr w:rsidR="00D37629" w:rsidRPr="00B93594" w14:paraId="356CE746" w14:textId="77777777" w:rsidTr="00C34739">
        <w:tc>
          <w:tcPr>
            <w:tcW w:w="1418" w:type="dxa"/>
          </w:tcPr>
          <w:p w14:paraId="6E4D6FCE" w14:textId="77777777" w:rsidR="00D37629" w:rsidRPr="00B93594" w:rsidRDefault="005223B6">
            <w:pPr>
              <w:pStyle w:val="TableText"/>
            </w:pPr>
            <w:r w:rsidRPr="00B93594">
              <w:t>2-0</w:t>
            </w:r>
          </w:p>
        </w:tc>
        <w:tc>
          <w:tcPr>
            <w:tcW w:w="1474" w:type="dxa"/>
          </w:tcPr>
          <w:p w14:paraId="2BC71677" w14:textId="77777777" w:rsidR="00D37629" w:rsidRPr="00B93594" w:rsidRDefault="005223B6">
            <w:pPr>
              <w:pStyle w:val="TableText"/>
            </w:pPr>
            <w:r w:rsidRPr="00B93594">
              <w:t>Impact intensity (prerequisite)</w:t>
            </w:r>
          </w:p>
        </w:tc>
        <w:tc>
          <w:tcPr>
            <w:tcW w:w="4111" w:type="dxa"/>
          </w:tcPr>
          <w:p w14:paraId="0FB5AAFA" w14:textId="77777777" w:rsidR="00D37629" w:rsidRPr="00B93594" w:rsidRDefault="005223B6">
            <w:pPr>
              <w:pStyle w:val="TableText"/>
            </w:pPr>
            <w:r w:rsidRPr="00B93594">
              <w:t>The species is likely to reach high densities and maintain its invasiveness over time.</w:t>
            </w:r>
          </w:p>
        </w:tc>
        <w:tc>
          <w:tcPr>
            <w:tcW w:w="1134" w:type="dxa"/>
          </w:tcPr>
          <w:p w14:paraId="476CE0D5" w14:textId="77777777" w:rsidR="00D37629" w:rsidRPr="00B93594" w:rsidRDefault="005223B6">
            <w:pPr>
              <w:pStyle w:val="TableText"/>
            </w:pPr>
            <w:r w:rsidRPr="00B93594">
              <w:t>True</w:t>
            </w:r>
          </w:p>
        </w:tc>
        <w:tc>
          <w:tcPr>
            <w:tcW w:w="6237" w:type="dxa"/>
          </w:tcPr>
          <w:p w14:paraId="36FA2512" w14:textId="77777777" w:rsidR="00D37629" w:rsidRPr="00B93594" w:rsidRDefault="005223B6">
            <w:pPr>
              <w:pStyle w:val="TableText"/>
            </w:pPr>
            <w:r w:rsidRPr="00B93594">
              <w:t xml:space="preserve">In areas where </w:t>
            </w:r>
            <w:r w:rsidRPr="00B93594">
              <w:rPr>
                <w:rStyle w:val="Emphasis"/>
              </w:rPr>
              <w:t>E. sinensis</w:t>
            </w:r>
            <w:r w:rsidRPr="00B93594">
              <w:t xml:space="preserve"> has become established, eradication programs have been unsuccessful due to the high reproductive rate and abundance and high tolerance of a wide range of abiotic factors. Range extensions are likely occur with drift of larvae or following the active migration of juvenile and adult species via rivers and canals (Arndt 1931; Boettger 1933; Luther 1934; Pienimäki &amp; Leppäkoski 2004). The species has a wide range of impacts on the environment and human health (Glasby &amp; Lobb 2008).</w:t>
            </w:r>
          </w:p>
        </w:tc>
      </w:tr>
      <w:tr w:rsidR="00D37629" w:rsidRPr="00B93594" w14:paraId="0BD22928" w14:textId="77777777" w:rsidTr="00C34739">
        <w:tc>
          <w:tcPr>
            <w:tcW w:w="1418" w:type="dxa"/>
            <w:vMerge w:val="restart"/>
          </w:tcPr>
          <w:p w14:paraId="2DF14A10" w14:textId="77777777" w:rsidR="00D37629" w:rsidRPr="00B93594" w:rsidRDefault="005223B6">
            <w:pPr>
              <w:pStyle w:val="TableText"/>
            </w:pPr>
            <w:r w:rsidRPr="00B93594">
              <w:t>2A</w:t>
            </w:r>
          </w:p>
        </w:tc>
        <w:tc>
          <w:tcPr>
            <w:tcW w:w="1474" w:type="dxa"/>
            <w:vMerge w:val="restart"/>
          </w:tcPr>
          <w:p w14:paraId="1CB3154A" w14:textId="77777777" w:rsidR="00D37629" w:rsidRPr="00B93594" w:rsidRDefault="005223B6">
            <w:pPr>
              <w:pStyle w:val="TableText"/>
            </w:pPr>
            <w:r w:rsidRPr="00B93594">
              <w:t>Environmental impacts</w:t>
            </w:r>
          </w:p>
        </w:tc>
        <w:tc>
          <w:tcPr>
            <w:tcW w:w="4111" w:type="dxa"/>
          </w:tcPr>
          <w:p w14:paraId="1D448AAE" w14:textId="77777777" w:rsidR="00D37629" w:rsidRPr="00B93594" w:rsidRDefault="005223B6">
            <w:pPr>
              <w:pStyle w:val="TableText"/>
            </w:pPr>
            <w:r w:rsidRPr="00B93594">
              <w:t>The species negatively impacts the physical environment, biodiversity, ecological structure or function, or ecosystem services.</w:t>
            </w:r>
          </w:p>
        </w:tc>
        <w:tc>
          <w:tcPr>
            <w:tcW w:w="1134" w:type="dxa"/>
          </w:tcPr>
          <w:p w14:paraId="69890409" w14:textId="77777777" w:rsidR="00D37629" w:rsidRPr="00B93594" w:rsidRDefault="005223B6">
            <w:pPr>
              <w:pStyle w:val="TableText"/>
            </w:pPr>
            <w:r w:rsidRPr="00B93594">
              <w:t>True</w:t>
            </w:r>
          </w:p>
        </w:tc>
        <w:tc>
          <w:tcPr>
            <w:tcW w:w="6237" w:type="dxa"/>
          </w:tcPr>
          <w:p w14:paraId="486CAA68" w14:textId="06A8387C" w:rsidR="00D37629" w:rsidRPr="00B93594" w:rsidRDefault="005223B6">
            <w:pPr>
              <w:pStyle w:val="TableText"/>
            </w:pPr>
            <w:r w:rsidRPr="00B93594">
              <w:t xml:space="preserve">Evidence for ecological impacts relates primarily to freshwater (and perhaps brackish) environments, such as the impacts of large numbers of burrowing crabs on stream banks (Rudnick </w:t>
            </w:r>
            <w:r w:rsidR="00890B23" w:rsidRPr="00B93594">
              <w:t>et al.</w:t>
            </w:r>
            <w:r w:rsidRPr="00B93594">
              <w:t xml:space="preserve"> 2005). There is some evidence for the species competing with native estuarine crabs (including </w:t>
            </w:r>
            <w:r w:rsidRPr="00B93594">
              <w:rPr>
                <w:rStyle w:val="Emphasis"/>
              </w:rPr>
              <w:t xml:space="preserve">Carcinus maenas, </w:t>
            </w:r>
            <w:r w:rsidRPr="00B93594">
              <w:t>which is introduced in Australia) and freshwater crayfish. Effects on prey items (such as freshwater shrimp) have been hypothesised based on feeding trials (see Dittel &amp; Epifanio 2009).</w:t>
            </w:r>
          </w:p>
        </w:tc>
      </w:tr>
      <w:tr w:rsidR="00D37629" w:rsidRPr="00B93594" w14:paraId="431D3F52" w14:textId="77777777" w:rsidTr="00C34739">
        <w:tc>
          <w:tcPr>
            <w:tcW w:w="1418" w:type="dxa"/>
            <w:vMerge/>
          </w:tcPr>
          <w:p w14:paraId="1881A10D" w14:textId="77777777" w:rsidR="00D37629" w:rsidRPr="00B93594" w:rsidRDefault="00D37629">
            <w:pPr>
              <w:pStyle w:val="TableText"/>
            </w:pPr>
          </w:p>
        </w:tc>
        <w:tc>
          <w:tcPr>
            <w:tcW w:w="1474" w:type="dxa"/>
            <w:vMerge/>
          </w:tcPr>
          <w:p w14:paraId="400C2812" w14:textId="77777777" w:rsidR="00D37629" w:rsidRPr="00B93594" w:rsidRDefault="00D37629">
            <w:pPr>
              <w:pStyle w:val="TableText"/>
            </w:pPr>
          </w:p>
        </w:tc>
        <w:tc>
          <w:tcPr>
            <w:tcW w:w="4111" w:type="dxa"/>
          </w:tcPr>
          <w:p w14:paraId="2D6A04CB" w14:textId="77777777" w:rsidR="00D37629" w:rsidRPr="00B93594" w:rsidRDefault="005223B6">
            <w:pPr>
              <w:pStyle w:val="TableText"/>
            </w:pPr>
            <w:r w:rsidRPr="00B93594">
              <w:t>The species is likely to lead to the extinction or significant decline of a nationally protected or endangered species or community.</w:t>
            </w:r>
          </w:p>
        </w:tc>
        <w:tc>
          <w:tcPr>
            <w:tcW w:w="1134" w:type="dxa"/>
          </w:tcPr>
          <w:p w14:paraId="5746B9CF" w14:textId="77777777" w:rsidR="00D37629" w:rsidRPr="00B93594" w:rsidRDefault="005223B6">
            <w:pPr>
              <w:pStyle w:val="TableText"/>
            </w:pPr>
            <w:r w:rsidRPr="00B93594">
              <w:t>False</w:t>
            </w:r>
          </w:p>
        </w:tc>
        <w:tc>
          <w:tcPr>
            <w:tcW w:w="6237" w:type="dxa"/>
          </w:tcPr>
          <w:p w14:paraId="4F5320C7" w14:textId="77777777" w:rsidR="00D37629" w:rsidRPr="00B93594" w:rsidRDefault="005223B6">
            <w:pPr>
              <w:pStyle w:val="TableText"/>
            </w:pPr>
            <w:r w:rsidRPr="00B93594">
              <w:t>No known evidence.</w:t>
            </w:r>
          </w:p>
        </w:tc>
      </w:tr>
      <w:tr w:rsidR="00D37629" w:rsidRPr="00B93594" w14:paraId="649F270B" w14:textId="77777777" w:rsidTr="00C34739">
        <w:tc>
          <w:tcPr>
            <w:tcW w:w="1418" w:type="dxa"/>
            <w:vMerge/>
          </w:tcPr>
          <w:p w14:paraId="5412FC23" w14:textId="77777777" w:rsidR="00D37629" w:rsidRPr="00B93594" w:rsidRDefault="00D37629">
            <w:pPr>
              <w:pStyle w:val="TableText"/>
            </w:pPr>
          </w:p>
        </w:tc>
        <w:tc>
          <w:tcPr>
            <w:tcW w:w="1474" w:type="dxa"/>
            <w:vMerge/>
          </w:tcPr>
          <w:p w14:paraId="775FB243" w14:textId="77777777" w:rsidR="00D37629" w:rsidRPr="00B93594" w:rsidRDefault="00D37629">
            <w:pPr>
              <w:pStyle w:val="TableText"/>
            </w:pPr>
          </w:p>
        </w:tc>
        <w:tc>
          <w:tcPr>
            <w:tcW w:w="4111" w:type="dxa"/>
          </w:tcPr>
          <w:p w14:paraId="2D46B598" w14:textId="77777777" w:rsidR="00D37629" w:rsidRPr="00B93594" w:rsidRDefault="005223B6">
            <w:pPr>
              <w:pStyle w:val="TableText"/>
            </w:pPr>
            <w:r w:rsidRPr="00B93594">
              <w:t>The species negatively impacts ecologically valuable marine species.</w:t>
            </w:r>
          </w:p>
        </w:tc>
        <w:tc>
          <w:tcPr>
            <w:tcW w:w="1134" w:type="dxa"/>
          </w:tcPr>
          <w:p w14:paraId="0CB14870" w14:textId="77777777" w:rsidR="00D37629" w:rsidRPr="00B93594" w:rsidRDefault="005223B6">
            <w:pPr>
              <w:pStyle w:val="TableText"/>
            </w:pPr>
            <w:r w:rsidRPr="00B93594">
              <w:t>False</w:t>
            </w:r>
          </w:p>
        </w:tc>
        <w:tc>
          <w:tcPr>
            <w:tcW w:w="6237" w:type="dxa"/>
          </w:tcPr>
          <w:p w14:paraId="0834975B" w14:textId="77777777" w:rsidR="00D37629" w:rsidRPr="00B93594" w:rsidRDefault="005223B6">
            <w:pPr>
              <w:pStyle w:val="TableText"/>
            </w:pPr>
            <w:r w:rsidRPr="00B93594">
              <w:t>No known evidence.</w:t>
            </w:r>
          </w:p>
        </w:tc>
      </w:tr>
      <w:tr w:rsidR="00D37629" w:rsidRPr="00B93594" w14:paraId="70721900" w14:textId="77777777" w:rsidTr="00C34739">
        <w:tc>
          <w:tcPr>
            <w:tcW w:w="1418" w:type="dxa"/>
            <w:vMerge/>
          </w:tcPr>
          <w:p w14:paraId="48A9B88C" w14:textId="77777777" w:rsidR="00D37629" w:rsidRPr="00B93594" w:rsidRDefault="00D37629">
            <w:pPr>
              <w:pStyle w:val="TableText"/>
            </w:pPr>
          </w:p>
        </w:tc>
        <w:tc>
          <w:tcPr>
            <w:tcW w:w="1474" w:type="dxa"/>
            <w:vMerge/>
          </w:tcPr>
          <w:p w14:paraId="3219ADC0" w14:textId="77777777" w:rsidR="00D37629" w:rsidRPr="00B93594" w:rsidRDefault="00D37629">
            <w:pPr>
              <w:pStyle w:val="TableText"/>
            </w:pPr>
          </w:p>
        </w:tc>
        <w:tc>
          <w:tcPr>
            <w:tcW w:w="4111" w:type="dxa"/>
          </w:tcPr>
          <w:p w14:paraId="1E2B5EE4" w14:textId="77777777" w:rsidR="00D37629" w:rsidRPr="00B93594" w:rsidRDefault="005223B6">
            <w:pPr>
              <w:pStyle w:val="TableText"/>
            </w:pPr>
            <w:r w:rsidRPr="00B93594">
              <w:t>The species negatively impacts places of nationally importance (relevant to the national identity).</w:t>
            </w:r>
          </w:p>
        </w:tc>
        <w:tc>
          <w:tcPr>
            <w:tcW w:w="1134" w:type="dxa"/>
          </w:tcPr>
          <w:p w14:paraId="00E416E4" w14:textId="77777777" w:rsidR="00D37629" w:rsidRPr="00B93594" w:rsidRDefault="005223B6">
            <w:pPr>
              <w:pStyle w:val="TableText"/>
            </w:pPr>
            <w:r w:rsidRPr="00B93594">
              <w:t>False</w:t>
            </w:r>
          </w:p>
        </w:tc>
        <w:tc>
          <w:tcPr>
            <w:tcW w:w="6237" w:type="dxa"/>
          </w:tcPr>
          <w:p w14:paraId="494ED5EF" w14:textId="77777777" w:rsidR="00D37629" w:rsidRPr="00B93594" w:rsidRDefault="005223B6">
            <w:pPr>
              <w:pStyle w:val="TableText"/>
            </w:pPr>
            <w:r w:rsidRPr="00B93594">
              <w:t>No known evidence.</w:t>
            </w:r>
          </w:p>
        </w:tc>
      </w:tr>
      <w:tr w:rsidR="00D37629" w:rsidRPr="00B93594" w14:paraId="37EEBB65" w14:textId="77777777" w:rsidTr="00C34739">
        <w:tc>
          <w:tcPr>
            <w:tcW w:w="1418" w:type="dxa"/>
            <w:vMerge/>
          </w:tcPr>
          <w:p w14:paraId="6435FEDF" w14:textId="77777777" w:rsidR="00D37629" w:rsidRPr="00B93594" w:rsidRDefault="00D37629">
            <w:pPr>
              <w:pStyle w:val="TableText"/>
            </w:pPr>
          </w:p>
        </w:tc>
        <w:tc>
          <w:tcPr>
            <w:tcW w:w="1474" w:type="dxa"/>
            <w:vMerge/>
          </w:tcPr>
          <w:p w14:paraId="067FA42E" w14:textId="77777777" w:rsidR="00D37629" w:rsidRPr="00B93594" w:rsidRDefault="00D37629">
            <w:pPr>
              <w:pStyle w:val="TableText"/>
            </w:pPr>
          </w:p>
        </w:tc>
        <w:tc>
          <w:tcPr>
            <w:tcW w:w="4111" w:type="dxa"/>
          </w:tcPr>
          <w:p w14:paraId="69CA3327" w14:textId="77777777" w:rsidR="00D37629" w:rsidRPr="00B93594" w:rsidRDefault="005223B6">
            <w:pPr>
              <w:pStyle w:val="TableText"/>
            </w:pPr>
            <w:r w:rsidRPr="00B93594">
              <w:t>The species negatively impacts ecologically valuable places.</w:t>
            </w:r>
          </w:p>
        </w:tc>
        <w:tc>
          <w:tcPr>
            <w:tcW w:w="1134" w:type="dxa"/>
          </w:tcPr>
          <w:p w14:paraId="0D195316" w14:textId="77777777" w:rsidR="00D37629" w:rsidRPr="00B93594" w:rsidRDefault="005223B6">
            <w:pPr>
              <w:pStyle w:val="TableText"/>
            </w:pPr>
            <w:r w:rsidRPr="00B93594">
              <w:t>False</w:t>
            </w:r>
          </w:p>
        </w:tc>
        <w:tc>
          <w:tcPr>
            <w:tcW w:w="6237" w:type="dxa"/>
          </w:tcPr>
          <w:p w14:paraId="1F952665" w14:textId="77777777" w:rsidR="00D37629" w:rsidRPr="00B93594" w:rsidRDefault="005223B6">
            <w:pPr>
              <w:pStyle w:val="TableText"/>
            </w:pPr>
            <w:r w:rsidRPr="00B93594">
              <w:t>No known evidence.</w:t>
            </w:r>
          </w:p>
        </w:tc>
      </w:tr>
      <w:tr w:rsidR="00D37629" w:rsidRPr="00B93594" w14:paraId="20FBB054" w14:textId="77777777" w:rsidTr="00C34739">
        <w:tc>
          <w:tcPr>
            <w:tcW w:w="1418" w:type="dxa"/>
            <w:vMerge w:val="restart"/>
          </w:tcPr>
          <w:p w14:paraId="5C97EF33" w14:textId="77777777" w:rsidR="00D37629" w:rsidRPr="00B93594" w:rsidRDefault="005223B6">
            <w:pPr>
              <w:pStyle w:val="TableText"/>
            </w:pPr>
            <w:r w:rsidRPr="00B93594">
              <w:t>2B</w:t>
            </w:r>
          </w:p>
        </w:tc>
        <w:tc>
          <w:tcPr>
            <w:tcW w:w="1474" w:type="dxa"/>
            <w:vMerge w:val="restart"/>
          </w:tcPr>
          <w:p w14:paraId="4BC06BBE" w14:textId="77777777" w:rsidR="00D37629" w:rsidRPr="00B93594" w:rsidRDefault="005223B6">
            <w:pPr>
              <w:pStyle w:val="TableText"/>
            </w:pPr>
            <w:r w:rsidRPr="00B93594">
              <w:t>Social impacts</w:t>
            </w:r>
          </w:p>
        </w:tc>
        <w:tc>
          <w:tcPr>
            <w:tcW w:w="4111" w:type="dxa"/>
          </w:tcPr>
          <w:p w14:paraId="2FF2274D" w14:textId="77777777" w:rsidR="00D37629" w:rsidRPr="00B93594" w:rsidRDefault="005223B6">
            <w:pPr>
              <w:pStyle w:val="TableText"/>
            </w:pPr>
            <w:r w:rsidRPr="00B93594">
              <w:t>The species negatively impacts infrastructure used by a significant proportion of people.</w:t>
            </w:r>
          </w:p>
        </w:tc>
        <w:tc>
          <w:tcPr>
            <w:tcW w:w="1134" w:type="dxa"/>
          </w:tcPr>
          <w:p w14:paraId="77DA6F30" w14:textId="77777777" w:rsidR="00D37629" w:rsidRPr="00B93594" w:rsidRDefault="005223B6">
            <w:pPr>
              <w:pStyle w:val="TableText"/>
            </w:pPr>
            <w:r w:rsidRPr="00B93594">
              <w:t>False</w:t>
            </w:r>
          </w:p>
        </w:tc>
        <w:tc>
          <w:tcPr>
            <w:tcW w:w="6237" w:type="dxa"/>
          </w:tcPr>
          <w:p w14:paraId="11E889D0" w14:textId="77777777" w:rsidR="00D37629" w:rsidRPr="00B93594" w:rsidRDefault="005223B6">
            <w:pPr>
              <w:pStyle w:val="TableText"/>
            </w:pPr>
            <w:r w:rsidRPr="00B93594">
              <w:t>No known evidence.</w:t>
            </w:r>
          </w:p>
        </w:tc>
      </w:tr>
      <w:tr w:rsidR="00D37629" w:rsidRPr="00B93594" w14:paraId="677796C2" w14:textId="77777777" w:rsidTr="00C34739">
        <w:tc>
          <w:tcPr>
            <w:tcW w:w="1418" w:type="dxa"/>
            <w:vMerge/>
          </w:tcPr>
          <w:p w14:paraId="72A85018" w14:textId="77777777" w:rsidR="00D37629" w:rsidRPr="00B93594" w:rsidRDefault="00D37629">
            <w:pPr>
              <w:pStyle w:val="TableText"/>
            </w:pPr>
          </w:p>
        </w:tc>
        <w:tc>
          <w:tcPr>
            <w:tcW w:w="1474" w:type="dxa"/>
            <w:vMerge/>
          </w:tcPr>
          <w:p w14:paraId="3E1590CB" w14:textId="77777777" w:rsidR="00D37629" w:rsidRPr="00B93594" w:rsidRDefault="00D37629">
            <w:pPr>
              <w:pStyle w:val="TableText"/>
            </w:pPr>
          </w:p>
        </w:tc>
        <w:tc>
          <w:tcPr>
            <w:tcW w:w="4111" w:type="dxa"/>
          </w:tcPr>
          <w:p w14:paraId="5C60A11F" w14:textId="77777777" w:rsidR="00D37629" w:rsidRPr="00B93594" w:rsidRDefault="005223B6">
            <w:pPr>
              <w:pStyle w:val="TableText"/>
            </w:pPr>
            <w:r w:rsidRPr="00B93594">
              <w:t>The species negatively impacts amenity of resources used by a significant proportion of people over and extensive area.</w:t>
            </w:r>
          </w:p>
        </w:tc>
        <w:tc>
          <w:tcPr>
            <w:tcW w:w="1134" w:type="dxa"/>
          </w:tcPr>
          <w:p w14:paraId="02121940" w14:textId="77777777" w:rsidR="00D37629" w:rsidRPr="00B93594" w:rsidRDefault="005223B6">
            <w:pPr>
              <w:pStyle w:val="TableText"/>
            </w:pPr>
            <w:r w:rsidRPr="00B93594">
              <w:t>False</w:t>
            </w:r>
          </w:p>
        </w:tc>
        <w:tc>
          <w:tcPr>
            <w:tcW w:w="6237" w:type="dxa"/>
          </w:tcPr>
          <w:p w14:paraId="0B5F70D0" w14:textId="77777777" w:rsidR="00D37629" w:rsidRPr="00B93594" w:rsidRDefault="005223B6">
            <w:pPr>
              <w:pStyle w:val="TableText"/>
            </w:pPr>
            <w:r w:rsidRPr="00B93594">
              <w:t>No known evidence.</w:t>
            </w:r>
          </w:p>
        </w:tc>
      </w:tr>
      <w:tr w:rsidR="00D37629" w:rsidRPr="00B93594" w14:paraId="42A8E37C" w14:textId="77777777" w:rsidTr="00C34739">
        <w:tc>
          <w:tcPr>
            <w:tcW w:w="1418" w:type="dxa"/>
            <w:vMerge/>
          </w:tcPr>
          <w:p w14:paraId="71DF6DFA" w14:textId="77777777" w:rsidR="00D37629" w:rsidRPr="00B93594" w:rsidRDefault="00D37629">
            <w:pPr>
              <w:pStyle w:val="TableText"/>
            </w:pPr>
          </w:p>
        </w:tc>
        <w:tc>
          <w:tcPr>
            <w:tcW w:w="1474" w:type="dxa"/>
            <w:vMerge/>
          </w:tcPr>
          <w:p w14:paraId="238AF4C0" w14:textId="77777777" w:rsidR="00D37629" w:rsidRPr="00B93594" w:rsidRDefault="00D37629">
            <w:pPr>
              <w:pStyle w:val="TableText"/>
            </w:pPr>
          </w:p>
        </w:tc>
        <w:tc>
          <w:tcPr>
            <w:tcW w:w="4111" w:type="dxa"/>
          </w:tcPr>
          <w:p w14:paraId="24DC3701" w14:textId="77777777" w:rsidR="00D37629" w:rsidRPr="00B93594" w:rsidRDefault="005223B6">
            <w:pPr>
              <w:pStyle w:val="TableText"/>
            </w:pPr>
            <w:r w:rsidRPr="00B93594">
              <w:t>The species negatively impacts cultural assets valued by particular sections of the community.</w:t>
            </w:r>
          </w:p>
        </w:tc>
        <w:tc>
          <w:tcPr>
            <w:tcW w:w="1134" w:type="dxa"/>
          </w:tcPr>
          <w:p w14:paraId="2F36DF41" w14:textId="77777777" w:rsidR="00D37629" w:rsidRPr="00B93594" w:rsidRDefault="005223B6">
            <w:pPr>
              <w:pStyle w:val="TableText"/>
            </w:pPr>
            <w:r w:rsidRPr="00B93594">
              <w:t>False</w:t>
            </w:r>
          </w:p>
        </w:tc>
        <w:tc>
          <w:tcPr>
            <w:tcW w:w="6237" w:type="dxa"/>
          </w:tcPr>
          <w:p w14:paraId="671F9BCD" w14:textId="77777777" w:rsidR="00D37629" w:rsidRPr="00B93594" w:rsidRDefault="005223B6">
            <w:pPr>
              <w:pStyle w:val="TableText"/>
            </w:pPr>
            <w:r w:rsidRPr="00B93594">
              <w:t>No known evidence.</w:t>
            </w:r>
          </w:p>
        </w:tc>
      </w:tr>
      <w:tr w:rsidR="00D37629" w:rsidRPr="00B93594" w14:paraId="254BCD8A" w14:textId="77777777" w:rsidTr="00C34739">
        <w:tc>
          <w:tcPr>
            <w:tcW w:w="1418" w:type="dxa"/>
            <w:vMerge w:val="restart"/>
          </w:tcPr>
          <w:p w14:paraId="642BE7FB" w14:textId="77777777" w:rsidR="00D37629" w:rsidRPr="00B93594" w:rsidRDefault="005223B6">
            <w:pPr>
              <w:pStyle w:val="TableText"/>
            </w:pPr>
            <w:r w:rsidRPr="00B93594">
              <w:lastRenderedPageBreak/>
              <w:t>2C</w:t>
            </w:r>
          </w:p>
        </w:tc>
        <w:tc>
          <w:tcPr>
            <w:tcW w:w="1474" w:type="dxa"/>
            <w:vMerge w:val="restart"/>
          </w:tcPr>
          <w:p w14:paraId="036F8385" w14:textId="77777777" w:rsidR="00D37629" w:rsidRPr="00B93594" w:rsidRDefault="005223B6">
            <w:pPr>
              <w:pStyle w:val="TableText"/>
            </w:pPr>
            <w:r w:rsidRPr="00B93594">
              <w:t>Business impacts</w:t>
            </w:r>
          </w:p>
        </w:tc>
        <w:tc>
          <w:tcPr>
            <w:tcW w:w="4111" w:type="dxa"/>
          </w:tcPr>
          <w:p w14:paraId="6815380A" w14:textId="77777777" w:rsidR="00D37629" w:rsidRPr="00B93594" w:rsidRDefault="005223B6">
            <w:pPr>
              <w:pStyle w:val="TableText"/>
            </w:pPr>
            <w:r w:rsidRPr="00B93594">
              <w:t>The species negatively impacts the profitability of recreational or commercial fisheries (including aquaculture).</w:t>
            </w:r>
          </w:p>
        </w:tc>
        <w:tc>
          <w:tcPr>
            <w:tcW w:w="1134" w:type="dxa"/>
          </w:tcPr>
          <w:p w14:paraId="1113D6B7" w14:textId="77777777" w:rsidR="00D37629" w:rsidRPr="00B93594" w:rsidRDefault="005223B6">
            <w:pPr>
              <w:pStyle w:val="TableText"/>
            </w:pPr>
            <w:r w:rsidRPr="00B93594">
              <w:t>Unknown</w:t>
            </w:r>
          </w:p>
        </w:tc>
        <w:tc>
          <w:tcPr>
            <w:tcW w:w="6237" w:type="dxa"/>
          </w:tcPr>
          <w:p w14:paraId="4120E05B" w14:textId="77777777" w:rsidR="00D37629" w:rsidRPr="00B93594" w:rsidRDefault="005223B6">
            <w:pPr>
              <w:pStyle w:val="TableText"/>
            </w:pPr>
            <w:r w:rsidRPr="00B93594">
              <w:rPr>
                <w:rStyle w:val="Emphasis"/>
              </w:rPr>
              <w:t>E. sinensis</w:t>
            </w:r>
            <w:r w:rsidRPr="00B93594">
              <w:t xml:space="preserve"> seems most likely to affect freshwater industries due to, for example, entrainment resulting in equipment being clogged (see Dittel &amp; Epifanio 2009).</w:t>
            </w:r>
          </w:p>
        </w:tc>
      </w:tr>
      <w:tr w:rsidR="00D37629" w:rsidRPr="00B93594" w14:paraId="6F969B0A" w14:textId="77777777" w:rsidTr="00C34739">
        <w:tc>
          <w:tcPr>
            <w:tcW w:w="1418" w:type="dxa"/>
            <w:vMerge/>
          </w:tcPr>
          <w:p w14:paraId="6818EFBC" w14:textId="77777777" w:rsidR="00D37629" w:rsidRPr="00B93594" w:rsidRDefault="00D37629">
            <w:pPr>
              <w:pStyle w:val="TableText"/>
            </w:pPr>
          </w:p>
        </w:tc>
        <w:tc>
          <w:tcPr>
            <w:tcW w:w="1474" w:type="dxa"/>
            <w:vMerge/>
          </w:tcPr>
          <w:p w14:paraId="1FB1FFE0" w14:textId="77777777" w:rsidR="00D37629" w:rsidRPr="00B93594" w:rsidRDefault="00D37629">
            <w:pPr>
              <w:pStyle w:val="TableText"/>
            </w:pPr>
          </w:p>
        </w:tc>
        <w:tc>
          <w:tcPr>
            <w:tcW w:w="4111" w:type="dxa"/>
          </w:tcPr>
          <w:p w14:paraId="0AB20287" w14:textId="77777777" w:rsidR="00D37629" w:rsidRPr="00B93594" w:rsidRDefault="005223B6">
            <w:pPr>
              <w:pStyle w:val="TableText"/>
            </w:pPr>
            <w:r w:rsidRPr="00B93594">
              <w:t>The species negatively impacts the profitability of any other industry directly reliant on utilisation of and/or access to the marine environment.</w:t>
            </w:r>
          </w:p>
        </w:tc>
        <w:tc>
          <w:tcPr>
            <w:tcW w:w="1134" w:type="dxa"/>
          </w:tcPr>
          <w:p w14:paraId="6A17B9D3" w14:textId="77777777" w:rsidR="00D37629" w:rsidRPr="00B93594" w:rsidRDefault="005223B6">
            <w:pPr>
              <w:pStyle w:val="TableText"/>
            </w:pPr>
            <w:r w:rsidRPr="00B93594">
              <w:t>Unknown</w:t>
            </w:r>
          </w:p>
        </w:tc>
        <w:tc>
          <w:tcPr>
            <w:tcW w:w="6237" w:type="dxa"/>
          </w:tcPr>
          <w:p w14:paraId="2B40CA1E" w14:textId="77777777" w:rsidR="00D37629" w:rsidRPr="00B93594" w:rsidRDefault="005223B6">
            <w:pPr>
              <w:pStyle w:val="TableText"/>
            </w:pPr>
            <w:r w:rsidRPr="00B93594">
              <w:t>No known evidence.</w:t>
            </w:r>
          </w:p>
        </w:tc>
      </w:tr>
      <w:tr w:rsidR="00D37629" w:rsidRPr="00B93594" w14:paraId="54197AF0" w14:textId="77777777" w:rsidTr="00C34739">
        <w:tc>
          <w:tcPr>
            <w:tcW w:w="1418" w:type="dxa"/>
            <w:vMerge/>
          </w:tcPr>
          <w:p w14:paraId="7FC6CD09" w14:textId="77777777" w:rsidR="00D37629" w:rsidRPr="00B93594" w:rsidRDefault="00D37629">
            <w:pPr>
              <w:pStyle w:val="TableText"/>
            </w:pPr>
          </w:p>
        </w:tc>
        <w:tc>
          <w:tcPr>
            <w:tcW w:w="1474" w:type="dxa"/>
            <w:vMerge/>
          </w:tcPr>
          <w:p w14:paraId="08B4BC99" w14:textId="77777777" w:rsidR="00D37629" w:rsidRPr="00B93594" w:rsidRDefault="00D37629">
            <w:pPr>
              <w:pStyle w:val="TableText"/>
            </w:pPr>
          </w:p>
        </w:tc>
        <w:tc>
          <w:tcPr>
            <w:tcW w:w="4111" w:type="dxa"/>
          </w:tcPr>
          <w:p w14:paraId="18B3E378" w14:textId="77777777" w:rsidR="00D37629" w:rsidRPr="00B93594" w:rsidRDefault="005223B6">
            <w:pPr>
              <w:pStyle w:val="TableText"/>
            </w:pPr>
            <w:r w:rsidRPr="00B93594">
              <w:t>The species negatively impacts product acceptability in international markets and/or state/territory access to domestic markets.</w:t>
            </w:r>
          </w:p>
        </w:tc>
        <w:tc>
          <w:tcPr>
            <w:tcW w:w="1134" w:type="dxa"/>
          </w:tcPr>
          <w:p w14:paraId="482A3AAD" w14:textId="77777777" w:rsidR="00D37629" w:rsidRPr="00B93594" w:rsidRDefault="005223B6">
            <w:pPr>
              <w:pStyle w:val="TableText"/>
            </w:pPr>
            <w:r w:rsidRPr="00B93594">
              <w:t>Unknown</w:t>
            </w:r>
          </w:p>
        </w:tc>
        <w:tc>
          <w:tcPr>
            <w:tcW w:w="6237" w:type="dxa"/>
          </w:tcPr>
          <w:p w14:paraId="1719CEA6" w14:textId="77777777" w:rsidR="00D37629" w:rsidRPr="00B93594" w:rsidRDefault="005223B6">
            <w:pPr>
              <w:pStyle w:val="TableText"/>
            </w:pPr>
            <w:r w:rsidRPr="00B93594">
              <w:t>No known evidence.</w:t>
            </w:r>
          </w:p>
        </w:tc>
      </w:tr>
      <w:tr w:rsidR="00D37629" w:rsidRPr="00B93594" w14:paraId="7D51608D" w14:textId="77777777" w:rsidTr="00C34739">
        <w:tc>
          <w:tcPr>
            <w:tcW w:w="1418" w:type="dxa"/>
            <w:vMerge/>
          </w:tcPr>
          <w:p w14:paraId="708E31B6" w14:textId="77777777" w:rsidR="00D37629" w:rsidRPr="00B93594" w:rsidRDefault="00D37629">
            <w:pPr>
              <w:pStyle w:val="TableText"/>
            </w:pPr>
          </w:p>
        </w:tc>
        <w:tc>
          <w:tcPr>
            <w:tcW w:w="1474" w:type="dxa"/>
            <w:vMerge/>
          </w:tcPr>
          <w:p w14:paraId="1A15FBDF" w14:textId="77777777" w:rsidR="00D37629" w:rsidRPr="00B93594" w:rsidRDefault="00D37629">
            <w:pPr>
              <w:pStyle w:val="TableText"/>
            </w:pPr>
          </w:p>
        </w:tc>
        <w:tc>
          <w:tcPr>
            <w:tcW w:w="4111" w:type="dxa"/>
          </w:tcPr>
          <w:p w14:paraId="586C4B17" w14:textId="77777777" w:rsidR="00D37629" w:rsidRPr="00B93594" w:rsidRDefault="005223B6">
            <w:pPr>
              <w:pStyle w:val="TableText"/>
            </w:pPr>
            <w:r w:rsidRPr="00B93594">
              <w:t>The species negatively impacts international and/or domestic shipping due to increased costs of meeting required biosecurity standards.</w:t>
            </w:r>
          </w:p>
        </w:tc>
        <w:tc>
          <w:tcPr>
            <w:tcW w:w="1134" w:type="dxa"/>
          </w:tcPr>
          <w:p w14:paraId="4D898A38" w14:textId="77777777" w:rsidR="00D37629" w:rsidRPr="00B93594" w:rsidRDefault="005223B6">
            <w:pPr>
              <w:pStyle w:val="TableText"/>
            </w:pPr>
            <w:r w:rsidRPr="00B93594">
              <w:t>Unknown</w:t>
            </w:r>
          </w:p>
        </w:tc>
        <w:tc>
          <w:tcPr>
            <w:tcW w:w="6237" w:type="dxa"/>
          </w:tcPr>
          <w:p w14:paraId="30887085" w14:textId="77777777" w:rsidR="00D37629" w:rsidRPr="00B93594" w:rsidRDefault="005223B6">
            <w:pPr>
              <w:pStyle w:val="TableText"/>
            </w:pPr>
            <w:r w:rsidRPr="00B93594">
              <w:t>No known evidence.</w:t>
            </w:r>
          </w:p>
        </w:tc>
      </w:tr>
      <w:tr w:rsidR="00D37629" w:rsidRPr="00B93594" w14:paraId="7B48AADD" w14:textId="77777777" w:rsidTr="00C34739">
        <w:tc>
          <w:tcPr>
            <w:tcW w:w="1418" w:type="dxa"/>
          </w:tcPr>
          <w:p w14:paraId="35F1F0F1" w14:textId="77777777" w:rsidR="00D37629" w:rsidRPr="00B93594" w:rsidRDefault="005223B6">
            <w:pPr>
              <w:pStyle w:val="TableText"/>
            </w:pPr>
            <w:r w:rsidRPr="00B93594">
              <w:t>2D</w:t>
            </w:r>
          </w:p>
        </w:tc>
        <w:tc>
          <w:tcPr>
            <w:tcW w:w="1474" w:type="dxa"/>
          </w:tcPr>
          <w:p w14:paraId="1DB520CC" w14:textId="77777777" w:rsidR="00D37629" w:rsidRPr="00B93594" w:rsidRDefault="005223B6">
            <w:pPr>
              <w:pStyle w:val="TableText"/>
            </w:pPr>
            <w:r w:rsidRPr="00B93594">
              <w:t>Human health impacts</w:t>
            </w:r>
          </w:p>
        </w:tc>
        <w:tc>
          <w:tcPr>
            <w:tcW w:w="4111" w:type="dxa"/>
          </w:tcPr>
          <w:p w14:paraId="48B80461" w14:textId="77777777" w:rsidR="00D37629" w:rsidRPr="00B93594" w:rsidRDefault="005223B6">
            <w:pPr>
              <w:pStyle w:val="TableText"/>
            </w:pPr>
            <w:r w:rsidRPr="00B93594">
              <w:t>The species is likely to cause illness and/or physical injury to people resulting in deaths, permanent disabilities and/or substantial long-term health costs to the community.</w:t>
            </w:r>
          </w:p>
        </w:tc>
        <w:tc>
          <w:tcPr>
            <w:tcW w:w="1134" w:type="dxa"/>
          </w:tcPr>
          <w:p w14:paraId="568CE803" w14:textId="77777777" w:rsidR="00D37629" w:rsidRPr="00B93594" w:rsidRDefault="005223B6">
            <w:pPr>
              <w:pStyle w:val="TableText"/>
            </w:pPr>
            <w:r w:rsidRPr="00B93594">
              <w:t>Unknown</w:t>
            </w:r>
          </w:p>
        </w:tc>
        <w:tc>
          <w:tcPr>
            <w:tcW w:w="6237" w:type="dxa"/>
          </w:tcPr>
          <w:p w14:paraId="76AD8EB5" w14:textId="77777777" w:rsidR="00D37629" w:rsidRPr="00B93594" w:rsidRDefault="005223B6">
            <w:pPr>
              <w:pStyle w:val="TableText"/>
            </w:pPr>
            <w:r w:rsidRPr="00B93594">
              <w:rPr>
                <w:rStyle w:val="Emphasis"/>
              </w:rPr>
              <w:t>E. sinensis</w:t>
            </w:r>
            <w:r w:rsidRPr="00B93594">
              <w:t xml:space="preserve"> is a secondary host for lung fluke, but the crab must be eaten raw for infection.</w:t>
            </w:r>
          </w:p>
        </w:tc>
      </w:tr>
      <w:tr w:rsidR="00D37629" w:rsidRPr="00B93594" w14:paraId="3514E097" w14:textId="77777777" w:rsidTr="00C34739">
        <w:tc>
          <w:tcPr>
            <w:tcW w:w="1418" w:type="dxa"/>
          </w:tcPr>
          <w:p w14:paraId="2DCFDCE4" w14:textId="77777777" w:rsidR="00D37629" w:rsidRPr="00B93594" w:rsidRDefault="005223B6">
            <w:pPr>
              <w:pStyle w:val="TableText"/>
            </w:pPr>
            <w:r w:rsidRPr="00B93594">
              <w:t>3</w:t>
            </w:r>
          </w:p>
        </w:tc>
        <w:tc>
          <w:tcPr>
            <w:tcW w:w="1474" w:type="dxa"/>
          </w:tcPr>
          <w:p w14:paraId="1A59F35E" w14:textId="77777777" w:rsidR="00D37629" w:rsidRPr="00B93594" w:rsidRDefault="005223B6">
            <w:pPr>
              <w:pStyle w:val="TableText"/>
            </w:pPr>
            <w:r w:rsidRPr="00B93594">
              <w:t>Response</w:t>
            </w:r>
          </w:p>
        </w:tc>
        <w:tc>
          <w:tcPr>
            <w:tcW w:w="4111" w:type="dxa"/>
          </w:tcPr>
          <w:p w14:paraId="07DA1D24" w14:textId="77777777" w:rsidR="00D37629" w:rsidRPr="00B93594" w:rsidRDefault="005223B6">
            <w:pPr>
              <w:pStyle w:val="TableText"/>
            </w:pPr>
            <w:r w:rsidRPr="00B93594">
              <w:t>The species progress to Step 3, and recommendation for the APMPL.</w:t>
            </w:r>
          </w:p>
        </w:tc>
        <w:tc>
          <w:tcPr>
            <w:tcW w:w="1134" w:type="dxa"/>
          </w:tcPr>
          <w:p w14:paraId="559CA633" w14:textId="77777777" w:rsidR="00D37629" w:rsidRPr="00B93594" w:rsidRDefault="005223B6">
            <w:pPr>
              <w:pStyle w:val="TableText"/>
            </w:pPr>
            <w:r w:rsidRPr="00B93594">
              <w:t>True</w:t>
            </w:r>
          </w:p>
        </w:tc>
        <w:tc>
          <w:tcPr>
            <w:tcW w:w="6237" w:type="dxa"/>
          </w:tcPr>
          <w:p w14:paraId="75A0CE3D" w14:textId="77777777" w:rsidR="00D37629" w:rsidRPr="00B93594" w:rsidRDefault="005223B6">
            <w:pPr>
              <w:pStyle w:val="TableText"/>
            </w:pPr>
            <w:r w:rsidRPr="00B93594">
              <w:rPr>
                <w:rStyle w:val="Emphasis"/>
              </w:rPr>
              <w:t>E. sinensis</w:t>
            </w:r>
            <w:r w:rsidRPr="00B93594">
              <w:t xml:space="preserve"> has potential for significant negative impacts on the environment (2A).</w:t>
            </w:r>
          </w:p>
        </w:tc>
      </w:tr>
    </w:tbl>
    <w:p w14:paraId="7CF8C004" w14:textId="5B94C22B" w:rsidR="00D37629" w:rsidRPr="00B93594" w:rsidRDefault="005223B6">
      <w:pPr>
        <w:pStyle w:val="Caption"/>
      </w:pPr>
      <w:bookmarkStart w:id="176" w:name="_Toc6307075"/>
      <w:bookmarkStart w:id="177" w:name="_Toc9507587"/>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28</w:t>
      </w:r>
      <w:r w:rsidRPr="00B93594">
        <w:rPr>
          <w:noProof/>
        </w:rPr>
        <w:fldChar w:fldCharType="end"/>
      </w:r>
      <w:r w:rsidRPr="00B93594">
        <w:t xml:space="preserve"> </w:t>
      </w:r>
      <w:r w:rsidR="00C34739" w:rsidRPr="00B93594">
        <w:t>Step 3 assessment for</w:t>
      </w:r>
      <w:r w:rsidR="00C34739" w:rsidRPr="00B93594">
        <w:rPr>
          <w:rStyle w:val="Emphasis"/>
        </w:rPr>
        <w:t xml:space="preserve"> </w:t>
      </w:r>
      <w:r w:rsidRPr="00B93594">
        <w:rPr>
          <w:rStyle w:val="Emphasis"/>
        </w:rPr>
        <w:t>Eriocheir sinensis</w:t>
      </w:r>
      <w:bookmarkEnd w:id="176"/>
      <w:bookmarkEnd w:id="177"/>
    </w:p>
    <w:tbl>
      <w:tblPr>
        <w:tblStyle w:val="TableGrid"/>
        <w:tblW w:w="14544"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304"/>
        <w:gridCol w:w="4116"/>
        <w:gridCol w:w="1191"/>
        <w:gridCol w:w="7933"/>
      </w:tblGrid>
      <w:tr w:rsidR="00D37629" w:rsidRPr="00B93594" w14:paraId="6E020344" w14:textId="77777777" w:rsidTr="00C34739">
        <w:trPr>
          <w:cantSplit/>
          <w:tblHeader/>
        </w:trPr>
        <w:tc>
          <w:tcPr>
            <w:tcW w:w="1304" w:type="dxa"/>
          </w:tcPr>
          <w:p w14:paraId="6DEB5E60" w14:textId="77777777" w:rsidR="00D37629" w:rsidRPr="00B93594" w:rsidRDefault="005223B6">
            <w:pPr>
              <w:pStyle w:val="TableHeading"/>
            </w:pPr>
            <w:r w:rsidRPr="00B93594">
              <w:t>Criterion code</w:t>
            </w:r>
          </w:p>
        </w:tc>
        <w:tc>
          <w:tcPr>
            <w:tcW w:w="4116" w:type="dxa"/>
          </w:tcPr>
          <w:p w14:paraId="79906BB4" w14:textId="77777777" w:rsidR="00D37629" w:rsidRPr="00B93594" w:rsidRDefault="005223B6">
            <w:pPr>
              <w:pStyle w:val="TableHeading"/>
            </w:pPr>
            <w:r w:rsidRPr="00B93594">
              <w:t>Criterion</w:t>
            </w:r>
          </w:p>
        </w:tc>
        <w:tc>
          <w:tcPr>
            <w:tcW w:w="1191" w:type="dxa"/>
          </w:tcPr>
          <w:p w14:paraId="3480C8B6" w14:textId="2BFB10D6" w:rsidR="00D37629" w:rsidRPr="00B93594" w:rsidRDefault="005223B6">
            <w:pPr>
              <w:pStyle w:val="TableHeading"/>
            </w:pPr>
            <w:r w:rsidRPr="00B93594">
              <w:t>True or false</w:t>
            </w:r>
          </w:p>
        </w:tc>
        <w:tc>
          <w:tcPr>
            <w:tcW w:w="7933" w:type="dxa"/>
          </w:tcPr>
          <w:p w14:paraId="4BA0AC62" w14:textId="77777777" w:rsidR="00D37629" w:rsidRPr="00B93594" w:rsidRDefault="005223B6">
            <w:pPr>
              <w:pStyle w:val="TableHeading"/>
            </w:pPr>
            <w:r w:rsidRPr="00B93594">
              <w:t>Justification</w:t>
            </w:r>
          </w:p>
        </w:tc>
      </w:tr>
      <w:tr w:rsidR="00D37629" w:rsidRPr="00B93594" w14:paraId="64BEB69B" w14:textId="77777777" w:rsidTr="00C34739">
        <w:tc>
          <w:tcPr>
            <w:tcW w:w="1304" w:type="dxa"/>
          </w:tcPr>
          <w:p w14:paraId="5E443579" w14:textId="77777777" w:rsidR="00D37629" w:rsidRPr="00B93594" w:rsidRDefault="005223B6">
            <w:pPr>
              <w:pStyle w:val="TableText"/>
            </w:pPr>
            <w:r w:rsidRPr="00B93594">
              <w:t>3A</w:t>
            </w:r>
          </w:p>
        </w:tc>
        <w:tc>
          <w:tcPr>
            <w:tcW w:w="4116" w:type="dxa"/>
          </w:tcPr>
          <w:p w14:paraId="79C440D7" w14:textId="77777777" w:rsidR="00D37629" w:rsidRPr="00B93594" w:rsidRDefault="005223B6">
            <w:pPr>
              <w:pStyle w:val="TableText"/>
            </w:pPr>
            <w:r w:rsidRPr="00B93594">
              <w:t>There is a national control plan for the species. (If false, provide details of known control options.)</w:t>
            </w:r>
          </w:p>
        </w:tc>
        <w:tc>
          <w:tcPr>
            <w:tcW w:w="1191" w:type="dxa"/>
          </w:tcPr>
          <w:p w14:paraId="78F868CB" w14:textId="77777777" w:rsidR="00D37629" w:rsidRPr="00B93594" w:rsidRDefault="005223B6">
            <w:pPr>
              <w:pStyle w:val="TableText"/>
            </w:pPr>
            <w:r w:rsidRPr="00B93594">
              <w:t>True</w:t>
            </w:r>
          </w:p>
        </w:tc>
        <w:tc>
          <w:tcPr>
            <w:tcW w:w="7933" w:type="dxa"/>
          </w:tcPr>
          <w:p w14:paraId="6CD93B24" w14:textId="77777777" w:rsidR="00D37629" w:rsidRPr="00B93594" w:rsidRDefault="005223B6">
            <w:pPr>
              <w:pStyle w:val="TableText"/>
            </w:pPr>
            <w:r w:rsidRPr="00B93594">
              <w:t>There are national control plans overseas.</w:t>
            </w:r>
          </w:p>
        </w:tc>
      </w:tr>
      <w:tr w:rsidR="00D37629" w:rsidRPr="00B93594" w14:paraId="5F4CB414" w14:textId="77777777" w:rsidTr="00C34739">
        <w:tc>
          <w:tcPr>
            <w:tcW w:w="1304" w:type="dxa"/>
          </w:tcPr>
          <w:p w14:paraId="0370531F" w14:textId="77777777" w:rsidR="00D37629" w:rsidRPr="00B93594" w:rsidRDefault="005223B6">
            <w:pPr>
              <w:pStyle w:val="TableText"/>
            </w:pPr>
            <w:r w:rsidRPr="00B93594">
              <w:t>3B</w:t>
            </w:r>
          </w:p>
        </w:tc>
        <w:tc>
          <w:tcPr>
            <w:tcW w:w="4116" w:type="dxa"/>
          </w:tcPr>
          <w:p w14:paraId="07317494" w14:textId="77777777" w:rsidR="00D37629" w:rsidRPr="00B93594" w:rsidRDefault="005223B6">
            <w:pPr>
              <w:pStyle w:val="TableText"/>
            </w:pPr>
            <w:r w:rsidRPr="00B93594">
              <w:t>There are molecular tools for identifying the species.</w:t>
            </w:r>
          </w:p>
        </w:tc>
        <w:tc>
          <w:tcPr>
            <w:tcW w:w="1191" w:type="dxa"/>
          </w:tcPr>
          <w:p w14:paraId="0F51FA9B" w14:textId="77777777" w:rsidR="00D37629" w:rsidRPr="00B93594" w:rsidRDefault="005223B6">
            <w:pPr>
              <w:pStyle w:val="TableText"/>
            </w:pPr>
            <w:r w:rsidRPr="00B93594">
              <w:t>True</w:t>
            </w:r>
          </w:p>
        </w:tc>
        <w:tc>
          <w:tcPr>
            <w:tcW w:w="7933" w:type="dxa"/>
          </w:tcPr>
          <w:p w14:paraId="5707BF8F" w14:textId="4F65F1A9" w:rsidR="00D37629" w:rsidRPr="00B93594" w:rsidRDefault="005223B6">
            <w:pPr>
              <w:pStyle w:val="TableText"/>
            </w:pPr>
            <w:r w:rsidRPr="00B93594">
              <w:t xml:space="preserve">Molecular tools have been used to study </w:t>
            </w:r>
            <w:r w:rsidRPr="00B93594">
              <w:rPr>
                <w:rStyle w:val="Emphasis"/>
              </w:rPr>
              <w:t>Eriocheir</w:t>
            </w:r>
            <w:r w:rsidRPr="00B93594">
              <w:t xml:space="preserve"> spp. and related genera (Naser </w:t>
            </w:r>
            <w:r w:rsidR="00890B23" w:rsidRPr="00B93594">
              <w:t>et al.</w:t>
            </w:r>
            <w:r w:rsidRPr="00B93594">
              <w:t xml:space="preserve"> 2012).</w:t>
            </w:r>
          </w:p>
        </w:tc>
      </w:tr>
      <w:tr w:rsidR="00D37629" w:rsidRPr="00B93594" w14:paraId="5596D27C" w14:textId="77777777" w:rsidTr="00C34739">
        <w:tc>
          <w:tcPr>
            <w:tcW w:w="1304" w:type="dxa"/>
          </w:tcPr>
          <w:p w14:paraId="1CA54905" w14:textId="77777777" w:rsidR="00D37629" w:rsidRPr="00B93594" w:rsidRDefault="005223B6">
            <w:pPr>
              <w:pStyle w:val="TableText"/>
            </w:pPr>
            <w:r w:rsidRPr="00B93594">
              <w:t>3C</w:t>
            </w:r>
          </w:p>
        </w:tc>
        <w:tc>
          <w:tcPr>
            <w:tcW w:w="4116" w:type="dxa"/>
          </w:tcPr>
          <w:p w14:paraId="0BEF11EC" w14:textId="77777777" w:rsidR="00D37629" w:rsidRPr="00B93594" w:rsidRDefault="005223B6">
            <w:pPr>
              <w:pStyle w:val="TableText"/>
            </w:pPr>
            <w:r w:rsidRPr="00B93594">
              <w:t>The potential distribution of the species has been modelled.</w:t>
            </w:r>
          </w:p>
        </w:tc>
        <w:tc>
          <w:tcPr>
            <w:tcW w:w="1191" w:type="dxa"/>
          </w:tcPr>
          <w:p w14:paraId="6D8F3AB0" w14:textId="77777777" w:rsidR="00D37629" w:rsidRPr="00B93594" w:rsidRDefault="005223B6">
            <w:pPr>
              <w:pStyle w:val="TableText"/>
            </w:pPr>
            <w:r w:rsidRPr="00B93594">
              <w:t>True</w:t>
            </w:r>
          </w:p>
        </w:tc>
        <w:tc>
          <w:tcPr>
            <w:tcW w:w="7933" w:type="dxa"/>
          </w:tcPr>
          <w:p w14:paraId="2ACB555E" w14:textId="0A79EE68" w:rsidR="00D37629" w:rsidRPr="00B93594" w:rsidRDefault="005223B6">
            <w:pPr>
              <w:pStyle w:val="TableText"/>
            </w:pPr>
            <w:r w:rsidRPr="00B93594">
              <w:t xml:space="preserve">The potential distribution of </w:t>
            </w:r>
            <w:r w:rsidRPr="00B93594">
              <w:rPr>
                <w:rStyle w:val="Emphasis"/>
              </w:rPr>
              <w:t>Eriocheir</w:t>
            </w:r>
            <w:r w:rsidRPr="00B93594">
              <w:t xml:space="preserve"> spp. has been modelled using the invasive marine species mapping program (Richmond </w:t>
            </w:r>
            <w:r w:rsidR="00890B23" w:rsidRPr="00B93594">
              <w:t>et al.</w:t>
            </w:r>
            <w:r w:rsidRPr="00B93594">
              <w:t xml:space="preserve"> 2010).</w:t>
            </w:r>
          </w:p>
        </w:tc>
      </w:tr>
    </w:tbl>
    <w:p w14:paraId="1615C900" w14:textId="77777777" w:rsidR="00D37629" w:rsidRPr="00B93594" w:rsidRDefault="005223B6" w:rsidP="00D45CF5">
      <w:pPr>
        <w:pStyle w:val="Heading4"/>
        <w:pageBreakBefore/>
        <w:rPr>
          <w:rStyle w:val="Emphasis"/>
          <w:rFonts w:eastAsiaTheme="minorHAnsi" w:cstheme="minorBidi"/>
          <w:b w:val="0"/>
          <w:bCs w:val="0"/>
          <w:color w:val="auto"/>
          <w:sz w:val="18"/>
          <w:szCs w:val="22"/>
        </w:rPr>
      </w:pPr>
      <w:r w:rsidRPr="00B93594">
        <w:rPr>
          <w:rStyle w:val="Emphasis"/>
        </w:rPr>
        <w:lastRenderedPageBreak/>
        <w:t>Gmelinoides fasciatus</w:t>
      </w:r>
    </w:p>
    <w:p w14:paraId="5CCCB255" w14:textId="77777777" w:rsidR="00D37629" w:rsidRPr="00B93594" w:rsidRDefault="005223B6">
      <w:pPr>
        <w:pStyle w:val="Normalsmall"/>
      </w:pPr>
      <w:r w:rsidRPr="00B93594">
        <w:t>Phylum: Arthropoda</w:t>
      </w:r>
    </w:p>
    <w:p w14:paraId="33E23C99" w14:textId="671F4347" w:rsidR="00D37629" w:rsidRPr="00B93594" w:rsidRDefault="005223B6">
      <w:pPr>
        <w:pStyle w:val="Normalsmall"/>
      </w:pPr>
      <w:r w:rsidRPr="00B93594">
        <w:t xml:space="preserve">Common name: Baikalian </w:t>
      </w:r>
      <w:r w:rsidR="003547C0" w:rsidRPr="00B93594">
        <w:t>amphipod</w:t>
      </w:r>
    </w:p>
    <w:p w14:paraId="093B8BA2" w14:textId="77777777" w:rsidR="00D37629" w:rsidRPr="00B93594" w:rsidRDefault="005223B6">
      <w:pPr>
        <w:pStyle w:val="Normalsmall"/>
      </w:pPr>
      <w:r w:rsidRPr="00B93594">
        <w:t>Status: Exotic</w:t>
      </w:r>
    </w:p>
    <w:p w14:paraId="4C68755B" w14:textId="77777777" w:rsidR="00D37629" w:rsidRPr="00B93594" w:rsidRDefault="005223B6">
      <w:pPr>
        <w:pStyle w:val="Normalsmall"/>
      </w:pPr>
      <w:r w:rsidRPr="00B93594">
        <w:t>Assessed by Alex Chalupa; reviewed by Jessica Evans</w:t>
      </w:r>
    </w:p>
    <w:p w14:paraId="5E6B040A" w14:textId="74E9C994" w:rsidR="00D37629" w:rsidRPr="00B93594" w:rsidRDefault="005223B6">
      <w:pPr>
        <w:pStyle w:val="Caption"/>
      </w:pPr>
      <w:bookmarkStart w:id="178" w:name="_Toc6307076"/>
      <w:bookmarkStart w:id="179" w:name="_Toc9507588"/>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29</w:t>
      </w:r>
      <w:r w:rsidRPr="00B93594">
        <w:rPr>
          <w:noProof/>
        </w:rPr>
        <w:fldChar w:fldCharType="end"/>
      </w:r>
      <w:r w:rsidRPr="00B93594">
        <w:t xml:space="preserve"> </w:t>
      </w:r>
      <w:r w:rsidR="00C34739" w:rsidRPr="00B93594">
        <w:t>Step 1 assessment for</w:t>
      </w:r>
      <w:r w:rsidR="00C34739" w:rsidRPr="00B93594">
        <w:rPr>
          <w:rStyle w:val="Emphasis"/>
        </w:rPr>
        <w:t xml:space="preserve"> </w:t>
      </w:r>
      <w:r w:rsidRPr="00B93594">
        <w:rPr>
          <w:rStyle w:val="Emphasis"/>
        </w:rPr>
        <w:t>Gmelinoides fasciatus</w:t>
      </w:r>
      <w:bookmarkEnd w:id="178"/>
      <w:bookmarkEnd w:id="179"/>
    </w:p>
    <w:tbl>
      <w:tblPr>
        <w:tblStyle w:val="TableGrid"/>
        <w:tblW w:w="14545"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304"/>
        <w:gridCol w:w="3828"/>
        <w:gridCol w:w="1191"/>
        <w:gridCol w:w="7706"/>
        <w:gridCol w:w="516"/>
      </w:tblGrid>
      <w:tr w:rsidR="00D37629" w:rsidRPr="00B93594" w14:paraId="01F35944" w14:textId="77777777" w:rsidTr="00C34739">
        <w:trPr>
          <w:cantSplit/>
          <w:tblHeader/>
        </w:trPr>
        <w:tc>
          <w:tcPr>
            <w:tcW w:w="1304" w:type="dxa"/>
          </w:tcPr>
          <w:p w14:paraId="4A86E79F" w14:textId="77777777" w:rsidR="00D37629" w:rsidRPr="00B93594" w:rsidRDefault="005223B6">
            <w:pPr>
              <w:pStyle w:val="TableHeading"/>
            </w:pPr>
            <w:r w:rsidRPr="00B93594">
              <w:t>Criterion code</w:t>
            </w:r>
          </w:p>
        </w:tc>
        <w:tc>
          <w:tcPr>
            <w:tcW w:w="3828" w:type="dxa"/>
          </w:tcPr>
          <w:p w14:paraId="34709F7F" w14:textId="77777777" w:rsidR="00D37629" w:rsidRPr="00B93594" w:rsidRDefault="005223B6">
            <w:pPr>
              <w:pStyle w:val="TableHeading"/>
            </w:pPr>
            <w:r w:rsidRPr="00B93594">
              <w:t>Criterion</w:t>
            </w:r>
          </w:p>
        </w:tc>
        <w:tc>
          <w:tcPr>
            <w:tcW w:w="1191" w:type="dxa"/>
          </w:tcPr>
          <w:p w14:paraId="5FA391B8" w14:textId="6CEADB69" w:rsidR="00D37629" w:rsidRPr="00B93594" w:rsidRDefault="005223B6">
            <w:pPr>
              <w:pStyle w:val="TableHeading"/>
            </w:pPr>
            <w:r w:rsidRPr="00B93594">
              <w:t>True or false</w:t>
            </w:r>
          </w:p>
        </w:tc>
        <w:tc>
          <w:tcPr>
            <w:tcW w:w="8222" w:type="dxa"/>
            <w:gridSpan w:val="2"/>
          </w:tcPr>
          <w:p w14:paraId="211A1DBB" w14:textId="77777777" w:rsidR="00D37629" w:rsidRPr="00B93594" w:rsidRDefault="005223B6">
            <w:pPr>
              <w:pStyle w:val="TableHeading"/>
            </w:pPr>
            <w:r w:rsidRPr="00B93594">
              <w:t>Justification</w:t>
            </w:r>
          </w:p>
        </w:tc>
      </w:tr>
      <w:tr w:rsidR="00D37629" w:rsidRPr="00B93594" w14:paraId="0B4388E0" w14:textId="77777777" w:rsidTr="00C34739">
        <w:tc>
          <w:tcPr>
            <w:tcW w:w="1304" w:type="dxa"/>
          </w:tcPr>
          <w:p w14:paraId="6FB4405F" w14:textId="77777777" w:rsidR="00D37629" w:rsidRPr="00B93594" w:rsidRDefault="005223B6">
            <w:pPr>
              <w:pStyle w:val="TableText"/>
            </w:pPr>
            <w:r w:rsidRPr="00B93594">
              <w:t>1A</w:t>
            </w:r>
          </w:p>
        </w:tc>
        <w:tc>
          <w:tcPr>
            <w:tcW w:w="3828" w:type="dxa"/>
          </w:tcPr>
          <w:p w14:paraId="71165EF8" w14:textId="77777777" w:rsidR="00D37629" w:rsidRPr="00B93594" w:rsidRDefault="005223B6">
            <w:pPr>
              <w:pStyle w:val="TableText"/>
            </w:pPr>
            <w:r w:rsidRPr="00B93594">
              <w:t>The species is not freshwater for the whole of its life.</w:t>
            </w:r>
          </w:p>
        </w:tc>
        <w:tc>
          <w:tcPr>
            <w:tcW w:w="1191" w:type="dxa"/>
          </w:tcPr>
          <w:p w14:paraId="02463494" w14:textId="77777777" w:rsidR="00D37629" w:rsidRPr="00B93594" w:rsidRDefault="005223B6">
            <w:pPr>
              <w:pStyle w:val="TableText"/>
            </w:pPr>
            <w:r w:rsidRPr="00B93594">
              <w:t>False</w:t>
            </w:r>
          </w:p>
        </w:tc>
        <w:tc>
          <w:tcPr>
            <w:tcW w:w="8222" w:type="dxa"/>
            <w:gridSpan w:val="2"/>
          </w:tcPr>
          <w:p w14:paraId="5A5BB535" w14:textId="76186A7E" w:rsidR="00D37629" w:rsidRPr="00B93594" w:rsidRDefault="005223B6">
            <w:pPr>
              <w:pStyle w:val="TableText"/>
            </w:pPr>
            <w:r w:rsidRPr="00B93594">
              <w:rPr>
                <w:rStyle w:val="Emphasis"/>
              </w:rPr>
              <w:t>Gmelinoides fasciatus</w:t>
            </w:r>
            <w:r w:rsidRPr="00B93594">
              <w:t xml:space="preserve"> is a freshwater species; although a study by Berezina </w:t>
            </w:r>
            <w:r w:rsidR="00890B23" w:rsidRPr="00B93594">
              <w:t>et al.</w:t>
            </w:r>
            <w:r w:rsidRPr="00B93594">
              <w:t xml:space="preserve"> (2001) suggests they can reproduce in salinities less than 2 ppt, and can survive as adults in salinities less than 7 ppt in experimental conditions. Therefore, this species should be referred to the freshwater group for assessment.</w:t>
            </w:r>
          </w:p>
        </w:tc>
      </w:tr>
      <w:tr w:rsidR="00D37629" w:rsidRPr="00B93594" w14:paraId="7FCB5086" w14:textId="77777777" w:rsidTr="00C34739">
        <w:tc>
          <w:tcPr>
            <w:tcW w:w="1304" w:type="dxa"/>
          </w:tcPr>
          <w:p w14:paraId="38E6C2F5" w14:textId="77777777" w:rsidR="00D37629" w:rsidRPr="00B93594" w:rsidRDefault="005223B6">
            <w:pPr>
              <w:pStyle w:val="TableText"/>
            </w:pPr>
            <w:r w:rsidRPr="00B93594">
              <w:t>1B</w:t>
            </w:r>
          </w:p>
        </w:tc>
        <w:tc>
          <w:tcPr>
            <w:tcW w:w="3828" w:type="dxa"/>
          </w:tcPr>
          <w:p w14:paraId="07D1F2B8" w14:textId="77777777" w:rsidR="00D37629" w:rsidRPr="00B93594" w:rsidRDefault="005223B6">
            <w:pPr>
              <w:pStyle w:val="TableText"/>
            </w:pPr>
            <w:r w:rsidRPr="00B93594">
              <w:t>The species is not native.</w:t>
            </w:r>
          </w:p>
        </w:tc>
        <w:tc>
          <w:tcPr>
            <w:tcW w:w="1191" w:type="dxa"/>
          </w:tcPr>
          <w:p w14:paraId="1C593BC9" w14:textId="77777777" w:rsidR="00D37629" w:rsidRPr="00B93594" w:rsidRDefault="005223B6">
            <w:pPr>
              <w:pStyle w:val="TableText"/>
            </w:pPr>
            <w:r w:rsidRPr="00B93594">
              <w:t>True</w:t>
            </w:r>
          </w:p>
        </w:tc>
        <w:tc>
          <w:tcPr>
            <w:tcW w:w="8222" w:type="dxa"/>
            <w:gridSpan w:val="2"/>
          </w:tcPr>
          <w:p w14:paraId="265757AD" w14:textId="058662EA" w:rsidR="00D37629" w:rsidRPr="00B93594" w:rsidRDefault="005223B6">
            <w:pPr>
              <w:pStyle w:val="TableText"/>
              <w:tabs>
                <w:tab w:val="left" w:pos="1048"/>
              </w:tabs>
            </w:pPr>
            <w:r w:rsidRPr="00B93594">
              <w:t xml:space="preserve">There are no records of </w:t>
            </w:r>
            <w:r w:rsidRPr="00B93594">
              <w:rPr>
                <w:rStyle w:val="Emphasis"/>
              </w:rPr>
              <w:t>G. fasciatus</w:t>
            </w:r>
            <w:r w:rsidRPr="00B93594">
              <w:t xml:space="preserve"> in Australia. The species is native to Lake Baikal, the Angara River and the Yensei River and it has been introduced into several lakes in the Gulf of Finland basin of the Baltic Sea (Berenzina </w:t>
            </w:r>
            <w:r w:rsidR="00890B23" w:rsidRPr="00B93594">
              <w:t>et al.</w:t>
            </w:r>
            <w:r w:rsidRPr="00B93594">
              <w:t xml:space="preserve"> 2001).</w:t>
            </w:r>
          </w:p>
        </w:tc>
      </w:tr>
      <w:tr w:rsidR="00D37629" w:rsidRPr="00B93594" w14:paraId="5DD52712" w14:textId="77777777" w:rsidTr="00C34739">
        <w:tc>
          <w:tcPr>
            <w:tcW w:w="1304" w:type="dxa"/>
          </w:tcPr>
          <w:p w14:paraId="35DD2C3A" w14:textId="77777777" w:rsidR="00D37629" w:rsidRPr="00B93594" w:rsidRDefault="005223B6">
            <w:pPr>
              <w:pStyle w:val="TableText"/>
            </w:pPr>
            <w:r w:rsidRPr="00B93594">
              <w:t>1C</w:t>
            </w:r>
          </w:p>
        </w:tc>
        <w:tc>
          <w:tcPr>
            <w:tcW w:w="3828" w:type="dxa"/>
          </w:tcPr>
          <w:p w14:paraId="00F6772E" w14:textId="77777777" w:rsidR="00D37629" w:rsidRPr="00B93594" w:rsidRDefault="005223B6">
            <w:pPr>
              <w:pStyle w:val="TableText"/>
            </w:pPr>
            <w:r w:rsidRPr="00B93594">
              <w:t>The species is not on the EPBC Act live import list.</w:t>
            </w:r>
          </w:p>
        </w:tc>
        <w:tc>
          <w:tcPr>
            <w:tcW w:w="1191" w:type="dxa"/>
          </w:tcPr>
          <w:p w14:paraId="0A46C57A" w14:textId="77777777" w:rsidR="00D37629" w:rsidRPr="00B93594" w:rsidRDefault="005223B6">
            <w:pPr>
              <w:pStyle w:val="TableText"/>
            </w:pPr>
            <w:r w:rsidRPr="00B93594">
              <w:t>True</w:t>
            </w:r>
          </w:p>
        </w:tc>
        <w:tc>
          <w:tcPr>
            <w:tcW w:w="8222" w:type="dxa"/>
            <w:gridSpan w:val="2"/>
          </w:tcPr>
          <w:p w14:paraId="5812A1C7" w14:textId="77777777" w:rsidR="00D37629" w:rsidRPr="00B93594" w:rsidRDefault="005223B6">
            <w:pPr>
              <w:pStyle w:val="TableText"/>
            </w:pPr>
            <w:r w:rsidRPr="00B93594">
              <w:rPr>
                <w:rStyle w:val="Emphasis"/>
              </w:rPr>
              <w:t>G. fasciatus</w:t>
            </w:r>
            <w:r w:rsidRPr="00B93594">
              <w:t xml:space="preserve"> is not listed on the EPBC Act live import list.</w:t>
            </w:r>
          </w:p>
        </w:tc>
      </w:tr>
      <w:tr w:rsidR="00D37629" w:rsidRPr="00B93594" w14:paraId="496497BB" w14:textId="77777777" w:rsidTr="00C34739">
        <w:tc>
          <w:tcPr>
            <w:tcW w:w="1304" w:type="dxa"/>
          </w:tcPr>
          <w:p w14:paraId="5548C28B" w14:textId="77777777" w:rsidR="00D37629" w:rsidRPr="00B93594" w:rsidRDefault="005223B6">
            <w:pPr>
              <w:pStyle w:val="TableText"/>
            </w:pPr>
            <w:r w:rsidRPr="00B93594">
              <w:t>1D</w:t>
            </w:r>
          </w:p>
        </w:tc>
        <w:tc>
          <w:tcPr>
            <w:tcW w:w="3828" w:type="dxa"/>
          </w:tcPr>
          <w:p w14:paraId="635C22A4" w14:textId="77777777" w:rsidR="00D37629" w:rsidRPr="00B93594" w:rsidRDefault="005223B6">
            <w:pPr>
              <w:pStyle w:val="TableText"/>
            </w:pPr>
            <w:r w:rsidRPr="00B93594">
              <w:t>The species is:</w:t>
            </w:r>
          </w:p>
          <w:p w14:paraId="60A9C6BE"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identifiable with a high degree of taxonomic certainty</w:t>
            </w:r>
          </w:p>
          <w:p w14:paraId="6C3A46B4"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distinguishable from natives in the field.</w:t>
            </w:r>
          </w:p>
        </w:tc>
        <w:tc>
          <w:tcPr>
            <w:tcW w:w="1191" w:type="dxa"/>
          </w:tcPr>
          <w:p w14:paraId="12B765DF" w14:textId="77777777" w:rsidR="00D37629" w:rsidRPr="00B93594" w:rsidRDefault="005223B6">
            <w:pPr>
              <w:pStyle w:val="TableText"/>
            </w:pPr>
            <w:r w:rsidRPr="00B93594">
              <w:t>False</w:t>
            </w:r>
          </w:p>
        </w:tc>
        <w:tc>
          <w:tcPr>
            <w:tcW w:w="8222" w:type="dxa"/>
            <w:gridSpan w:val="2"/>
          </w:tcPr>
          <w:p w14:paraId="20CBE6DE" w14:textId="77777777" w:rsidR="00D37629" w:rsidRPr="00B93594" w:rsidRDefault="005223B6">
            <w:pPr>
              <w:pStyle w:val="TableText"/>
            </w:pPr>
            <w:r w:rsidRPr="00B93594">
              <w:rPr>
                <w:rStyle w:val="Emphasis"/>
              </w:rPr>
              <w:t>G. fasciatus</w:t>
            </w:r>
            <w:r w:rsidRPr="00B93594">
              <w:t xml:space="preserve"> is very similar to other amphipods and would be difficult to distinguish from other similar species.</w:t>
            </w:r>
          </w:p>
        </w:tc>
      </w:tr>
      <w:tr w:rsidR="00D37629" w:rsidRPr="00B93594" w14:paraId="618B0BA4" w14:textId="77777777" w:rsidTr="00C34739">
        <w:tc>
          <w:tcPr>
            <w:tcW w:w="1304" w:type="dxa"/>
          </w:tcPr>
          <w:p w14:paraId="331DCCE8" w14:textId="77777777" w:rsidR="00D37629" w:rsidRPr="00B93594" w:rsidRDefault="005223B6">
            <w:pPr>
              <w:pStyle w:val="TableText"/>
            </w:pPr>
            <w:r w:rsidRPr="00B93594">
              <w:t>1E</w:t>
            </w:r>
          </w:p>
        </w:tc>
        <w:tc>
          <w:tcPr>
            <w:tcW w:w="3828" w:type="dxa"/>
          </w:tcPr>
          <w:p w14:paraId="194AB04F" w14:textId="77777777" w:rsidR="00D37629" w:rsidRPr="00B93594" w:rsidRDefault="005223B6">
            <w:pPr>
              <w:pStyle w:val="TableText"/>
            </w:pPr>
            <w:r w:rsidRPr="00B93594">
              <w:t>The species could feasibly be controlled in the environment.</w:t>
            </w:r>
          </w:p>
        </w:tc>
        <w:tc>
          <w:tcPr>
            <w:tcW w:w="1191" w:type="dxa"/>
          </w:tcPr>
          <w:p w14:paraId="615A79E0" w14:textId="77777777" w:rsidR="00D37629" w:rsidRPr="00B93594" w:rsidRDefault="005223B6">
            <w:pPr>
              <w:pStyle w:val="TableText"/>
            </w:pPr>
            <w:r w:rsidRPr="00B93594">
              <w:t>False</w:t>
            </w:r>
          </w:p>
        </w:tc>
        <w:tc>
          <w:tcPr>
            <w:tcW w:w="8222" w:type="dxa"/>
            <w:gridSpan w:val="2"/>
          </w:tcPr>
          <w:p w14:paraId="67026289" w14:textId="77777777" w:rsidR="00D37629" w:rsidRPr="00B93594" w:rsidRDefault="005223B6">
            <w:pPr>
              <w:pStyle w:val="TableText"/>
            </w:pPr>
            <w:r w:rsidRPr="00B93594">
              <w:rPr>
                <w:rStyle w:val="Emphasis"/>
              </w:rPr>
              <w:t>G. fasciatus</w:t>
            </w:r>
            <w:r w:rsidRPr="00B93594">
              <w:t xml:space="preserve"> would be difficult to control a freshwater system due to size and difficulty to isolate target species (Alex Chalupa, pers. comm.).</w:t>
            </w:r>
          </w:p>
        </w:tc>
      </w:tr>
      <w:tr w:rsidR="00D37629" w:rsidRPr="00B93594" w14:paraId="61572225" w14:textId="77777777" w:rsidTr="00C34739">
        <w:tc>
          <w:tcPr>
            <w:tcW w:w="1304" w:type="dxa"/>
          </w:tcPr>
          <w:p w14:paraId="2E4A85AB" w14:textId="77777777" w:rsidR="00D37629" w:rsidRPr="00B93594" w:rsidRDefault="005223B6">
            <w:pPr>
              <w:pStyle w:val="TableText"/>
            </w:pPr>
            <w:r w:rsidRPr="00B93594">
              <w:t>1F</w:t>
            </w:r>
          </w:p>
        </w:tc>
        <w:tc>
          <w:tcPr>
            <w:tcW w:w="3828" w:type="dxa"/>
          </w:tcPr>
          <w:p w14:paraId="7BF6CAF5" w14:textId="77777777" w:rsidR="00D37629" w:rsidRPr="00B93594" w:rsidRDefault="005223B6">
            <w:pPr>
              <w:pStyle w:val="TableText"/>
            </w:pPr>
            <w:r w:rsidRPr="00B93594">
              <w:t>Vectors or pathways could feasibly be managed to prevent the spread of the species.</w:t>
            </w:r>
          </w:p>
        </w:tc>
        <w:tc>
          <w:tcPr>
            <w:tcW w:w="1191" w:type="dxa"/>
          </w:tcPr>
          <w:p w14:paraId="45D5110A" w14:textId="77777777" w:rsidR="00D37629" w:rsidRPr="00B93594" w:rsidRDefault="005223B6">
            <w:pPr>
              <w:pStyle w:val="TableText"/>
            </w:pPr>
            <w:r w:rsidRPr="00B93594">
              <w:t>True</w:t>
            </w:r>
          </w:p>
        </w:tc>
        <w:tc>
          <w:tcPr>
            <w:tcW w:w="8222" w:type="dxa"/>
            <w:gridSpan w:val="2"/>
          </w:tcPr>
          <w:p w14:paraId="19FB862D" w14:textId="77777777" w:rsidR="00D37629" w:rsidRPr="00B93594" w:rsidRDefault="005223B6">
            <w:pPr>
              <w:pStyle w:val="TableText"/>
              <w:tabs>
                <w:tab w:val="left" w:pos="1178"/>
              </w:tabs>
            </w:pPr>
            <w:r w:rsidRPr="00B93594">
              <w:t xml:space="preserve">The only way </w:t>
            </w:r>
            <w:r w:rsidRPr="00B93594">
              <w:rPr>
                <w:rStyle w:val="Emphasis"/>
              </w:rPr>
              <w:t>G. fasciatus</w:t>
            </w:r>
            <w:r w:rsidRPr="00B93594">
              <w:t xml:space="preserve"> could get here is by accidental or illegal import. Movement of freshwater and aquarium trade species is controlled by border screening to ensure amphipods are not permitted into Australia.</w:t>
            </w:r>
          </w:p>
        </w:tc>
      </w:tr>
      <w:tr w:rsidR="00D37629" w:rsidRPr="00B93594" w14:paraId="4DAF2327" w14:textId="77777777" w:rsidTr="00C34739">
        <w:trPr>
          <w:gridAfter w:val="1"/>
          <w:wAfter w:w="516" w:type="dxa"/>
        </w:trPr>
        <w:tc>
          <w:tcPr>
            <w:tcW w:w="14029" w:type="dxa"/>
            <w:gridSpan w:val="4"/>
          </w:tcPr>
          <w:p w14:paraId="66C5CF50" w14:textId="77777777" w:rsidR="00D37629" w:rsidRPr="00B93594" w:rsidRDefault="005223B6">
            <w:pPr>
              <w:pStyle w:val="TableText"/>
              <w:rPr>
                <w:rStyle w:val="Strong"/>
              </w:rPr>
            </w:pPr>
            <w:r w:rsidRPr="00B93594">
              <w:rPr>
                <w:rStyle w:val="Strong"/>
              </w:rPr>
              <w:t>Exotic species screening</w:t>
            </w:r>
          </w:p>
        </w:tc>
      </w:tr>
      <w:tr w:rsidR="00D37629" w:rsidRPr="00B93594" w14:paraId="044DD756" w14:textId="77777777" w:rsidTr="00C34739">
        <w:tc>
          <w:tcPr>
            <w:tcW w:w="1304" w:type="dxa"/>
          </w:tcPr>
          <w:p w14:paraId="52E46902" w14:textId="77777777" w:rsidR="00D37629" w:rsidRPr="00B93594" w:rsidRDefault="005223B6">
            <w:pPr>
              <w:pStyle w:val="TableText"/>
            </w:pPr>
            <w:r w:rsidRPr="00B93594">
              <w:t>1G</w:t>
            </w:r>
          </w:p>
        </w:tc>
        <w:tc>
          <w:tcPr>
            <w:tcW w:w="3828" w:type="dxa"/>
          </w:tcPr>
          <w:p w14:paraId="1F9D4367" w14:textId="77777777" w:rsidR="00D37629" w:rsidRPr="00B93594" w:rsidRDefault="005223B6">
            <w:pPr>
              <w:pStyle w:val="TableText"/>
            </w:pPr>
            <w:r w:rsidRPr="00B93594">
              <w:t>The species is not known to be present in Australian waters.</w:t>
            </w:r>
          </w:p>
        </w:tc>
        <w:tc>
          <w:tcPr>
            <w:tcW w:w="1191" w:type="dxa"/>
          </w:tcPr>
          <w:p w14:paraId="6F2F7971" w14:textId="77777777" w:rsidR="00D37629" w:rsidRPr="00B93594" w:rsidRDefault="005223B6">
            <w:pPr>
              <w:pStyle w:val="TableText"/>
            </w:pPr>
            <w:r w:rsidRPr="00B93594">
              <w:t>True</w:t>
            </w:r>
          </w:p>
        </w:tc>
        <w:tc>
          <w:tcPr>
            <w:tcW w:w="8222" w:type="dxa"/>
            <w:gridSpan w:val="2"/>
          </w:tcPr>
          <w:p w14:paraId="0B52D8A5" w14:textId="77777777" w:rsidR="00D37629" w:rsidRPr="00B93594" w:rsidRDefault="005223B6">
            <w:pPr>
              <w:pStyle w:val="TableText"/>
            </w:pPr>
            <w:r w:rsidRPr="00B93594">
              <w:rPr>
                <w:rStyle w:val="Emphasis"/>
              </w:rPr>
              <w:t>G. fasciatus</w:t>
            </w:r>
            <w:r w:rsidRPr="00B93594">
              <w:t xml:space="preserve"> is not known in Australia.</w:t>
            </w:r>
          </w:p>
        </w:tc>
      </w:tr>
      <w:tr w:rsidR="00D37629" w:rsidRPr="00B93594" w14:paraId="7C94CAB9" w14:textId="77777777" w:rsidTr="00C34739">
        <w:tc>
          <w:tcPr>
            <w:tcW w:w="1304" w:type="dxa"/>
          </w:tcPr>
          <w:p w14:paraId="394AA3DB" w14:textId="77777777" w:rsidR="00D37629" w:rsidRPr="00B93594" w:rsidRDefault="005223B6">
            <w:pPr>
              <w:pStyle w:val="TableText"/>
            </w:pPr>
            <w:r w:rsidRPr="00B93594">
              <w:t>1H</w:t>
            </w:r>
          </w:p>
        </w:tc>
        <w:tc>
          <w:tcPr>
            <w:tcW w:w="3828" w:type="dxa"/>
          </w:tcPr>
          <w:p w14:paraId="7F7CE970" w14:textId="77777777" w:rsidR="00D37629" w:rsidRPr="00B93594" w:rsidRDefault="005223B6">
            <w:pPr>
              <w:pStyle w:val="TableText"/>
            </w:pPr>
            <w:r w:rsidRPr="00B93594">
              <w:t>The species could feasibly be transported to Australia via an anthropogenic vector.</w:t>
            </w:r>
          </w:p>
        </w:tc>
        <w:tc>
          <w:tcPr>
            <w:tcW w:w="1191" w:type="dxa"/>
          </w:tcPr>
          <w:p w14:paraId="76146891" w14:textId="77777777" w:rsidR="00D37629" w:rsidRPr="00B93594" w:rsidRDefault="005223B6">
            <w:pPr>
              <w:pStyle w:val="TableText"/>
            </w:pPr>
            <w:r w:rsidRPr="00B93594">
              <w:t>False</w:t>
            </w:r>
          </w:p>
        </w:tc>
        <w:tc>
          <w:tcPr>
            <w:tcW w:w="8222" w:type="dxa"/>
            <w:gridSpan w:val="2"/>
          </w:tcPr>
          <w:p w14:paraId="07FC7EB0" w14:textId="77777777" w:rsidR="00D37629" w:rsidRPr="00B93594" w:rsidRDefault="005223B6">
            <w:pPr>
              <w:pStyle w:val="TableText"/>
            </w:pPr>
            <w:r w:rsidRPr="00B93594">
              <w:t xml:space="preserve">The only way </w:t>
            </w:r>
            <w:r w:rsidRPr="00B93594">
              <w:rPr>
                <w:rStyle w:val="Emphasis"/>
              </w:rPr>
              <w:t>G. fasciatus</w:t>
            </w:r>
            <w:r w:rsidRPr="00B93594">
              <w:t xml:space="preserve"> could get here is by accidental or illegal import. Movement of freshwater and aquarium trade species is controlled by border screening to ensure amphipods are not permitted into Australia.</w:t>
            </w:r>
          </w:p>
        </w:tc>
      </w:tr>
      <w:tr w:rsidR="00D37629" w:rsidRPr="00B93594" w14:paraId="3972E4C6" w14:textId="77777777" w:rsidTr="00C34739">
        <w:tc>
          <w:tcPr>
            <w:tcW w:w="1304" w:type="dxa"/>
          </w:tcPr>
          <w:p w14:paraId="73322286" w14:textId="77777777" w:rsidR="00D37629" w:rsidRPr="00B93594" w:rsidRDefault="005223B6">
            <w:pPr>
              <w:pStyle w:val="TableText"/>
            </w:pPr>
            <w:r w:rsidRPr="00B93594">
              <w:lastRenderedPageBreak/>
              <w:t>1I</w:t>
            </w:r>
          </w:p>
        </w:tc>
        <w:tc>
          <w:tcPr>
            <w:tcW w:w="3828" w:type="dxa"/>
          </w:tcPr>
          <w:p w14:paraId="656370AE" w14:textId="77777777" w:rsidR="00D37629" w:rsidRPr="00B93594" w:rsidRDefault="005223B6">
            <w:pPr>
              <w:pStyle w:val="TableText"/>
            </w:pPr>
            <w:r w:rsidRPr="00B93594">
              <w:t>The species has the potential to become established in Australian waters</w:t>
            </w:r>
          </w:p>
        </w:tc>
        <w:tc>
          <w:tcPr>
            <w:tcW w:w="1191" w:type="dxa"/>
          </w:tcPr>
          <w:p w14:paraId="32E6A2BF" w14:textId="77777777" w:rsidR="00D37629" w:rsidRPr="00B93594" w:rsidRDefault="005223B6">
            <w:pPr>
              <w:pStyle w:val="TableText"/>
            </w:pPr>
            <w:r w:rsidRPr="00B93594">
              <w:t>False</w:t>
            </w:r>
          </w:p>
        </w:tc>
        <w:tc>
          <w:tcPr>
            <w:tcW w:w="8222" w:type="dxa"/>
            <w:gridSpan w:val="2"/>
          </w:tcPr>
          <w:p w14:paraId="54FE4391" w14:textId="77777777" w:rsidR="00D37629" w:rsidRPr="00B93594" w:rsidRDefault="005223B6">
            <w:pPr>
              <w:pStyle w:val="TableText"/>
              <w:tabs>
                <w:tab w:val="left" w:pos="1369"/>
              </w:tabs>
            </w:pPr>
            <w:r w:rsidRPr="00B93594">
              <w:t>Unlikely in marine waters given salinity tolerance. Refer species to freshwater group for assessment.</w:t>
            </w:r>
          </w:p>
        </w:tc>
      </w:tr>
      <w:tr w:rsidR="00D37629" w:rsidRPr="00B93594" w14:paraId="157968A2" w14:textId="77777777" w:rsidTr="00C34739">
        <w:tc>
          <w:tcPr>
            <w:tcW w:w="1304" w:type="dxa"/>
          </w:tcPr>
          <w:p w14:paraId="07BF4445" w14:textId="77777777" w:rsidR="00D37629" w:rsidRPr="00B93594" w:rsidRDefault="005223B6">
            <w:pPr>
              <w:pStyle w:val="TableText"/>
            </w:pPr>
            <w:r w:rsidRPr="00B93594">
              <w:t>2</w:t>
            </w:r>
          </w:p>
        </w:tc>
        <w:tc>
          <w:tcPr>
            <w:tcW w:w="3828" w:type="dxa"/>
          </w:tcPr>
          <w:p w14:paraId="4FAAB15B" w14:textId="77777777" w:rsidR="00D37629" w:rsidRPr="00B93594" w:rsidRDefault="005223B6">
            <w:pPr>
              <w:pStyle w:val="TableText"/>
            </w:pPr>
            <w:r w:rsidRPr="00B93594">
              <w:t>This species progresses to Step 2 (all criteria are true).</w:t>
            </w:r>
          </w:p>
        </w:tc>
        <w:tc>
          <w:tcPr>
            <w:tcW w:w="1191" w:type="dxa"/>
          </w:tcPr>
          <w:p w14:paraId="6262C2ED" w14:textId="77777777" w:rsidR="00D37629" w:rsidRPr="00B93594" w:rsidRDefault="005223B6">
            <w:pPr>
              <w:pStyle w:val="TableText"/>
            </w:pPr>
            <w:r w:rsidRPr="00B93594">
              <w:t>False</w:t>
            </w:r>
          </w:p>
        </w:tc>
        <w:tc>
          <w:tcPr>
            <w:tcW w:w="8222" w:type="dxa"/>
            <w:gridSpan w:val="2"/>
          </w:tcPr>
          <w:p w14:paraId="01DCFA42" w14:textId="77777777" w:rsidR="00D37629" w:rsidRPr="00B93594" w:rsidRDefault="005223B6">
            <w:pPr>
              <w:pStyle w:val="TableText"/>
            </w:pPr>
            <w:r w:rsidRPr="00B93594">
              <w:rPr>
                <w:rStyle w:val="Emphasis"/>
              </w:rPr>
              <w:t>G. fasciatus</w:t>
            </w:r>
            <w:r w:rsidRPr="00B93594">
              <w:t xml:space="preserve"> does not pass Step 1: it is a (mainly) freshwater species (1A) and as such has been referred to the freshwater task group. In addition, it would be difficult to accurately identify in the field (1D); it could not feasibly be controlled in the environment (1E); and is unlikely to establish in marine waters in Australia (1I).</w:t>
            </w:r>
          </w:p>
        </w:tc>
      </w:tr>
    </w:tbl>
    <w:p w14:paraId="6DAFBA3C" w14:textId="77777777" w:rsidR="00D37629" w:rsidRPr="00B93594" w:rsidRDefault="005223B6" w:rsidP="00890B23">
      <w:pPr>
        <w:pStyle w:val="Heading4"/>
        <w:rPr>
          <w:rStyle w:val="Emphasis"/>
          <w:rFonts w:eastAsiaTheme="minorHAnsi" w:cstheme="minorBidi"/>
          <w:b w:val="0"/>
          <w:bCs w:val="0"/>
          <w:color w:val="auto"/>
          <w:sz w:val="18"/>
          <w:szCs w:val="22"/>
        </w:rPr>
      </w:pPr>
      <w:r w:rsidRPr="00B93594">
        <w:rPr>
          <w:rStyle w:val="Emphasis"/>
        </w:rPr>
        <w:t>Hemigrapsus sanguineus</w:t>
      </w:r>
    </w:p>
    <w:p w14:paraId="09888729" w14:textId="77777777" w:rsidR="00D37629" w:rsidRPr="00B93594" w:rsidRDefault="005223B6">
      <w:pPr>
        <w:pStyle w:val="Normalsmall"/>
      </w:pPr>
      <w:r w:rsidRPr="00B93594">
        <w:t>Phylum: Arthropoda</w:t>
      </w:r>
    </w:p>
    <w:p w14:paraId="55B5F102" w14:textId="77777777" w:rsidR="00D37629" w:rsidRPr="00B93594" w:rsidRDefault="005223B6">
      <w:pPr>
        <w:pStyle w:val="Normalsmall"/>
      </w:pPr>
      <w:r w:rsidRPr="00B93594">
        <w:t>Common names: Japanese shore crab, Asian shore crab</w:t>
      </w:r>
    </w:p>
    <w:p w14:paraId="3FEBADA6" w14:textId="77777777" w:rsidR="00D37629" w:rsidRPr="00B93594" w:rsidRDefault="005223B6">
      <w:pPr>
        <w:pStyle w:val="Normalsmall"/>
      </w:pPr>
      <w:r w:rsidRPr="00B93594">
        <w:t>Status: Exotic</w:t>
      </w:r>
    </w:p>
    <w:p w14:paraId="4F717D90" w14:textId="77777777" w:rsidR="00D37629" w:rsidRPr="00B93594" w:rsidRDefault="005223B6">
      <w:pPr>
        <w:pStyle w:val="Normalsmall"/>
      </w:pPr>
      <w:r w:rsidRPr="00B93594">
        <w:t>Assessed by Tim Glasby; reviewed by Jessica Evans</w:t>
      </w:r>
    </w:p>
    <w:p w14:paraId="4FEAE95C" w14:textId="47E72A6D" w:rsidR="00D37629" w:rsidRPr="00B93594" w:rsidRDefault="005223B6">
      <w:pPr>
        <w:pStyle w:val="Caption"/>
      </w:pPr>
      <w:bookmarkStart w:id="180" w:name="_Toc6307077"/>
      <w:bookmarkStart w:id="181" w:name="_Toc9507589"/>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30</w:t>
      </w:r>
      <w:r w:rsidRPr="00B93594">
        <w:rPr>
          <w:noProof/>
        </w:rPr>
        <w:fldChar w:fldCharType="end"/>
      </w:r>
      <w:r w:rsidRPr="00B93594">
        <w:t xml:space="preserve"> </w:t>
      </w:r>
      <w:r w:rsidR="00C34739" w:rsidRPr="00B93594">
        <w:t>Step 1 assessment for</w:t>
      </w:r>
      <w:r w:rsidR="00C34739" w:rsidRPr="00B93594">
        <w:rPr>
          <w:rStyle w:val="Emphasis"/>
        </w:rPr>
        <w:t xml:space="preserve"> </w:t>
      </w:r>
      <w:r w:rsidRPr="00B93594">
        <w:rPr>
          <w:rStyle w:val="Emphasis"/>
        </w:rPr>
        <w:t>Hemigrapsus sanguineus</w:t>
      </w:r>
      <w:bookmarkEnd w:id="180"/>
      <w:bookmarkEnd w:id="181"/>
    </w:p>
    <w:tbl>
      <w:tblPr>
        <w:tblStyle w:val="TableGrid"/>
        <w:tblW w:w="14370"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76"/>
        <w:gridCol w:w="3681"/>
        <w:gridCol w:w="1191"/>
        <w:gridCol w:w="7881"/>
        <w:gridCol w:w="341"/>
      </w:tblGrid>
      <w:tr w:rsidR="00D37629" w:rsidRPr="00B93594" w14:paraId="2FCBC2AC" w14:textId="77777777" w:rsidTr="00C34739">
        <w:trPr>
          <w:cantSplit/>
          <w:tblHeader/>
        </w:trPr>
        <w:tc>
          <w:tcPr>
            <w:tcW w:w="1276" w:type="dxa"/>
          </w:tcPr>
          <w:p w14:paraId="0207456B" w14:textId="77777777" w:rsidR="00D37629" w:rsidRPr="00B93594" w:rsidRDefault="005223B6">
            <w:pPr>
              <w:pStyle w:val="TableHeading"/>
            </w:pPr>
            <w:r w:rsidRPr="00B93594">
              <w:t>Criterion code</w:t>
            </w:r>
          </w:p>
        </w:tc>
        <w:tc>
          <w:tcPr>
            <w:tcW w:w="3681" w:type="dxa"/>
          </w:tcPr>
          <w:p w14:paraId="6BFEC8EC" w14:textId="77777777" w:rsidR="00D37629" w:rsidRPr="00B93594" w:rsidRDefault="005223B6">
            <w:pPr>
              <w:pStyle w:val="TableHeading"/>
            </w:pPr>
            <w:r w:rsidRPr="00B93594">
              <w:t>Criterion</w:t>
            </w:r>
          </w:p>
        </w:tc>
        <w:tc>
          <w:tcPr>
            <w:tcW w:w="1191" w:type="dxa"/>
          </w:tcPr>
          <w:p w14:paraId="286F08A3" w14:textId="55156B55" w:rsidR="00D37629" w:rsidRPr="00B93594" w:rsidRDefault="005223B6">
            <w:pPr>
              <w:pStyle w:val="TableHeading"/>
            </w:pPr>
            <w:r w:rsidRPr="00B93594">
              <w:t>True or false</w:t>
            </w:r>
          </w:p>
        </w:tc>
        <w:tc>
          <w:tcPr>
            <w:tcW w:w="8222" w:type="dxa"/>
            <w:gridSpan w:val="2"/>
          </w:tcPr>
          <w:p w14:paraId="46AB2C35" w14:textId="77777777" w:rsidR="00D37629" w:rsidRPr="00B93594" w:rsidRDefault="005223B6">
            <w:pPr>
              <w:pStyle w:val="TableHeading"/>
            </w:pPr>
            <w:r w:rsidRPr="00B93594">
              <w:t>Justification</w:t>
            </w:r>
          </w:p>
        </w:tc>
      </w:tr>
      <w:tr w:rsidR="00D37629" w:rsidRPr="00B93594" w14:paraId="7DF77ABD" w14:textId="77777777" w:rsidTr="00C34739">
        <w:tc>
          <w:tcPr>
            <w:tcW w:w="1276" w:type="dxa"/>
          </w:tcPr>
          <w:p w14:paraId="36F81D06" w14:textId="77777777" w:rsidR="00D37629" w:rsidRPr="00B93594" w:rsidRDefault="005223B6">
            <w:pPr>
              <w:pStyle w:val="TableText"/>
            </w:pPr>
            <w:r w:rsidRPr="00B93594">
              <w:t>1A</w:t>
            </w:r>
          </w:p>
        </w:tc>
        <w:tc>
          <w:tcPr>
            <w:tcW w:w="3681" w:type="dxa"/>
          </w:tcPr>
          <w:p w14:paraId="677E2F2B" w14:textId="77777777" w:rsidR="00D37629" w:rsidRPr="00B93594" w:rsidRDefault="005223B6">
            <w:pPr>
              <w:pStyle w:val="TableText"/>
            </w:pPr>
            <w:r w:rsidRPr="00B93594">
              <w:t>The species is not freshwater for the whole of its life.</w:t>
            </w:r>
          </w:p>
        </w:tc>
        <w:tc>
          <w:tcPr>
            <w:tcW w:w="1191" w:type="dxa"/>
          </w:tcPr>
          <w:p w14:paraId="6EE4631A" w14:textId="77777777" w:rsidR="00D37629" w:rsidRPr="00B93594" w:rsidRDefault="005223B6">
            <w:pPr>
              <w:pStyle w:val="TableText"/>
            </w:pPr>
            <w:r w:rsidRPr="00B93594">
              <w:t>True</w:t>
            </w:r>
          </w:p>
        </w:tc>
        <w:tc>
          <w:tcPr>
            <w:tcW w:w="8222" w:type="dxa"/>
            <w:gridSpan w:val="2"/>
          </w:tcPr>
          <w:p w14:paraId="4ABADE85" w14:textId="77777777" w:rsidR="00D37629" w:rsidRPr="00B93594" w:rsidRDefault="005223B6">
            <w:pPr>
              <w:pStyle w:val="TableText"/>
            </w:pPr>
            <w:r w:rsidRPr="00B93594">
              <w:rPr>
                <w:rStyle w:val="Emphasis"/>
              </w:rPr>
              <w:t xml:space="preserve">Hemigrapsus sanguineus </w:t>
            </w:r>
            <w:r w:rsidRPr="00B93594">
              <w:t>inhabits coastal and estuarine environments (Epifanio 2013). NIMPIS (2017h) suggests that the adult salinity range is from 5 ppt to 53 ppt.</w:t>
            </w:r>
          </w:p>
        </w:tc>
      </w:tr>
      <w:tr w:rsidR="00D37629" w:rsidRPr="00B93594" w14:paraId="4136D8CC" w14:textId="77777777" w:rsidTr="00C34739">
        <w:tc>
          <w:tcPr>
            <w:tcW w:w="1276" w:type="dxa"/>
          </w:tcPr>
          <w:p w14:paraId="1A2CB07B" w14:textId="77777777" w:rsidR="00D37629" w:rsidRPr="00B93594" w:rsidRDefault="005223B6">
            <w:pPr>
              <w:pStyle w:val="TableText"/>
            </w:pPr>
            <w:r w:rsidRPr="00B93594">
              <w:t>1B</w:t>
            </w:r>
          </w:p>
        </w:tc>
        <w:tc>
          <w:tcPr>
            <w:tcW w:w="3681" w:type="dxa"/>
          </w:tcPr>
          <w:p w14:paraId="3F7B1010" w14:textId="77777777" w:rsidR="00D37629" w:rsidRPr="00B93594" w:rsidRDefault="005223B6">
            <w:pPr>
              <w:pStyle w:val="TableText"/>
            </w:pPr>
            <w:r w:rsidRPr="00B93594">
              <w:t>The species is not native.</w:t>
            </w:r>
          </w:p>
        </w:tc>
        <w:tc>
          <w:tcPr>
            <w:tcW w:w="1191" w:type="dxa"/>
          </w:tcPr>
          <w:p w14:paraId="6F24042F" w14:textId="77777777" w:rsidR="00D37629" w:rsidRPr="00B93594" w:rsidRDefault="005223B6">
            <w:pPr>
              <w:pStyle w:val="TableText"/>
            </w:pPr>
            <w:r w:rsidRPr="00B93594">
              <w:t>True</w:t>
            </w:r>
          </w:p>
        </w:tc>
        <w:tc>
          <w:tcPr>
            <w:tcW w:w="8222" w:type="dxa"/>
            <w:gridSpan w:val="2"/>
          </w:tcPr>
          <w:p w14:paraId="53C17F20" w14:textId="3D1DA231" w:rsidR="00D37629" w:rsidRPr="00B93594" w:rsidRDefault="005223B6">
            <w:pPr>
              <w:pStyle w:val="TableText"/>
              <w:tabs>
                <w:tab w:val="left" w:pos="1048"/>
              </w:tabs>
            </w:pPr>
            <w:r w:rsidRPr="00B93594">
              <w:t xml:space="preserve">No data recorded for </w:t>
            </w:r>
            <w:r w:rsidRPr="00B93594">
              <w:rPr>
                <w:rStyle w:val="Emphasis"/>
              </w:rPr>
              <w:t>H. sanguineus</w:t>
            </w:r>
            <w:r w:rsidRPr="00B93594">
              <w:t xml:space="preserve"> being present in Australia (NIMPIS 2017h). The species is native to China, Hong Kong, Taiwan, Korea, Russia, and Japan. </w:t>
            </w:r>
            <w:r w:rsidRPr="00B93594">
              <w:rPr>
                <w:rStyle w:val="Emphasis"/>
              </w:rPr>
              <w:t>H. sanguineus</w:t>
            </w:r>
            <w:r w:rsidRPr="00B93594">
              <w:t xml:space="preserve"> has been introduced to the </w:t>
            </w:r>
            <w:r w:rsidR="00577A21" w:rsidRPr="00B93594">
              <w:t>United States</w:t>
            </w:r>
            <w:r w:rsidRPr="00B93594">
              <w:t xml:space="preserve"> and in Europe from Northern France, Belgium, Netherlands, Germany and Denmark (Rømø Island) (CABI, 2017e; Dauvin </w:t>
            </w:r>
            <w:r w:rsidR="00890B23" w:rsidRPr="00B93594">
              <w:t>et al.</w:t>
            </w:r>
            <w:r w:rsidRPr="00B93594">
              <w:t xml:space="preserve"> 2009; Epifan</w:t>
            </w:r>
            <w:r w:rsidR="00577A21" w:rsidRPr="00B93594">
              <w:t>o 2</w:t>
            </w:r>
            <w:r w:rsidRPr="00B93594">
              <w:t>013).</w:t>
            </w:r>
          </w:p>
        </w:tc>
      </w:tr>
      <w:tr w:rsidR="00D37629" w:rsidRPr="00B93594" w14:paraId="058852AC" w14:textId="77777777" w:rsidTr="00C34739">
        <w:tc>
          <w:tcPr>
            <w:tcW w:w="1276" w:type="dxa"/>
          </w:tcPr>
          <w:p w14:paraId="7027F2B5" w14:textId="77777777" w:rsidR="00D37629" w:rsidRPr="00B93594" w:rsidRDefault="005223B6">
            <w:pPr>
              <w:pStyle w:val="TableText"/>
            </w:pPr>
            <w:r w:rsidRPr="00B93594">
              <w:t>1C</w:t>
            </w:r>
          </w:p>
        </w:tc>
        <w:tc>
          <w:tcPr>
            <w:tcW w:w="3681" w:type="dxa"/>
          </w:tcPr>
          <w:p w14:paraId="4796F979" w14:textId="77777777" w:rsidR="00D37629" w:rsidRPr="00B93594" w:rsidRDefault="005223B6">
            <w:pPr>
              <w:pStyle w:val="TableText"/>
            </w:pPr>
            <w:r w:rsidRPr="00B93594">
              <w:t>The species is not on the EPBC Act live import list.</w:t>
            </w:r>
          </w:p>
        </w:tc>
        <w:tc>
          <w:tcPr>
            <w:tcW w:w="1191" w:type="dxa"/>
          </w:tcPr>
          <w:p w14:paraId="05ED6A35" w14:textId="77777777" w:rsidR="00D37629" w:rsidRPr="00B93594" w:rsidRDefault="005223B6">
            <w:pPr>
              <w:pStyle w:val="TableText"/>
            </w:pPr>
            <w:r w:rsidRPr="00B93594">
              <w:t>True</w:t>
            </w:r>
          </w:p>
        </w:tc>
        <w:tc>
          <w:tcPr>
            <w:tcW w:w="8222" w:type="dxa"/>
            <w:gridSpan w:val="2"/>
          </w:tcPr>
          <w:p w14:paraId="00101F2B" w14:textId="77777777" w:rsidR="00D37629" w:rsidRPr="00B93594" w:rsidRDefault="005223B6">
            <w:pPr>
              <w:pStyle w:val="TableText"/>
            </w:pPr>
            <w:r w:rsidRPr="00B93594">
              <w:rPr>
                <w:rStyle w:val="Emphasis"/>
              </w:rPr>
              <w:t>H. sanguineus</w:t>
            </w:r>
            <w:r w:rsidRPr="00B93594">
              <w:t xml:space="preserve"> Hemigrapsus sanguineus is not listed on the EPBC Live import list.</w:t>
            </w:r>
          </w:p>
        </w:tc>
      </w:tr>
      <w:tr w:rsidR="00D37629" w:rsidRPr="00B93594" w14:paraId="4DFDD564" w14:textId="77777777" w:rsidTr="00C34739">
        <w:tc>
          <w:tcPr>
            <w:tcW w:w="1276" w:type="dxa"/>
          </w:tcPr>
          <w:p w14:paraId="59D83DBE" w14:textId="77777777" w:rsidR="00D37629" w:rsidRPr="00B93594" w:rsidRDefault="005223B6">
            <w:pPr>
              <w:pStyle w:val="TableText"/>
            </w:pPr>
            <w:r w:rsidRPr="00B93594">
              <w:t>1D</w:t>
            </w:r>
          </w:p>
        </w:tc>
        <w:tc>
          <w:tcPr>
            <w:tcW w:w="3681" w:type="dxa"/>
          </w:tcPr>
          <w:p w14:paraId="57C57E6D" w14:textId="77777777" w:rsidR="00D37629" w:rsidRPr="00B93594" w:rsidRDefault="005223B6">
            <w:pPr>
              <w:pStyle w:val="TableText"/>
            </w:pPr>
            <w:r w:rsidRPr="00B93594">
              <w:t>The species is:</w:t>
            </w:r>
          </w:p>
          <w:p w14:paraId="4E901282"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identifiable with a high degree of taxonomic certainty</w:t>
            </w:r>
          </w:p>
          <w:p w14:paraId="0822E92F"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distinguishable from natives in the field.</w:t>
            </w:r>
          </w:p>
        </w:tc>
        <w:tc>
          <w:tcPr>
            <w:tcW w:w="1191" w:type="dxa"/>
          </w:tcPr>
          <w:p w14:paraId="3E586F64" w14:textId="77777777" w:rsidR="00D37629" w:rsidRPr="00B93594" w:rsidRDefault="005223B6">
            <w:pPr>
              <w:pStyle w:val="TableText"/>
            </w:pPr>
            <w:r w:rsidRPr="00B93594">
              <w:t>False</w:t>
            </w:r>
          </w:p>
        </w:tc>
        <w:tc>
          <w:tcPr>
            <w:tcW w:w="8222" w:type="dxa"/>
            <w:gridSpan w:val="2"/>
          </w:tcPr>
          <w:p w14:paraId="61B61576" w14:textId="32CB4AB7" w:rsidR="00D37629" w:rsidRPr="00B93594" w:rsidRDefault="005223B6">
            <w:pPr>
              <w:pStyle w:val="TableText"/>
            </w:pPr>
            <w:r w:rsidRPr="00B93594">
              <w:t xml:space="preserve">Rapid discrimination from natives is difficult. Although there do not seem to be any Australian natives in this genus, native grapsids such as </w:t>
            </w:r>
            <w:r w:rsidRPr="00B93594">
              <w:rPr>
                <w:rStyle w:val="Emphasis"/>
              </w:rPr>
              <w:t>Cyclograpsus</w:t>
            </w:r>
            <w:r w:rsidRPr="00B93594">
              <w:t xml:space="preserve">, </w:t>
            </w:r>
            <w:r w:rsidRPr="00B93594">
              <w:rPr>
                <w:rStyle w:val="Emphasis"/>
              </w:rPr>
              <w:t>Leptograpsus</w:t>
            </w:r>
            <w:r w:rsidRPr="00B93594">
              <w:t xml:space="preserve"> and </w:t>
            </w:r>
            <w:r w:rsidRPr="00B93594">
              <w:rPr>
                <w:rStyle w:val="Emphasis"/>
              </w:rPr>
              <w:t>Paragrapsus</w:t>
            </w:r>
            <w:r w:rsidRPr="00B93594">
              <w:t xml:space="preserve"> will look similar in the field. Molecular markers for </w:t>
            </w:r>
            <w:r w:rsidRPr="00B93594">
              <w:rPr>
                <w:rStyle w:val="Emphasis"/>
              </w:rPr>
              <w:t>H. sanguineus</w:t>
            </w:r>
            <w:r w:rsidRPr="00B93594">
              <w:t xml:space="preserve"> are available (Poux </w:t>
            </w:r>
            <w:r w:rsidR="00890B23" w:rsidRPr="00B93594">
              <w:t>et al.</w:t>
            </w:r>
            <w:r w:rsidRPr="00B93594">
              <w:t xml:space="preserve"> 2015).</w:t>
            </w:r>
          </w:p>
          <w:p w14:paraId="21622A4F" w14:textId="77777777" w:rsidR="00D37629" w:rsidRPr="00B93594" w:rsidRDefault="005223B6">
            <w:pPr>
              <w:pStyle w:val="TableText"/>
            </w:pPr>
            <w:r w:rsidRPr="00B93594">
              <w:t xml:space="preserve">The carapace of </w:t>
            </w:r>
            <w:r w:rsidRPr="00B93594">
              <w:rPr>
                <w:rStyle w:val="Emphasis"/>
              </w:rPr>
              <w:t>H. sanguineus</w:t>
            </w:r>
            <w:r w:rsidRPr="00B93594">
              <w:t xml:space="preserve"> ranges from green through to purple, orange-brown or red. It has shaded bands on its legs and red spots on its claws. It is a relatively small, square-shelled crab with a carapace width of 35 to 40 mm. Distinguishing features include the presence of three spines on each side of the carapace (NIMPIS 2017h).</w:t>
            </w:r>
          </w:p>
        </w:tc>
      </w:tr>
      <w:tr w:rsidR="00D37629" w:rsidRPr="00B93594" w14:paraId="6DCEC595" w14:textId="77777777" w:rsidTr="00C34739">
        <w:tc>
          <w:tcPr>
            <w:tcW w:w="1276" w:type="dxa"/>
          </w:tcPr>
          <w:p w14:paraId="1DF03C1D" w14:textId="77777777" w:rsidR="00D37629" w:rsidRPr="00B93594" w:rsidRDefault="005223B6">
            <w:pPr>
              <w:pStyle w:val="TableText"/>
            </w:pPr>
            <w:r w:rsidRPr="00B93594">
              <w:t>1E</w:t>
            </w:r>
          </w:p>
        </w:tc>
        <w:tc>
          <w:tcPr>
            <w:tcW w:w="3681" w:type="dxa"/>
          </w:tcPr>
          <w:p w14:paraId="243EF5C2" w14:textId="77777777" w:rsidR="00D37629" w:rsidRPr="00B93594" w:rsidRDefault="005223B6">
            <w:pPr>
              <w:pStyle w:val="TableText"/>
            </w:pPr>
            <w:r w:rsidRPr="00B93594">
              <w:t>The species could feasibly be controlled in the environment.</w:t>
            </w:r>
          </w:p>
        </w:tc>
        <w:tc>
          <w:tcPr>
            <w:tcW w:w="1191" w:type="dxa"/>
          </w:tcPr>
          <w:p w14:paraId="1E66E96C" w14:textId="77777777" w:rsidR="00D37629" w:rsidRPr="00B93594" w:rsidRDefault="005223B6">
            <w:pPr>
              <w:pStyle w:val="TableText"/>
            </w:pPr>
            <w:r w:rsidRPr="00B93594">
              <w:t>True</w:t>
            </w:r>
          </w:p>
        </w:tc>
        <w:tc>
          <w:tcPr>
            <w:tcW w:w="8222" w:type="dxa"/>
            <w:gridSpan w:val="2"/>
          </w:tcPr>
          <w:p w14:paraId="6D1594D2" w14:textId="07B67C0B" w:rsidR="00D37629" w:rsidRPr="00B93594" w:rsidRDefault="005223B6">
            <w:pPr>
              <w:pStyle w:val="TableText"/>
            </w:pPr>
            <w:r w:rsidRPr="00B93594">
              <w:t xml:space="preserve">Adult </w:t>
            </w:r>
            <w:r w:rsidRPr="00B93594">
              <w:rPr>
                <w:rStyle w:val="Emphasis"/>
              </w:rPr>
              <w:t>H. sanguineus</w:t>
            </w:r>
            <w:r w:rsidRPr="00B93594">
              <w:t xml:space="preserve"> could feasibly be trapped. Opera house traps used in New South Wales have caught small </w:t>
            </w:r>
            <w:r w:rsidRPr="00B93594">
              <w:rPr>
                <w:rStyle w:val="Emphasis"/>
              </w:rPr>
              <w:t>C. maenas</w:t>
            </w:r>
            <w:r w:rsidRPr="00B93594">
              <w:t xml:space="preserve"> (22–30 mm carapace width) (NSW DPI unpublished; Garside </w:t>
            </w:r>
            <w:r w:rsidR="00890B23" w:rsidRPr="00B93594">
              <w:t>et al.</w:t>
            </w:r>
            <w:r w:rsidRPr="00B93594">
              <w:t xml:space="preserve"> 2014). Traps with smaller mesh size could also be used if wanting to catch smaller crabs. Spat collectors can be used to sample </w:t>
            </w:r>
            <w:r w:rsidRPr="00B93594">
              <w:lastRenderedPageBreak/>
              <w:t xml:space="preserve">individuals settling out from the plankton (Garside </w:t>
            </w:r>
            <w:r w:rsidR="00890B23" w:rsidRPr="00B93594">
              <w:t>et al.</w:t>
            </w:r>
            <w:r w:rsidRPr="00B93594">
              <w:t xml:space="preserve"> 2015), although this might not be a particular effective control method.</w:t>
            </w:r>
          </w:p>
          <w:p w14:paraId="6FFB2C28" w14:textId="77777777" w:rsidR="00D37629" w:rsidRPr="00B93594" w:rsidRDefault="005223B6">
            <w:pPr>
              <w:pStyle w:val="TableText"/>
            </w:pPr>
            <w:r w:rsidRPr="00B93594">
              <w:t xml:space="preserve">Like other grapsid crabs, </w:t>
            </w:r>
            <w:r w:rsidRPr="00B93594">
              <w:rPr>
                <w:rStyle w:val="Emphasis"/>
              </w:rPr>
              <w:t>H. sanguineus</w:t>
            </w:r>
            <w:r w:rsidRPr="00B93594">
              <w:t xml:space="preserve"> larvae are released in estuaries and transported offshore before returning to the estuaries to settle (Epifanio 2013); meaning natural dispersal would be great. Planktonic larval duration is temperature dependent, but is approximately 20 days at 25 °C or longer at cooler temperatures (see Epifanio 2013).</w:t>
            </w:r>
          </w:p>
          <w:p w14:paraId="11D9DBB7" w14:textId="77777777" w:rsidR="00D37629" w:rsidRPr="00B93594" w:rsidRDefault="005223B6">
            <w:pPr>
              <w:pStyle w:val="TableText"/>
            </w:pPr>
            <w:r w:rsidRPr="00B93594">
              <w:t xml:space="preserve">There is no literature available on a successful control method for the species, but in theory, control would not be greatly different from that for species such as </w:t>
            </w:r>
            <w:r w:rsidRPr="00B93594">
              <w:rPr>
                <w:rStyle w:val="Emphasis"/>
              </w:rPr>
              <w:t>C. maenas</w:t>
            </w:r>
            <w:r w:rsidRPr="00B93594">
              <w:t>. If adults were transported here, then they could potentially be controlled. However, if the species started reproducing, control would be very difficult.</w:t>
            </w:r>
          </w:p>
        </w:tc>
      </w:tr>
      <w:tr w:rsidR="00D37629" w:rsidRPr="00B93594" w14:paraId="5658C791" w14:textId="77777777" w:rsidTr="00C34739">
        <w:tc>
          <w:tcPr>
            <w:tcW w:w="1276" w:type="dxa"/>
          </w:tcPr>
          <w:p w14:paraId="307ED79F" w14:textId="77777777" w:rsidR="00D37629" w:rsidRPr="00B93594" w:rsidRDefault="005223B6">
            <w:pPr>
              <w:pStyle w:val="TableText"/>
            </w:pPr>
            <w:r w:rsidRPr="00B93594">
              <w:lastRenderedPageBreak/>
              <w:t>1F</w:t>
            </w:r>
          </w:p>
        </w:tc>
        <w:tc>
          <w:tcPr>
            <w:tcW w:w="3681" w:type="dxa"/>
          </w:tcPr>
          <w:p w14:paraId="0D22B739" w14:textId="77777777" w:rsidR="00D37629" w:rsidRPr="00B93594" w:rsidRDefault="005223B6">
            <w:pPr>
              <w:pStyle w:val="TableText"/>
            </w:pPr>
            <w:r w:rsidRPr="00B93594">
              <w:t>Vectors or pathways could feasibly be managed to prevent the spread of the species.</w:t>
            </w:r>
          </w:p>
        </w:tc>
        <w:tc>
          <w:tcPr>
            <w:tcW w:w="1191" w:type="dxa"/>
          </w:tcPr>
          <w:p w14:paraId="07DBABA0" w14:textId="77777777" w:rsidR="00D37629" w:rsidRPr="00B93594" w:rsidRDefault="005223B6">
            <w:pPr>
              <w:pStyle w:val="TableText"/>
            </w:pPr>
            <w:r w:rsidRPr="00B93594">
              <w:t>True</w:t>
            </w:r>
          </w:p>
        </w:tc>
        <w:tc>
          <w:tcPr>
            <w:tcW w:w="8222" w:type="dxa"/>
            <w:gridSpan w:val="2"/>
          </w:tcPr>
          <w:p w14:paraId="1153C928" w14:textId="77777777" w:rsidR="00D37629" w:rsidRPr="00B93594" w:rsidRDefault="005223B6">
            <w:pPr>
              <w:pStyle w:val="TableText"/>
              <w:tabs>
                <w:tab w:val="left" w:pos="1178"/>
              </w:tabs>
            </w:pPr>
            <w:r w:rsidRPr="00B93594">
              <w:t xml:space="preserve">In the initial stages of an incursion, </w:t>
            </w:r>
            <w:r w:rsidRPr="00B93594">
              <w:rPr>
                <w:rStyle w:val="Emphasis"/>
              </w:rPr>
              <w:t>H. sanguineus</w:t>
            </w:r>
            <w:r w:rsidRPr="00B93594">
              <w:t xml:space="preserve"> could potentially be transported on hulls of recreational or commercial vessels (Gollasch 1999), which can feasibly be managed. Natural dispersal is likely to be great, given larvae are transported offshore and return to settle in estuaries. However, the species may not be able to spread to other jurisdictions if there are no natural connections (such as if currents flow in the wrong direction or if distances between estuaries too great).</w:t>
            </w:r>
          </w:p>
        </w:tc>
      </w:tr>
      <w:tr w:rsidR="00D37629" w:rsidRPr="00B93594" w14:paraId="67E02147" w14:textId="77777777" w:rsidTr="00C34739">
        <w:trPr>
          <w:gridAfter w:val="1"/>
          <w:wAfter w:w="341" w:type="dxa"/>
        </w:trPr>
        <w:tc>
          <w:tcPr>
            <w:tcW w:w="14029" w:type="dxa"/>
            <w:gridSpan w:val="4"/>
          </w:tcPr>
          <w:p w14:paraId="26ECDCD2" w14:textId="77777777" w:rsidR="00D37629" w:rsidRPr="00B93594" w:rsidRDefault="005223B6">
            <w:pPr>
              <w:pStyle w:val="TableText"/>
              <w:rPr>
                <w:rStyle w:val="Strong"/>
              </w:rPr>
            </w:pPr>
            <w:r w:rsidRPr="00B93594">
              <w:rPr>
                <w:rStyle w:val="Strong"/>
              </w:rPr>
              <w:t>Exotic species screening</w:t>
            </w:r>
          </w:p>
        </w:tc>
      </w:tr>
      <w:tr w:rsidR="00D37629" w:rsidRPr="00B93594" w14:paraId="6F391693" w14:textId="77777777" w:rsidTr="00C34739">
        <w:tc>
          <w:tcPr>
            <w:tcW w:w="1276" w:type="dxa"/>
          </w:tcPr>
          <w:p w14:paraId="1C699B74" w14:textId="77777777" w:rsidR="00D37629" w:rsidRPr="00B93594" w:rsidRDefault="005223B6">
            <w:pPr>
              <w:pStyle w:val="TableText"/>
            </w:pPr>
            <w:r w:rsidRPr="00B93594">
              <w:t>1G</w:t>
            </w:r>
          </w:p>
        </w:tc>
        <w:tc>
          <w:tcPr>
            <w:tcW w:w="3681" w:type="dxa"/>
          </w:tcPr>
          <w:p w14:paraId="1A7D71E2" w14:textId="77777777" w:rsidR="00D37629" w:rsidRPr="00B93594" w:rsidRDefault="005223B6">
            <w:pPr>
              <w:pStyle w:val="TableText"/>
            </w:pPr>
            <w:r w:rsidRPr="00B93594">
              <w:t>The species is not known to be present in Australian waters.</w:t>
            </w:r>
          </w:p>
        </w:tc>
        <w:tc>
          <w:tcPr>
            <w:tcW w:w="1191" w:type="dxa"/>
          </w:tcPr>
          <w:p w14:paraId="59869C2E" w14:textId="77777777" w:rsidR="00D37629" w:rsidRPr="00B93594" w:rsidRDefault="005223B6">
            <w:pPr>
              <w:pStyle w:val="TableText"/>
            </w:pPr>
            <w:r w:rsidRPr="00B93594">
              <w:t>True</w:t>
            </w:r>
          </w:p>
        </w:tc>
        <w:tc>
          <w:tcPr>
            <w:tcW w:w="8222" w:type="dxa"/>
            <w:gridSpan w:val="2"/>
          </w:tcPr>
          <w:p w14:paraId="1C226994" w14:textId="77777777" w:rsidR="00D37629" w:rsidRPr="00B93594" w:rsidRDefault="005223B6">
            <w:pPr>
              <w:pStyle w:val="TableText"/>
            </w:pPr>
            <w:r w:rsidRPr="00B93594">
              <w:t xml:space="preserve">No data recorded for </w:t>
            </w:r>
            <w:r w:rsidRPr="00B93594">
              <w:rPr>
                <w:rStyle w:val="Emphasis"/>
              </w:rPr>
              <w:t>H. sanguineus</w:t>
            </w:r>
            <w:r w:rsidRPr="00B93594">
              <w:t xml:space="preserve"> being present in Australia (NIMPIS 2017h). </w:t>
            </w:r>
          </w:p>
        </w:tc>
      </w:tr>
      <w:tr w:rsidR="00D37629" w:rsidRPr="00B93594" w14:paraId="473BA80C" w14:textId="77777777" w:rsidTr="00C34739">
        <w:tc>
          <w:tcPr>
            <w:tcW w:w="1276" w:type="dxa"/>
          </w:tcPr>
          <w:p w14:paraId="7C23EE00" w14:textId="77777777" w:rsidR="00D37629" w:rsidRPr="00B93594" w:rsidRDefault="005223B6">
            <w:pPr>
              <w:pStyle w:val="TableText"/>
            </w:pPr>
            <w:r w:rsidRPr="00B93594">
              <w:t>1H</w:t>
            </w:r>
          </w:p>
        </w:tc>
        <w:tc>
          <w:tcPr>
            <w:tcW w:w="3681" w:type="dxa"/>
          </w:tcPr>
          <w:p w14:paraId="096E65B9" w14:textId="77777777" w:rsidR="00D37629" w:rsidRPr="00B93594" w:rsidRDefault="005223B6">
            <w:pPr>
              <w:pStyle w:val="TableText"/>
            </w:pPr>
            <w:r w:rsidRPr="00B93594">
              <w:t>The species could feasibly be transported to Australia via an anthropogenic vector.</w:t>
            </w:r>
          </w:p>
        </w:tc>
        <w:tc>
          <w:tcPr>
            <w:tcW w:w="1191" w:type="dxa"/>
          </w:tcPr>
          <w:p w14:paraId="6B411716" w14:textId="77777777" w:rsidR="00D37629" w:rsidRPr="00B93594" w:rsidRDefault="005223B6">
            <w:pPr>
              <w:pStyle w:val="TableText"/>
            </w:pPr>
            <w:r w:rsidRPr="00B93594">
              <w:t>True</w:t>
            </w:r>
          </w:p>
        </w:tc>
        <w:tc>
          <w:tcPr>
            <w:tcW w:w="8222" w:type="dxa"/>
            <w:gridSpan w:val="2"/>
          </w:tcPr>
          <w:p w14:paraId="3B1F9FA1" w14:textId="42443E63" w:rsidR="00D37629" w:rsidRPr="00B93594" w:rsidRDefault="005223B6">
            <w:pPr>
              <w:pStyle w:val="TableText"/>
            </w:pPr>
            <w:r w:rsidRPr="00B93594">
              <w:t xml:space="preserve">Hayes </w:t>
            </w:r>
            <w:r w:rsidR="00890B23" w:rsidRPr="00B93594">
              <w:t>et al.</w:t>
            </w:r>
            <w:r w:rsidRPr="00B93594">
              <w:t xml:space="preserve"> (2005) suggest that </w:t>
            </w:r>
            <w:r w:rsidRPr="00B93594">
              <w:rPr>
                <w:rStyle w:val="Emphasis"/>
              </w:rPr>
              <w:t>H. sanguineus</w:t>
            </w:r>
            <w:r w:rsidRPr="00B93594">
              <w:t xml:space="preserve"> is a medium–high priority based on invasion potential and impact potential. Hayes </w:t>
            </w:r>
            <w:r w:rsidR="00577A21" w:rsidRPr="00B93594">
              <w:t>&amp; S</w:t>
            </w:r>
            <w:r w:rsidRPr="00B93594">
              <w:t xml:space="preserve">liwa (2003) suggested that possible vectors for arrival of </w:t>
            </w:r>
            <w:r w:rsidRPr="00B93594">
              <w:rPr>
                <w:rStyle w:val="Emphasis"/>
              </w:rPr>
              <w:t>H. sanguineus</w:t>
            </w:r>
            <w:r w:rsidRPr="00B93594">
              <w:t xml:space="preserve"> to Australia are accidental introduction with ballast. The species is native to Asia and has been ranked likely to be introduced to Botany Bay (Glasby &amp; Lobb 2008) and Western Australia (Bridgwood &amp; McDonald 2014) via commercial shipping.</w:t>
            </w:r>
          </w:p>
        </w:tc>
      </w:tr>
      <w:tr w:rsidR="00D37629" w:rsidRPr="00B93594" w14:paraId="6C1B9995" w14:textId="77777777" w:rsidTr="00C34739">
        <w:tc>
          <w:tcPr>
            <w:tcW w:w="1276" w:type="dxa"/>
          </w:tcPr>
          <w:p w14:paraId="56AAB5EA" w14:textId="77777777" w:rsidR="00D37629" w:rsidRPr="00B93594" w:rsidRDefault="005223B6">
            <w:pPr>
              <w:pStyle w:val="TableText"/>
            </w:pPr>
            <w:r w:rsidRPr="00B93594">
              <w:t>1I</w:t>
            </w:r>
          </w:p>
        </w:tc>
        <w:tc>
          <w:tcPr>
            <w:tcW w:w="3681" w:type="dxa"/>
          </w:tcPr>
          <w:p w14:paraId="6E11BEE0" w14:textId="77777777" w:rsidR="00D37629" w:rsidRPr="00B93594" w:rsidRDefault="005223B6">
            <w:pPr>
              <w:pStyle w:val="TableText"/>
            </w:pPr>
            <w:r w:rsidRPr="00B93594">
              <w:t>The species has the potential to become established in Australian waters</w:t>
            </w:r>
          </w:p>
        </w:tc>
        <w:tc>
          <w:tcPr>
            <w:tcW w:w="1191" w:type="dxa"/>
          </w:tcPr>
          <w:p w14:paraId="39D494A8" w14:textId="77777777" w:rsidR="00D37629" w:rsidRPr="00B93594" w:rsidRDefault="005223B6">
            <w:pPr>
              <w:pStyle w:val="TableText"/>
            </w:pPr>
            <w:r w:rsidRPr="00B93594">
              <w:t>True</w:t>
            </w:r>
          </w:p>
        </w:tc>
        <w:tc>
          <w:tcPr>
            <w:tcW w:w="8222" w:type="dxa"/>
            <w:gridSpan w:val="2"/>
          </w:tcPr>
          <w:p w14:paraId="2B57BF7C" w14:textId="79CF8A9C" w:rsidR="00D37629" w:rsidRPr="00B93594" w:rsidRDefault="005223B6">
            <w:pPr>
              <w:pStyle w:val="TableText"/>
              <w:tabs>
                <w:tab w:val="left" w:pos="1369"/>
              </w:tabs>
            </w:pPr>
            <w:r w:rsidRPr="00B93594">
              <w:t xml:space="preserve">Hayes &amp; Sliwa (2003) have listed </w:t>
            </w:r>
            <w:r w:rsidRPr="00B93594">
              <w:rPr>
                <w:rStyle w:val="Emphasis"/>
              </w:rPr>
              <w:t>H. sanguineus</w:t>
            </w:r>
            <w:r w:rsidRPr="00B93594">
              <w:t xml:space="preserve"> on the potential </w:t>
            </w:r>
            <w:r w:rsidR="00BE59E1" w:rsidRPr="00B93594">
              <w:t>‘</w:t>
            </w:r>
            <w:r w:rsidRPr="00B93594">
              <w:t>next pest</w:t>
            </w:r>
            <w:r w:rsidR="00BE59E1" w:rsidRPr="00B93594">
              <w:t>’</w:t>
            </w:r>
            <w:r w:rsidRPr="00B93594">
              <w:t xml:space="preserve"> Australia list and Hayes </w:t>
            </w:r>
            <w:r w:rsidR="00890B23" w:rsidRPr="00B93594">
              <w:t>et al.</w:t>
            </w:r>
            <w:r w:rsidRPr="00B93594">
              <w:t xml:space="preserve"> (2005) have suggested this as a medium-high priority pest given its invasion/impact potential and that </w:t>
            </w:r>
            <w:r w:rsidRPr="00B93594">
              <w:rPr>
                <w:rStyle w:val="Emphasis"/>
              </w:rPr>
              <w:t>H. sanguineus</w:t>
            </w:r>
            <w:r w:rsidRPr="00B93594">
              <w:t xml:space="preserve"> is one of 10 most likely invaders based on environmental similarity between donor and recipient ports.</w:t>
            </w:r>
          </w:p>
          <w:p w14:paraId="6059B257" w14:textId="302FE07C" w:rsidR="00D37629" w:rsidRPr="00B93594" w:rsidRDefault="005223B6">
            <w:pPr>
              <w:pStyle w:val="TableText"/>
              <w:tabs>
                <w:tab w:val="left" w:pos="1369"/>
              </w:tabs>
            </w:pPr>
            <w:r w:rsidRPr="00B93594">
              <w:rPr>
                <w:rStyle w:val="Emphasis"/>
              </w:rPr>
              <w:t>H. sanguineus</w:t>
            </w:r>
            <w:r w:rsidRPr="00B93594">
              <w:t xml:space="preserve"> could establish in Australia given its ability to tolerate a wide range of temperatures, of between –0.8 °C to 27 °C. However, there is limited data on salinity tolerances with a narrow range of 30 ppt to 33 ppt. However, species in the same genus are shown to tolerate salinities of 0–32 ppt (</w:t>
            </w:r>
            <w:r w:rsidRPr="00B93594">
              <w:rPr>
                <w:rStyle w:val="Emphasis"/>
              </w:rPr>
              <w:t>H. nudus</w:t>
            </w:r>
            <w:r w:rsidRPr="00B93594">
              <w:t>), 24–48 ppt (</w:t>
            </w:r>
            <w:r w:rsidRPr="00B93594">
              <w:rPr>
                <w:rStyle w:val="Emphasis"/>
              </w:rPr>
              <w:t>H. edwardsii</w:t>
            </w:r>
            <w:r w:rsidRPr="00B93594">
              <w:t>) and 12–42 ppt (</w:t>
            </w:r>
            <w:r w:rsidRPr="00B93594">
              <w:rPr>
                <w:rStyle w:val="Emphasis"/>
              </w:rPr>
              <w:t>H. crenulatus</w:t>
            </w:r>
            <w:r w:rsidRPr="00B93594">
              <w:t>) (O</w:t>
            </w:r>
            <w:r w:rsidR="00BE59E1" w:rsidRPr="00B93594">
              <w:t>’</w:t>
            </w:r>
            <w:r w:rsidRPr="00B93594">
              <w:t xml:space="preserve">Loughlin </w:t>
            </w:r>
            <w:r w:rsidR="00890B23" w:rsidRPr="00B93594">
              <w:t>et al.</w:t>
            </w:r>
            <w:r w:rsidRPr="00B93594">
              <w:t xml:space="preserve"> 2006). NIMPIS (2017h) suggests a salinity tolerance of 5 to 53 ppt.</w:t>
            </w:r>
          </w:p>
        </w:tc>
      </w:tr>
      <w:tr w:rsidR="00D37629" w:rsidRPr="00B93594" w14:paraId="0336606F" w14:textId="77777777" w:rsidTr="00C34739">
        <w:tc>
          <w:tcPr>
            <w:tcW w:w="1276" w:type="dxa"/>
          </w:tcPr>
          <w:p w14:paraId="79DFCB22" w14:textId="77777777" w:rsidR="00D37629" w:rsidRPr="00B93594" w:rsidRDefault="005223B6">
            <w:pPr>
              <w:pStyle w:val="TableText"/>
            </w:pPr>
            <w:r w:rsidRPr="00B93594">
              <w:t>2</w:t>
            </w:r>
          </w:p>
        </w:tc>
        <w:tc>
          <w:tcPr>
            <w:tcW w:w="3681" w:type="dxa"/>
          </w:tcPr>
          <w:p w14:paraId="1980C7AC" w14:textId="77777777" w:rsidR="00D37629" w:rsidRPr="00B93594" w:rsidRDefault="005223B6">
            <w:pPr>
              <w:pStyle w:val="TableText"/>
            </w:pPr>
            <w:r w:rsidRPr="00B93594">
              <w:t>This species progresses to Step 2 (all criteria are true).</w:t>
            </w:r>
          </w:p>
        </w:tc>
        <w:tc>
          <w:tcPr>
            <w:tcW w:w="1191" w:type="dxa"/>
          </w:tcPr>
          <w:p w14:paraId="7C78CFBF" w14:textId="77777777" w:rsidR="00D37629" w:rsidRPr="00B93594" w:rsidRDefault="005223B6">
            <w:pPr>
              <w:pStyle w:val="TableText"/>
            </w:pPr>
            <w:r w:rsidRPr="00B93594">
              <w:t>False</w:t>
            </w:r>
          </w:p>
        </w:tc>
        <w:tc>
          <w:tcPr>
            <w:tcW w:w="8222" w:type="dxa"/>
            <w:gridSpan w:val="2"/>
          </w:tcPr>
          <w:p w14:paraId="41C6D06B" w14:textId="77777777" w:rsidR="00D37629" w:rsidRPr="00B93594" w:rsidRDefault="005223B6">
            <w:pPr>
              <w:pStyle w:val="TableText"/>
            </w:pPr>
            <w:r w:rsidRPr="00B93594">
              <w:rPr>
                <w:rStyle w:val="Emphasis"/>
              </w:rPr>
              <w:t>H. sanguineus</w:t>
            </w:r>
            <w:r w:rsidRPr="00B93594">
              <w:t xml:space="preserve"> does not pass Step 1: it would be difficult to accurately identify in the field (1D).</w:t>
            </w:r>
          </w:p>
        </w:tc>
      </w:tr>
    </w:tbl>
    <w:p w14:paraId="581E2158" w14:textId="77777777" w:rsidR="00D37629" w:rsidRPr="00B93594" w:rsidRDefault="005223B6">
      <w:pPr>
        <w:pStyle w:val="Heading4"/>
        <w:rPr>
          <w:rStyle w:val="Emphasis"/>
        </w:rPr>
      </w:pPr>
      <w:r w:rsidRPr="00B93594">
        <w:rPr>
          <w:rStyle w:val="Emphasis"/>
        </w:rPr>
        <w:lastRenderedPageBreak/>
        <w:t>Hemigrapsus takanoi</w:t>
      </w:r>
    </w:p>
    <w:p w14:paraId="16F20E75" w14:textId="77777777" w:rsidR="00D37629" w:rsidRPr="00B93594" w:rsidRDefault="005223B6">
      <w:pPr>
        <w:pStyle w:val="Normalsmall"/>
      </w:pPr>
      <w:r w:rsidRPr="00B93594">
        <w:t>Phylum: Arthropoda</w:t>
      </w:r>
    </w:p>
    <w:p w14:paraId="5F214EAE" w14:textId="7B9995DA" w:rsidR="00D37629" w:rsidRPr="00B93594" w:rsidRDefault="005223B6">
      <w:pPr>
        <w:pStyle w:val="Normalsmall"/>
      </w:pPr>
      <w:r w:rsidRPr="00B93594">
        <w:t>Common name: Takano</w:t>
      </w:r>
      <w:r w:rsidR="00BE59E1" w:rsidRPr="00B93594">
        <w:t>’</w:t>
      </w:r>
      <w:r w:rsidRPr="00B93594">
        <w:t xml:space="preserve">s </w:t>
      </w:r>
      <w:r w:rsidR="003547C0" w:rsidRPr="00B93594">
        <w:t>shore crab</w:t>
      </w:r>
    </w:p>
    <w:p w14:paraId="1BD4618C" w14:textId="77777777" w:rsidR="00D37629" w:rsidRPr="00B93594" w:rsidRDefault="005223B6">
      <w:pPr>
        <w:pStyle w:val="Normalsmall"/>
      </w:pPr>
      <w:r w:rsidRPr="00B93594">
        <w:t>Status: Exotic</w:t>
      </w:r>
    </w:p>
    <w:p w14:paraId="3DAF06C2" w14:textId="77777777" w:rsidR="00D37629" w:rsidRPr="00B93594" w:rsidRDefault="005223B6">
      <w:pPr>
        <w:pStyle w:val="Normalsmall"/>
      </w:pPr>
      <w:r w:rsidRPr="00B93594">
        <w:t>Assessed by Tim Glasby; reviewed by Jessica Evans</w:t>
      </w:r>
    </w:p>
    <w:p w14:paraId="7EA32494" w14:textId="0A537496" w:rsidR="00D37629" w:rsidRPr="00B93594" w:rsidRDefault="005223B6">
      <w:pPr>
        <w:pStyle w:val="Caption"/>
      </w:pPr>
      <w:bookmarkStart w:id="182" w:name="_Toc6307078"/>
      <w:bookmarkStart w:id="183" w:name="_Toc9507590"/>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31</w:t>
      </w:r>
      <w:r w:rsidRPr="00B93594">
        <w:rPr>
          <w:noProof/>
        </w:rPr>
        <w:fldChar w:fldCharType="end"/>
      </w:r>
      <w:r w:rsidRPr="00B93594">
        <w:t xml:space="preserve"> </w:t>
      </w:r>
      <w:r w:rsidR="00C34739" w:rsidRPr="00B93594">
        <w:t>Step 1 assessment for</w:t>
      </w:r>
      <w:r w:rsidR="00C34739" w:rsidRPr="00B93594">
        <w:rPr>
          <w:rStyle w:val="Emphasis"/>
        </w:rPr>
        <w:t xml:space="preserve"> </w:t>
      </w:r>
      <w:r w:rsidRPr="00B93594">
        <w:rPr>
          <w:rStyle w:val="Emphasis"/>
        </w:rPr>
        <w:t>Hemigrapsus takanoi</w:t>
      </w:r>
      <w:bookmarkEnd w:id="182"/>
      <w:bookmarkEnd w:id="183"/>
    </w:p>
    <w:tbl>
      <w:tblPr>
        <w:tblStyle w:val="TableGrid"/>
        <w:tblW w:w="14029"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76"/>
        <w:gridCol w:w="3681"/>
        <w:gridCol w:w="1280"/>
        <w:gridCol w:w="7792"/>
      </w:tblGrid>
      <w:tr w:rsidR="00D37629" w:rsidRPr="00B93594" w14:paraId="17C2EC75" w14:textId="77777777" w:rsidTr="00C34739">
        <w:trPr>
          <w:cantSplit/>
          <w:tblHeader/>
        </w:trPr>
        <w:tc>
          <w:tcPr>
            <w:tcW w:w="1276" w:type="dxa"/>
          </w:tcPr>
          <w:p w14:paraId="53BF3561" w14:textId="77777777" w:rsidR="00D37629" w:rsidRPr="00B93594" w:rsidRDefault="005223B6">
            <w:pPr>
              <w:pStyle w:val="TableHeading"/>
            </w:pPr>
            <w:r w:rsidRPr="00B93594">
              <w:t>Criterion code</w:t>
            </w:r>
          </w:p>
        </w:tc>
        <w:tc>
          <w:tcPr>
            <w:tcW w:w="3681" w:type="dxa"/>
          </w:tcPr>
          <w:p w14:paraId="696FAE91" w14:textId="77777777" w:rsidR="00D37629" w:rsidRPr="00B93594" w:rsidRDefault="005223B6">
            <w:pPr>
              <w:pStyle w:val="TableHeading"/>
            </w:pPr>
            <w:r w:rsidRPr="00B93594">
              <w:t>Criterion</w:t>
            </w:r>
          </w:p>
        </w:tc>
        <w:tc>
          <w:tcPr>
            <w:tcW w:w="1280" w:type="dxa"/>
          </w:tcPr>
          <w:p w14:paraId="7C88D2D4" w14:textId="7F9CB000" w:rsidR="00D37629" w:rsidRPr="00B93594" w:rsidRDefault="005223B6">
            <w:pPr>
              <w:pStyle w:val="TableHeading"/>
            </w:pPr>
            <w:r w:rsidRPr="00B93594">
              <w:t>True or false</w:t>
            </w:r>
          </w:p>
        </w:tc>
        <w:tc>
          <w:tcPr>
            <w:tcW w:w="7792" w:type="dxa"/>
          </w:tcPr>
          <w:p w14:paraId="280D0D46" w14:textId="77777777" w:rsidR="00D37629" w:rsidRPr="00B93594" w:rsidRDefault="005223B6">
            <w:pPr>
              <w:pStyle w:val="TableHeading"/>
            </w:pPr>
            <w:r w:rsidRPr="00B93594">
              <w:t>Justification</w:t>
            </w:r>
          </w:p>
        </w:tc>
      </w:tr>
      <w:tr w:rsidR="00D37629" w:rsidRPr="00B93594" w14:paraId="01D9C39C" w14:textId="77777777" w:rsidTr="00C34739">
        <w:tc>
          <w:tcPr>
            <w:tcW w:w="1276" w:type="dxa"/>
          </w:tcPr>
          <w:p w14:paraId="2BF5F68F" w14:textId="77777777" w:rsidR="00D37629" w:rsidRPr="00B93594" w:rsidRDefault="005223B6">
            <w:pPr>
              <w:pStyle w:val="TableText"/>
            </w:pPr>
            <w:r w:rsidRPr="00B93594">
              <w:t>1A</w:t>
            </w:r>
          </w:p>
        </w:tc>
        <w:tc>
          <w:tcPr>
            <w:tcW w:w="3681" w:type="dxa"/>
          </w:tcPr>
          <w:p w14:paraId="16008C51" w14:textId="77777777" w:rsidR="00D37629" w:rsidRPr="00B93594" w:rsidRDefault="005223B6">
            <w:pPr>
              <w:pStyle w:val="TableText"/>
            </w:pPr>
            <w:r w:rsidRPr="00B93594">
              <w:t>The species is not freshwater for the whole of its life.</w:t>
            </w:r>
          </w:p>
        </w:tc>
        <w:tc>
          <w:tcPr>
            <w:tcW w:w="1280" w:type="dxa"/>
          </w:tcPr>
          <w:p w14:paraId="2E13B407" w14:textId="77777777" w:rsidR="00D37629" w:rsidRPr="00B93594" w:rsidRDefault="005223B6">
            <w:pPr>
              <w:pStyle w:val="TableText"/>
            </w:pPr>
            <w:r w:rsidRPr="00B93594">
              <w:t>True</w:t>
            </w:r>
          </w:p>
        </w:tc>
        <w:tc>
          <w:tcPr>
            <w:tcW w:w="7792" w:type="dxa"/>
          </w:tcPr>
          <w:p w14:paraId="44EE37A6" w14:textId="77777777" w:rsidR="00D37629" w:rsidRPr="00B93594" w:rsidRDefault="005223B6">
            <w:pPr>
              <w:pStyle w:val="TableText"/>
            </w:pPr>
            <w:r w:rsidRPr="00B93594">
              <w:rPr>
                <w:rStyle w:val="Emphasis"/>
              </w:rPr>
              <w:t>Hemigrapsus takanoi</w:t>
            </w:r>
            <w:r w:rsidRPr="00B93594">
              <w:t xml:space="preserve"> has a salinity tolerance of between 0 ppt and 40 ppt and lives in lives in rocky intertidal and muddy subtidal environments (NIMPIS 2017i).</w:t>
            </w:r>
          </w:p>
        </w:tc>
      </w:tr>
      <w:tr w:rsidR="00D37629" w:rsidRPr="00B93594" w14:paraId="4C9F41B6" w14:textId="77777777" w:rsidTr="00C34739">
        <w:tc>
          <w:tcPr>
            <w:tcW w:w="1276" w:type="dxa"/>
          </w:tcPr>
          <w:p w14:paraId="1A31E528" w14:textId="77777777" w:rsidR="00D37629" w:rsidRPr="00B93594" w:rsidRDefault="005223B6">
            <w:pPr>
              <w:pStyle w:val="TableText"/>
            </w:pPr>
            <w:r w:rsidRPr="00B93594">
              <w:t>1B</w:t>
            </w:r>
          </w:p>
        </w:tc>
        <w:tc>
          <w:tcPr>
            <w:tcW w:w="3681" w:type="dxa"/>
          </w:tcPr>
          <w:p w14:paraId="0730ECD4" w14:textId="77777777" w:rsidR="00D37629" w:rsidRPr="00B93594" w:rsidRDefault="005223B6">
            <w:pPr>
              <w:pStyle w:val="TableText"/>
            </w:pPr>
            <w:r w:rsidRPr="00B93594">
              <w:t>The species is not native.</w:t>
            </w:r>
          </w:p>
        </w:tc>
        <w:tc>
          <w:tcPr>
            <w:tcW w:w="1280" w:type="dxa"/>
          </w:tcPr>
          <w:p w14:paraId="7AFA3B75" w14:textId="77777777" w:rsidR="00D37629" w:rsidRPr="00B93594" w:rsidRDefault="005223B6">
            <w:pPr>
              <w:pStyle w:val="TableText"/>
            </w:pPr>
            <w:r w:rsidRPr="00B93594">
              <w:t>True</w:t>
            </w:r>
          </w:p>
        </w:tc>
        <w:tc>
          <w:tcPr>
            <w:tcW w:w="7792" w:type="dxa"/>
          </w:tcPr>
          <w:p w14:paraId="6CC7EB6A" w14:textId="07D10DB8" w:rsidR="00D37629" w:rsidRPr="00B93594" w:rsidRDefault="005223B6">
            <w:pPr>
              <w:pStyle w:val="TableText"/>
              <w:tabs>
                <w:tab w:val="left" w:pos="1048"/>
              </w:tabs>
            </w:pPr>
            <w:r w:rsidRPr="00B93594">
              <w:t xml:space="preserve">There is no data for </w:t>
            </w:r>
            <w:r w:rsidRPr="00B93594">
              <w:rPr>
                <w:rStyle w:val="Emphasis"/>
              </w:rPr>
              <w:t>H. takanoi</w:t>
            </w:r>
            <w:r w:rsidRPr="00B93594">
              <w:t xml:space="preserve"> being present in Australia (NIMPIS 2017i). Hemigrapsus takanoi is native to the western Pacific, but has been introduced to the European Atlantic, North sea coasts and Baltic seas (Geburzi </w:t>
            </w:r>
            <w:r w:rsidR="00890B23" w:rsidRPr="00B93594">
              <w:t>et al.</w:t>
            </w:r>
            <w:r w:rsidRPr="00B93594">
              <w:t xml:space="preserve"> 2015 and references within). The species has recently been distinguished from another invader </w:t>
            </w:r>
            <w:r w:rsidRPr="00B93594">
              <w:rPr>
                <w:rStyle w:val="Emphasis"/>
              </w:rPr>
              <w:t>H. penicillatus</w:t>
            </w:r>
            <w:r w:rsidRPr="00B93594">
              <w:t xml:space="preserve"> (Asakura &amp; Watanabe 2005; Markert </w:t>
            </w:r>
            <w:r w:rsidR="00890B23" w:rsidRPr="00B93594">
              <w:t>et al.</w:t>
            </w:r>
            <w:r w:rsidRPr="00B93594">
              <w:t xml:space="preserve"> 2014 as cited in CABI 2017f), and many </w:t>
            </w:r>
            <w:r w:rsidRPr="00B93594">
              <w:rPr>
                <w:rStyle w:val="Emphasis"/>
              </w:rPr>
              <w:t>H. penicillatus</w:t>
            </w:r>
            <w:r w:rsidRPr="00B93594">
              <w:t xml:space="preserve"> invasions in Europe may actually be </w:t>
            </w:r>
            <w:r w:rsidRPr="00B93594">
              <w:rPr>
                <w:rStyle w:val="Emphasis"/>
              </w:rPr>
              <w:t>H. takanoi</w:t>
            </w:r>
            <w:r w:rsidRPr="00B93594">
              <w:t xml:space="preserve"> (Gebruzi </w:t>
            </w:r>
            <w:r w:rsidR="00890B23" w:rsidRPr="00B93594">
              <w:t>et al.</w:t>
            </w:r>
            <w:r w:rsidRPr="00B93594">
              <w:t xml:space="preserve"> 2015).</w:t>
            </w:r>
          </w:p>
        </w:tc>
      </w:tr>
      <w:tr w:rsidR="00D37629" w:rsidRPr="00B93594" w14:paraId="276249DE" w14:textId="77777777" w:rsidTr="00C34739">
        <w:tc>
          <w:tcPr>
            <w:tcW w:w="1276" w:type="dxa"/>
          </w:tcPr>
          <w:p w14:paraId="14A8B4DE" w14:textId="77777777" w:rsidR="00D37629" w:rsidRPr="00B93594" w:rsidRDefault="005223B6">
            <w:pPr>
              <w:pStyle w:val="TableText"/>
            </w:pPr>
            <w:r w:rsidRPr="00B93594">
              <w:t>1C</w:t>
            </w:r>
          </w:p>
        </w:tc>
        <w:tc>
          <w:tcPr>
            <w:tcW w:w="3681" w:type="dxa"/>
          </w:tcPr>
          <w:p w14:paraId="272F62A5" w14:textId="77777777" w:rsidR="00D37629" w:rsidRPr="00B93594" w:rsidRDefault="005223B6">
            <w:pPr>
              <w:pStyle w:val="TableText"/>
            </w:pPr>
            <w:r w:rsidRPr="00B93594">
              <w:t>The species is not on the EPBC Act live import list.</w:t>
            </w:r>
          </w:p>
        </w:tc>
        <w:tc>
          <w:tcPr>
            <w:tcW w:w="1280" w:type="dxa"/>
          </w:tcPr>
          <w:p w14:paraId="5FE81E0B" w14:textId="77777777" w:rsidR="00D37629" w:rsidRPr="00B93594" w:rsidRDefault="005223B6">
            <w:pPr>
              <w:pStyle w:val="TableText"/>
            </w:pPr>
            <w:r w:rsidRPr="00B93594">
              <w:t>True</w:t>
            </w:r>
          </w:p>
        </w:tc>
        <w:tc>
          <w:tcPr>
            <w:tcW w:w="7792" w:type="dxa"/>
          </w:tcPr>
          <w:p w14:paraId="66D57E7C" w14:textId="77777777" w:rsidR="00D37629" w:rsidRPr="00B93594" w:rsidRDefault="005223B6">
            <w:pPr>
              <w:pStyle w:val="TableText"/>
              <w:tabs>
                <w:tab w:val="left" w:pos="1382"/>
              </w:tabs>
            </w:pPr>
            <w:r w:rsidRPr="00B93594">
              <w:rPr>
                <w:rStyle w:val="Emphasis"/>
              </w:rPr>
              <w:t>H. takanoi</w:t>
            </w:r>
            <w:r w:rsidRPr="00B93594">
              <w:t xml:space="preserve"> is not listed on the EPBC Act live import list.</w:t>
            </w:r>
          </w:p>
        </w:tc>
      </w:tr>
      <w:tr w:rsidR="00D37629" w:rsidRPr="00B93594" w14:paraId="0B149E0A" w14:textId="77777777" w:rsidTr="00C34739">
        <w:tc>
          <w:tcPr>
            <w:tcW w:w="1276" w:type="dxa"/>
          </w:tcPr>
          <w:p w14:paraId="00B895EE" w14:textId="77777777" w:rsidR="00D37629" w:rsidRPr="00B93594" w:rsidRDefault="005223B6">
            <w:pPr>
              <w:pStyle w:val="TableText"/>
            </w:pPr>
            <w:r w:rsidRPr="00B93594">
              <w:t>1D</w:t>
            </w:r>
          </w:p>
        </w:tc>
        <w:tc>
          <w:tcPr>
            <w:tcW w:w="3681" w:type="dxa"/>
          </w:tcPr>
          <w:p w14:paraId="445C7B7D" w14:textId="77777777" w:rsidR="00D37629" w:rsidRPr="00B93594" w:rsidRDefault="005223B6">
            <w:pPr>
              <w:pStyle w:val="TableText"/>
            </w:pPr>
            <w:r w:rsidRPr="00B93594">
              <w:t>The species is:</w:t>
            </w:r>
          </w:p>
          <w:p w14:paraId="2AFA54D0"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identifiable with a high degree of taxonomic certainty</w:t>
            </w:r>
          </w:p>
          <w:p w14:paraId="60946BCE"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distinguishable from natives in the field.</w:t>
            </w:r>
          </w:p>
        </w:tc>
        <w:tc>
          <w:tcPr>
            <w:tcW w:w="1280" w:type="dxa"/>
          </w:tcPr>
          <w:p w14:paraId="38F8992D" w14:textId="77777777" w:rsidR="00D37629" w:rsidRPr="00B93594" w:rsidRDefault="005223B6">
            <w:pPr>
              <w:pStyle w:val="TableText"/>
            </w:pPr>
            <w:r w:rsidRPr="00B93594">
              <w:t>False</w:t>
            </w:r>
          </w:p>
        </w:tc>
        <w:tc>
          <w:tcPr>
            <w:tcW w:w="7792" w:type="dxa"/>
          </w:tcPr>
          <w:p w14:paraId="341916EF" w14:textId="116E54AA" w:rsidR="00D37629" w:rsidRPr="00B93594" w:rsidRDefault="005223B6">
            <w:pPr>
              <w:pStyle w:val="TableText"/>
            </w:pPr>
            <w:r w:rsidRPr="00B93594">
              <w:t xml:space="preserve">Rapid discrimination from natives is difficult. Although there do not seem to be any Australian natives in this genus, native grapsids such as </w:t>
            </w:r>
            <w:r w:rsidRPr="00B93594">
              <w:rPr>
                <w:rStyle w:val="Emphasis"/>
              </w:rPr>
              <w:t>Cyclograpsus</w:t>
            </w:r>
            <w:r w:rsidRPr="00B93594">
              <w:t xml:space="preserve">, </w:t>
            </w:r>
            <w:r w:rsidRPr="00B93594">
              <w:rPr>
                <w:rStyle w:val="Emphasis"/>
              </w:rPr>
              <w:t>Leptograpsus</w:t>
            </w:r>
            <w:r w:rsidRPr="00B93594">
              <w:t xml:space="preserve"> and </w:t>
            </w:r>
            <w:r w:rsidRPr="00B93594">
              <w:rPr>
                <w:rStyle w:val="Emphasis"/>
              </w:rPr>
              <w:t>Paragrapsus</w:t>
            </w:r>
            <w:r w:rsidRPr="00B93594">
              <w:t xml:space="preserve"> will look similar in the field. Molecular markers for </w:t>
            </w:r>
            <w:r w:rsidRPr="00B93594">
              <w:rPr>
                <w:rStyle w:val="Emphasis"/>
              </w:rPr>
              <w:t>H. sanguineus</w:t>
            </w:r>
            <w:r w:rsidRPr="00B93594">
              <w:t xml:space="preserve"> are available (Poux </w:t>
            </w:r>
            <w:r w:rsidR="00890B23" w:rsidRPr="00B93594">
              <w:t>et al.</w:t>
            </w:r>
            <w:r w:rsidRPr="00B93594">
              <w:t xml:space="preserve"> 2015) as well as for </w:t>
            </w:r>
            <w:r w:rsidRPr="00B93594">
              <w:rPr>
                <w:rStyle w:val="Emphasis"/>
              </w:rPr>
              <w:t>H. takanoi</w:t>
            </w:r>
            <w:r w:rsidRPr="00B93594">
              <w:t xml:space="preserve"> (Markert </w:t>
            </w:r>
            <w:r w:rsidR="00890B23" w:rsidRPr="00B93594">
              <w:t>et al.</w:t>
            </w:r>
            <w:r w:rsidRPr="00B93594">
              <w:t xml:space="preserve"> 2014).</w:t>
            </w:r>
          </w:p>
          <w:p w14:paraId="4191A285" w14:textId="554098BB" w:rsidR="00D37629" w:rsidRPr="00B93594" w:rsidRDefault="005223B6">
            <w:pPr>
              <w:pStyle w:val="TableText"/>
            </w:pPr>
            <w:r w:rsidRPr="00B93594">
              <w:rPr>
                <w:rStyle w:val="Emphasis"/>
              </w:rPr>
              <w:t>H. takanoi</w:t>
            </w:r>
            <w:r w:rsidRPr="00B93594">
              <w:t xml:space="preserve"> is commonly orange-brown in colour but can also be green or maroon. It is a very small species, max carapace width approximately 30 mm, making identification in the field even more difficult. It can be distinguished by the brown/yellow setal patch, found at the base of the pincers on the males</w:t>
            </w:r>
            <w:r w:rsidR="00BE59E1" w:rsidRPr="00B93594">
              <w:t>’</w:t>
            </w:r>
            <w:r w:rsidRPr="00B93594">
              <w:t xml:space="preserve"> claws (NSW DPI n.d. as cited in NIMPIS 2017i). On each side of the square carapace, there are three lateral spines (Salem Sound Coastwatch as cited in NIMPIS 2017i). There are also light and dark bands on the legs and dark spots on the chelae (Salem Sound Coastwatch as cited in NIMPIS 2017i).</w:t>
            </w:r>
          </w:p>
        </w:tc>
      </w:tr>
      <w:tr w:rsidR="00D37629" w:rsidRPr="00B93594" w14:paraId="31EA15A8" w14:textId="77777777" w:rsidTr="00C34739">
        <w:tc>
          <w:tcPr>
            <w:tcW w:w="1276" w:type="dxa"/>
          </w:tcPr>
          <w:p w14:paraId="30FF9151" w14:textId="77777777" w:rsidR="00D37629" w:rsidRPr="00B93594" w:rsidRDefault="005223B6">
            <w:pPr>
              <w:pStyle w:val="TableText"/>
            </w:pPr>
            <w:r w:rsidRPr="00B93594">
              <w:t>1E</w:t>
            </w:r>
          </w:p>
        </w:tc>
        <w:tc>
          <w:tcPr>
            <w:tcW w:w="3681" w:type="dxa"/>
          </w:tcPr>
          <w:p w14:paraId="5776A64B" w14:textId="77777777" w:rsidR="00D37629" w:rsidRPr="00B93594" w:rsidRDefault="005223B6">
            <w:pPr>
              <w:pStyle w:val="TableText"/>
            </w:pPr>
            <w:r w:rsidRPr="00B93594">
              <w:t>The species could feasibly be controlled in the environment.</w:t>
            </w:r>
          </w:p>
        </w:tc>
        <w:tc>
          <w:tcPr>
            <w:tcW w:w="1280" w:type="dxa"/>
          </w:tcPr>
          <w:p w14:paraId="7DD66B3A" w14:textId="77777777" w:rsidR="00D37629" w:rsidRPr="00B93594" w:rsidRDefault="005223B6">
            <w:pPr>
              <w:pStyle w:val="TableText"/>
            </w:pPr>
            <w:r w:rsidRPr="00B93594">
              <w:t>True</w:t>
            </w:r>
          </w:p>
        </w:tc>
        <w:tc>
          <w:tcPr>
            <w:tcW w:w="7792" w:type="dxa"/>
          </w:tcPr>
          <w:p w14:paraId="25DC8410" w14:textId="77777777" w:rsidR="00D37629" w:rsidRPr="00B93594" w:rsidRDefault="005223B6">
            <w:pPr>
              <w:pStyle w:val="TableText"/>
            </w:pPr>
            <w:r w:rsidRPr="00B93594">
              <w:t xml:space="preserve">There is not much literature on </w:t>
            </w:r>
            <w:r w:rsidRPr="00B93594">
              <w:rPr>
                <w:rStyle w:val="Emphasis"/>
              </w:rPr>
              <w:t>H. takanoi</w:t>
            </w:r>
            <w:r w:rsidRPr="00B93594">
              <w:t xml:space="preserve">, but reproduction is very likely to be similar to </w:t>
            </w:r>
            <w:r w:rsidRPr="00B93594">
              <w:rPr>
                <w:rStyle w:val="Emphasis"/>
              </w:rPr>
              <w:t>H. sanguineus</w:t>
            </w:r>
            <w:r w:rsidRPr="00B93594">
              <w:t xml:space="preserve"> (larvae are released in estuaries and transported offshore before returning to estuaries to settle) (Epifanio 2013), meaning natural dispersal would be great. Planktonic larval duration is temperature dependent, but is approximately 20 days at 25 °C or longer at cooler temperatures (Epifanio 2013). In established populations, control of dispersal would likely be impossible. However, it may not be able to </w:t>
            </w:r>
            <w:r w:rsidRPr="00B93594">
              <w:lastRenderedPageBreak/>
              <w:t>spread to other jurisdictions if there are no natural connections (such as if currents are in the wrong direction or distances between estuaries are too great).</w:t>
            </w:r>
          </w:p>
          <w:p w14:paraId="17C3142F" w14:textId="759EB5ED" w:rsidR="00D37629" w:rsidRPr="00B93594" w:rsidRDefault="005223B6">
            <w:pPr>
              <w:pStyle w:val="TableText"/>
            </w:pPr>
            <w:r w:rsidRPr="00B93594">
              <w:t xml:space="preserve">Control options seem limited apart from prevention of introduction by management of ballast water and fouling—given the rapid spread in Europe, aided by natural dispersal of pelagic larvae across a wide range of salinities/temperatures, if there were to be an incursion, it is unlikely that it could be controlled or contained. However, it has not been determined whether the rapid spread throughout Europe has been aided by the larvae–ballast relationship or whether natural dispersal has been a major contributor (more studies are needed). In the Wadden Sea, it was suggested that a change from using hard structures for sea defences to soft defences could limit further spread of this species (Landschoff </w:t>
            </w:r>
            <w:r w:rsidR="00890B23" w:rsidRPr="00B93594">
              <w:t>et al.</w:t>
            </w:r>
            <w:r w:rsidRPr="00B93594">
              <w:t xml:space="preserve"> 2013 as cited in CABI 2017f).</w:t>
            </w:r>
          </w:p>
        </w:tc>
      </w:tr>
      <w:tr w:rsidR="00D37629" w:rsidRPr="00B93594" w14:paraId="139282AF" w14:textId="77777777" w:rsidTr="00C34739">
        <w:tc>
          <w:tcPr>
            <w:tcW w:w="1276" w:type="dxa"/>
          </w:tcPr>
          <w:p w14:paraId="7C4DABEA" w14:textId="77777777" w:rsidR="00D37629" w:rsidRPr="00B93594" w:rsidRDefault="005223B6">
            <w:pPr>
              <w:pStyle w:val="TableText"/>
            </w:pPr>
            <w:r w:rsidRPr="00B93594">
              <w:lastRenderedPageBreak/>
              <w:t>1F</w:t>
            </w:r>
          </w:p>
        </w:tc>
        <w:tc>
          <w:tcPr>
            <w:tcW w:w="3681" w:type="dxa"/>
          </w:tcPr>
          <w:p w14:paraId="4AC920B3" w14:textId="77777777" w:rsidR="00D37629" w:rsidRPr="00B93594" w:rsidRDefault="005223B6">
            <w:pPr>
              <w:pStyle w:val="TableText"/>
            </w:pPr>
            <w:r w:rsidRPr="00B93594">
              <w:t>Vectors or pathways could feasibly be managed to prevent the spread of the species.</w:t>
            </w:r>
          </w:p>
        </w:tc>
        <w:tc>
          <w:tcPr>
            <w:tcW w:w="1280" w:type="dxa"/>
          </w:tcPr>
          <w:p w14:paraId="20F85410" w14:textId="77777777" w:rsidR="00D37629" w:rsidRPr="00B93594" w:rsidRDefault="005223B6">
            <w:pPr>
              <w:pStyle w:val="TableText"/>
            </w:pPr>
            <w:r w:rsidRPr="00B93594">
              <w:t>True</w:t>
            </w:r>
          </w:p>
        </w:tc>
        <w:tc>
          <w:tcPr>
            <w:tcW w:w="7792" w:type="dxa"/>
          </w:tcPr>
          <w:p w14:paraId="71BDA5E7" w14:textId="77777777" w:rsidR="00D37629" w:rsidRPr="00B93594" w:rsidRDefault="005223B6">
            <w:pPr>
              <w:pStyle w:val="TableText"/>
              <w:tabs>
                <w:tab w:val="left" w:pos="1178"/>
              </w:tabs>
            </w:pPr>
            <w:r w:rsidRPr="00B93594">
              <w:t xml:space="preserve">In the initial stages of an incursion </w:t>
            </w:r>
            <w:r w:rsidRPr="00B93594">
              <w:rPr>
                <w:rStyle w:val="Emphasis"/>
              </w:rPr>
              <w:t>H. takanoi</w:t>
            </w:r>
            <w:r w:rsidRPr="00B93594">
              <w:t xml:space="preserve"> could potentially be transported on hulls of recreational or commercial vessels (Gollash 1999), which can feasibly be managed. Natural dispersal is likely to be great, given larvae are transported offshore and return to settle in estuaries. However, it may not be able to spread to other jurisdictions if there are no natural connections (such as if currents flow in the wrong direction or if distances between estuaries too great).</w:t>
            </w:r>
          </w:p>
        </w:tc>
      </w:tr>
      <w:tr w:rsidR="00D37629" w:rsidRPr="00B93594" w14:paraId="490C053C" w14:textId="77777777">
        <w:tc>
          <w:tcPr>
            <w:tcW w:w="14029" w:type="dxa"/>
            <w:gridSpan w:val="4"/>
          </w:tcPr>
          <w:p w14:paraId="76AC3F79" w14:textId="77777777" w:rsidR="00D37629" w:rsidRPr="00B93594" w:rsidRDefault="005223B6">
            <w:pPr>
              <w:pStyle w:val="TableText"/>
              <w:rPr>
                <w:rStyle w:val="Strong"/>
              </w:rPr>
            </w:pPr>
            <w:r w:rsidRPr="00B93594">
              <w:rPr>
                <w:rStyle w:val="Strong"/>
              </w:rPr>
              <w:t>Exotic species screening</w:t>
            </w:r>
          </w:p>
        </w:tc>
      </w:tr>
      <w:tr w:rsidR="00D37629" w:rsidRPr="00B93594" w14:paraId="6117EEA6" w14:textId="77777777" w:rsidTr="00C34739">
        <w:tc>
          <w:tcPr>
            <w:tcW w:w="1276" w:type="dxa"/>
          </w:tcPr>
          <w:p w14:paraId="6D31A76F" w14:textId="77777777" w:rsidR="00D37629" w:rsidRPr="00B93594" w:rsidRDefault="005223B6">
            <w:pPr>
              <w:pStyle w:val="TableText"/>
            </w:pPr>
            <w:r w:rsidRPr="00B93594">
              <w:t>1G</w:t>
            </w:r>
          </w:p>
        </w:tc>
        <w:tc>
          <w:tcPr>
            <w:tcW w:w="3681" w:type="dxa"/>
          </w:tcPr>
          <w:p w14:paraId="24F148F5" w14:textId="77777777" w:rsidR="00D37629" w:rsidRPr="00B93594" w:rsidRDefault="005223B6">
            <w:pPr>
              <w:pStyle w:val="TableText"/>
            </w:pPr>
            <w:r w:rsidRPr="00B93594">
              <w:t>The species is not known to be present in Australian waters.</w:t>
            </w:r>
          </w:p>
        </w:tc>
        <w:tc>
          <w:tcPr>
            <w:tcW w:w="1280" w:type="dxa"/>
          </w:tcPr>
          <w:p w14:paraId="5788ADC1" w14:textId="77777777" w:rsidR="00D37629" w:rsidRPr="00B93594" w:rsidRDefault="005223B6">
            <w:pPr>
              <w:pStyle w:val="TableText"/>
            </w:pPr>
            <w:r w:rsidRPr="00B93594">
              <w:t>True</w:t>
            </w:r>
          </w:p>
        </w:tc>
        <w:tc>
          <w:tcPr>
            <w:tcW w:w="7792" w:type="dxa"/>
          </w:tcPr>
          <w:p w14:paraId="317E9B48" w14:textId="77777777" w:rsidR="00D37629" w:rsidRPr="00B93594" w:rsidRDefault="005223B6">
            <w:pPr>
              <w:pStyle w:val="TableText"/>
            </w:pPr>
            <w:r w:rsidRPr="00B93594">
              <w:t xml:space="preserve">There is no data for </w:t>
            </w:r>
            <w:r w:rsidRPr="00B93594">
              <w:rPr>
                <w:rStyle w:val="Emphasis"/>
              </w:rPr>
              <w:t>H. takanoi</w:t>
            </w:r>
            <w:r w:rsidRPr="00B93594">
              <w:t xml:space="preserve"> being present in Australia (NIMPIS 2017i).</w:t>
            </w:r>
          </w:p>
        </w:tc>
      </w:tr>
      <w:tr w:rsidR="00D37629" w:rsidRPr="00B93594" w14:paraId="4668708C" w14:textId="77777777" w:rsidTr="00C34739">
        <w:tc>
          <w:tcPr>
            <w:tcW w:w="1276" w:type="dxa"/>
          </w:tcPr>
          <w:p w14:paraId="6E2B39CF" w14:textId="77777777" w:rsidR="00D37629" w:rsidRPr="00B93594" w:rsidRDefault="005223B6">
            <w:pPr>
              <w:pStyle w:val="TableText"/>
            </w:pPr>
            <w:r w:rsidRPr="00B93594">
              <w:t>1H</w:t>
            </w:r>
          </w:p>
        </w:tc>
        <w:tc>
          <w:tcPr>
            <w:tcW w:w="3681" w:type="dxa"/>
          </w:tcPr>
          <w:p w14:paraId="0B559C6F" w14:textId="77777777" w:rsidR="00D37629" w:rsidRPr="00B93594" w:rsidRDefault="005223B6">
            <w:pPr>
              <w:pStyle w:val="TableText"/>
            </w:pPr>
            <w:r w:rsidRPr="00B93594">
              <w:t>The species could feasibly be transported to Australia via an anthropogenic vector.</w:t>
            </w:r>
          </w:p>
        </w:tc>
        <w:tc>
          <w:tcPr>
            <w:tcW w:w="1280" w:type="dxa"/>
          </w:tcPr>
          <w:p w14:paraId="6E5F06E5" w14:textId="77777777" w:rsidR="00D37629" w:rsidRPr="00B93594" w:rsidRDefault="005223B6">
            <w:pPr>
              <w:pStyle w:val="TableText"/>
            </w:pPr>
            <w:r w:rsidRPr="00B93594">
              <w:t>True</w:t>
            </w:r>
          </w:p>
        </w:tc>
        <w:tc>
          <w:tcPr>
            <w:tcW w:w="7792" w:type="dxa"/>
          </w:tcPr>
          <w:p w14:paraId="4E985E5A" w14:textId="77777777" w:rsidR="00D37629" w:rsidRPr="00B93594" w:rsidRDefault="005223B6">
            <w:pPr>
              <w:pStyle w:val="TableText"/>
            </w:pPr>
            <w:r w:rsidRPr="00B93594">
              <w:rPr>
                <w:rStyle w:val="Emphasis"/>
              </w:rPr>
              <w:t>H. takanoi</w:t>
            </w:r>
            <w:r w:rsidRPr="00B93594">
              <w:t xml:space="preserve"> is native to Western Pacific (Asia) and ranked likely to be introduced to Botany Bay (Glasby &amp; Lobb 2008) via commercial shipping. Vectors in previous introductions have included hull fouling, ballast water and oyster shipments (CABI 2017f).</w:t>
            </w:r>
          </w:p>
        </w:tc>
      </w:tr>
      <w:tr w:rsidR="00D37629" w:rsidRPr="00B93594" w14:paraId="75C00ACE" w14:textId="77777777" w:rsidTr="00C34739">
        <w:tc>
          <w:tcPr>
            <w:tcW w:w="1276" w:type="dxa"/>
          </w:tcPr>
          <w:p w14:paraId="2FB27A23" w14:textId="77777777" w:rsidR="00D37629" w:rsidRPr="00B93594" w:rsidRDefault="005223B6">
            <w:pPr>
              <w:pStyle w:val="TableText"/>
            </w:pPr>
            <w:r w:rsidRPr="00B93594">
              <w:t>1I</w:t>
            </w:r>
          </w:p>
        </w:tc>
        <w:tc>
          <w:tcPr>
            <w:tcW w:w="3681" w:type="dxa"/>
          </w:tcPr>
          <w:p w14:paraId="6D044AEF" w14:textId="77777777" w:rsidR="00D37629" w:rsidRPr="00B93594" w:rsidRDefault="005223B6">
            <w:pPr>
              <w:pStyle w:val="TableText"/>
            </w:pPr>
            <w:r w:rsidRPr="00B93594">
              <w:t>The species has the potential to become established in Australian waters</w:t>
            </w:r>
          </w:p>
        </w:tc>
        <w:tc>
          <w:tcPr>
            <w:tcW w:w="1280" w:type="dxa"/>
          </w:tcPr>
          <w:p w14:paraId="58BB91D5" w14:textId="77777777" w:rsidR="00D37629" w:rsidRPr="00B93594" w:rsidRDefault="005223B6">
            <w:pPr>
              <w:pStyle w:val="TableText"/>
            </w:pPr>
            <w:r w:rsidRPr="00B93594">
              <w:t>True</w:t>
            </w:r>
          </w:p>
        </w:tc>
        <w:tc>
          <w:tcPr>
            <w:tcW w:w="7792" w:type="dxa"/>
          </w:tcPr>
          <w:p w14:paraId="2ED67E82" w14:textId="701649F3" w:rsidR="00D37629" w:rsidRPr="00B93594" w:rsidRDefault="005223B6">
            <w:pPr>
              <w:pStyle w:val="TableText"/>
              <w:tabs>
                <w:tab w:val="left" w:pos="1369"/>
              </w:tabs>
            </w:pPr>
            <w:r w:rsidRPr="00B93594">
              <w:t xml:space="preserve">Because of the wide range of tolerances—it lives in bays in estuaries in its native range where salinity can fluctuate between 7 ppt and 35 ppt (NIMPIS 2017i suggests 0 ppt to 40 ppt) and temperature between 12.5 °C to 20 °C (Shinji </w:t>
            </w:r>
            <w:r w:rsidR="00890B23" w:rsidRPr="00B93594">
              <w:t>et al.</w:t>
            </w:r>
            <w:r w:rsidRPr="00B93594">
              <w:t xml:space="preserve"> 2009)—</w:t>
            </w:r>
            <w:r w:rsidRPr="00B93594">
              <w:rPr>
                <w:rStyle w:val="Emphasis"/>
              </w:rPr>
              <w:t xml:space="preserve"> H. takanoi</w:t>
            </w:r>
            <w:r w:rsidRPr="00B93594">
              <w:t xml:space="preserve"> is likely able to establish in Australia.</w:t>
            </w:r>
          </w:p>
        </w:tc>
      </w:tr>
      <w:tr w:rsidR="00D37629" w:rsidRPr="00B93594" w14:paraId="4F41193F" w14:textId="77777777" w:rsidTr="00C34739">
        <w:tc>
          <w:tcPr>
            <w:tcW w:w="1276" w:type="dxa"/>
          </w:tcPr>
          <w:p w14:paraId="636B68E9" w14:textId="77777777" w:rsidR="00D37629" w:rsidRPr="00B93594" w:rsidRDefault="005223B6">
            <w:pPr>
              <w:pStyle w:val="TableText"/>
            </w:pPr>
            <w:r w:rsidRPr="00B93594">
              <w:t>2</w:t>
            </w:r>
          </w:p>
        </w:tc>
        <w:tc>
          <w:tcPr>
            <w:tcW w:w="3681" w:type="dxa"/>
          </w:tcPr>
          <w:p w14:paraId="2AA49806" w14:textId="77777777" w:rsidR="00D37629" w:rsidRPr="00B93594" w:rsidRDefault="005223B6">
            <w:pPr>
              <w:pStyle w:val="TableText"/>
            </w:pPr>
            <w:r w:rsidRPr="00B93594">
              <w:t>This species progresses to Step 2 (all criteria are true).</w:t>
            </w:r>
          </w:p>
        </w:tc>
        <w:tc>
          <w:tcPr>
            <w:tcW w:w="1280" w:type="dxa"/>
          </w:tcPr>
          <w:p w14:paraId="0768EECE" w14:textId="77777777" w:rsidR="00D37629" w:rsidRPr="00B93594" w:rsidRDefault="005223B6">
            <w:pPr>
              <w:pStyle w:val="TableText"/>
            </w:pPr>
            <w:r w:rsidRPr="00B93594">
              <w:t>False</w:t>
            </w:r>
          </w:p>
        </w:tc>
        <w:tc>
          <w:tcPr>
            <w:tcW w:w="7792" w:type="dxa"/>
          </w:tcPr>
          <w:p w14:paraId="5F9E1965" w14:textId="221FEF08" w:rsidR="00D37629" w:rsidRPr="00B93594" w:rsidRDefault="005223B6">
            <w:pPr>
              <w:pStyle w:val="TableText"/>
            </w:pPr>
            <w:r w:rsidRPr="00B93594">
              <w:rPr>
                <w:rStyle w:val="Emphasis"/>
              </w:rPr>
              <w:t>H. takanoi</w:t>
            </w:r>
            <w:r w:rsidRPr="00B93594">
              <w:t xml:space="preserve"> does not pass Step 1. It would be difficult to accurately identify in the field (1D).</w:t>
            </w:r>
          </w:p>
        </w:tc>
      </w:tr>
    </w:tbl>
    <w:p w14:paraId="0F7272C3" w14:textId="77777777" w:rsidR="00D37629" w:rsidRPr="00B93594" w:rsidRDefault="005223B6" w:rsidP="00D45CF5">
      <w:pPr>
        <w:pStyle w:val="Heading4"/>
        <w:pageBreakBefore/>
        <w:rPr>
          <w:rStyle w:val="Emphasis"/>
          <w:rFonts w:eastAsiaTheme="minorHAnsi" w:cstheme="minorBidi"/>
          <w:b w:val="0"/>
          <w:bCs w:val="0"/>
          <w:color w:val="auto"/>
          <w:sz w:val="18"/>
          <w:szCs w:val="22"/>
        </w:rPr>
      </w:pPr>
      <w:r w:rsidRPr="00B93594">
        <w:rPr>
          <w:rStyle w:val="Emphasis"/>
        </w:rPr>
        <w:lastRenderedPageBreak/>
        <w:t>Hesperibalanus fallax</w:t>
      </w:r>
    </w:p>
    <w:p w14:paraId="34A95365" w14:textId="77777777" w:rsidR="00D37629" w:rsidRPr="00B93594" w:rsidRDefault="005223B6">
      <w:pPr>
        <w:pStyle w:val="Normalsmall"/>
      </w:pPr>
      <w:r w:rsidRPr="00B93594">
        <w:t>Phylum: Arthropoda</w:t>
      </w:r>
    </w:p>
    <w:p w14:paraId="5EF11824" w14:textId="5AEB9F64" w:rsidR="00D37629" w:rsidRPr="00B93594" w:rsidRDefault="005223B6">
      <w:pPr>
        <w:pStyle w:val="Normalsmall"/>
      </w:pPr>
      <w:r w:rsidRPr="00B93594">
        <w:t xml:space="preserve">Common name: Shell </w:t>
      </w:r>
      <w:r w:rsidR="003547C0" w:rsidRPr="00B93594">
        <w:t>barnacle</w:t>
      </w:r>
    </w:p>
    <w:p w14:paraId="6237FDBC" w14:textId="77777777" w:rsidR="00D37629" w:rsidRPr="00B93594" w:rsidRDefault="005223B6">
      <w:pPr>
        <w:pStyle w:val="Normalsmall"/>
      </w:pPr>
      <w:r w:rsidRPr="00B93594">
        <w:t>Status: Exotic</w:t>
      </w:r>
    </w:p>
    <w:p w14:paraId="190DFB47" w14:textId="77777777" w:rsidR="00D37629" w:rsidRPr="00B93594" w:rsidRDefault="005223B6">
      <w:pPr>
        <w:pStyle w:val="Normalsmall"/>
      </w:pPr>
      <w:r w:rsidRPr="00B93594">
        <w:t>Assessed by Richard Willan; reviewed by Sandra Parsons</w:t>
      </w:r>
    </w:p>
    <w:p w14:paraId="486D8E70" w14:textId="3EAC61EE" w:rsidR="00D37629" w:rsidRPr="00B93594" w:rsidRDefault="005223B6">
      <w:pPr>
        <w:pStyle w:val="Caption"/>
      </w:pPr>
      <w:bookmarkStart w:id="184" w:name="_Toc6307079"/>
      <w:bookmarkStart w:id="185" w:name="_Toc9507591"/>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32</w:t>
      </w:r>
      <w:r w:rsidRPr="00B93594">
        <w:rPr>
          <w:noProof/>
        </w:rPr>
        <w:fldChar w:fldCharType="end"/>
      </w:r>
      <w:r w:rsidRPr="00B93594">
        <w:t xml:space="preserve"> </w:t>
      </w:r>
      <w:r w:rsidR="00C34739" w:rsidRPr="00B93594">
        <w:t>Step 1 assessment for</w:t>
      </w:r>
      <w:r w:rsidR="00C34739" w:rsidRPr="00B93594">
        <w:rPr>
          <w:rStyle w:val="Emphasis"/>
        </w:rPr>
        <w:t xml:space="preserve"> </w:t>
      </w:r>
      <w:r w:rsidRPr="00B93594">
        <w:rPr>
          <w:rStyle w:val="Emphasis"/>
        </w:rPr>
        <w:t>Hesperibalanus fallax</w:t>
      </w:r>
      <w:bookmarkEnd w:id="184"/>
      <w:bookmarkEnd w:id="185"/>
    </w:p>
    <w:tbl>
      <w:tblPr>
        <w:tblStyle w:val="TableGrid"/>
        <w:tblW w:w="14029"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76"/>
        <w:gridCol w:w="3681"/>
        <w:gridCol w:w="1280"/>
        <w:gridCol w:w="7792"/>
      </w:tblGrid>
      <w:tr w:rsidR="00D37629" w:rsidRPr="00B93594" w14:paraId="74CC6BAF" w14:textId="77777777" w:rsidTr="00C34739">
        <w:trPr>
          <w:cantSplit/>
          <w:tblHeader/>
        </w:trPr>
        <w:tc>
          <w:tcPr>
            <w:tcW w:w="1276" w:type="dxa"/>
          </w:tcPr>
          <w:p w14:paraId="2DFE28A5" w14:textId="77777777" w:rsidR="00D37629" w:rsidRPr="00B93594" w:rsidRDefault="005223B6">
            <w:pPr>
              <w:pStyle w:val="TableHeading"/>
            </w:pPr>
            <w:r w:rsidRPr="00B93594">
              <w:t>Criterion code</w:t>
            </w:r>
          </w:p>
        </w:tc>
        <w:tc>
          <w:tcPr>
            <w:tcW w:w="3681" w:type="dxa"/>
          </w:tcPr>
          <w:p w14:paraId="0A6A0023" w14:textId="77777777" w:rsidR="00D37629" w:rsidRPr="00B93594" w:rsidRDefault="005223B6">
            <w:pPr>
              <w:pStyle w:val="TableHeading"/>
            </w:pPr>
            <w:r w:rsidRPr="00B93594">
              <w:t>Criterion</w:t>
            </w:r>
          </w:p>
        </w:tc>
        <w:tc>
          <w:tcPr>
            <w:tcW w:w="1280" w:type="dxa"/>
          </w:tcPr>
          <w:p w14:paraId="1F93E90D" w14:textId="4D0BD69D" w:rsidR="00D37629" w:rsidRPr="00B93594" w:rsidRDefault="005223B6">
            <w:pPr>
              <w:pStyle w:val="TableHeading"/>
            </w:pPr>
            <w:r w:rsidRPr="00B93594">
              <w:t>True or false</w:t>
            </w:r>
          </w:p>
        </w:tc>
        <w:tc>
          <w:tcPr>
            <w:tcW w:w="7792" w:type="dxa"/>
          </w:tcPr>
          <w:p w14:paraId="08606341" w14:textId="77777777" w:rsidR="00D37629" w:rsidRPr="00B93594" w:rsidRDefault="005223B6">
            <w:pPr>
              <w:pStyle w:val="TableHeading"/>
            </w:pPr>
            <w:r w:rsidRPr="00B93594">
              <w:t>Justification</w:t>
            </w:r>
          </w:p>
        </w:tc>
      </w:tr>
      <w:tr w:rsidR="00D37629" w:rsidRPr="00B93594" w14:paraId="4B706236" w14:textId="77777777" w:rsidTr="00C34739">
        <w:tc>
          <w:tcPr>
            <w:tcW w:w="1276" w:type="dxa"/>
          </w:tcPr>
          <w:p w14:paraId="614C05D1" w14:textId="77777777" w:rsidR="00D37629" w:rsidRPr="00B93594" w:rsidRDefault="005223B6">
            <w:pPr>
              <w:pStyle w:val="TableText"/>
            </w:pPr>
            <w:r w:rsidRPr="00B93594">
              <w:t>1A</w:t>
            </w:r>
          </w:p>
        </w:tc>
        <w:tc>
          <w:tcPr>
            <w:tcW w:w="3681" w:type="dxa"/>
          </w:tcPr>
          <w:p w14:paraId="3C881CD6" w14:textId="77777777" w:rsidR="00D37629" w:rsidRPr="00B93594" w:rsidRDefault="005223B6">
            <w:pPr>
              <w:pStyle w:val="TableText"/>
            </w:pPr>
            <w:r w:rsidRPr="00B93594">
              <w:t>The species is not freshwater for the whole of its life.</w:t>
            </w:r>
          </w:p>
        </w:tc>
        <w:tc>
          <w:tcPr>
            <w:tcW w:w="1280" w:type="dxa"/>
          </w:tcPr>
          <w:p w14:paraId="4CC70586" w14:textId="77777777" w:rsidR="00D37629" w:rsidRPr="00B93594" w:rsidRDefault="005223B6">
            <w:pPr>
              <w:pStyle w:val="TableText"/>
            </w:pPr>
            <w:r w:rsidRPr="00B93594">
              <w:t>True</w:t>
            </w:r>
          </w:p>
        </w:tc>
        <w:tc>
          <w:tcPr>
            <w:tcW w:w="7792" w:type="dxa"/>
          </w:tcPr>
          <w:p w14:paraId="0A2BBFF9" w14:textId="77777777" w:rsidR="00D37629" w:rsidRPr="00B93594" w:rsidRDefault="005223B6">
            <w:pPr>
              <w:pStyle w:val="TableText"/>
            </w:pPr>
            <w:r w:rsidRPr="00B93594">
              <w:rPr>
                <w:rStyle w:val="Emphasis"/>
              </w:rPr>
              <w:t>Hesperibalanus fallax</w:t>
            </w:r>
            <w:r w:rsidRPr="00B93594">
              <w:t xml:space="preserve"> is marine for its entire life cycle. It is an epibiotic species, typically found in shallow seas (Hosie 2008).</w:t>
            </w:r>
          </w:p>
        </w:tc>
      </w:tr>
      <w:tr w:rsidR="00D37629" w:rsidRPr="00B93594" w14:paraId="144A4D2A" w14:textId="77777777" w:rsidTr="00C34739">
        <w:tc>
          <w:tcPr>
            <w:tcW w:w="1276" w:type="dxa"/>
          </w:tcPr>
          <w:p w14:paraId="317498A5" w14:textId="77777777" w:rsidR="00D37629" w:rsidRPr="00B93594" w:rsidRDefault="005223B6">
            <w:pPr>
              <w:pStyle w:val="TableText"/>
            </w:pPr>
            <w:r w:rsidRPr="00B93594">
              <w:t>1B</w:t>
            </w:r>
          </w:p>
        </w:tc>
        <w:tc>
          <w:tcPr>
            <w:tcW w:w="3681" w:type="dxa"/>
          </w:tcPr>
          <w:p w14:paraId="6110C26A" w14:textId="77777777" w:rsidR="00D37629" w:rsidRPr="00B93594" w:rsidRDefault="005223B6">
            <w:pPr>
              <w:pStyle w:val="TableText"/>
            </w:pPr>
            <w:r w:rsidRPr="00B93594">
              <w:t>The species is not native.</w:t>
            </w:r>
          </w:p>
        </w:tc>
        <w:tc>
          <w:tcPr>
            <w:tcW w:w="1280" w:type="dxa"/>
          </w:tcPr>
          <w:p w14:paraId="5AFF397E" w14:textId="77777777" w:rsidR="00D37629" w:rsidRPr="00B93594" w:rsidRDefault="005223B6">
            <w:pPr>
              <w:pStyle w:val="TableText"/>
            </w:pPr>
            <w:r w:rsidRPr="00B93594">
              <w:t>True</w:t>
            </w:r>
          </w:p>
        </w:tc>
        <w:tc>
          <w:tcPr>
            <w:tcW w:w="7792" w:type="dxa"/>
          </w:tcPr>
          <w:p w14:paraId="0C4D8093" w14:textId="77777777" w:rsidR="00D37629" w:rsidRPr="00B93594" w:rsidRDefault="005223B6">
            <w:pPr>
              <w:pStyle w:val="TableText"/>
              <w:tabs>
                <w:tab w:val="left" w:pos="1048"/>
              </w:tabs>
            </w:pPr>
            <w:r w:rsidRPr="00B93594">
              <w:rPr>
                <w:rStyle w:val="Emphasis"/>
              </w:rPr>
              <w:t xml:space="preserve">H. fallax </w:t>
            </w:r>
            <w:r w:rsidRPr="00B93594">
              <w:t>is not native to Australia, or established. It is considered native to tropical regions of the Atlantic coast of Africa, and to have extended its range north through Portugal and France to Belgium and the Netherlands (Hosie 2008).</w:t>
            </w:r>
          </w:p>
        </w:tc>
      </w:tr>
      <w:tr w:rsidR="00D37629" w:rsidRPr="00B93594" w14:paraId="527224A3" w14:textId="77777777" w:rsidTr="00C34739">
        <w:tc>
          <w:tcPr>
            <w:tcW w:w="1276" w:type="dxa"/>
          </w:tcPr>
          <w:p w14:paraId="017EFBDC" w14:textId="77777777" w:rsidR="00D37629" w:rsidRPr="00B93594" w:rsidRDefault="005223B6">
            <w:pPr>
              <w:pStyle w:val="TableText"/>
            </w:pPr>
            <w:r w:rsidRPr="00B93594">
              <w:t>1C</w:t>
            </w:r>
          </w:p>
        </w:tc>
        <w:tc>
          <w:tcPr>
            <w:tcW w:w="3681" w:type="dxa"/>
          </w:tcPr>
          <w:p w14:paraId="7F90D1DA" w14:textId="77777777" w:rsidR="00D37629" w:rsidRPr="00B93594" w:rsidRDefault="005223B6">
            <w:pPr>
              <w:pStyle w:val="TableText"/>
            </w:pPr>
            <w:r w:rsidRPr="00B93594">
              <w:t>The species is not on the EPBC Act live import list.</w:t>
            </w:r>
          </w:p>
        </w:tc>
        <w:tc>
          <w:tcPr>
            <w:tcW w:w="1280" w:type="dxa"/>
          </w:tcPr>
          <w:p w14:paraId="71CF9B78" w14:textId="77777777" w:rsidR="00D37629" w:rsidRPr="00B93594" w:rsidRDefault="005223B6">
            <w:pPr>
              <w:pStyle w:val="TableText"/>
            </w:pPr>
            <w:r w:rsidRPr="00B93594">
              <w:t>True</w:t>
            </w:r>
          </w:p>
        </w:tc>
        <w:tc>
          <w:tcPr>
            <w:tcW w:w="7792" w:type="dxa"/>
          </w:tcPr>
          <w:p w14:paraId="448C38F7" w14:textId="77777777" w:rsidR="00D37629" w:rsidRPr="00B93594" w:rsidRDefault="005223B6">
            <w:pPr>
              <w:pStyle w:val="TableText"/>
              <w:tabs>
                <w:tab w:val="left" w:pos="1382"/>
              </w:tabs>
            </w:pPr>
            <w:r w:rsidRPr="00B93594">
              <w:rPr>
                <w:rStyle w:val="Emphasis"/>
              </w:rPr>
              <w:t xml:space="preserve">H. fallax </w:t>
            </w:r>
            <w:r w:rsidRPr="00B93594">
              <w:t>is not on this list.</w:t>
            </w:r>
          </w:p>
        </w:tc>
      </w:tr>
      <w:tr w:rsidR="00D37629" w:rsidRPr="00B93594" w14:paraId="49A0CF21" w14:textId="77777777" w:rsidTr="00C34739">
        <w:tc>
          <w:tcPr>
            <w:tcW w:w="1276" w:type="dxa"/>
          </w:tcPr>
          <w:p w14:paraId="7FF450EF" w14:textId="77777777" w:rsidR="00D37629" w:rsidRPr="00B93594" w:rsidRDefault="005223B6">
            <w:pPr>
              <w:pStyle w:val="TableText"/>
            </w:pPr>
            <w:r w:rsidRPr="00B93594">
              <w:t>1D</w:t>
            </w:r>
          </w:p>
        </w:tc>
        <w:tc>
          <w:tcPr>
            <w:tcW w:w="3681" w:type="dxa"/>
          </w:tcPr>
          <w:p w14:paraId="5AD1EB37" w14:textId="77777777" w:rsidR="00D37629" w:rsidRPr="00B93594" w:rsidRDefault="005223B6">
            <w:pPr>
              <w:pStyle w:val="TableText"/>
            </w:pPr>
            <w:r w:rsidRPr="00B93594">
              <w:t>The species is:</w:t>
            </w:r>
          </w:p>
          <w:p w14:paraId="423989B4"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identifiable with a high degree of taxonomic certainty</w:t>
            </w:r>
          </w:p>
          <w:p w14:paraId="3464875F"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distinguishable from natives in the field.</w:t>
            </w:r>
          </w:p>
        </w:tc>
        <w:tc>
          <w:tcPr>
            <w:tcW w:w="1280" w:type="dxa"/>
          </w:tcPr>
          <w:p w14:paraId="0FAA1E35" w14:textId="77777777" w:rsidR="00D37629" w:rsidRPr="00B93594" w:rsidRDefault="005223B6">
            <w:pPr>
              <w:pStyle w:val="TableText"/>
            </w:pPr>
            <w:r w:rsidRPr="00B93594">
              <w:t>False</w:t>
            </w:r>
          </w:p>
        </w:tc>
        <w:tc>
          <w:tcPr>
            <w:tcW w:w="7792" w:type="dxa"/>
          </w:tcPr>
          <w:p w14:paraId="0C5590CD" w14:textId="77777777" w:rsidR="00D37629" w:rsidRPr="00B93594" w:rsidRDefault="005223B6">
            <w:pPr>
              <w:pStyle w:val="TableText"/>
            </w:pPr>
            <w:r w:rsidRPr="00B93594">
              <w:rPr>
                <w:rStyle w:val="Emphasis"/>
              </w:rPr>
              <w:t xml:space="preserve">H. fallax </w:t>
            </w:r>
            <w:r w:rsidRPr="00B93594">
              <w:t>has been characterised morphologically by Hosie (2008). The genus Solidobalanus, in which it is often placed, is incorrect (Southward 2013). It could easily be confused with other native acorn barnacles.</w:t>
            </w:r>
          </w:p>
        </w:tc>
      </w:tr>
      <w:tr w:rsidR="00D37629" w:rsidRPr="00B93594" w14:paraId="699D5117" w14:textId="77777777" w:rsidTr="00C34739">
        <w:tc>
          <w:tcPr>
            <w:tcW w:w="1276" w:type="dxa"/>
          </w:tcPr>
          <w:p w14:paraId="393709D8" w14:textId="77777777" w:rsidR="00D37629" w:rsidRPr="00B93594" w:rsidRDefault="005223B6">
            <w:pPr>
              <w:pStyle w:val="TableText"/>
            </w:pPr>
            <w:r w:rsidRPr="00B93594">
              <w:t>1E</w:t>
            </w:r>
          </w:p>
        </w:tc>
        <w:tc>
          <w:tcPr>
            <w:tcW w:w="3681" w:type="dxa"/>
          </w:tcPr>
          <w:p w14:paraId="0F8169AE" w14:textId="77777777" w:rsidR="00D37629" w:rsidRPr="00B93594" w:rsidRDefault="005223B6">
            <w:pPr>
              <w:pStyle w:val="TableText"/>
            </w:pPr>
            <w:r w:rsidRPr="00B93594">
              <w:t>The species could feasibly be controlled in the environment.</w:t>
            </w:r>
          </w:p>
        </w:tc>
        <w:tc>
          <w:tcPr>
            <w:tcW w:w="1280" w:type="dxa"/>
          </w:tcPr>
          <w:p w14:paraId="72BFF340" w14:textId="77777777" w:rsidR="00D37629" w:rsidRPr="00B93594" w:rsidRDefault="005223B6">
            <w:pPr>
              <w:pStyle w:val="TableText"/>
            </w:pPr>
            <w:r w:rsidRPr="00B93594">
              <w:t>False</w:t>
            </w:r>
          </w:p>
        </w:tc>
        <w:tc>
          <w:tcPr>
            <w:tcW w:w="7792" w:type="dxa"/>
          </w:tcPr>
          <w:p w14:paraId="48E3E38C" w14:textId="3E2A5DC8" w:rsidR="00D37629" w:rsidRPr="00B93594" w:rsidRDefault="005223B6">
            <w:pPr>
              <w:pStyle w:val="TableText"/>
            </w:pPr>
            <w:r w:rsidRPr="00B93594">
              <w:rPr>
                <w:rStyle w:val="Emphasis"/>
              </w:rPr>
              <w:t xml:space="preserve">H. fallax </w:t>
            </w:r>
            <w:r w:rsidRPr="00B93594">
              <w:t xml:space="preserve">is found in the upper sublittoral to around 200 m. It is typically epibiotic on a wide range of organisms including other crustaceans, hydroids, algae and molluscs (Southward </w:t>
            </w:r>
            <w:r w:rsidR="00890B23" w:rsidRPr="00B93594">
              <w:t>et al.</w:t>
            </w:r>
            <w:r w:rsidRPr="00B93594">
              <w:t xml:space="preserve"> 2004). It has also been recorded from man-made objects such as plastics and lobster pots (Southward </w:t>
            </w:r>
            <w:r w:rsidR="00890B23" w:rsidRPr="00B93594">
              <w:t>et al.</w:t>
            </w:r>
            <w:r w:rsidRPr="00B93594">
              <w:t xml:space="preserve"> 2004; Hosie 2008). Therefore, because of its habit of attaching to floating objects and depth distribution, it could not be controlled in the environment (Richard Willan [APMPL task group] pers. comm.).</w:t>
            </w:r>
          </w:p>
        </w:tc>
      </w:tr>
      <w:tr w:rsidR="00D37629" w:rsidRPr="00B93594" w14:paraId="6AFF4F0E" w14:textId="77777777" w:rsidTr="00C34739">
        <w:tc>
          <w:tcPr>
            <w:tcW w:w="1276" w:type="dxa"/>
          </w:tcPr>
          <w:p w14:paraId="533CDA63" w14:textId="77777777" w:rsidR="00D37629" w:rsidRPr="00B93594" w:rsidRDefault="005223B6">
            <w:pPr>
              <w:pStyle w:val="TableText"/>
            </w:pPr>
            <w:r w:rsidRPr="00B93594">
              <w:t>1F</w:t>
            </w:r>
          </w:p>
        </w:tc>
        <w:tc>
          <w:tcPr>
            <w:tcW w:w="3681" w:type="dxa"/>
          </w:tcPr>
          <w:p w14:paraId="6092EB8B" w14:textId="77777777" w:rsidR="00D37629" w:rsidRPr="00B93594" w:rsidRDefault="005223B6">
            <w:pPr>
              <w:pStyle w:val="TableText"/>
            </w:pPr>
            <w:r w:rsidRPr="00B93594">
              <w:t>Vectors or pathways could feasibly be managed to prevent the spread of the species.</w:t>
            </w:r>
          </w:p>
        </w:tc>
        <w:tc>
          <w:tcPr>
            <w:tcW w:w="1280" w:type="dxa"/>
          </w:tcPr>
          <w:p w14:paraId="7F631CB1" w14:textId="77777777" w:rsidR="00D37629" w:rsidRPr="00B93594" w:rsidRDefault="005223B6">
            <w:pPr>
              <w:pStyle w:val="TableText"/>
            </w:pPr>
            <w:r w:rsidRPr="00B93594">
              <w:t>False</w:t>
            </w:r>
          </w:p>
        </w:tc>
        <w:tc>
          <w:tcPr>
            <w:tcW w:w="7792" w:type="dxa"/>
          </w:tcPr>
          <w:p w14:paraId="1850B368" w14:textId="13126CD6" w:rsidR="00D37629" w:rsidRPr="00B93594" w:rsidRDefault="005223B6">
            <w:pPr>
              <w:pStyle w:val="TableText"/>
              <w:tabs>
                <w:tab w:val="left" w:pos="1178"/>
              </w:tabs>
            </w:pPr>
            <w:r w:rsidRPr="00B93594">
              <w:t>Due to the species</w:t>
            </w:r>
            <w:r w:rsidR="00BE59E1" w:rsidRPr="00B93594">
              <w:t>’</w:t>
            </w:r>
            <w:r w:rsidRPr="00B93594">
              <w:t xml:space="preserve"> habit of attaching to floating objects and other organisms, controlling the spread of </w:t>
            </w:r>
            <w:r w:rsidRPr="00B93594">
              <w:rPr>
                <w:rStyle w:val="Emphasis"/>
              </w:rPr>
              <w:t xml:space="preserve">H. fallax </w:t>
            </w:r>
            <w:r w:rsidRPr="00B93594">
              <w:t>via natural dispersal would be difficult (Richard Willan [APMPL task group] pers. comm.).</w:t>
            </w:r>
          </w:p>
        </w:tc>
      </w:tr>
      <w:tr w:rsidR="00D37629" w:rsidRPr="00B93594" w14:paraId="1D62AC99" w14:textId="77777777">
        <w:tc>
          <w:tcPr>
            <w:tcW w:w="14029" w:type="dxa"/>
            <w:gridSpan w:val="4"/>
          </w:tcPr>
          <w:p w14:paraId="5F88C7B7" w14:textId="77777777" w:rsidR="00D37629" w:rsidRPr="00B93594" w:rsidRDefault="005223B6">
            <w:pPr>
              <w:pStyle w:val="TableText"/>
              <w:rPr>
                <w:rStyle w:val="Strong"/>
              </w:rPr>
            </w:pPr>
            <w:r w:rsidRPr="00B93594">
              <w:rPr>
                <w:rStyle w:val="Strong"/>
              </w:rPr>
              <w:t>Exotic species screening</w:t>
            </w:r>
          </w:p>
        </w:tc>
      </w:tr>
      <w:tr w:rsidR="00D37629" w:rsidRPr="00B93594" w14:paraId="6BC1219F" w14:textId="77777777" w:rsidTr="00C34739">
        <w:tc>
          <w:tcPr>
            <w:tcW w:w="1276" w:type="dxa"/>
          </w:tcPr>
          <w:p w14:paraId="6D841962" w14:textId="77777777" w:rsidR="00D37629" w:rsidRPr="00B93594" w:rsidRDefault="005223B6">
            <w:pPr>
              <w:pStyle w:val="TableText"/>
            </w:pPr>
            <w:r w:rsidRPr="00B93594">
              <w:t>1G</w:t>
            </w:r>
          </w:p>
        </w:tc>
        <w:tc>
          <w:tcPr>
            <w:tcW w:w="3681" w:type="dxa"/>
          </w:tcPr>
          <w:p w14:paraId="7FCEC074" w14:textId="77777777" w:rsidR="00D37629" w:rsidRPr="00B93594" w:rsidRDefault="005223B6">
            <w:pPr>
              <w:pStyle w:val="TableText"/>
            </w:pPr>
            <w:r w:rsidRPr="00B93594">
              <w:t>The species is not known to be present in Australian waters.</w:t>
            </w:r>
          </w:p>
        </w:tc>
        <w:tc>
          <w:tcPr>
            <w:tcW w:w="1280" w:type="dxa"/>
          </w:tcPr>
          <w:p w14:paraId="39BA2C16" w14:textId="77777777" w:rsidR="00D37629" w:rsidRPr="00B93594" w:rsidRDefault="005223B6">
            <w:pPr>
              <w:pStyle w:val="TableText"/>
            </w:pPr>
            <w:r w:rsidRPr="00B93594">
              <w:t>True</w:t>
            </w:r>
          </w:p>
        </w:tc>
        <w:tc>
          <w:tcPr>
            <w:tcW w:w="7792" w:type="dxa"/>
          </w:tcPr>
          <w:p w14:paraId="363A0AE7" w14:textId="77777777" w:rsidR="00D37629" w:rsidRPr="00B93594" w:rsidRDefault="005223B6">
            <w:pPr>
              <w:pStyle w:val="TableText"/>
            </w:pPr>
            <w:r w:rsidRPr="00B93594">
              <w:rPr>
                <w:rStyle w:val="Emphasis"/>
              </w:rPr>
              <w:t xml:space="preserve">H. fallax </w:t>
            </w:r>
            <w:r w:rsidRPr="00B93594">
              <w:t>is presently not in Australian waters. There are no records of the species on NIMPIS (2009) or Atlas of Living Australia (ALA 2017a).</w:t>
            </w:r>
          </w:p>
        </w:tc>
      </w:tr>
      <w:tr w:rsidR="00D37629" w:rsidRPr="00B93594" w14:paraId="556B7106" w14:textId="77777777" w:rsidTr="00C34739">
        <w:tc>
          <w:tcPr>
            <w:tcW w:w="1276" w:type="dxa"/>
          </w:tcPr>
          <w:p w14:paraId="6B33CB91" w14:textId="77777777" w:rsidR="00D37629" w:rsidRPr="00B93594" w:rsidRDefault="005223B6">
            <w:pPr>
              <w:pStyle w:val="TableText"/>
            </w:pPr>
            <w:r w:rsidRPr="00B93594">
              <w:lastRenderedPageBreak/>
              <w:t>1H</w:t>
            </w:r>
          </w:p>
        </w:tc>
        <w:tc>
          <w:tcPr>
            <w:tcW w:w="3681" w:type="dxa"/>
          </w:tcPr>
          <w:p w14:paraId="3D156ECA" w14:textId="77777777" w:rsidR="00D37629" w:rsidRPr="00B93594" w:rsidRDefault="005223B6">
            <w:pPr>
              <w:pStyle w:val="TableText"/>
            </w:pPr>
            <w:r w:rsidRPr="00B93594">
              <w:t>The species could feasibly be transported to Australia via an anthropogenic vector.</w:t>
            </w:r>
          </w:p>
        </w:tc>
        <w:tc>
          <w:tcPr>
            <w:tcW w:w="1280" w:type="dxa"/>
          </w:tcPr>
          <w:p w14:paraId="7A48119F" w14:textId="77777777" w:rsidR="00D37629" w:rsidRPr="00B93594" w:rsidRDefault="005223B6">
            <w:pPr>
              <w:pStyle w:val="TableText"/>
            </w:pPr>
            <w:r w:rsidRPr="00B93594">
              <w:t>True</w:t>
            </w:r>
          </w:p>
        </w:tc>
        <w:tc>
          <w:tcPr>
            <w:tcW w:w="7792" w:type="dxa"/>
          </w:tcPr>
          <w:p w14:paraId="39D90396" w14:textId="4E2224AB" w:rsidR="00D37629" w:rsidRPr="00B93594" w:rsidRDefault="005223B6">
            <w:pPr>
              <w:pStyle w:val="TableText"/>
            </w:pPr>
            <w:r w:rsidRPr="00B93594">
              <w:t xml:space="preserve">A study by Gruet </w:t>
            </w:r>
            <w:r w:rsidR="00890B23" w:rsidRPr="00B93594">
              <w:t>et al.</w:t>
            </w:r>
            <w:r w:rsidRPr="00B93594">
              <w:t xml:space="preserve"> (2014) suggests that </w:t>
            </w:r>
            <w:r w:rsidRPr="00B93594">
              <w:rPr>
                <w:rStyle w:val="Emphasis"/>
              </w:rPr>
              <w:t xml:space="preserve">H. fallax </w:t>
            </w:r>
            <w:r w:rsidRPr="00B93594">
              <w:t>arrived in Europe by either fouling or ballast from Western Africa. However, existing regulations for aquacultural imports and ballast water management should ensure it does not reach Australia.</w:t>
            </w:r>
          </w:p>
        </w:tc>
      </w:tr>
      <w:tr w:rsidR="00D37629" w:rsidRPr="00B93594" w14:paraId="5BC29B96" w14:textId="77777777" w:rsidTr="00C34739">
        <w:tc>
          <w:tcPr>
            <w:tcW w:w="1276" w:type="dxa"/>
          </w:tcPr>
          <w:p w14:paraId="15DBE3BA" w14:textId="77777777" w:rsidR="00D37629" w:rsidRPr="00B93594" w:rsidRDefault="005223B6">
            <w:pPr>
              <w:pStyle w:val="TableText"/>
            </w:pPr>
            <w:r w:rsidRPr="00B93594">
              <w:t>1I</w:t>
            </w:r>
          </w:p>
        </w:tc>
        <w:tc>
          <w:tcPr>
            <w:tcW w:w="3681" w:type="dxa"/>
          </w:tcPr>
          <w:p w14:paraId="2FBC034E" w14:textId="77777777" w:rsidR="00D37629" w:rsidRPr="00B93594" w:rsidRDefault="005223B6">
            <w:pPr>
              <w:pStyle w:val="TableText"/>
            </w:pPr>
            <w:r w:rsidRPr="00B93594">
              <w:t>The species has the potential to become established in Australian waters</w:t>
            </w:r>
          </w:p>
        </w:tc>
        <w:tc>
          <w:tcPr>
            <w:tcW w:w="1280" w:type="dxa"/>
          </w:tcPr>
          <w:p w14:paraId="5AD78BAB" w14:textId="77777777" w:rsidR="00D37629" w:rsidRPr="00B93594" w:rsidRDefault="005223B6">
            <w:pPr>
              <w:pStyle w:val="TableText"/>
            </w:pPr>
            <w:r w:rsidRPr="00B93594">
              <w:t>True</w:t>
            </w:r>
          </w:p>
        </w:tc>
        <w:tc>
          <w:tcPr>
            <w:tcW w:w="7792" w:type="dxa"/>
          </w:tcPr>
          <w:p w14:paraId="1A161223" w14:textId="77777777" w:rsidR="00D37629" w:rsidRPr="00B93594" w:rsidRDefault="005223B6">
            <w:pPr>
              <w:pStyle w:val="TableText"/>
              <w:tabs>
                <w:tab w:val="left" w:pos="1369"/>
              </w:tabs>
            </w:pPr>
            <w:r w:rsidRPr="00B93594">
              <w:rPr>
                <w:rStyle w:val="Emphasis"/>
              </w:rPr>
              <w:t xml:space="preserve">H. fallax </w:t>
            </w:r>
            <w:r w:rsidRPr="00B93594">
              <w:t>tolerates a wide range of temperatures.</w:t>
            </w:r>
          </w:p>
        </w:tc>
      </w:tr>
      <w:tr w:rsidR="00D37629" w:rsidRPr="00B93594" w14:paraId="7D4A6C2A" w14:textId="77777777" w:rsidTr="00C34739">
        <w:tc>
          <w:tcPr>
            <w:tcW w:w="1276" w:type="dxa"/>
          </w:tcPr>
          <w:p w14:paraId="53D79F49" w14:textId="77777777" w:rsidR="00D37629" w:rsidRPr="00B93594" w:rsidRDefault="005223B6">
            <w:pPr>
              <w:pStyle w:val="TableText"/>
            </w:pPr>
            <w:r w:rsidRPr="00B93594">
              <w:t>2</w:t>
            </w:r>
          </w:p>
        </w:tc>
        <w:tc>
          <w:tcPr>
            <w:tcW w:w="3681" w:type="dxa"/>
          </w:tcPr>
          <w:p w14:paraId="12068C8A" w14:textId="77777777" w:rsidR="00D37629" w:rsidRPr="00B93594" w:rsidRDefault="005223B6">
            <w:pPr>
              <w:pStyle w:val="TableText"/>
            </w:pPr>
            <w:r w:rsidRPr="00B93594">
              <w:t>This species progresses to Step 2 (all criteria are true).</w:t>
            </w:r>
          </w:p>
        </w:tc>
        <w:tc>
          <w:tcPr>
            <w:tcW w:w="1280" w:type="dxa"/>
          </w:tcPr>
          <w:p w14:paraId="204A3585" w14:textId="77777777" w:rsidR="00D37629" w:rsidRPr="00B93594" w:rsidRDefault="005223B6">
            <w:pPr>
              <w:pStyle w:val="TableText"/>
            </w:pPr>
            <w:r w:rsidRPr="00B93594">
              <w:t>False</w:t>
            </w:r>
          </w:p>
        </w:tc>
        <w:tc>
          <w:tcPr>
            <w:tcW w:w="7792" w:type="dxa"/>
          </w:tcPr>
          <w:p w14:paraId="59F3E94F" w14:textId="77777777" w:rsidR="00D37629" w:rsidRPr="00B93594" w:rsidRDefault="005223B6">
            <w:pPr>
              <w:pStyle w:val="TableText"/>
            </w:pPr>
            <w:r w:rsidRPr="00B93594">
              <w:rPr>
                <w:rStyle w:val="Emphasis"/>
              </w:rPr>
              <w:t xml:space="preserve">H. fallax </w:t>
            </w:r>
            <w:r w:rsidRPr="00B93594">
              <w:t>does not pass Step 1: it can be confused with other native barnacles in the field (1D); it cannot be controlled in the environment (1E); and vectors and pathways cannot feasibly be managed (1F).</w:t>
            </w:r>
          </w:p>
        </w:tc>
      </w:tr>
    </w:tbl>
    <w:p w14:paraId="2B2479C0" w14:textId="77777777" w:rsidR="00D37629" w:rsidRPr="00B93594" w:rsidRDefault="005223B6" w:rsidP="0063572D">
      <w:pPr>
        <w:pStyle w:val="Heading4"/>
        <w:spacing w:before="240"/>
        <w:rPr>
          <w:rStyle w:val="Emphasis"/>
          <w:rFonts w:eastAsiaTheme="minorHAnsi" w:cstheme="minorBidi"/>
          <w:b w:val="0"/>
          <w:bCs w:val="0"/>
          <w:color w:val="auto"/>
          <w:sz w:val="18"/>
          <w:szCs w:val="22"/>
        </w:rPr>
      </w:pPr>
      <w:r w:rsidRPr="00B93594">
        <w:rPr>
          <w:rStyle w:val="Emphasis"/>
        </w:rPr>
        <w:t>Pachygrapsus fakaravensis</w:t>
      </w:r>
    </w:p>
    <w:p w14:paraId="315F8335" w14:textId="77777777" w:rsidR="00D37629" w:rsidRPr="00B93594" w:rsidRDefault="005223B6">
      <w:pPr>
        <w:pStyle w:val="Normalsmall"/>
      </w:pPr>
      <w:r w:rsidRPr="00B93594">
        <w:t>Phylum: Arthropoda</w:t>
      </w:r>
    </w:p>
    <w:p w14:paraId="38395488" w14:textId="0F67EC03" w:rsidR="00D37629" w:rsidRPr="00B93594" w:rsidRDefault="005223B6">
      <w:pPr>
        <w:pStyle w:val="Normalsmall"/>
      </w:pPr>
      <w:r w:rsidRPr="00B93594">
        <w:t xml:space="preserve">Common name: Polynesian </w:t>
      </w:r>
      <w:r w:rsidR="003547C0" w:rsidRPr="00B93594">
        <w:t>grapsid crab</w:t>
      </w:r>
    </w:p>
    <w:p w14:paraId="0A6CBBCD" w14:textId="77777777" w:rsidR="00D37629" w:rsidRPr="00B93594" w:rsidRDefault="005223B6">
      <w:pPr>
        <w:pStyle w:val="Normalsmall"/>
      </w:pPr>
      <w:r w:rsidRPr="00B93594">
        <w:t>Status: Exotic</w:t>
      </w:r>
    </w:p>
    <w:p w14:paraId="086D6B83" w14:textId="77777777" w:rsidR="00D37629" w:rsidRPr="00B93594" w:rsidRDefault="005223B6">
      <w:pPr>
        <w:pStyle w:val="Normalsmall"/>
      </w:pPr>
      <w:r w:rsidRPr="00B93594">
        <w:t>Assessed by Alicia McArdle; reviewed by Jessica Evans</w:t>
      </w:r>
    </w:p>
    <w:p w14:paraId="68C2315E" w14:textId="7635AD37" w:rsidR="00D37629" w:rsidRPr="00B93594" w:rsidRDefault="005223B6">
      <w:pPr>
        <w:pStyle w:val="Caption"/>
      </w:pPr>
      <w:bookmarkStart w:id="186" w:name="_Toc6307080"/>
      <w:bookmarkStart w:id="187" w:name="_Toc9507592"/>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33</w:t>
      </w:r>
      <w:r w:rsidRPr="00B93594">
        <w:rPr>
          <w:noProof/>
        </w:rPr>
        <w:fldChar w:fldCharType="end"/>
      </w:r>
      <w:r w:rsidRPr="00B93594">
        <w:t xml:space="preserve"> </w:t>
      </w:r>
      <w:r w:rsidR="00C34739" w:rsidRPr="00B93594">
        <w:t>Step 1 assessment for</w:t>
      </w:r>
      <w:r w:rsidR="00C34739" w:rsidRPr="00B93594">
        <w:rPr>
          <w:rStyle w:val="Emphasis"/>
        </w:rPr>
        <w:t xml:space="preserve"> </w:t>
      </w:r>
      <w:r w:rsidRPr="00B93594">
        <w:rPr>
          <w:rStyle w:val="Emphasis"/>
        </w:rPr>
        <w:t>Pachygrapsus fakaravensis</w:t>
      </w:r>
      <w:bookmarkEnd w:id="186"/>
      <w:bookmarkEnd w:id="187"/>
    </w:p>
    <w:tbl>
      <w:tblPr>
        <w:tblStyle w:val="TableGrid"/>
        <w:tblW w:w="14029"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76"/>
        <w:gridCol w:w="3681"/>
        <w:gridCol w:w="1280"/>
        <w:gridCol w:w="7792"/>
      </w:tblGrid>
      <w:tr w:rsidR="00D37629" w:rsidRPr="00B93594" w14:paraId="6BD5A600" w14:textId="77777777" w:rsidTr="00C34739">
        <w:trPr>
          <w:cantSplit/>
          <w:tblHeader/>
        </w:trPr>
        <w:tc>
          <w:tcPr>
            <w:tcW w:w="1276" w:type="dxa"/>
          </w:tcPr>
          <w:p w14:paraId="7CECC680" w14:textId="77777777" w:rsidR="00D37629" w:rsidRPr="00B93594" w:rsidRDefault="005223B6">
            <w:pPr>
              <w:pStyle w:val="TableHeading"/>
            </w:pPr>
            <w:r w:rsidRPr="00B93594">
              <w:t>Criterion code</w:t>
            </w:r>
          </w:p>
        </w:tc>
        <w:tc>
          <w:tcPr>
            <w:tcW w:w="3681" w:type="dxa"/>
          </w:tcPr>
          <w:p w14:paraId="22881729" w14:textId="77777777" w:rsidR="00D37629" w:rsidRPr="00B93594" w:rsidRDefault="005223B6">
            <w:pPr>
              <w:pStyle w:val="TableHeading"/>
            </w:pPr>
            <w:r w:rsidRPr="00B93594">
              <w:t>Criterion</w:t>
            </w:r>
          </w:p>
        </w:tc>
        <w:tc>
          <w:tcPr>
            <w:tcW w:w="1280" w:type="dxa"/>
          </w:tcPr>
          <w:p w14:paraId="59ED40B5" w14:textId="4FB5185C" w:rsidR="00D37629" w:rsidRPr="00B93594" w:rsidRDefault="005223B6">
            <w:pPr>
              <w:pStyle w:val="TableHeading"/>
            </w:pPr>
            <w:r w:rsidRPr="00B93594">
              <w:t>True or false</w:t>
            </w:r>
          </w:p>
        </w:tc>
        <w:tc>
          <w:tcPr>
            <w:tcW w:w="7792" w:type="dxa"/>
          </w:tcPr>
          <w:p w14:paraId="7DD83E29" w14:textId="77777777" w:rsidR="00D37629" w:rsidRPr="00B93594" w:rsidRDefault="005223B6">
            <w:pPr>
              <w:pStyle w:val="TableHeading"/>
            </w:pPr>
            <w:r w:rsidRPr="00B93594">
              <w:t>Justification</w:t>
            </w:r>
          </w:p>
        </w:tc>
      </w:tr>
      <w:tr w:rsidR="00D37629" w:rsidRPr="00B93594" w14:paraId="7CD982F8" w14:textId="77777777" w:rsidTr="00C34739">
        <w:tc>
          <w:tcPr>
            <w:tcW w:w="1276" w:type="dxa"/>
          </w:tcPr>
          <w:p w14:paraId="7E4E389F" w14:textId="77777777" w:rsidR="00D37629" w:rsidRPr="00B93594" w:rsidRDefault="005223B6">
            <w:pPr>
              <w:pStyle w:val="TableText"/>
            </w:pPr>
            <w:r w:rsidRPr="00B93594">
              <w:t>1A</w:t>
            </w:r>
          </w:p>
        </w:tc>
        <w:tc>
          <w:tcPr>
            <w:tcW w:w="3681" w:type="dxa"/>
          </w:tcPr>
          <w:p w14:paraId="19DF17E3" w14:textId="77777777" w:rsidR="00D37629" w:rsidRPr="00B93594" w:rsidRDefault="005223B6">
            <w:pPr>
              <w:pStyle w:val="TableText"/>
            </w:pPr>
            <w:r w:rsidRPr="00B93594">
              <w:t>The species is not freshwater for the whole of its life.</w:t>
            </w:r>
          </w:p>
        </w:tc>
        <w:tc>
          <w:tcPr>
            <w:tcW w:w="1280" w:type="dxa"/>
          </w:tcPr>
          <w:p w14:paraId="1EA41724" w14:textId="77777777" w:rsidR="00D37629" w:rsidRPr="00B93594" w:rsidRDefault="005223B6">
            <w:pPr>
              <w:pStyle w:val="TableText"/>
            </w:pPr>
            <w:r w:rsidRPr="00B93594">
              <w:t>True</w:t>
            </w:r>
          </w:p>
        </w:tc>
        <w:tc>
          <w:tcPr>
            <w:tcW w:w="7792" w:type="dxa"/>
          </w:tcPr>
          <w:p w14:paraId="181871FC" w14:textId="77777777" w:rsidR="00D37629" w:rsidRPr="00B93594" w:rsidRDefault="005223B6">
            <w:pPr>
              <w:pStyle w:val="TableText"/>
            </w:pPr>
            <w:r w:rsidRPr="00B93594">
              <w:rPr>
                <w:rStyle w:val="Emphasis"/>
              </w:rPr>
              <w:t>Pachygrapsus fakaravensis</w:t>
            </w:r>
            <w:r w:rsidRPr="00B93594">
              <w:t xml:space="preserve"> is an exclusively marine intertidal species (Eldridge &amp; Smith 2001).</w:t>
            </w:r>
          </w:p>
        </w:tc>
      </w:tr>
      <w:tr w:rsidR="00D37629" w:rsidRPr="00B93594" w14:paraId="7C2BEDDE" w14:textId="77777777" w:rsidTr="00C34739">
        <w:tc>
          <w:tcPr>
            <w:tcW w:w="1276" w:type="dxa"/>
          </w:tcPr>
          <w:p w14:paraId="3F826DAA" w14:textId="77777777" w:rsidR="00D37629" w:rsidRPr="00B93594" w:rsidRDefault="005223B6">
            <w:pPr>
              <w:pStyle w:val="TableText"/>
            </w:pPr>
            <w:r w:rsidRPr="00B93594">
              <w:t>1B</w:t>
            </w:r>
          </w:p>
        </w:tc>
        <w:tc>
          <w:tcPr>
            <w:tcW w:w="3681" w:type="dxa"/>
          </w:tcPr>
          <w:p w14:paraId="09B5D91E" w14:textId="77777777" w:rsidR="00D37629" w:rsidRPr="00B93594" w:rsidRDefault="005223B6">
            <w:pPr>
              <w:pStyle w:val="TableText"/>
            </w:pPr>
            <w:r w:rsidRPr="00B93594">
              <w:t>The species is not native.</w:t>
            </w:r>
          </w:p>
        </w:tc>
        <w:tc>
          <w:tcPr>
            <w:tcW w:w="1280" w:type="dxa"/>
          </w:tcPr>
          <w:p w14:paraId="20571CE1" w14:textId="77777777" w:rsidR="00D37629" w:rsidRPr="00B93594" w:rsidRDefault="005223B6">
            <w:pPr>
              <w:pStyle w:val="TableText"/>
            </w:pPr>
            <w:r w:rsidRPr="00B93594">
              <w:t>True</w:t>
            </w:r>
          </w:p>
        </w:tc>
        <w:tc>
          <w:tcPr>
            <w:tcW w:w="7792" w:type="dxa"/>
          </w:tcPr>
          <w:p w14:paraId="48FBBA6E" w14:textId="77777777" w:rsidR="00D37629" w:rsidRPr="00B93594" w:rsidRDefault="005223B6">
            <w:pPr>
              <w:pStyle w:val="TableText"/>
              <w:tabs>
                <w:tab w:val="left" w:pos="1048"/>
              </w:tabs>
            </w:pPr>
            <w:r w:rsidRPr="00B93594">
              <w:rPr>
                <w:rStyle w:val="Emphasis"/>
              </w:rPr>
              <w:t>P. fakaravensis</w:t>
            </w:r>
            <w:r w:rsidRPr="00B93594">
              <w:t xml:space="preserve"> is exotic to Australia. It is native to French Polynesia, and has been introduced to Japan, Taiwan (CRUSTA database 2012), Hawaii (Eldridge &amp; Smith 2001) and Reunion Island (Poupin &amp; Juncker 2010).</w:t>
            </w:r>
          </w:p>
        </w:tc>
      </w:tr>
      <w:tr w:rsidR="00D37629" w:rsidRPr="00B93594" w14:paraId="1639956B" w14:textId="77777777" w:rsidTr="00C34739">
        <w:tc>
          <w:tcPr>
            <w:tcW w:w="1276" w:type="dxa"/>
          </w:tcPr>
          <w:p w14:paraId="3C514AAB" w14:textId="77777777" w:rsidR="00D37629" w:rsidRPr="00B93594" w:rsidRDefault="005223B6">
            <w:pPr>
              <w:pStyle w:val="TableText"/>
            </w:pPr>
            <w:r w:rsidRPr="00B93594">
              <w:t>1C</w:t>
            </w:r>
          </w:p>
        </w:tc>
        <w:tc>
          <w:tcPr>
            <w:tcW w:w="3681" w:type="dxa"/>
          </w:tcPr>
          <w:p w14:paraId="15AA670D" w14:textId="77777777" w:rsidR="00D37629" w:rsidRPr="00B93594" w:rsidRDefault="005223B6">
            <w:pPr>
              <w:pStyle w:val="TableText"/>
            </w:pPr>
            <w:r w:rsidRPr="00B93594">
              <w:t>The species is not on the EPBC Act live import list.</w:t>
            </w:r>
          </w:p>
        </w:tc>
        <w:tc>
          <w:tcPr>
            <w:tcW w:w="1280" w:type="dxa"/>
          </w:tcPr>
          <w:p w14:paraId="45402AE6" w14:textId="77777777" w:rsidR="00D37629" w:rsidRPr="00B93594" w:rsidRDefault="005223B6">
            <w:pPr>
              <w:pStyle w:val="TableText"/>
            </w:pPr>
            <w:r w:rsidRPr="00B93594">
              <w:t>True</w:t>
            </w:r>
          </w:p>
        </w:tc>
        <w:tc>
          <w:tcPr>
            <w:tcW w:w="7792" w:type="dxa"/>
          </w:tcPr>
          <w:p w14:paraId="49BA96D7" w14:textId="77777777" w:rsidR="00D37629" w:rsidRPr="00B93594" w:rsidRDefault="005223B6">
            <w:pPr>
              <w:pStyle w:val="TableText"/>
              <w:tabs>
                <w:tab w:val="left" w:pos="1382"/>
              </w:tabs>
            </w:pPr>
            <w:r w:rsidRPr="00B93594">
              <w:rPr>
                <w:rStyle w:val="Emphasis"/>
              </w:rPr>
              <w:t>P. fakaravensis</w:t>
            </w:r>
            <w:r w:rsidRPr="00B93594">
              <w:t xml:space="preserve"> is not on the EPBC Act live import list.</w:t>
            </w:r>
          </w:p>
        </w:tc>
      </w:tr>
      <w:tr w:rsidR="00D37629" w:rsidRPr="00B93594" w14:paraId="33986CC1" w14:textId="77777777" w:rsidTr="00C34739">
        <w:tc>
          <w:tcPr>
            <w:tcW w:w="1276" w:type="dxa"/>
          </w:tcPr>
          <w:p w14:paraId="3A25DF25" w14:textId="77777777" w:rsidR="00D37629" w:rsidRPr="00B93594" w:rsidRDefault="005223B6">
            <w:pPr>
              <w:pStyle w:val="TableText"/>
            </w:pPr>
            <w:r w:rsidRPr="00B93594">
              <w:t>1D</w:t>
            </w:r>
          </w:p>
        </w:tc>
        <w:tc>
          <w:tcPr>
            <w:tcW w:w="3681" w:type="dxa"/>
          </w:tcPr>
          <w:p w14:paraId="59EE6DE6" w14:textId="77777777" w:rsidR="00D37629" w:rsidRPr="00B93594" w:rsidRDefault="005223B6">
            <w:pPr>
              <w:pStyle w:val="TableText"/>
            </w:pPr>
            <w:r w:rsidRPr="00B93594">
              <w:t>The species is:</w:t>
            </w:r>
          </w:p>
          <w:p w14:paraId="2AFAFA21"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identifiable with a high degree of taxonomic certainty</w:t>
            </w:r>
          </w:p>
          <w:p w14:paraId="795A9B34"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distinguishable from natives in the field.</w:t>
            </w:r>
          </w:p>
        </w:tc>
        <w:tc>
          <w:tcPr>
            <w:tcW w:w="1280" w:type="dxa"/>
          </w:tcPr>
          <w:p w14:paraId="24010437" w14:textId="77777777" w:rsidR="00D37629" w:rsidRPr="00B93594" w:rsidRDefault="005223B6">
            <w:pPr>
              <w:pStyle w:val="TableText"/>
            </w:pPr>
            <w:r w:rsidRPr="00B93594">
              <w:t>False</w:t>
            </w:r>
          </w:p>
        </w:tc>
        <w:tc>
          <w:tcPr>
            <w:tcW w:w="7792" w:type="dxa"/>
          </w:tcPr>
          <w:p w14:paraId="560B823A" w14:textId="29FC2AFE" w:rsidR="00D37629" w:rsidRPr="00B93594" w:rsidRDefault="005223B6">
            <w:pPr>
              <w:pStyle w:val="TableText"/>
            </w:pPr>
            <w:r w:rsidRPr="00B93594">
              <w:t xml:space="preserve">Thirteen species in the genus </w:t>
            </w:r>
            <w:r w:rsidRPr="00B93594">
              <w:rPr>
                <w:rStyle w:val="Emphasis"/>
              </w:rPr>
              <w:t>Pachygrapsus</w:t>
            </w:r>
            <w:r w:rsidRPr="00B93594">
              <w:t xml:space="preserve"> (including </w:t>
            </w:r>
            <w:r w:rsidRPr="00B93594">
              <w:rPr>
                <w:rStyle w:val="Emphasis"/>
              </w:rPr>
              <w:t>P. fakaravensis</w:t>
            </w:r>
            <w:r w:rsidRPr="00B93594">
              <w:t xml:space="preserve">) have been described by Poupin </w:t>
            </w:r>
            <w:r w:rsidR="00890B23" w:rsidRPr="00B93594">
              <w:t>et al.</w:t>
            </w:r>
            <w:r w:rsidRPr="00B93594">
              <w:t xml:space="preserve"> (2005). A similar species is found in Hawaii, </w:t>
            </w:r>
            <w:r w:rsidRPr="00B93594">
              <w:rPr>
                <w:rStyle w:val="Emphasis"/>
              </w:rPr>
              <w:t>P. plicatus</w:t>
            </w:r>
            <w:r w:rsidRPr="00B93594">
              <w:t xml:space="preserve">. The species can be separated by </w:t>
            </w:r>
            <w:r w:rsidR="00CB62B0" w:rsidRPr="00B93594">
              <w:t>‘</w:t>
            </w:r>
            <w:r w:rsidRPr="00B93594">
              <w:t xml:space="preserve">the shape of the lateral carapace margins (subparallel in </w:t>
            </w:r>
            <w:r w:rsidRPr="00B93594">
              <w:rPr>
                <w:rStyle w:val="Emphasis"/>
              </w:rPr>
              <w:t>P. fakaravensis</w:t>
            </w:r>
            <w:r w:rsidRPr="00B93594">
              <w:t xml:space="preserve">, posteriorly convergent in </w:t>
            </w:r>
            <w:r w:rsidRPr="00B93594">
              <w:rPr>
                <w:rStyle w:val="Emphasis"/>
              </w:rPr>
              <w:t>P. plicatus</w:t>
            </w:r>
            <w:r w:rsidRPr="00B93594">
              <w:t xml:space="preserve">), the presence of setae on the longitudinal striae of the outer face of the chelae of </w:t>
            </w:r>
            <w:r w:rsidRPr="00B93594">
              <w:rPr>
                <w:rStyle w:val="Emphasis"/>
              </w:rPr>
              <w:t>P. fakaravensis</w:t>
            </w:r>
            <w:r w:rsidRPr="00B93594">
              <w:t xml:space="preserve">, and by the abdominal tergites having short striae in </w:t>
            </w:r>
            <w:r w:rsidRPr="00B93594">
              <w:rPr>
                <w:rStyle w:val="Emphasis"/>
              </w:rPr>
              <w:t>P. fakaravensis</w:t>
            </w:r>
            <w:r w:rsidRPr="00B93594">
              <w:t xml:space="preserve"> but being smooth in </w:t>
            </w:r>
            <w:r w:rsidRPr="00B93594">
              <w:rPr>
                <w:rStyle w:val="Emphasis"/>
              </w:rPr>
              <w:t>P. plicatus</w:t>
            </w:r>
            <w:r w:rsidRPr="00B93594">
              <w:t>.</w:t>
            </w:r>
            <w:r w:rsidR="00CB62B0" w:rsidRPr="00B93594">
              <w:t>’</w:t>
            </w:r>
            <w:r w:rsidRPr="00B93594">
              <w:t xml:space="preserve"> (Poupin </w:t>
            </w:r>
            <w:r w:rsidR="00890B23" w:rsidRPr="00B93594">
              <w:t>et al.</w:t>
            </w:r>
            <w:r w:rsidRPr="00B93594">
              <w:t xml:space="preserve"> 2005).</w:t>
            </w:r>
          </w:p>
          <w:p w14:paraId="128FD985" w14:textId="77777777" w:rsidR="00D37629" w:rsidRPr="00B93594" w:rsidRDefault="005223B6">
            <w:pPr>
              <w:pStyle w:val="TableText"/>
            </w:pPr>
            <w:r w:rsidRPr="00B93594">
              <w:rPr>
                <w:rStyle w:val="Emphasis"/>
              </w:rPr>
              <w:t>P. fakaravensis</w:t>
            </w:r>
            <w:r w:rsidRPr="00B93594">
              <w:t xml:space="preserve"> could not be distinguished from Australian native crabs in the field.</w:t>
            </w:r>
          </w:p>
        </w:tc>
      </w:tr>
      <w:tr w:rsidR="00D37629" w:rsidRPr="00B93594" w14:paraId="6A78675D" w14:textId="77777777" w:rsidTr="00C34739">
        <w:tc>
          <w:tcPr>
            <w:tcW w:w="1276" w:type="dxa"/>
          </w:tcPr>
          <w:p w14:paraId="7990ECBF" w14:textId="77777777" w:rsidR="00D37629" w:rsidRPr="00B93594" w:rsidRDefault="005223B6">
            <w:pPr>
              <w:pStyle w:val="TableText"/>
            </w:pPr>
            <w:r w:rsidRPr="00B93594">
              <w:lastRenderedPageBreak/>
              <w:t>1E</w:t>
            </w:r>
          </w:p>
        </w:tc>
        <w:tc>
          <w:tcPr>
            <w:tcW w:w="3681" w:type="dxa"/>
          </w:tcPr>
          <w:p w14:paraId="47D743E9" w14:textId="77777777" w:rsidR="00D37629" w:rsidRPr="00B93594" w:rsidRDefault="005223B6">
            <w:pPr>
              <w:pStyle w:val="TableText"/>
            </w:pPr>
            <w:r w:rsidRPr="00B93594">
              <w:t>The species could feasibly be controlled in the environment.</w:t>
            </w:r>
          </w:p>
        </w:tc>
        <w:tc>
          <w:tcPr>
            <w:tcW w:w="1280" w:type="dxa"/>
          </w:tcPr>
          <w:p w14:paraId="28552A79" w14:textId="77777777" w:rsidR="00D37629" w:rsidRPr="00B93594" w:rsidRDefault="005223B6">
            <w:pPr>
              <w:pStyle w:val="TableText"/>
            </w:pPr>
            <w:r w:rsidRPr="00B93594">
              <w:t>True</w:t>
            </w:r>
          </w:p>
        </w:tc>
        <w:tc>
          <w:tcPr>
            <w:tcW w:w="7792" w:type="dxa"/>
          </w:tcPr>
          <w:p w14:paraId="664B1BDA" w14:textId="77777777" w:rsidR="00D37629" w:rsidRPr="00B93594" w:rsidRDefault="005223B6">
            <w:pPr>
              <w:pStyle w:val="TableText"/>
            </w:pPr>
            <w:r w:rsidRPr="00B93594">
              <w:t>Unknown, it appears that no one has tried to control this crab.</w:t>
            </w:r>
          </w:p>
        </w:tc>
      </w:tr>
      <w:tr w:rsidR="00D37629" w:rsidRPr="00B93594" w14:paraId="357414D9" w14:textId="77777777" w:rsidTr="00C34739">
        <w:tc>
          <w:tcPr>
            <w:tcW w:w="1276" w:type="dxa"/>
          </w:tcPr>
          <w:p w14:paraId="28224D94" w14:textId="77777777" w:rsidR="00D37629" w:rsidRPr="00B93594" w:rsidRDefault="005223B6">
            <w:pPr>
              <w:pStyle w:val="TableText"/>
            </w:pPr>
            <w:r w:rsidRPr="00B93594">
              <w:t>1F</w:t>
            </w:r>
          </w:p>
        </w:tc>
        <w:tc>
          <w:tcPr>
            <w:tcW w:w="3681" w:type="dxa"/>
          </w:tcPr>
          <w:p w14:paraId="4706E4BB" w14:textId="77777777" w:rsidR="00D37629" w:rsidRPr="00B93594" w:rsidRDefault="005223B6">
            <w:pPr>
              <w:pStyle w:val="TableText"/>
            </w:pPr>
            <w:r w:rsidRPr="00B93594">
              <w:t>Vectors or pathways could feasibly be managed to prevent the spread of the species.</w:t>
            </w:r>
          </w:p>
        </w:tc>
        <w:tc>
          <w:tcPr>
            <w:tcW w:w="1280" w:type="dxa"/>
          </w:tcPr>
          <w:p w14:paraId="6E81BC16" w14:textId="77777777" w:rsidR="00D37629" w:rsidRPr="00B93594" w:rsidRDefault="005223B6">
            <w:pPr>
              <w:pStyle w:val="TableText"/>
            </w:pPr>
            <w:r w:rsidRPr="00B93594">
              <w:t>True</w:t>
            </w:r>
          </w:p>
        </w:tc>
        <w:tc>
          <w:tcPr>
            <w:tcW w:w="7792" w:type="dxa"/>
          </w:tcPr>
          <w:p w14:paraId="02199640" w14:textId="77777777" w:rsidR="00D37629" w:rsidRPr="00B93594" w:rsidRDefault="005223B6">
            <w:pPr>
              <w:pStyle w:val="TableText"/>
              <w:tabs>
                <w:tab w:val="left" w:pos="1693"/>
              </w:tabs>
            </w:pPr>
            <w:r w:rsidRPr="00B93594">
              <w:rPr>
                <w:rStyle w:val="Emphasis"/>
              </w:rPr>
              <w:t>P. fakaravensis</w:t>
            </w:r>
            <w:r w:rsidRPr="00B93594">
              <w:t xml:space="preserve"> is believed to have been spread as larvae in ballast water (Eldridge &amp; Smith 2001), and this could feasibly be managed.</w:t>
            </w:r>
          </w:p>
          <w:p w14:paraId="2AA5CB46" w14:textId="77777777" w:rsidR="00D37629" w:rsidRPr="00B93594" w:rsidRDefault="005223B6">
            <w:pPr>
              <w:pStyle w:val="TableText"/>
              <w:tabs>
                <w:tab w:val="left" w:pos="1693"/>
              </w:tabs>
            </w:pPr>
            <w:r w:rsidRPr="00B93594">
              <w:t xml:space="preserve">Natural dispersal via the planktonic larval stage of </w:t>
            </w:r>
            <w:r w:rsidRPr="00B93594">
              <w:rPr>
                <w:rStyle w:val="Emphasis"/>
              </w:rPr>
              <w:t>P. fakaravensis</w:t>
            </w:r>
            <w:r w:rsidRPr="00B93594">
              <w:t xml:space="preserve"> means dispersal to other regions could potentially be great (Eldridge &amp; Smith 2001).</w:t>
            </w:r>
          </w:p>
        </w:tc>
      </w:tr>
      <w:tr w:rsidR="00D37629" w:rsidRPr="00B93594" w14:paraId="4D1E966C" w14:textId="77777777">
        <w:tc>
          <w:tcPr>
            <w:tcW w:w="14029" w:type="dxa"/>
            <w:gridSpan w:val="4"/>
          </w:tcPr>
          <w:p w14:paraId="4150A033" w14:textId="77777777" w:rsidR="00D37629" w:rsidRPr="00B93594" w:rsidRDefault="005223B6">
            <w:pPr>
              <w:pStyle w:val="TableText"/>
              <w:rPr>
                <w:rStyle w:val="Strong"/>
              </w:rPr>
            </w:pPr>
            <w:r w:rsidRPr="00B93594">
              <w:rPr>
                <w:rStyle w:val="Strong"/>
              </w:rPr>
              <w:t>Exotic species screening</w:t>
            </w:r>
          </w:p>
        </w:tc>
      </w:tr>
      <w:tr w:rsidR="00D37629" w:rsidRPr="00B93594" w14:paraId="468DE5F2" w14:textId="77777777" w:rsidTr="00C34739">
        <w:tc>
          <w:tcPr>
            <w:tcW w:w="1276" w:type="dxa"/>
          </w:tcPr>
          <w:p w14:paraId="297D9B88" w14:textId="77777777" w:rsidR="00D37629" w:rsidRPr="00B93594" w:rsidRDefault="005223B6">
            <w:pPr>
              <w:pStyle w:val="TableText"/>
            </w:pPr>
            <w:r w:rsidRPr="00B93594">
              <w:t>1G</w:t>
            </w:r>
          </w:p>
        </w:tc>
        <w:tc>
          <w:tcPr>
            <w:tcW w:w="3681" w:type="dxa"/>
          </w:tcPr>
          <w:p w14:paraId="52C47244" w14:textId="77777777" w:rsidR="00D37629" w:rsidRPr="00B93594" w:rsidRDefault="005223B6">
            <w:pPr>
              <w:pStyle w:val="TableText"/>
            </w:pPr>
            <w:r w:rsidRPr="00B93594">
              <w:t>The species is not known to be present in Australian waters.</w:t>
            </w:r>
          </w:p>
        </w:tc>
        <w:tc>
          <w:tcPr>
            <w:tcW w:w="1280" w:type="dxa"/>
          </w:tcPr>
          <w:p w14:paraId="55608DF1" w14:textId="77777777" w:rsidR="00D37629" w:rsidRPr="00B93594" w:rsidRDefault="005223B6">
            <w:pPr>
              <w:pStyle w:val="TableText"/>
            </w:pPr>
            <w:r w:rsidRPr="00B93594">
              <w:t>True</w:t>
            </w:r>
          </w:p>
        </w:tc>
        <w:tc>
          <w:tcPr>
            <w:tcW w:w="7792" w:type="dxa"/>
          </w:tcPr>
          <w:p w14:paraId="74323E53" w14:textId="77777777" w:rsidR="00D37629" w:rsidRPr="00B93594" w:rsidRDefault="005223B6">
            <w:pPr>
              <w:pStyle w:val="TableText"/>
            </w:pPr>
            <w:r w:rsidRPr="00B93594">
              <w:rPr>
                <w:rStyle w:val="Emphasis"/>
              </w:rPr>
              <w:t>P. fakaravensis</w:t>
            </w:r>
            <w:r w:rsidRPr="00B93594">
              <w:t xml:space="preserve"> is not present in Australia.</w:t>
            </w:r>
          </w:p>
        </w:tc>
      </w:tr>
      <w:tr w:rsidR="00D37629" w:rsidRPr="00B93594" w14:paraId="0D129EBE" w14:textId="77777777" w:rsidTr="00C34739">
        <w:tc>
          <w:tcPr>
            <w:tcW w:w="1276" w:type="dxa"/>
          </w:tcPr>
          <w:p w14:paraId="4CBB4F0D" w14:textId="77777777" w:rsidR="00D37629" w:rsidRPr="00B93594" w:rsidRDefault="005223B6">
            <w:pPr>
              <w:pStyle w:val="TableText"/>
            </w:pPr>
            <w:r w:rsidRPr="00B93594">
              <w:t>1H</w:t>
            </w:r>
          </w:p>
        </w:tc>
        <w:tc>
          <w:tcPr>
            <w:tcW w:w="3681" w:type="dxa"/>
          </w:tcPr>
          <w:p w14:paraId="48D49345" w14:textId="77777777" w:rsidR="00D37629" w:rsidRPr="00B93594" w:rsidRDefault="005223B6">
            <w:pPr>
              <w:pStyle w:val="TableText"/>
            </w:pPr>
            <w:r w:rsidRPr="00B93594">
              <w:t>The species could feasibly be transported to Australia via an anthropogenic vector.</w:t>
            </w:r>
          </w:p>
        </w:tc>
        <w:tc>
          <w:tcPr>
            <w:tcW w:w="1280" w:type="dxa"/>
          </w:tcPr>
          <w:p w14:paraId="1E2286F9" w14:textId="77777777" w:rsidR="00D37629" w:rsidRPr="00B93594" w:rsidRDefault="005223B6">
            <w:pPr>
              <w:pStyle w:val="TableText"/>
            </w:pPr>
            <w:r w:rsidRPr="00B93594">
              <w:t>True</w:t>
            </w:r>
          </w:p>
        </w:tc>
        <w:tc>
          <w:tcPr>
            <w:tcW w:w="7792" w:type="dxa"/>
          </w:tcPr>
          <w:p w14:paraId="2DA0CE2F" w14:textId="00C7432E" w:rsidR="00D37629" w:rsidRPr="00B93594" w:rsidRDefault="005223B6">
            <w:pPr>
              <w:pStyle w:val="TableText"/>
            </w:pPr>
            <w:r w:rsidRPr="00B93594">
              <w:rPr>
                <w:rStyle w:val="Emphasis"/>
              </w:rPr>
              <w:t>P. fakaravensis</w:t>
            </w:r>
            <w:r w:rsidRPr="00B93594">
              <w:t xml:space="preserve"> could potentially be transported to Australia via an anthropomorphic vector. However, the likelihood is low—as determined in the Species Biofouling Risk Assessment (Hewitt </w:t>
            </w:r>
            <w:r w:rsidR="00890B23" w:rsidRPr="00B93594">
              <w:t>et al.</w:t>
            </w:r>
            <w:r w:rsidRPr="00B93594">
              <w:t xml:space="preserve"> 2011).</w:t>
            </w:r>
          </w:p>
        </w:tc>
      </w:tr>
      <w:tr w:rsidR="00D37629" w:rsidRPr="00B93594" w14:paraId="57D092D1" w14:textId="77777777" w:rsidTr="00C34739">
        <w:tc>
          <w:tcPr>
            <w:tcW w:w="1276" w:type="dxa"/>
          </w:tcPr>
          <w:p w14:paraId="1E60A54F" w14:textId="77777777" w:rsidR="00D37629" w:rsidRPr="00B93594" w:rsidRDefault="005223B6">
            <w:pPr>
              <w:pStyle w:val="TableText"/>
            </w:pPr>
            <w:r w:rsidRPr="00B93594">
              <w:t>1I</w:t>
            </w:r>
          </w:p>
        </w:tc>
        <w:tc>
          <w:tcPr>
            <w:tcW w:w="3681" w:type="dxa"/>
          </w:tcPr>
          <w:p w14:paraId="7CB289B5" w14:textId="77777777" w:rsidR="00D37629" w:rsidRPr="00B93594" w:rsidRDefault="005223B6">
            <w:pPr>
              <w:pStyle w:val="TableText"/>
            </w:pPr>
            <w:r w:rsidRPr="00B93594">
              <w:t>The species has the potential to become established in Australian waters</w:t>
            </w:r>
          </w:p>
        </w:tc>
        <w:tc>
          <w:tcPr>
            <w:tcW w:w="1280" w:type="dxa"/>
          </w:tcPr>
          <w:p w14:paraId="6859E5EE" w14:textId="77777777" w:rsidR="00D37629" w:rsidRPr="00B93594" w:rsidRDefault="005223B6">
            <w:pPr>
              <w:pStyle w:val="TableText"/>
            </w:pPr>
            <w:r w:rsidRPr="00B93594">
              <w:t>True</w:t>
            </w:r>
          </w:p>
        </w:tc>
        <w:tc>
          <w:tcPr>
            <w:tcW w:w="7792" w:type="dxa"/>
          </w:tcPr>
          <w:p w14:paraId="5BD6BAFE" w14:textId="0FF792C0" w:rsidR="00D37629" w:rsidRPr="00B93594" w:rsidRDefault="005223B6">
            <w:pPr>
              <w:pStyle w:val="TableText"/>
              <w:tabs>
                <w:tab w:val="left" w:pos="1369"/>
              </w:tabs>
            </w:pPr>
            <w:r w:rsidRPr="00B93594">
              <w:t xml:space="preserve">The temperature tolerance of </w:t>
            </w:r>
            <w:r w:rsidRPr="00B93594">
              <w:rPr>
                <w:rStyle w:val="Emphasis"/>
              </w:rPr>
              <w:t>P. fakaravensis</w:t>
            </w:r>
            <w:r w:rsidRPr="00B93594">
              <w:t xml:space="preserve"> has been reported between –2.9 °C and 32.1 °C (Hewitt </w:t>
            </w:r>
            <w:r w:rsidR="00890B23" w:rsidRPr="00B93594">
              <w:t>et al.</w:t>
            </w:r>
            <w:r w:rsidRPr="00B93594">
              <w:t xml:space="preserve"> 2011), therefore, based on temperature tolerance alone, it is likely that it could establish in Australia.</w:t>
            </w:r>
          </w:p>
        </w:tc>
      </w:tr>
      <w:tr w:rsidR="00D37629" w:rsidRPr="00B93594" w14:paraId="2E4358A8" w14:textId="77777777" w:rsidTr="00C34739">
        <w:tc>
          <w:tcPr>
            <w:tcW w:w="1276" w:type="dxa"/>
          </w:tcPr>
          <w:p w14:paraId="779D2F05" w14:textId="77777777" w:rsidR="00D37629" w:rsidRPr="00B93594" w:rsidRDefault="005223B6">
            <w:pPr>
              <w:pStyle w:val="TableText"/>
            </w:pPr>
            <w:r w:rsidRPr="00B93594">
              <w:t>2</w:t>
            </w:r>
          </w:p>
        </w:tc>
        <w:tc>
          <w:tcPr>
            <w:tcW w:w="3681" w:type="dxa"/>
          </w:tcPr>
          <w:p w14:paraId="6421BD83" w14:textId="77777777" w:rsidR="00D37629" w:rsidRPr="00B93594" w:rsidRDefault="005223B6">
            <w:pPr>
              <w:pStyle w:val="TableText"/>
            </w:pPr>
            <w:r w:rsidRPr="00B93594">
              <w:t>This species progresses to Step 2 (all criteria are true).</w:t>
            </w:r>
          </w:p>
        </w:tc>
        <w:tc>
          <w:tcPr>
            <w:tcW w:w="1280" w:type="dxa"/>
          </w:tcPr>
          <w:p w14:paraId="7D703D9A" w14:textId="77777777" w:rsidR="00D37629" w:rsidRPr="00B93594" w:rsidRDefault="005223B6">
            <w:pPr>
              <w:pStyle w:val="TableText"/>
            </w:pPr>
            <w:r w:rsidRPr="00B93594">
              <w:t>False</w:t>
            </w:r>
          </w:p>
        </w:tc>
        <w:tc>
          <w:tcPr>
            <w:tcW w:w="7792" w:type="dxa"/>
          </w:tcPr>
          <w:p w14:paraId="55F8362E" w14:textId="04D645E3" w:rsidR="00D37629" w:rsidRPr="00B93594" w:rsidRDefault="005223B6">
            <w:pPr>
              <w:pStyle w:val="TableText"/>
            </w:pPr>
            <w:r w:rsidRPr="00B93594">
              <w:rPr>
                <w:rStyle w:val="Emphasis"/>
              </w:rPr>
              <w:t>P. fakaravensis</w:t>
            </w:r>
            <w:r w:rsidRPr="00B93594">
              <w:t xml:space="preserve"> does not pass Step 1: it would be difficult to accurately identify in the field (1D).</w:t>
            </w:r>
          </w:p>
        </w:tc>
      </w:tr>
    </w:tbl>
    <w:p w14:paraId="68ACE59E" w14:textId="77777777" w:rsidR="00D37629" w:rsidRPr="00B93594" w:rsidRDefault="005223B6" w:rsidP="0063572D">
      <w:pPr>
        <w:pStyle w:val="Heading4"/>
        <w:spacing w:before="240"/>
        <w:rPr>
          <w:rStyle w:val="Emphasis"/>
          <w:rFonts w:eastAsiaTheme="minorHAnsi" w:cstheme="minorBidi"/>
          <w:b w:val="0"/>
          <w:bCs w:val="0"/>
          <w:color w:val="auto"/>
          <w:sz w:val="18"/>
          <w:szCs w:val="22"/>
        </w:rPr>
      </w:pPr>
      <w:r w:rsidRPr="00B93594">
        <w:rPr>
          <w:rStyle w:val="Emphasis"/>
        </w:rPr>
        <w:t>Petrolisthes elongates</w:t>
      </w:r>
    </w:p>
    <w:p w14:paraId="4BF1CE44" w14:textId="77777777" w:rsidR="00D37629" w:rsidRPr="00B93594" w:rsidRDefault="005223B6">
      <w:pPr>
        <w:pStyle w:val="Normalsmall"/>
      </w:pPr>
      <w:r w:rsidRPr="00B93594">
        <w:t>Phylum: Arthropoda</w:t>
      </w:r>
    </w:p>
    <w:p w14:paraId="1682E7D0" w14:textId="2EC829ED" w:rsidR="00D37629" w:rsidRPr="00B93594" w:rsidRDefault="005223B6">
      <w:pPr>
        <w:pStyle w:val="Normalsmall"/>
      </w:pPr>
      <w:r w:rsidRPr="00B93594">
        <w:t xml:space="preserve">Common names: New Zealand </w:t>
      </w:r>
      <w:r w:rsidR="003547C0" w:rsidRPr="00B93594">
        <w:t>porcelain crab</w:t>
      </w:r>
      <w:r w:rsidRPr="00B93594">
        <w:t xml:space="preserve">, New Zealand </w:t>
      </w:r>
      <w:r w:rsidR="003547C0" w:rsidRPr="00B93594">
        <w:t>half-shell crab</w:t>
      </w:r>
    </w:p>
    <w:p w14:paraId="3703D9A0" w14:textId="77777777" w:rsidR="00D37629" w:rsidRPr="00B93594" w:rsidRDefault="005223B6">
      <w:pPr>
        <w:pStyle w:val="Normalsmall"/>
      </w:pPr>
      <w:r w:rsidRPr="00B93594">
        <w:t>Status: Established</w:t>
      </w:r>
    </w:p>
    <w:p w14:paraId="29C09868" w14:textId="77777777" w:rsidR="00D37629" w:rsidRPr="00B93594" w:rsidRDefault="005223B6">
      <w:pPr>
        <w:pStyle w:val="Normalsmall"/>
      </w:pPr>
      <w:r w:rsidRPr="00B93594">
        <w:t>Assessed by Jeff Wright; reviewed by the task group</w:t>
      </w:r>
    </w:p>
    <w:p w14:paraId="5CA399FB" w14:textId="04431B4F" w:rsidR="00D37629" w:rsidRPr="00B93594" w:rsidRDefault="005223B6">
      <w:pPr>
        <w:pStyle w:val="Caption"/>
      </w:pPr>
      <w:bookmarkStart w:id="188" w:name="_Toc6307081"/>
      <w:bookmarkStart w:id="189" w:name="_Toc9507593"/>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34</w:t>
      </w:r>
      <w:r w:rsidRPr="00B93594">
        <w:rPr>
          <w:noProof/>
        </w:rPr>
        <w:fldChar w:fldCharType="end"/>
      </w:r>
      <w:r w:rsidRPr="00B93594">
        <w:t xml:space="preserve"> </w:t>
      </w:r>
      <w:r w:rsidR="00C34739" w:rsidRPr="00B93594">
        <w:t>Step 1 assessment for</w:t>
      </w:r>
      <w:r w:rsidR="00C34739" w:rsidRPr="00B93594">
        <w:rPr>
          <w:rStyle w:val="Emphasis"/>
        </w:rPr>
        <w:t xml:space="preserve"> </w:t>
      </w:r>
      <w:r w:rsidRPr="00B93594">
        <w:rPr>
          <w:rStyle w:val="Emphasis"/>
        </w:rPr>
        <w:t>Petrolisthes elongates</w:t>
      </w:r>
      <w:bookmarkEnd w:id="188"/>
      <w:bookmarkEnd w:id="189"/>
    </w:p>
    <w:tbl>
      <w:tblPr>
        <w:tblStyle w:val="TableGrid"/>
        <w:tblW w:w="14029"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76"/>
        <w:gridCol w:w="3681"/>
        <w:gridCol w:w="1280"/>
        <w:gridCol w:w="7792"/>
      </w:tblGrid>
      <w:tr w:rsidR="00D37629" w:rsidRPr="00B93594" w14:paraId="2455563C" w14:textId="77777777" w:rsidTr="00C34739">
        <w:trPr>
          <w:cantSplit/>
          <w:tblHeader/>
        </w:trPr>
        <w:tc>
          <w:tcPr>
            <w:tcW w:w="1276" w:type="dxa"/>
          </w:tcPr>
          <w:p w14:paraId="0B5727F9" w14:textId="77777777" w:rsidR="00D37629" w:rsidRPr="00B93594" w:rsidRDefault="005223B6">
            <w:pPr>
              <w:pStyle w:val="TableHeading"/>
            </w:pPr>
            <w:r w:rsidRPr="00B93594">
              <w:t>Criterion code</w:t>
            </w:r>
          </w:p>
        </w:tc>
        <w:tc>
          <w:tcPr>
            <w:tcW w:w="3681" w:type="dxa"/>
          </w:tcPr>
          <w:p w14:paraId="29A5439D" w14:textId="77777777" w:rsidR="00D37629" w:rsidRPr="00B93594" w:rsidRDefault="005223B6">
            <w:pPr>
              <w:pStyle w:val="TableHeading"/>
            </w:pPr>
            <w:r w:rsidRPr="00B93594">
              <w:t>Criterion</w:t>
            </w:r>
          </w:p>
        </w:tc>
        <w:tc>
          <w:tcPr>
            <w:tcW w:w="1280" w:type="dxa"/>
          </w:tcPr>
          <w:p w14:paraId="441FB4CD" w14:textId="79CC4E14" w:rsidR="00D37629" w:rsidRPr="00B93594" w:rsidRDefault="005223B6">
            <w:pPr>
              <w:pStyle w:val="TableHeading"/>
            </w:pPr>
            <w:r w:rsidRPr="00B93594">
              <w:t>True or false</w:t>
            </w:r>
          </w:p>
        </w:tc>
        <w:tc>
          <w:tcPr>
            <w:tcW w:w="7792" w:type="dxa"/>
          </w:tcPr>
          <w:p w14:paraId="0F68035A" w14:textId="77777777" w:rsidR="00D37629" w:rsidRPr="00B93594" w:rsidRDefault="005223B6">
            <w:pPr>
              <w:pStyle w:val="TableHeading"/>
            </w:pPr>
            <w:r w:rsidRPr="00B93594">
              <w:t>Justification</w:t>
            </w:r>
          </w:p>
        </w:tc>
      </w:tr>
      <w:tr w:rsidR="00D37629" w:rsidRPr="00B93594" w14:paraId="615284DD" w14:textId="77777777" w:rsidTr="00C34739">
        <w:tc>
          <w:tcPr>
            <w:tcW w:w="1276" w:type="dxa"/>
          </w:tcPr>
          <w:p w14:paraId="78D9FAA9" w14:textId="77777777" w:rsidR="00D37629" w:rsidRPr="00B93594" w:rsidRDefault="005223B6">
            <w:pPr>
              <w:pStyle w:val="TableText"/>
            </w:pPr>
            <w:r w:rsidRPr="00B93594">
              <w:t>1A</w:t>
            </w:r>
          </w:p>
        </w:tc>
        <w:tc>
          <w:tcPr>
            <w:tcW w:w="3681" w:type="dxa"/>
          </w:tcPr>
          <w:p w14:paraId="5D720E71" w14:textId="77777777" w:rsidR="00D37629" w:rsidRPr="00B93594" w:rsidRDefault="005223B6">
            <w:pPr>
              <w:pStyle w:val="TableText"/>
            </w:pPr>
            <w:r w:rsidRPr="00B93594">
              <w:t>The species is not freshwater for the whole of its life.</w:t>
            </w:r>
          </w:p>
        </w:tc>
        <w:tc>
          <w:tcPr>
            <w:tcW w:w="1280" w:type="dxa"/>
          </w:tcPr>
          <w:p w14:paraId="7BA0F85D" w14:textId="77777777" w:rsidR="00D37629" w:rsidRPr="00B93594" w:rsidRDefault="005223B6">
            <w:pPr>
              <w:pStyle w:val="TableText"/>
            </w:pPr>
            <w:r w:rsidRPr="00B93594">
              <w:t>True</w:t>
            </w:r>
          </w:p>
        </w:tc>
        <w:tc>
          <w:tcPr>
            <w:tcW w:w="7792" w:type="dxa"/>
          </w:tcPr>
          <w:p w14:paraId="6964F687" w14:textId="622238E4" w:rsidR="00D37629" w:rsidRPr="00B93594" w:rsidRDefault="005223B6">
            <w:pPr>
              <w:pStyle w:val="TableText"/>
            </w:pPr>
            <w:r w:rsidRPr="00B93594">
              <w:rPr>
                <w:rStyle w:val="Emphasis"/>
              </w:rPr>
              <w:t xml:space="preserve">Petrolisthes elongates </w:t>
            </w:r>
            <w:r w:rsidRPr="00B93594">
              <w:t xml:space="preserve">is described in surveys on northern Tasmanian coast (Gribben </w:t>
            </w:r>
            <w:r w:rsidR="00890B23" w:rsidRPr="00B93594">
              <w:t>et al.</w:t>
            </w:r>
            <w:r w:rsidRPr="00B93594">
              <w:t xml:space="preserve"> 2013, 2015)</w:t>
            </w:r>
          </w:p>
        </w:tc>
      </w:tr>
      <w:tr w:rsidR="00D37629" w:rsidRPr="00B93594" w14:paraId="5A8901C7" w14:textId="77777777" w:rsidTr="00C34739">
        <w:tc>
          <w:tcPr>
            <w:tcW w:w="1276" w:type="dxa"/>
          </w:tcPr>
          <w:p w14:paraId="35BFFABC" w14:textId="77777777" w:rsidR="00D37629" w:rsidRPr="00B93594" w:rsidRDefault="005223B6">
            <w:pPr>
              <w:pStyle w:val="TableText"/>
            </w:pPr>
            <w:r w:rsidRPr="00B93594">
              <w:t>1B</w:t>
            </w:r>
          </w:p>
        </w:tc>
        <w:tc>
          <w:tcPr>
            <w:tcW w:w="3681" w:type="dxa"/>
          </w:tcPr>
          <w:p w14:paraId="2102E015" w14:textId="77777777" w:rsidR="00D37629" w:rsidRPr="00B93594" w:rsidRDefault="005223B6">
            <w:pPr>
              <w:pStyle w:val="TableText"/>
            </w:pPr>
            <w:r w:rsidRPr="00B93594">
              <w:t>The species is not native.</w:t>
            </w:r>
          </w:p>
        </w:tc>
        <w:tc>
          <w:tcPr>
            <w:tcW w:w="1280" w:type="dxa"/>
          </w:tcPr>
          <w:p w14:paraId="065B3AAF" w14:textId="77777777" w:rsidR="00D37629" w:rsidRPr="00B93594" w:rsidRDefault="005223B6">
            <w:pPr>
              <w:pStyle w:val="TableText"/>
            </w:pPr>
            <w:r w:rsidRPr="00B93594">
              <w:t>True</w:t>
            </w:r>
          </w:p>
        </w:tc>
        <w:tc>
          <w:tcPr>
            <w:tcW w:w="7792" w:type="dxa"/>
          </w:tcPr>
          <w:p w14:paraId="74E6EFC3" w14:textId="77777777" w:rsidR="00D37629" w:rsidRPr="00B93594" w:rsidRDefault="005223B6">
            <w:pPr>
              <w:pStyle w:val="TableText"/>
            </w:pPr>
            <w:r w:rsidRPr="00B93594">
              <w:t xml:space="preserve">Most likely date of introduction of </w:t>
            </w:r>
            <w:r w:rsidRPr="00B93594">
              <w:rPr>
                <w:rStyle w:val="Emphasis"/>
              </w:rPr>
              <w:t>P. elongates</w:t>
            </w:r>
            <w:r w:rsidRPr="00B93594">
              <w:t xml:space="preserve"> is early 1990s (Dartnall 1969; King 1997)</w:t>
            </w:r>
          </w:p>
        </w:tc>
      </w:tr>
      <w:tr w:rsidR="00D37629" w:rsidRPr="00B93594" w14:paraId="1C160FBF" w14:textId="77777777" w:rsidTr="00C34739">
        <w:tc>
          <w:tcPr>
            <w:tcW w:w="1276" w:type="dxa"/>
          </w:tcPr>
          <w:p w14:paraId="55160589" w14:textId="77777777" w:rsidR="00D37629" w:rsidRPr="00B93594" w:rsidRDefault="005223B6">
            <w:pPr>
              <w:pStyle w:val="TableText"/>
            </w:pPr>
            <w:r w:rsidRPr="00B93594">
              <w:lastRenderedPageBreak/>
              <w:t>1C</w:t>
            </w:r>
          </w:p>
        </w:tc>
        <w:tc>
          <w:tcPr>
            <w:tcW w:w="3681" w:type="dxa"/>
          </w:tcPr>
          <w:p w14:paraId="48DF353B" w14:textId="77777777" w:rsidR="00D37629" w:rsidRPr="00B93594" w:rsidRDefault="005223B6">
            <w:pPr>
              <w:pStyle w:val="TableText"/>
            </w:pPr>
            <w:r w:rsidRPr="00B93594">
              <w:t>The species is not on the EPBC Act live import list.</w:t>
            </w:r>
          </w:p>
        </w:tc>
        <w:tc>
          <w:tcPr>
            <w:tcW w:w="1280" w:type="dxa"/>
          </w:tcPr>
          <w:p w14:paraId="3609F7D1" w14:textId="77777777" w:rsidR="00D37629" w:rsidRPr="00B93594" w:rsidRDefault="005223B6">
            <w:pPr>
              <w:pStyle w:val="TableText"/>
            </w:pPr>
            <w:r w:rsidRPr="00B93594">
              <w:t>True</w:t>
            </w:r>
          </w:p>
        </w:tc>
        <w:tc>
          <w:tcPr>
            <w:tcW w:w="7792" w:type="dxa"/>
          </w:tcPr>
          <w:p w14:paraId="3774EF88" w14:textId="77777777" w:rsidR="00D37629" w:rsidRPr="00B93594" w:rsidRDefault="005223B6">
            <w:pPr>
              <w:pStyle w:val="TableText"/>
            </w:pPr>
            <w:r w:rsidRPr="00B93594">
              <w:rPr>
                <w:rStyle w:val="Emphasis"/>
              </w:rPr>
              <w:t>P. elongates</w:t>
            </w:r>
            <w:r w:rsidRPr="00B93594">
              <w:t xml:space="preserve"> is not on the EPBC import list.</w:t>
            </w:r>
          </w:p>
        </w:tc>
      </w:tr>
      <w:tr w:rsidR="00D37629" w:rsidRPr="00B93594" w14:paraId="09DE4C0A" w14:textId="77777777" w:rsidTr="00C34739">
        <w:tc>
          <w:tcPr>
            <w:tcW w:w="1276" w:type="dxa"/>
          </w:tcPr>
          <w:p w14:paraId="1566D5FA" w14:textId="77777777" w:rsidR="00D37629" w:rsidRPr="00B93594" w:rsidRDefault="005223B6">
            <w:pPr>
              <w:pStyle w:val="TableText"/>
            </w:pPr>
            <w:r w:rsidRPr="00B93594">
              <w:t>1D</w:t>
            </w:r>
          </w:p>
        </w:tc>
        <w:tc>
          <w:tcPr>
            <w:tcW w:w="3681" w:type="dxa"/>
          </w:tcPr>
          <w:p w14:paraId="252B8527" w14:textId="77777777" w:rsidR="00D37629" w:rsidRPr="00B93594" w:rsidRDefault="005223B6">
            <w:pPr>
              <w:pStyle w:val="TableText"/>
            </w:pPr>
            <w:r w:rsidRPr="00B93594">
              <w:t>The species is:</w:t>
            </w:r>
          </w:p>
          <w:p w14:paraId="119FFEE4"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identifiable with a high degree of taxonomic certainty</w:t>
            </w:r>
          </w:p>
          <w:p w14:paraId="42021C83"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distinguishable from natives in the field.</w:t>
            </w:r>
          </w:p>
        </w:tc>
        <w:tc>
          <w:tcPr>
            <w:tcW w:w="1280" w:type="dxa"/>
          </w:tcPr>
          <w:p w14:paraId="660CA375" w14:textId="77777777" w:rsidR="00D37629" w:rsidRPr="00B93594" w:rsidRDefault="005223B6">
            <w:pPr>
              <w:pStyle w:val="TableText"/>
            </w:pPr>
            <w:r w:rsidRPr="00B93594">
              <w:t>True</w:t>
            </w:r>
          </w:p>
        </w:tc>
        <w:tc>
          <w:tcPr>
            <w:tcW w:w="7792" w:type="dxa"/>
          </w:tcPr>
          <w:p w14:paraId="0DE79F7E" w14:textId="77777777" w:rsidR="00D37629" w:rsidRPr="00B93594" w:rsidRDefault="005223B6">
            <w:pPr>
              <w:pStyle w:val="TableText"/>
            </w:pPr>
            <w:r w:rsidRPr="00B93594">
              <w:rPr>
                <w:rStyle w:val="Emphasis"/>
              </w:rPr>
              <w:t>P. elongates</w:t>
            </w:r>
            <w:r w:rsidRPr="00B93594">
              <w:t xml:space="preserve"> is very distinct from native porcelain crabs.</w:t>
            </w:r>
          </w:p>
        </w:tc>
      </w:tr>
      <w:tr w:rsidR="00D37629" w:rsidRPr="00B93594" w14:paraId="6B660E81" w14:textId="77777777" w:rsidTr="00C34739">
        <w:tc>
          <w:tcPr>
            <w:tcW w:w="1276" w:type="dxa"/>
          </w:tcPr>
          <w:p w14:paraId="3017D601" w14:textId="77777777" w:rsidR="00D37629" w:rsidRPr="00B93594" w:rsidRDefault="005223B6">
            <w:pPr>
              <w:pStyle w:val="TableText"/>
            </w:pPr>
            <w:r w:rsidRPr="00B93594">
              <w:t>1E</w:t>
            </w:r>
          </w:p>
        </w:tc>
        <w:tc>
          <w:tcPr>
            <w:tcW w:w="3681" w:type="dxa"/>
          </w:tcPr>
          <w:p w14:paraId="1D79AAF3" w14:textId="77777777" w:rsidR="00D37629" w:rsidRPr="00B93594" w:rsidRDefault="005223B6">
            <w:pPr>
              <w:pStyle w:val="TableText"/>
            </w:pPr>
            <w:r w:rsidRPr="00B93594">
              <w:t>The species could feasibly be controlled in the environment.</w:t>
            </w:r>
          </w:p>
        </w:tc>
        <w:tc>
          <w:tcPr>
            <w:tcW w:w="1280" w:type="dxa"/>
          </w:tcPr>
          <w:p w14:paraId="5F9FE3CC" w14:textId="77777777" w:rsidR="00D37629" w:rsidRPr="00B93594" w:rsidRDefault="005223B6">
            <w:pPr>
              <w:pStyle w:val="TableText"/>
            </w:pPr>
            <w:r w:rsidRPr="00B93594">
              <w:t>True</w:t>
            </w:r>
          </w:p>
        </w:tc>
        <w:tc>
          <w:tcPr>
            <w:tcW w:w="7792" w:type="dxa"/>
          </w:tcPr>
          <w:p w14:paraId="13F2F9CE" w14:textId="77777777" w:rsidR="00D37629" w:rsidRPr="00B93594" w:rsidRDefault="005223B6">
            <w:pPr>
              <w:pStyle w:val="TableText"/>
            </w:pPr>
            <w:r w:rsidRPr="00B93594">
              <w:rPr>
                <w:rStyle w:val="Emphasis"/>
              </w:rPr>
              <w:t>P. elongates</w:t>
            </w:r>
            <w:r w:rsidRPr="00B93594">
              <w:t xml:space="preserve"> could be feasibly controlled in a localised situation such as a small bay or harbour.</w:t>
            </w:r>
          </w:p>
        </w:tc>
      </w:tr>
      <w:tr w:rsidR="00D37629" w:rsidRPr="00B93594" w14:paraId="2D81317E" w14:textId="77777777" w:rsidTr="00C34739">
        <w:tc>
          <w:tcPr>
            <w:tcW w:w="1276" w:type="dxa"/>
          </w:tcPr>
          <w:p w14:paraId="45474D52" w14:textId="77777777" w:rsidR="00D37629" w:rsidRPr="00B93594" w:rsidRDefault="005223B6">
            <w:pPr>
              <w:pStyle w:val="TableText"/>
            </w:pPr>
            <w:r w:rsidRPr="00B93594">
              <w:t>1F</w:t>
            </w:r>
          </w:p>
        </w:tc>
        <w:tc>
          <w:tcPr>
            <w:tcW w:w="3681" w:type="dxa"/>
          </w:tcPr>
          <w:p w14:paraId="5B6E1057" w14:textId="77777777" w:rsidR="00D37629" w:rsidRPr="00B93594" w:rsidRDefault="005223B6">
            <w:pPr>
              <w:pStyle w:val="TableText"/>
            </w:pPr>
            <w:r w:rsidRPr="00B93594">
              <w:t>Vectors or pathways could feasibly be managed to prevent the spread of the species.</w:t>
            </w:r>
          </w:p>
        </w:tc>
        <w:tc>
          <w:tcPr>
            <w:tcW w:w="1280" w:type="dxa"/>
          </w:tcPr>
          <w:p w14:paraId="2875B35F" w14:textId="77777777" w:rsidR="00D37629" w:rsidRPr="00B93594" w:rsidRDefault="005223B6">
            <w:pPr>
              <w:pStyle w:val="TableText"/>
            </w:pPr>
            <w:r w:rsidRPr="00B93594">
              <w:t>True</w:t>
            </w:r>
          </w:p>
        </w:tc>
        <w:tc>
          <w:tcPr>
            <w:tcW w:w="7792" w:type="dxa"/>
          </w:tcPr>
          <w:p w14:paraId="466F0E37" w14:textId="77777777" w:rsidR="00D37629" w:rsidRPr="00B93594" w:rsidRDefault="005223B6">
            <w:pPr>
              <w:pStyle w:val="TableText"/>
            </w:pPr>
            <w:r w:rsidRPr="00B93594">
              <w:t>Likely vectors would be hitchhiking on vessels, fishing gear or live rock</w:t>
            </w:r>
          </w:p>
        </w:tc>
      </w:tr>
      <w:tr w:rsidR="00D37629" w:rsidRPr="00B93594" w14:paraId="543DD566" w14:textId="77777777">
        <w:tc>
          <w:tcPr>
            <w:tcW w:w="14029" w:type="dxa"/>
            <w:gridSpan w:val="4"/>
          </w:tcPr>
          <w:p w14:paraId="50547CA0" w14:textId="77777777" w:rsidR="00D37629" w:rsidRPr="00B93594" w:rsidRDefault="005223B6">
            <w:pPr>
              <w:pStyle w:val="TableText"/>
              <w:rPr>
                <w:rStyle w:val="Strong"/>
              </w:rPr>
            </w:pPr>
            <w:r w:rsidRPr="00B93594">
              <w:rPr>
                <w:rStyle w:val="Strong"/>
              </w:rPr>
              <w:t>Established species screening</w:t>
            </w:r>
          </w:p>
        </w:tc>
      </w:tr>
      <w:tr w:rsidR="00D37629" w:rsidRPr="00B93594" w14:paraId="5BACD6DD" w14:textId="77777777" w:rsidTr="00C34739">
        <w:tc>
          <w:tcPr>
            <w:tcW w:w="1276" w:type="dxa"/>
          </w:tcPr>
          <w:p w14:paraId="63308AA3" w14:textId="77777777" w:rsidR="00D37629" w:rsidRPr="00B93594" w:rsidRDefault="005223B6">
            <w:pPr>
              <w:pStyle w:val="TableText"/>
            </w:pPr>
            <w:r w:rsidRPr="00B93594">
              <w:t>1J</w:t>
            </w:r>
          </w:p>
        </w:tc>
        <w:tc>
          <w:tcPr>
            <w:tcW w:w="3681" w:type="dxa"/>
          </w:tcPr>
          <w:p w14:paraId="58436E39" w14:textId="4802E4EB" w:rsidR="00D37629" w:rsidRPr="00B93594" w:rsidRDefault="005223B6">
            <w:pPr>
              <w:pStyle w:val="TableText"/>
            </w:pPr>
            <w:r w:rsidRPr="00B93594">
              <w:t>There is likely to be national interest in containing the species</w:t>
            </w:r>
            <w:r w:rsidR="00BE59E1" w:rsidRPr="00B93594">
              <w:t>’</w:t>
            </w:r>
            <w:r w:rsidRPr="00B93594">
              <w:t xml:space="preserve"> spread and improving its management.</w:t>
            </w:r>
          </w:p>
        </w:tc>
        <w:tc>
          <w:tcPr>
            <w:tcW w:w="1280" w:type="dxa"/>
          </w:tcPr>
          <w:p w14:paraId="2DE866D6" w14:textId="77777777" w:rsidR="00D37629" w:rsidRPr="00B93594" w:rsidRDefault="005223B6">
            <w:pPr>
              <w:pStyle w:val="TableText"/>
            </w:pPr>
            <w:r w:rsidRPr="00B93594">
              <w:t>True</w:t>
            </w:r>
          </w:p>
        </w:tc>
        <w:tc>
          <w:tcPr>
            <w:tcW w:w="7792" w:type="dxa"/>
          </w:tcPr>
          <w:p w14:paraId="47BDE952" w14:textId="77777777" w:rsidR="00D37629" w:rsidRPr="00B93594" w:rsidRDefault="005223B6">
            <w:pPr>
              <w:pStyle w:val="TableText"/>
            </w:pPr>
            <w:r w:rsidRPr="00B93594">
              <w:rPr>
                <w:rStyle w:val="Emphasis"/>
              </w:rPr>
              <w:t>P. elongates</w:t>
            </w:r>
            <w:r w:rsidRPr="00B93594">
              <w:t xml:space="preserve"> is the most abundant intertidal species in boulder field of northern and south-eastern Tasmania. There are many similar habitats in other jurisdictions.</w:t>
            </w:r>
          </w:p>
        </w:tc>
      </w:tr>
      <w:tr w:rsidR="00D37629" w:rsidRPr="00B93594" w14:paraId="19FB965B" w14:textId="77777777" w:rsidTr="00C34739">
        <w:tc>
          <w:tcPr>
            <w:tcW w:w="1276" w:type="dxa"/>
          </w:tcPr>
          <w:p w14:paraId="10BBC197" w14:textId="77777777" w:rsidR="00D37629" w:rsidRPr="00B93594" w:rsidRDefault="005223B6">
            <w:pPr>
              <w:pStyle w:val="TableText"/>
            </w:pPr>
            <w:r w:rsidRPr="00B93594">
              <w:t>1K</w:t>
            </w:r>
          </w:p>
        </w:tc>
        <w:tc>
          <w:tcPr>
            <w:tcW w:w="3681" w:type="dxa"/>
          </w:tcPr>
          <w:p w14:paraId="0DFE8783" w14:textId="77777777" w:rsidR="00D37629" w:rsidRPr="00B93594" w:rsidRDefault="005223B6">
            <w:pPr>
              <w:pStyle w:val="TableText"/>
            </w:pPr>
            <w:r w:rsidRPr="00B93594">
              <w:t>There are populations established in the wild in Australia that are not feasible to eradicate.</w:t>
            </w:r>
          </w:p>
        </w:tc>
        <w:tc>
          <w:tcPr>
            <w:tcW w:w="1280" w:type="dxa"/>
          </w:tcPr>
          <w:p w14:paraId="78A17544" w14:textId="77777777" w:rsidR="00D37629" w:rsidRPr="00B93594" w:rsidRDefault="005223B6">
            <w:pPr>
              <w:pStyle w:val="TableText"/>
            </w:pPr>
            <w:r w:rsidRPr="00B93594">
              <w:t>True</w:t>
            </w:r>
          </w:p>
        </w:tc>
        <w:tc>
          <w:tcPr>
            <w:tcW w:w="7792" w:type="dxa"/>
          </w:tcPr>
          <w:p w14:paraId="651CB93F" w14:textId="1213AF3D" w:rsidR="00D37629" w:rsidRPr="00B93594" w:rsidRDefault="005223B6">
            <w:pPr>
              <w:pStyle w:val="TableText"/>
            </w:pPr>
            <w:r w:rsidRPr="00B93594">
              <w:rPr>
                <w:rStyle w:val="Emphasis"/>
              </w:rPr>
              <w:t>P. elongates</w:t>
            </w:r>
            <w:r w:rsidRPr="00B93594">
              <w:t xml:space="preserve"> densities in northern/south-eastern Tasmania reach greater than 1,800/m</w:t>
            </w:r>
            <w:r w:rsidRPr="00B93594">
              <w:rPr>
                <w:vertAlign w:val="superscript"/>
              </w:rPr>
              <w:t>2</w:t>
            </w:r>
            <w:r w:rsidRPr="00B93594">
              <w:t xml:space="preserve"> (Gribben </w:t>
            </w:r>
            <w:r w:rsidR="00890B23" w:rsidRPr="00B93594">
              <w:t>et al.</w:t>
            </w:r>
            <w:r w:rsidRPr="00B93594">
              <w:t xml:space="preserve"> 2013)</w:t>
            </w:r>
          </w:p>
        </w:tc>
      </w:tr>
      <w:tr w:rsidR="00D37629" w:rsidRPr="00B93594" w14:paraId="101279B1" w14:textId="77777777" w:rsidTr="00C34739">
        <w:tc>
          <w:tcPr>
            <w:tcW w:w="1276" w:type="dxa"/>
          </w:tcPr>
          <w:p w14:paraId="63C3ED2F" w14:textId="77777777" w:rsidR="00D37629" w:rsidRPr="00B93594" w:rsidRDefault="005223B6">
            <w:pPr>
              <w:pStyle w:val="TableText"/>
            </w:pPr>
            <w:r w:rsidRPr="00B93594">
              <w:t>1L</w:t>
            </w:r>
          </w:p>
        </w:tc>
        <w:tc>
          <w:tcPr>
            <w:tcW w:w="3681" w:type="dxa"/>
          </w:tcPr>
          <w:p w14:paraId="6E6F12E4" w14:textId="77777777" w:rsidR="00D37629" w:rsidRPr="00B93594" w:rsidRDefault="005223B6">
            <w:pPr>
              <w:pStyle w:val="TableText"/>
            </w:pPr>
            <w:r w:rsidRPr="00B93594">
              <w:t>The species is not widely cultivated in Australia.</w:t>
            </w:r>
          </w:p>
        </w:tc>
        <w:tc>
          <w:tcPr>
            <w:tcW w:w="1280" w:type="dxa"/>
          </w:tcPr>
          <w:p w14:paraId="3634A778" w14:textId="77777777" w:rsidR="00D37629" w:rsidRPr="00B93594" w:rsidRDefault="005223B6">
            <w:pPr>
              <w:pStyle w:val="TableText"/>
            </w:pPr>
            <w:r w:rsidRPr="00B93594">
              <w:t>True</w:t>
            </w:r>
          </w:p>
        </w:tc>
        <w:tc>
          <w:tcPr>
            <w:tcW w:w="7792" w:type="dxa"/>
          </w:tcPr>
          <w:p w14:paraId="1D097D23" w14:textId="77777777" w:rsidR="00D37629" w:rsidRPr="00B93594" w:rsidRDefault="005223B6">
            <w:pPr>
              <w:pStyle w:val="TableText"/>
            </w:pPr>
            <w:r w:rsidRPr="00B93594">
              <w:rPr>
                <w:rStyle w:val="Emphasis"/>
              </w:rPr>
              <w:t>P. elongates</w:t>
            </w:r>
            <w:r w:rsidRPr="00B93594">
              <w:t xml:space="preserve"> is not widely cultivated in Australia.</w:t>
            </w:r>
          </w:p>
        </w:tc>
      </w:tr>
      <w:tr w:rsidR="00D37629" w:rsidRPr="00B93594" w14:paraId="4034BC4A" w14:textId="77777777" w:rsidTr="00C34739">
        <w:tc>
          <w:tcPr>
            <w:tcW w:w="1276" w:type="dxa"/>
          </w:tcPr>
          <w:p w14:paraId="2FD323D7" w14:textId="77777777" w:rsidR="00D37629" w:rsidRPr="00B93594" w:rsidRDefault="005223B6">
            <w:pPr>
              <w:pStyle w:val="TableText"/>
            </w:pPr>
            <w:r w:rsidRPr="00B93594">
              <w:t>1M</w:t>
            </w:r>
          </w:p>
        </w:tc>
        <w:tc>
          <w:tcPr>
            <w:tcW w:w="3681" w:type="dxa"/>
          </w:tcPr>
          <w:p w14:paraId="5212ACD8" w14:textId="77777777" w:rsidR="00D37629" w:rsidRPr="00B93594" w:rsidRDefault="005223B6">
            <w:pPr>
              <w:pStyle w:val="TableText"/>
            </w:pPr>
            <w:r w:rsidRPr="00B93594">
              <w:t>The species is not established in all potential jurisdictions (to the best of our knowledge).</w:t>
            </w:r>
          </w:p>
        </w:tc>
        <w:tc>
          <w:tcPr>
            <w:tcW w:w="1280" w:type="dxa"/>
          </w:tcPr>
          <w:p w14:paraId="317DCE16" w14:textId="77777777" w:rsidR="00D37629" w:rsidRPr="00B93594" w:rsidRDefault="005223B6">
            <w:pPr>
              <w:pStyle w:val="TableText"/>
            </w:pPr>
            <w:r w:rsidRPr="00B93594">
              <w:t>True</w:t>
            </w:r>
          </w:p>
        </w:tc>
        <w:tc>
          <w:tcPr>
            <w:tcW w:w="7792" w:type="dxa"/>
          </w:tcPr>
          <w:p w14:paraId="4257DFE2" w14:textId="77777777" w:rsidR="00D37629" w:rsidRPr="00B93594" w:rsidRDefault="005223B6">
            <w:pPr>
              <w:pStyle w:val="TableText"/>
            </w:pPr>
            <w:r w:rsidRPr="00B93594">
              <w:t xml:space="preserve">So far, </w:t>
            </w:r>
            <w:r w:rsidRPr="00B93594">
              <w:rPr>
                <w:rStyle w:val="Emphasis"/>
              </w:rPr>
              <w:t>P. elongates</w:t>
            </w:r>
            <w:r w:rsidRPr="00B93594">
              <w:t xml:space="preserve"> is established only in Tasmania and Victoria.</w:t>
            </w:r>
          </w:p>
        </w:tc>
      </w:tr>
      <w:tr w:rsidR="00D37629" w:rsidRPr="00B93594" w14:paraId="5F74B66F" w14:textId="77777777" w:rsidTr="00C34739">
        <w:tc>
          <w:tcPr>
            <w:tcW w:w="1276" w:type="dxa"/>
          </w:tcPr>
          <w:p w14:paraId="42283EE5" w14:textId="77777777" w:rsidR="00D37629" w:rsidRPr="00B93594" w:rsidRDefault="005223B6">
            <w:pPr>
              <w:pStyle w:val="TableText"/>
            </w:pPr>
            <w:r w:rsidRPr="00B93594">
              <w:t>1N</w:t>
            </w:r>
          </w:p>
        </w:tc>
        <w:tc>
          <w:tcPr>
            <w:tcW w:w="3681" w:type="dxa"/>
          </w:tcPr>
          <w:p w14:paraId="1D01B322" w14:textId="77777777" w:rsidR="00D37629" w:rsidRPr="00B93594" w:rsidRDefault="005223B6">
            <w:pPr>
              <w:pStyle w:val="TableText"/>
            </w:pPr>
            <w:r w:rsidRPr="00B93594">
              <w:t>Spread to new jurisdictions via anthropogenic vectors is likely to be greater than natural dispersal.</w:t>
            </w:r>
          </w:p>
        </w:tc>
        <w:tc>
          <w:tcPr>
            <w:tcW w:w="1280" w:type="dxa"/>
          </w:tcPr>
          <w:p w14:paraId="6541CDF4" w14:textId="77777777" w:rsidR="00D37629" w:rsidRPr="00B93594" w:rsidRDefault="005223B6">
            <w:pPr>
              <w:pStyle w:val="TableText"/>
            </w:pPr>
            <w:r w:rsidRPr="00B93594">
              <w:t>True</w:t>
            </w:r>
          </w:p>
        </w:tc>
        <w:tc>
          <w:tcPr>
            <w:tcW w:w="7792" w:type="dxa"/>
          </w:tcPr>
          <w:p w14:paraId="28870918" w14:textId="77777777" w:rsidR="00D37629" w:rsidRPr="00B93594" w:rsidRDefault="005223B6">
            <w:pPr>
              <w:pStyle w:val="TableText"/>
            </w:pPr>
            <w:r w:rsidRPr="00B93594">
              <w:t xml:space="preserve">Short-distance dispersal (tens of kilometres) of </w:t>
            </w:r>
            <w:r w:rsidRPr="00B93594">
              <w:rPr>
                <w:rStyle w:val="Emphasis"/>
              </w:rPr>
              <w:t>P. elongates</w:t>
            </w:r>
            <w:r w:rsidRPr="00B93594">
              <w:t xml:space="preserve"> via larvae is likely, but longer distance (hundreds to thousands of kilometres) is due to anthropogenic vectors.</w:t>
            </w:r>
          </w:p>
        </w:tc>
      </w:tr>
      <w:tr w:rsidR="00D37629" w:rsidRPr="00B93594" w14:paraId="476AFCCB" w14:textId="77777777" w:rsidTr="00C34739">
        <w:tc>
          <w:tcPr>
            <w:tcW w:w="1276" w:type="dxa"/>
          </w:tcPr>
          <w:p w14:paraId="1B879C90" w14:textId="77777777" w:rsidR="00D37629" w:rsidRPr="00B93594" w:rsidRDefault="005223B6">
            <w:pPr>
              <w:pStyle w:val="TableText"/>
            </w:pPr>
            <w:r w:rsidRPr="00B93594">
              <w:t>2</w:t>
            </w:r>
          </w:p>
        </w:tc>
        <w:tc>
          <w:tcPr>
            <w:tcW w:w="3681" w:type="dxa"/>
          </w:tcPr>
          <w:p w14:paraId="3C8E0ACB" w14:textId="77777777" w:rsidR="00D37629" w:rsidRPr="00B93594" w:rsidRDefault="005223B6">
            <w:pPr>
              <w:pStyle w:val="TableText"/>
            </w:pPr>
            <w:r w:rsidRPr="00B93594">
              <w:t>This species progresses to Step 2 (all criteria are true).</w:t>
            </w:r>
          </w:p>
        </w:tc>
        <w:tc>
          <w:tcPr>
            <w:tcW w:w="1280" w:type="dxa"/>
          </w:tcPr>
          <w:p w14:paraId="3040D65A" w14:textId="77777777" w:rsidR="00D37629" w:rsidRPr="00B93594" w:rsidRDefault="005223B6">
            <w:pPr>
              <w:pStyle w:val="TableText"/>
            </w:pPr>
            <w:r w:rsidRPr="00B93594">
              <w:t>True</w:t>
            </w:r>
          </w:p>
        </w:tc>
        <w:tc>
          <w:tcPr>
            <w:tcW w:w="7792" w:type="dxa"/>
          </w:tcPr>
          <w:p w14:paraId="426C14E9" w14:textId="77777777" w:rsidR="00D37629" w:rsidRPr="00B93594" w:rsidRDefault="005223B6">
            <w:pPr>
              <w:pStyle w:val="TableText"/>
            </w:pPr>
            <w:r w:rsidRPr="00B93594">
              <w:rPr>
                <w:rStyle w:val="Emphasis"/>
              </w:rPr>
              <w:t>P. elongates</w:t>
            </w:r>
            <w:r w:rsidRPr="00B93594">
              <w:t xml:space="preserve"> meets all criteria for Step 1.</w:t>
            </w:r>
          </w:p>
        </w:tc>
      </w:tr>
    </w:tbl>
    <w:p w14:paraId="6E70E2E4" w14:textId="6A9F5D9F" w:rsidR="00D37629" w:rsidRPr="00B93594" w:rsidRDefault="005223B6" w:rsidP="00D45CF5">
      <w:pPr>
        <w:pStyle w:val="Caption"/>
        <w:pageBreakBefore/>
      </w:pPr>
      <w:bookmarkStart w:id="190" w:name="_Toc9507594"/>
      <w:bookmarkStart w:id="191" w:name="_Toc6307082"/>
      <w:r w:rsidRPr="00B93594">
        <w:lastRenderedPageBreak/>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35</w:t>
      </w:r>
      <w:r w:rsidRPr="00B93594">
        <w:rPr>
          <w:noProof/>
        </w:rPr>
        <w:fldChar w:fldCharType="end"/>
      </w:r>
      <w:r w:rsidRPr="00B93594">
        <w:t xml:space="preserve"> </w:t>
      </w:r>
      <w:r w:rsidR="00C34739" w:rsidRPr="00B93594">
        <w:t>Step 2 assessment for</w:t>
      </w:r>
      <w:r w:rsidR="00C34739" w:rsidRPr="00B93594">
        <w:rPr>
          <w:rStyle w:val="Emphasis"/>
        </w:rPr>
        <w:t xml:space="preserve"> </w:t>
      </w:r>
      <w:r w:rsidRPr="00B93594">
        <w:rPr>
          <w:rStyle w:val="Emphasis"/>
        </w:rPr>
        <w:t>Petrolisthes elongates</w:t>
      </w:r>
      <w:bookmarkEnd w:id="190"/>
      <w:r w:rsidRPr="00B93594">
        <w:rPr>
          <w:rStyle w:val="Emphasis"/>
        </w:rPr>
        <w:t xml:space="preserve"> </w:t>
      </w:r>
      <w:bookmarkEnd w:id="191"/>
    </w:p>
    <w:tbl>
      <w:tblPr>
        <w:tblStyle w:val="TableGrid"/>
        <w:tblW w:w="14034"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418"/>
        <w:gridCol w:w="1559"/>
        <w:gridCol w:w="3686"/>
        <w:gridCol w:w="1134"/>
        <w:gridCol w:w="6237"/>
      </w:tblGrid>
      <w:tr w:rsidR="00D37629" w:rsidRPr="00B93594" w14:paraId="23B5EB26" w14:textId="77777777" w:rsidTr="00C34739">
        <w:trPr>
          <w:cantSplit/>
          <w:tblHeader/>
        </w:trPr>
        <w:tc>
          <w:tcPr>
            <w:tcW w:w="1418" w:type="dxa"/>
          </w:tcPr>
          <w:p w14:paraId="7BBD3B49" w14:textId="77777777" w:rsidR="00D37629" w:rsidRPr="00B93594" w:rsidRDefault="005223B6">
            <w:pPr>
              <w:pStyle w:val="TableHeading"/>
            </w:pPr>
            <w:r w:rsidRPr="00B93594">
              <w:t>Category code</w:t>
            </w:r>
          </w:p>
        </w:tc>
        <w:tc>
          <w:tcPr>
            <w:tcW w:w="1559" w:type="dxa"/>
          </w:tcPr>
          <w:p w14:paraId="25986678" w14:textId="77777777" w:rsidR="00D37629" w:rsidRPr="00B93594" w:rsidRDefault="005223B6">
            <w:pPr>
              <w:pStyle w:val="TableHeading"/>
            </w:pPr>
            <w:r w:rsidRPr="00B93594">
              <w:cr/>
              <w:t>Impact category</w:t>
            </w:r>
          </w:p>
        </w:tc>
        <w:tc>
          <w:tcPr>
            <w:tcW w:w="3686" w:type="dxa"/>
          </w:tcPr>
          <w:p w14:paraId="629FC250" w14:textId="77777777" w:rsidR="00D37629" w:rsidRPr="00B93594" w:rsidRDefault="005223B6">
            <w:pPr>
              <w:pStyle w:val="TableHeading"/>
            </w:pPr>
            <w:r w:rsidRPr="00B93594">
              <w:t>Criterion</w:t>
            </w:r>
          </w:p>
        </w:tc>
        <w:tc>
          <w:tcPr>
            <w:tcW w:w="1134" w:type="dxa"/>
          </w:tcPr>
          <w:p w14:paraId="25EE6429" w14:textId="780D27CC" w:rsidR="00D37629" w:rsidRPr="00B93594" w:rsidRDefault="005223B6">
            <w:pPr>
              <w:pStyle w:val="TableHeading"/>
            </w:pPr>
            <w:r w:rsidRPr="00B93594">
              <w:t>True, false or unknown</w:t>
            </w:r>
          </w:p>
        </w:tc>
        <w:tc>
          <w:tcPr>
            <w:tcW w:w="6237" w:type="dxa"/>
          </w:tcPr>
          <w:p w14:paraId="45853E5A" w14:textId="77777777" w:rsidR="00D37629" w:rsidRPr="00B93594" w:rsidRDefault="005223B6">
            <w:pPr>
              <w:pStyle w:val="TableHeading"/>
            </w:pPr>
            <w:r w:rsidRPr="00B93594">
              <w:t>Justification</w:t>
            </w:r>
          </w:p>
        </w:tc>
      </w:tr>
      <w:tr w:rsidR="00D37629" w:rsidRPr="00B93594" w14:paraId="6BC03FBE" w14:textId="77777777" w:rsidTr="00C34739">
        <w:tc>
          <w:tcPr>
            <w:tcW w:w="1418" w:type="dxa"/>
          </w:tcPr>
          <w:p w14:paraId="150ACC3A" w14:textId="77777777" w:rsidR="00D37629" w:rsidRPr="00B93594" w:rsidRDefault="005223B6">
            <w:pPr>
              <w:pStyle w:val="TableText"/>
            </w:pPr>
            <w:r w:rsidRPr="00B93594">
              <w:t>2-0</w:t>
            </w:r>
          </w:p>
        </w:tc>
        <w:tc>
          <w:tcPr>
            <w:tcW w:w="1559" w:type="dxa"/>
          </w:tcPr>
          <w:p w14:paraId="5A49821E" w14:textId="77777777" w:rsidR="00D37629" w:rsidRPr="00B93594" w:rsidRDefault="005223B6">
            <w:pPr>
              <w:pStyle w:val="TableText"/>
            </w:pPr>
            <w:r w:rsidRPr="00B93594">
              <w:t>Impact intensity (prerequisite)</w:t>
            </w:r>
          </w:p>
        </w:tc>
        <w:tc>
          <w:tcPr>
            <w:tcW w:w="3686" w:type="dxa"/>
          </w:tcPr>
          <w:p w14:paraId="5111A9D1" w14:textId="77777777" w:rsidR="00D37629" w:rsidRPr="00B93594" w:rsidRDefault="005223B6">
            <w:pPr>
              <w:pStyle w:val="TableText"/>
            </w:pPr>
            <w:r w:rsidRPr="00B93594">
              <w:t>The species is likely to reach high densities and maintain its invasiveness over time.</w:t>
            </w:r>
          </w:p>
        </w:tc>
        <w:tc>
          <w:tcPr>
            <w:tcW w:w="1134" w:type="dxa"/>
          </w:tcPr>
          <w:p w14:paraId="2DAC8680" w14:textId="77777777" w:rsidR="00D37629" w:rsidRPr="00B93594" w:rsidRDefault="005223B6">
            <w:pPr>
              <w:pStyle w:val="TableText"/>
            </w:pPr>
            <w:r w:rsidRPr="00B93594">
              <w:t>True</w:t>
            </w:r>
          </w:p>
        </w:tc>
        <w:tc>
          <w:tcPr>
            <w:tcW w:w="6237" w:type="dxa"/>
          </w:tcPr>
          <w:p w14:paraId="4EB0B298" w14:textId="7C776BEF" w:rsidR="00D37629" w:rsidRPr="00B93594" w:rsidRDefault="005223B6">
            <w:pPr>
              <w:pStyle w:val="TableText"/>
            </w:pPr>
            <w:r w:rsidRPr="00B93594">
              <w:t>Densities in northern/south-eastern Tasmania reach greater than 1,800/m</w:t>
            </w:r>
            <w:r w:rsidRPr="00B93594">
              <w:rPr>
                <w:vertAlign w:val="superscript"/>
              </w:rPr>
              <w:t>2</w:t>
            </w:r>
            <w:r w:rsidRPr="00B93594">
              <w:t xml:space="preserve"> (Gribben </w:t>
            </w:r>
            <w:r w:rsidR="00890B23" w:rsidRPr="00B93594">
              <w:t>et al.</w:t>
            </w:r>
            <w:r w:rsidRPr="00B93594">
              <w:t xml:space="preserve"> 2013)</w:t>
            </w:r>
          </w:p>
        </w:tc>
      </w:tr>
      <w:tr w:rsidR="00D37629" w:rsidRPr="00B93594" w14:paraId="4EC50CC1" w14:textId="77777777" w:rsidTr="00C34739">
        <w:tc>
          <w:tcPr>
            <w:tcW w:w="1418" w:type="dxa"/>
            <w:vMerge w:val="restart"/>
          </w:tcPr>
          <w:p w14:paraId="495A43A6" w14:textId="77777777" w:rsidR="00D37629" w:rsidRPr="00B93594" w:rsidRDefault="005223B6">
            <w:pPr>
              <w:pStyle w:val="TableText"/>
            </w:pPr>
            <w:r w:rsidRPr="00B93594">
              <w:t>2A</w:t>
            </w:r>
          </w:p>
        </w:tc>
        <w:tc>
          <w:tcPr>
            <w:tcW w:w="1559" w:type="dxa"/>
            <w:vMerge w:val="restart"/>
          </w:tcPr>
          <w:p w14:paraId="26E2193D" w14:textId="77777777" w:rsidR="00D37629" w:rsidRPr="00B93594" w:rsidRDefault="005223B6">
            <w:pPr>
              <w:pStyle w:val="TableText"/>
            </w:pPr>
            <w:r w:rsidRPr="00B93594">
              <w:t>Environmental impacts</w:t>
            </w:r>
          </w:p>
        </w:tc>
        <w:tc>
          <w:tcPr>
            <w:tcW w:w="3686" w:type="dxa"/>
          </w:tcPr>
          <w:p w14:paraId="4AEEFC25" w14:textId="77777777" w:rsidR="00D37629" w:rsidRPr="00B93594" w:rsidRDefault="005223B6">
            <w:pPr>
              <w:pStyle w:val="TableText"/>
            </w:pPr>
            <w:r w:rsidRPr="00B93594">
              <w:t>The species negatively impacts the physical environment, biodiversity, ecological structure or function, or ecosystem services.</w:t>
            </w:r>
          </w:p>
        </w:tc>
        <w:tc>
          <w:tcPr>
            <w:tcW w:w="1134" w:type="dxa"/>
          </w:tcPr>
          <w:p w14:paraId="4D4C001E" w14:textId="77777777" w:rsidR="00D37629" w:rsidRPr="00B93594" w:rsidRDefault="005223B6">
            <w:pPr>
              <w:pStyle w:val="TableText"/>
            </w:pPr>
            <w:r w:rsidRPr="00B93594">
              <w:t>Unknown</w:t>
            </w:r>
          </w:p>
        </w:tc>
        <w:tc>
          <w:tcPr>
            <w:tcW w:w="6237" w:type="dxa"/>
          </w:tcPr>
          <w:p w14:paraId="77AD4F38" w14:textId="713069B4" w:rsidR="00D37629" w:rsidRPr="00B93594" w:rsidRDefault="005223B6">
            <w:pPr>
              <w:pStyle w:val="TableText"/>
            </w:pPr>
            <w:r w:rsidRPr="00B93594">
              <w:t xml:space="preserve">The scientific evidence is currently limited to descriptive studies, which indicate high densities of </w:t>
            </w:r>
            <w:r w:rsidRPr="00B93594">
              <w:rPr>
                <w:rStyle w:val="Emphasis"/>
              </w:rPr>
              <w:t>Petrolisthes elongatus</w:t>
            </w:r>
            <w:r w:rsidRPr="00B93594">
              <w:t xml:space="preserve"> are correlated with differences in native species community structure (Gribben </w:t>
            </w:r>
            <w:r w:rsidR="00890B23" w:rsidRPr="00B93594">
              <w:t>et al.</w:t>
            </w:r>
            <w:r w:rsidRPr="00B93594">
              <w:t xml:space="preserve"> 2015). No experimental studies have been done. As a filter feeder, its impacts may more difficult to detect than a large predator in experimental studies but the consistently high densities it reaches on invaded shore warrants further attention.</w:t>
            </w:r>
          </w:p>
        </w:tc>
      </w:tr>
      <w:tr w:rsidR="00D37629" w:rsidRPr="00B93594" w14:paraId="4D894BE1" w14:textId="77777777" w:rsidTr="00C34739">
        <w:tc>
          <w:tcPr>
            <w:tcW w:w="1418" w:type="dxa"/>
            <w:vMerge/>
          </w:tcPr>
          <w:p w14:paraId="78873A3A" w14:textId="77777777" w:rsidR="00D37629" w:rsidRPr="00B93594" w:rsidRDefault="00D37629">
            <w:pPr>
              <w:pStyle w:val="TableText"/>
            </w:pPr>
          </w:p>
        </w:tc>
        <w:tc>
          <w:tcPr>
            <w:tcW w:w="1559" w:type="dxa"/>
            <w:vMerge/>
          </w:tcPr>
          <w:p w14:paraId="76D1B568" w14:textId="77777777" w:rsidR="00D37629" w:rsidRPr="00B93594" w:rsidRDefault="00D37629">
            <w:pPr>
              <w:pStyle w:val="TableText"/>
            </w:pPr>
          </w:p>
        </w:tc>
        <w:tc>
          <w:tcPr>
            <w:tcW w:w="3686" w:type="dxa"/>
          </w:tcPr>
          <w:p w14:paraId="66295E2D" w14:textId="77777777" w:rsidR="00D37629" w:rsidRPr="00B93594" w:rsidRDefault="005223B6">
            <w:pPr>
              <w:pStyle w:val="TableText"/>
            </w:pPr>
            <w:r w:rsidRPr="00B93594">
              <w:t>The species is likely to lead to the extinction or significant decline of a nationally protected or endangered species or community.</w:t>
            </w:r>
          </w:p>
        </w:tc>
        <w:tc>
          <w:tcPr>
            <w:tcW w:w="1134" w:type="dxa"/>
          </w:tcPr>
          <w:p w14:paraId="5C0EC6E1" w14:textId="77777777" w:rsidR="00D37629" w:rsidRPr="00B93594" w:rsidRDefault="005223B6">
            <w:pPr>
              <w:pStyle w:val="TableText"/>
            </w:pPr>
            <w:r w:rsidRPr="00B93594">
              <w:t>Unknown</w:t>
            </w:r>
          </w:p>
        </w:tc>
        <w:tc>
          <w:tcPr>
            <w:tcW w:w="6237" w:type="dxa"/>
          </w:tcPr>
          <w:p w14:paraId="3DF07A1C" w14:textId="77777777" w:rsidR="00D37629" w:rsidRPr="00B93594" w:rsidRDefault="005223B6">
            <w:pPr>
              <w:pStyle w:val="TableText"/>
            </w:pPr>
            <w:r w:rsidRPr="00B93594">
              <w:t>No known evidence.</w:t>
            </w:r>
          </w:p>
        </w:tc>
      </w:tr>
      <w:tr w:rsidR="00D37629" w:rsidRPr="00B93594" w14:paraId="3C910129" w14:textId="77777777" w:rsidTr="00C34739">
        <w:tc>
          <w:tcPr>
            <w:tcW w:w="1418" w:type="dxa"/>
            <w:vMerge/>
          </w:tcPr>
          <w:p w14:paraId="2730CA0F" w14:textId="77777777" w:rsidR="00D37629" w:rsidRPr="00B93594" w:rsidRDefault="00D37629">
            <w:pPr>
              <w:pStyle w:val="TableText"/>
            </w:pPr>
          </w:p>
        </w:tc>
        <w:tc>
          <w:tcPr>
            <w:tcW w:w="1559" w:type="dxa"/>
            <w:vMerge/>
          </w:tcPr>
          <w:p w14:paraId="15C47AB1" w14:textId="77777777" w:rsidR="00D37629" w:rsidRPr="00B93594" w:rsidRDefault="00D37629">
            <w:pPr>
              <w:pStyle w:val="TableText"/>
            </w:pPr>
          </w:p>
        </w:tc>
        <w:tc>
          <w:tcPr>
            <w:tcW w:w="3686" w:type="dxa"/>
          </w:tcPr>
          <w:p w14:paraId="2DA39897" w14:textId="77777777" w:rsidR="00D37629" w:rsidRPr="00B93594" w:rsidRDefault="005223B6">
            <w:pPr>
              <w:pStyle w:val="TableText"/>
            </w:pPr>
            <w:r w:rsidRPr="00B93594">
              <w:t>The species negatively impacts ecologically valuable marine species.</w:t>
            </w:r>
          </w:p>
        </w:tc>
        <w:tc>
          <w:tcPr>
            <w:tcW w:w="1134" w:type="dxa"/>
          </w:tcPr>
          <w:p w14:paraId="7821ACD9" w14:textId="77777777" w:rsidR="00D37629" w:rsidRPr="00B93594" w:rsidRDefault="005223B6">
            <w:pPr>
              <w:pStyle w:val="TableText"/>
            </w:pPr>
            <w:r w:rsidRPr="00B93594">
              <w:t>Unknown</w:t>
            </w:r>
          </w:p>
        </w:tc>
        <w:tc>
          <w:tcPr>
            <w:tcW w:w="6237" w:type="dxa"/>
          </w:tcPr>
          <w:p w14:paraId="3EF0F26C" w14:textId="77777777" w:rsidR="00D37629" w:rsidRPr="00B93594" w:rsidRDefault="005223B6">
            <w:pPr>
              <w:pStyle w:val="TableText"/>
            </w:pPr>
            <w:r w:rsidRPr="00B93594">
              <w:t>No known evidence.</w:t>
            </w:r>
          </w:p>
        </w:tc>
      </w:tr>
      <w:tr w:rsidR="00D37629" w:rsidRPr="00B93594" w14:paraId="2B993216" w14:textId="77777777" w:rsidTr="00C34739">
        <w:tc>
          <w:tcPr>
            <w:tcW w:w="1418" w:type="dxa"/>
            <w:vMerge/>
          </w:tcPr>
          <w:p w14:paraId="21E65943" w14:textId="77777777" w:rsidR="00D37629" w:rsidRPr="00B93594" w:rsidRDefault="00D37629">
            <w:pPr>
              <w:pStyle w:val="TableText"/>
            </w:pPr>
          </w:p>
        </w:tc>
        <w:tc>
          <w:tcPr>
            <w:tcW w:w="1559" w:type="dxa"/>
            <w:vMerge/>
          </w:tcPr>
          <w:p w14:paraId="1CFB313D" w14:textId="77777777" w:rsidR="00D37629" w:rsidRPr="00B93594" w:rsidRDefault="00D37629">
            <w:pPr>
              <w:pStyle w:val="TableText"/>
            </w:pPr>
          </w:p>
        </w:tc>
        <w:tc>
          <w:tcPr>
            <w:tcW w:w="3686" w:type="dxa"/>
          </w:tcPr>
          <w:p w14:paraId="6B9CB917" w14:textId="77777777" w:rsidR="00D37629" w:rsidRPr="00B93594" w:rsidRDefault="005223B6">
            <w:pPr>
              <w:pStyle w:val="TableText"/>
            </w:pPr>
            <w:r w:rsidRPr="00B93594">
              <w:t>The species negatively impacts places of nationally importance (relevant to the national identity).</w:t>
            </w:r>
          </w:p>
        </w:tc>
        <w:tc>
          <w:tcPr>
            <w:tcW w:w="1134" w:type="dxa"/>
          </w:tcPr>
          <w:p w14:paraId="76758F94" w14:textId="77777777" w:rsidR="00D37629" w:rsidRPr="00B93594" w:rsidRDefault="005223B6">
            <w:pPr>
              <w:pStyle w:val="TableText"/>
            </w:pPr>
            <w:r w:rsidRPr="00B93594">
              <w:t>Unknown</w:t>
            </w:r>
          </w:p>
        </w:tc>
        <w:tc>
          <w:tcPr>
            <w:tcW w:w="6237" w:type="dxa"/>
          </w:tcPr>
          <w:p w14:paraId="17121415" w14:textId="77777777" w:rsidR="00D37629" w:rsidRPr="00B93594" w:rsidRDefault="005223B6">
            <w:pPr>
              <w:pStyle w:val="TableText"/>
            </w:pPr>
            <w:r w:rsidRPr="00B93594">
              <w:t>No known evidence.</w:t>
            </w:r>
          </w:p>
        </w:tc>
      </w:tr>
      <w:tr w:rsidR="00D37629" w:rsidRPr="00B93594" w14:paraId="1725FB22" w14:textId="77777777" w:rsidTr="00C34739">
        <w:tc>
          <w:tcPr>
            <w:tcW w:w="1418" w:type="dxa"/>
            <w:vMerge/>
          </w:tcPr>
          <w:p w14:paraId="2F234245" w14:textId="77777777" w:rsidR="00D37629" w:rsidRPr="00B93594" w:rsidRDefault="00D37629">
            <w:pPr>
              <w:pStyle w:val="TableText"/>
            </w:pPr>
          </w:p>
        </w:tc>
        <w:tc>
          <w:tcPr>
            <w:tcW w:w="1559" w:type="dxa"/>
            <w:vMerge/>
          </w:tcPr>
          <w:p w14:paraId="76B22775" w14:textId="77777777" w:rsidR="00D37629" w:rsidRPr="00B93594" w:rsidRDefault="00D37629">
            <w:pPr>
              <w:pStyle w:val="TableText"/>
            </w:pPr>
          </w:p>
        </w:tc>
        <w:tc>
          <w:tcPr>
            <w:tcW w:w="3686" w:type="dxa"/>
          </w:tcPr>
          <w:p w14:paraId="2BA09DE7" w14:textId="77777777" w:rsidR="00D37629" w:rsidRPr="00B93594" w:rsidRDefault="005223B6">
            <w:pPr>
              <w:pStyle w:val="TableText"/>
            </w:pPr>
            <w:r w:rsidRPr="00B93594">
              <w:t>The species negatively impacts ecologically valuable places.</w:t>
            </w:r>
          </w:p>
        </w:tc>
        <w:tc>
          <w:tcPr>
            <w:tcW w:w="1134" w:type="dxa"/>
          </w:tcPr>
          <w:p w14:paraId="4BD67E0F" w14:textId="77777777" w:rsidR="00D37629" w:rsidRPr="00B93594" w:rsidRDefault="005223B6">
            <w:pPr>
              <w:pStyle w:val="TableText"/>
            </w:pPr>
            <w:r w:rsidRPr="00B93594">
              <w:t>Unknown</w:t>
            </w:r>
          </w:p>
        </w:tc>
        <w:tc>
          <w:tcPr>
            <w:tcW w:w="6237" w:type="dxa"/>
          </w:tcPr>
          <w:p w14:paraId="7EAEE8CD" w14:textId="77777777" w:rsidR="00D37629" w:rsidRPr="00B93594" w:rsidRDefault="005223B6">
            <w:pPr>
              <w:pStyle w:val="TableText"/>
            </w:pPr>
            <w:r w:rsidRPr="00B93594">
              <w:t>No known evidence.</w:t>
            </w:r>
          </w:p>
        </w:tc>
      </w:tr>
      <w:tr w:rsidR="00D37629" w:rsidRPr="00B93594" w14:paraId="395D609E" w14:textId="77777777" w:rsidTr="00C34739">
        <w:tc>
          <w:tcPr>
            <w:tcW w:w="1418" w:type="dxa"/>
            <w:vMerge w:val="restart"/>
          </w:tcPr>
          <w:p w14:paraId="2720082B" w14:textId="77777777" w:rsidR="00D37629" w:rsidRPr="00B93594" w:rsidRDefault="005223B6">
            <w:pPr>
              <w:pStyle w:val="TableText"/>
            </w:pPr>
            <w:r w:rsidRPr="00B93594">
              <w:t>2B</w:t>
            </w:r>
          </w:p>
        </w:tc>
        <w:tc>
          <w:tcPr>
            <w:tcW w:w="1559" w:type="dxa"/>
            <w:vMerge w:val="restart"/>
          </w:tcPr>
          <w:p w14:paraId="12E611AC" w14:textId="77777777" w:rsidR="00D37629" w:rsidRPr="00B93594" w:rsidRDefault="005223B6">
            <w:pPr>
              <w:pStyle w:val="TableText"/>
            </w:pPr>
            <w:r w:rsidRPr="00B93594">
              <w:t>Social impacts</w:t>
            </w:r>
          </w:p>
        </w:tc>
        <w:tc>
          <w:tcPr>
            <w:tcW w:w="3686" w:type="dxa"/>
          </w:tcPr>
          <w:p w14:paraId="1F40A1DE" w14:textId="77777777" w:rsidR="00D37629" w:rsidRPr="00B93594" w:rsidRDefault="005223B6">
            <w:pPr>
              <w:pStyle w:val="TableText"/>
            </w:pPr>
            <w:r w:rsidRPr="00B93594">
              <w:t>The species negatively impacts infrastructure used by a significant proportion of people.</w:t>
            </w:r>
          </w:p>
        </w:tc>
        <w:tc>
          <w:tcPr>
            <w:tcW w:w="1134" w:type="dxa"/>
          </w:tcPr>
          <w:p w14:paraId="0D8E85D6" w14:textId="77777777" w:rsidR="00D37629" w:rsidRPr="00B93594" w:rsidRDefault="005223B6">
            <w:pPr>
              <w:pStyle w:val="TableText"/>
            </w:pPr>
            <w:r w:rsidRPr="00B93594">
              <w:t>Unknown</w:t>
            </w:r>
          </w:p>
        </w:tc>
        <w:tc>
          <w:tcPr>
            <w:tcW w:w="6237" w:type="dxa"/>
          </w:tcPr>
          <w:p w14:paraId="2FB12175" w14:textId="77777777" w:rsidR="00D37629" w:rsidRPr="00B93594" w:rsidRDefault="005223B6">
            <w:pPr>
              <w:pStyle w:val="TableText"/>
            </w:pPr>
            <w:r w:rsidRPr="00B93594">
              <w:t>No known evidence.</w:t>
            </w:r>
          </w:p>
        </w:tc>
      </w:tr>
      <w:tr w:rsidR="00D37629" w:rsidRPr="00B93594" w14:paraId="66C8045B" w14:textId="77777777" w:rsidTr="00C34739">
        <w:tc>
          <w:tcPr>
            <w:tcW w:w="1418" w:type="dxa"/>
            <w:vMerge/>
          </w:tcPr>
          <w:p w14:paraId="4E506271" w14:textId="77777777" w:rsidR="00D37629" w:rsidRPr="00B93594" w:rsidRDefault="00D37629">
            <w:pPr>
              <w:pStyle w:val="TableText"/>
            </w:pPr>
          </w:p>
        </w:tc>
        <w:tc>
          <w:tcPr>
            <w:tcW w:w="1559" w:type="dxa"/>
            <w:vMerge/>
          </w:tcPr>
          <w:p w14:paraId="7CDD691B" w14:textId="77777777" w:rsidR="00D37629" w:rsidRPr="00B93594" w:rsidRDefault="00D37629">
            <w:pPr>
              <w:pStyle w:val="TableText"/>
            </w:pPr>
          </w:p>
        </w:tc>
        <w:tc>
          <w:tcPr>
            <w:tcW w:w="3686" w:type="dxa"/>
          </w:tcPr>
          <w:p w14:paraId="55162BC4" w14:textId="77777777" w:rsidR="00D37629" w:rsidRPr="00B93594" w:rsidRDefault="005223B6">
            <w:pPr>
              <w:pStyle w:val="TableText"/>
            </w:pPr>
            <w:r w:rsidRPr="00B93594">
              <w:t>The species negatively impacts amenity of resources used by a significant proportion of people over and extensive area.</w:t>
            </w:r>
          </w:p>
        </w:tc>
        <w:tc>
          <w:tcPr>
            <w:tcW w:w="1134" w:type="dxa"/>
          </w:tcPr>
          <w:p w14:paraId="4E99DAE4" w14:textId="77777777" w:rsidR="00D37629" w:rsidRPr="00B93594" w:rsidRDefault="005223B6">
            <w:pPr>
              <w:pStyle w:val="TableText"/>
            </w:pPr>
            <w:r w:rsidRPr="00B93594">
              <w:t>Unknown</w:t>
            </w:r>
          </w:p>
        </w:tc>
        <w:tc>
          <w:tcPr>
            <w:tcW w:w="6237" w:type="dxa"/>
          </w:tcPr>
          <w:p w14:paraId="7F6F2AC0" w14:textId="77777777" w:rsidR="00D37629" w:rsidRPr="00B93594" w:rsidRDefault="005223B6">
            <w:pPr>
              <w:pStyle w:val="TableText"/>
            </w:pPr>
            <w:r w:rsidRPr="00B93594">
              <w:t>No known evidence.</w:t>
            </w:r>
          </w:p>
        </w:tc>
      </w:tr>
      <w:tr w:rsidR="00D37629" w:rsidRPr="00B93594" w14:paraId="02184A92" w14:textId="77777777" w:rsidTr="00C34739">
        <w:tc>
          <w:tcPr>
            <w:tcW w:w="1418" w:type="dxa"/>
            <w:vMerge/>
          </w:tcPr>
          <w:p w14:paraId="225BF399" w14:textId="77777777" w:rsidR="00D37629" w:rsidRPr="00B93594" w:rsidRDefault="00D37629">
            <w:pPr>
              <w:pStyle w:val="TableText"/>
            </w:pPr>
          </w:p>
        </w:tc>
        <w:tc>
          <w:tcPr>
            <w:tcW w:w="1559" w:type="dxa"/>
            <w:vMerge/>
          </w:tcPr>
          <w:p w14:paraId="3C9CF492" w14:textId="77777777" w:rsidR="00D37629" w:rsidRPr="00B93594" w:rsidRDefault="00D37629">
            <w:pPr>
              <w:pStyle w:val="TableText"/>
            </w:pPr>
          </w:p>
        </w:tc>
        <w:tc>
          <w:tcPr>
            <w:tcW w:w="3686" w:type="dxa"/>
          </w:tcPr>
          <w:p w14:paraId="6C5F6385" w14:textId="77777777" w:rsidR="00D37629" w:rsidRPr="00B93594" w:rsidRDefault="005223B6">
            <w:pPr>
              <w:pStyle w:val="TableText"/>
            </w:pPr>
            <w:r w:rsidRPr="00B93594">
              <w:t>The species negatively impacts cultural assets valued by particular sections of the community.</w:t>
            </w:r>
          </w:p>
        </w:tc>
        <w:tc>
          <w:tcPr>
            <w:tcW w:w="1134" w:type="dxa"/>
          </w:tcPr>
          <w:p w14:paraId="2279E765" w14:textId="77777777" w:rsidR="00D37629" w:rsidRPr="00B93594" w:rsidRDefault="005223B6">
            <w:pPr>
              <w:pStyle w:val="TableText"/>
            </w:pPr>
            <w:r w:rsidRPr="00B93594">
              <w:t>Unknown</w:t>
            </w:r>
          </w:p>
        </w:tc>
        <w:tc>
          <w:tcPr>
            <w:tcW w:w="6237" w:type="dxa"/>
          </w:tcPr>
          <w:p w14:paraId="39AECDC1" w14:textId="77777777" w:rsidR="00D37629" w:rsidRPr="00B93594" w:rsidRDefault="005223B6">
            <w:pPr>
              <w:pStyle w:val="TableText"/>
            </w:pPr>
            <w:r w:rsidRPr="00B93594">
              <w:t>No known evidence.</w:t>
            </w:r>
          </w:p>
        </w:tc>
      </w:tr>
      <w:tr w:rsidR="00D37629" w:rsidRPr="00B93594" w14:paraId="357C4478" w14:textId="77777777" w:rsidTr="00C34739">
        <w:tc>
          <w:tcPr>
            <w:tcW w:w="1418" w:type="dxa"/>
            <w:vMerge w:val="restart"/>
          </w:tcPr>
          <w:p w14:paraId="78F17444" w14:textId="77777777" w:rsidR="00D37629" w:rsidRPr="00B93594" w:rsidRDefault="005223B6">
            <w:pPr>
              <w:pStyle w:val="TableText"/>
            </w:pPr>
            <w:r w:rsidRPr="00B93594">
              <w:t>2C</w:t>
            </w:r>
          </w:p>
        </w:tc>
        <w:tc>
          <w:tcPr>
            <w:tcW w:w="1559" w:type="dxa"/>
            <w:vMerge w:val="restart"/>
          </w:tcPr>
          <w:p w14:paraId="62063B81" w14:textId="77777777" w:rsidR="00D37629" w:rsidRPr="00B93594" w:rsidRDefault="005223B6">
            <w:pPr>
              <w:pStyle w:val="TableText"/>
            </w:pPr>
            <w:r w:rsidRPr="00B93594">
              <w:t>Business impacts</w:t>
            </w:r>
          </w:p>
        </w:tc>
        <w:tc>
          <w:tcPr>
            <w:tcW w:w="3686" w:type="dxa"/>
          </w:tcPr>
          <w:p w14:paraId="2425BCE0" w14:textId="77777777" w:rsidR="00D37629" w:rsidRPr="00B93594" w:rsidRDefault="005223B6">
            <w:pPr>
              <w:pStyle w:val="TableText"/>
            </w:pPr>
            <w:r w:rsidRPr="00B93594">
              <w:t>The species negatively impacts the profitability of recreational or commercial fisheries (including aquaculture).</w:t>
            </w:r>
          </w:p>
        </w:tc>
        <w:tc>
          <w:tcPr>
            <w:tcW w:w="1134" w:type="dxa"/>
          </w:tcPr>
          <w:p w14:paraId="56CB9E43" w14:textId="77777777" w:rsidR="00D37629" w:rsidRPr="00B93594" w:rsidRDefault="005223B6">
            <w:pPr>
              <w:pStyle w:val="TableText"/>
            </w:pPr>
            <w:r w:rsidRPr="00B93594">
              <w:t>Unknown</w:t>
            </w:r>
          </w:p>
        </w:tc>
        <w:tc>
          <w:tcPr>
            <w:tcW w:w="6237" w:type="dxa"/>
          </w:tcPr>
          <w:p w14:paraId="5C8355B7" w14:textId="77777777" w:rsidR="00D37629" w:rsidRPr="00B93594" w:rsidRDefault="005223B6">
            <w:pPr>
              <w:pStyle w:val="TableText"/>
            </w:pPr>
            <w:r w:rsidRPr="00B93594">
              <w:t>No known evidence.</w:t>
            </w:r>
          </w:p>
        </w:tc>
      </w:tr>
      <w:tr w:rsidR="00D37629" w:rsidRPr="00B93594" w14:paraId="05E685A3" w14:textId="77777777" w:rsidTr="00C34739">
        <w:tc>
          <w:tcPr>
            <w:tcW w:w="1418" w:type="dxa"/>
            <w:vMerge/>
          </w:tcPr>
          <w:p w14:paraId="7B5B7426" w14:textId="77777777" w:rsidR="00D37629" w:rsidRPr="00B93594" w:rsidRDefault="00D37629">
            <w:pPr>
              <w:pStyle w:val="TableText"/>
            </w:pPr>
          </w:p>
        </w:tc>
        <w:tc>
          <w:tcPr>
            <w:tcW w:w="1559" w:type="dxa"/>
            <w:vMerge/>
          </w:tcPr>
          <w:p w14:paraId="7E83DDB9" w14:textId="77777777" w:rsidR="00D37629" w:rsidRPr="00B93594" w:rsidRDefault="00D37629">
            <w:pPr>
              <w:pStyle w:val="TableText"/>
            </w:pPr>
          </w:p>
        </w:tc>
        <w:tc>
          <w:tcPr>
            <w:tcW w:w="3686" w:type="dxa"/>
          </w:tcPr>
          <w:p w14:paraId="23DDEF3B" w14:textId="77777777" w:rsidR="00D37629" w:rsidRPr="00B93594" w:rsidRDefault="005223B6">
            <w:pPr>
              <w:pStyle w:val="TableText"/>
            </w:pPr>
            <w:r w:rsidRPr="00B93594">
              <w:t xml:space="preserve">The species negatively impacts the profitability of any other industry directly reliant on </w:t>
            </w:r>
            <w:r w:rsidRPr="00B93594">
              <w:lastRenderedPageBreak/>
              <w:t>utilisation of and/or access to the marine environment.</w:t>
            </w:r>
          </w:p>
        </w:tc>
        <w:tc>
          <w:tcPr>
            <w:tcW w:w="1134" w:type="dxa"/>
          </w:tcPr>
          <w:p w14:paraId="142F6900" w14:textId="77777777" w:rsidR="00D37629" w:rsidRPr="00B93594" w:rsidRDefault="005223B6">
            <w:pPr>
              <w:pStyle w:val="TableText"/>
            </w:pPr>
            <w:r w:rsidRPr="00B93594">
              <w:lastRenderedPageBreak/>
              <w:t>Unknown</w:t>
            </w:r>
          </w:p>
        </w:tc>
        <w:tc>
          <w:tcPr>
            <w:tcW w:w="6237" w:type="dxa"/>
          </w:tcPr>
          <w:p w14:paraId="79DBF22C" w14:textId="77777777" w:rsidR="00D37629" w:rsidRPr="00B93594" w:rsidRDefault="005223B6">
            <w:pPr>
              <w:pStyle w:val="TableText"/>
            </w:pPr>
            <w:r w:rsidRPr="00B93594">
              <w:t>No known evidence.</w:t>
            </w:r>
          </w:p>
        </w:tc>
      </w:tr>
      <w:tr w:rsidR="00D37629" w:rsidRPr="00B93594" w14:paraId="522D88F2" w14:textId="77777777" w:rsidTr="00C34739">
        <w:tc>
          <w:tcPr>
            <w:tcW w:w="1418" w:type="dxa"/>
            <w:vMerge/>
          </w:tcPr>
          <w:p w14:paraId="77A1773B" w14:textId="77777777" w:rsidR="00D37629" w:rsidRPr="00B93594" w:rsidRDefault="00D37629">
            <w:pPr>
              <w:pStyle w:val="TableText"/>
            </w:pPr>
          </w:p>
        </w:tc>
        <w:tc>
          <w:tcPr>
            <w:tcW w:w="1559" w:type="dxa"/>
            <w:vMerge/>
          </w:tcPr>
          <w:p w14:paraId="08681B68" w14:textId="77777777" w:rsidR="00D37629" w:rsidRPr="00B93594" w:rsidRDefault="00D37629">
            <w:pPr>
              <w:pStyle w:val="TableText"/>
            </w:pPr>
          </w:p>
        </w:tc>
        <w:tc>
          <w:tcPr>
            <w:tcW w:w="3686" w:type="dxa"/>
          </w:tcPr>
          <w:p w14:paraId="1CF019C2" w14:textId="77777777" w:rsidR="00D37629" w:rsidRPr="00B93594" w:rsidRDefault="005223B6">
            <w:pPr>
              <w:pStyle w:val="TableText"/>
            </w:pPr>
            <w:r w:rsidRPr="00B93594">
              <w:t>The species negatively impacts product acceptability in international markets and/or state/territory access to domestic markets.</w:t>
            </w:r>
          </w:p>
        </w:tc>
        <w:tc>
          <w:tcPr>
            <w:tcW w:w="1134" w:type="dxa"/>
          </w:tcPr>
          <w:p w14:paraId="4218EB10" w14:textId="77777777" w:rsidR="00D37629" w:rsidRPr="00B93594" w:rsidRDefault="005223B6">
            <w:pPr>
              <w:pStyle w:val="TableText"/>
            </w:pPr>
            <w:r w:rsidRPr="00B93594">
              <w:t>Unknown</w:t>
            </w:r>
          </w:p>
        </w:tc>
        <w:tc>
          <w:tcPr>
            <w:tcW w:w="6237" w:type="dxa"/>
          </w:tcPr>
          <w:p w14:paraId="50FE9882" w14:textId="77777777" w:rsidR="00D37629" w:rsidRPr="00B93594" w:rsidRDefault="005223B6">
            <w:pPr>
              <w:pStyle w:val="TableText"/>
            </w:pPr>
            <w:r w:rsidRPr="00B93594">
              <w:t>No known evidence.</w:t>
            </w:r>
          </w:p>
        </w:tc>
      </w:tr>
      <w:tr w:rsidR="00D37629" w:rsidRPr="00B93594" w14:paraId="1943566A" w14:textId="77777777" w:rsidTr="00C34739">
        <w:tc>
          <w:tcPr>
            <w:tcW w:w="1418" w:type="dxa"/>
            <w:vMerge/>
          </w:tcPr>
          <w:p w14:paraId="37EB7DF6" w14:textId="77777777" w:rsidR="00D37629" w:rsidRPr="00B93594" w:rsidRDefault="00D37629">
            <w:pPr>
              <w:pStyle w:val="TableText"/>
            </w:pPr>
          </w:p>
        </w:tc>
        <w:tc>
          <w:tcPr>
            <w:tcW w:w="1559" w:type="dxa"/>
            <w:vMerge/>
          </w:tcPr>
          <w:p w14:paraId="604C1C3C" w14:textId="77777777" w:rsidR="00D37629" w:rsidRPr="00B93594" w:rsidRDefault="00D37629">
            <w:pPr>
              <w:pStyle w:val="TableText"/>
            </w:pPr>
          </w:p>
        </w:tc>
        <w:tc>
          <w:tcPr>
            <w:tcW w:w="3686" w:type="dxa"/>
          </w:tcPr>
          <w:p w14:paraId="62E409C7" w14:textId="77777777" w:rsidR="00D37629" w:rsidRPr="00B93594" w:rsidRDefault="005223B6">
            <w:pPr>
              <w:pStyle w:val="TableText"/>
            </w:pPr>
            <w:r w:rsidRPr="00B93594">
              <w:t>The species negatively impacts international and/or domestic shipping due to increased costs of meeting required biosecurity standards.</w:t>
            </w:r>
          </w:p>
        </w:tc>
        <w:tc>
          <w:tcPr>
            <w:tcW w:w="1134" w:type="dxa"/>
          </w:tcPr>
          <w:p w14:paraId="61580B48" w14:textId="77777777" w:rsidR="00D37629" w:rsidRPr="00B93594" w:rsidRDefault="005223B6">
            <w:pPr>
              <w:pStyle w:val="TableText"/>
            </w:pPr>
            <w:r w:rsidRPr="00B93594">
              <w:t>Unknown</w:t>
            </w:r>
          </w:p>
        </w:tc>
        <w:tc>
          <w:tcPr>
            <w:tcW w:w="6237" w:type="dxa"/>
          </w:tcPr>
          <w:p w14:paraId="09B5A9E4" w14:textId="77777777" w:rsidR="00D37629" w:rsidRPr="00B93594" w:rsidRDefault="005223B6">
            <w:pPr>
              <w:pStyle w:val="TableText"/>
            </w:pPr>
            <w:r w:rsidRPr="00B93594">
              <w:t>No known evidence.</w:t>
            </w:r>
          </w:p>
        </w:tc>
      </w:tr>
      <w:tr w:rsidR="00D37629" w:rsidRPr="00B93594" w14:paraId="03456241" w14:textId="77777777" w:rsidTr="00C34739">
        <w:tc>
          <w:tcPr>
            <w:tcW w:w="1418" w:type="dxa"/>
          </w:tcPr>
          <w:p w14:paraId="4756D808" w14:textId="77777777" w:rsidR="00D37629" w:rsidRPr="00B93594" w:rsidRDefault="005223B6">
            <w:pPr>
              <w:pStyle w:val="TableText"/>
            </w:pPr>
            <w:r w:rsidRPr="00B93594">
              <w:t>2D</w:t>
            </w:r>
          </w:p>
        </w:tc>
        <w:tc>
          <w:tcPr>
            <w:tcW w:w="1559" w:type="dxa"/>
          </w:tcPr>
          <w:p w14:paraId="69AA753C" w14:textId="77777777" w:rsidR="00D37629" w:rsidRPr="00B93594" w:rsidRDefault="005223B6">
            <w:pPr>
              <w:pStyle w:val="TableText"/>
            </w:pPr>
            <w:r w:rsidRPr="00B93594">
              <w:t>Human health impacts</w:t>
            </w:r>
          </w:p>
        </w:tc>
        <w:tc>
          <w:tcPr>
            <w:tcW w:w="3686" w:type="dxa"/>
          </w:tcPr>
          <w:p w14:paraId="4B605FD4" w14:textId="77777777" w:rsidR="00D37629" w:rsidRPr="00B93594" w:rsidRDefault="005223B6">
            <w:pPr>
              <w:pStyle w:val="TableText"/>
            </w:pPr>
            <w:r w:rsidRPr="00B93594">
              <w:t>The species is likely to cause illness and/or physical injury to people resulting in deaths, permanent disabilities and/or substantial long-term health costs to the community.</w:t>
            </w:r>
          </w:p>
        </w:tc>
        <w:tc>
          <w:tcPr>
            <w:tcW w:w="1134" w:type="dxa"/>
          </w:tcPr>
          <w:p w14:paraId="4B492A79" w14:textId="77777777" w:rsidR="00D37629" w:rsidRPr="00B93594" w:rsidRDefault="005223B6">
            <w:pPr>
              <w:pStyle w:val="TableText"/>
            </w:pPr>
            <w:r w:rsidRPr="00B93594">
              <w:t>Unknown</w:t>
            </w:r>
          </w:p>
        </w:tc>
        <w:tc>
          <w:tcPr>
            <w:tcW w:w="6237" w:type="dxa"/>
          </w:tcPr>
          <w:p w14:paraId="50EF315B" w14:textId="77777777" w:rsidR="00D37629" w:rsidRPr="00B93594" w:rsidRDefault="005223B6">
            <w:pPr>
              <w:pStyle w:val="TableText"/>
            </w:pPr>
            <w:r w:rsidRPr="00B93594">
              <w:t>No known evidence.</w:t>
            </w:r>
          </w:p>
        </w:tc>
      </w:tr>
      <w:tr w:rsidR="00D37629" w:rsidRPr="00B93594" w14:paraId="2BFC4028" w14:textId="77777777" w:rsidTr="00C34739">
        <w:tc>
          <w:tcPr>
            <w:tcW w:w="1418" w:type="dxa"/>
          </w:tcPr>
          <w:p w14:paraId="17D70433" w14:textId="77777777" w:rsidR="00D37629" w:rsidRPr="00B93594" w:rsidRDefault="005223B6">
            <w:pPr>
              <w:pStyle w:val="TableText"/>
            </w:pPr>
            <w:r w:rsidRPr="00B93594">
              <w:t>3</w:t>
            </w:r>
          </w:p>
        </w:tc>
        <w:tc>
          <w:tcPr>
            <w:tcW w:w="1559" w:type="dxa"/>
          </w:tcPr>
          <w:p w14:paraId="2EC8CEEE" w14:textId="77777777" w:rsidR="00D37629" w:rsidRPr="00B93594" w:rsidRDefault="005223B6">
            <w:pPr>
              <w:pStyle w:val="TableText"/>
            </w:pPr>
            <w:r w:rsidRPr="00B93594">
              <w:t>Response</w:t>
            </w:r>
          </w:p>
        </w:tc>
        <w:tc>
          <w:tcPr>
            <w:tcW w:w="3686" w:type="dxa"/>
          </w:tcPr>
          <w:p w14:paraId="68B745FE" w14:textId="77777777" w:rsidR="00D37629" w:rsidRPr="00B93594" w:rsidRDefault="005223B6">
            <w:pPr>
              <w:pStyle w:val="TableText"/>
            </w:pPr>
            <w:r w:rsidRPr="00B93594">
              <w:t>The species progress to Step 3, and recommendation for the APMPL.</w:t>
            </w:r>
          </w:p>
        </w:tc>
        <w:tc>
          <w:tcPr>
            <w:tcW w:w="1134" w:type="dxa"/>
          </w:tcPr>
          <w:p w14:paraId="5A0510B1" w14:textId="77777777" w:rsidR="00D37629" w:rsidRPr="00B93594" w:rsidRDefault="005223B6">
            <w:pPr>
              <w:pStyle w:val="TableText"/>
            </w:pPr>
            <w:r w:rsidRPr="00B93594">
              <w:t>False</w:t>
            </w:r>
          </w:p>
        </w:tc>
        <w:tc>
          <w:tcPr>
            <w:tcW w:w="6237" w:type="dxa"/>
          </w:tcPr>
          <w:p w14:paraId="0F5E33F7" w14:textId="77777777" w:rsidR="00D37629" w:rsidRPr="00B93594" w:rsidRDefault="005223B6">
            <w:pPr>
              <w:pStyle w:val="TableText"/>
            </w:pPr>
            <w:r w:rsidRPr="00B93594">
              <w:t xml:space="preserve">Insufficient information about the impacts of </w:t>
            </w:r>
            <w:r w:rsidRPr="00B93594">
              <w:rPr>
                <w:rStyle w:val="Emphasis"/>
              </w:rPr>
              <w:t>P. elongates.</w:t>
            </w:r>
          </w:p>
        </w:tc>
      </w:tr>
    </w:tbl>
    <w:p w14:paraId="07360591" w14:textId="77777777" w:rsidR="00D37629" w:rsidRPr="00B93594" w:rsidRDefault="005223B6" w:rsidP="0063572D">
      <w:pPr>
        <w:pStyle w:val="Heading4"/>
        <w:spacing w:before="240"/>
        <w:rPr>
          <w:rStyle w:val="Emphasis"/>
          <w:rFonts w:eastAsiaTheme="minorHAnsi" w:cstheme="minorBidi"/>
          <w:b w:val="0"/>
          <w:bCs w:val="0"/>
          <w:color w:val="auto"/>
          <w:sz w:val="18"/>
          <w:szCs w:val="22"/>
        </w:rPr>
      </w:pPr>
      <w:r w:rsidRPr="00B93594">
        <w:rPr>
          <w:rStyle w:val="Emphasis"/>
        </w:rPr>
        <w:t>Pyromaia tuberculata</w:t>
      </w:r>
    </w:p>
    <w:p w14:paraId="3E8046A5" w14:textId="77777777" w:rsidR="00D37629" w:rsidRPr="00B93594" w:rsidRDefault="005223B6">
      <w:pPr>
        <w:pStyle w:val="Normalsmall"/>
      </w:pPr>
      <w:r w:rsidRPr="00B93594">
        <w:t>Phylum: Arthropoda</w:t>
      </w:r>
    </w:p>
    <w:p w14:paraId="5A22FFE8" w14:textId="387E239A" w:rsidR="00D37629" w:rsidRPr="00B93594" w:rsidRDefault="005223B6">
      <w:pPr>
        <w:pStyle w:val="Normalsmall"/>
      </w:pPr>
      <w:r w:rsidRPr="00B93594">
        <w:t xml:space="preserve">Common name: American </w:t>
      </w:r>
      <w:r w:rsidR="00D45CF5" w:rsidRPr="00B93594">
        <w:t>spider crabl</w:t>
      </w:r>
    </w:p>
    <w:p w14:paraId="0BC04A91" w14:textId="77777777" w:rsidR="00D37629" w:rsidRPr="00B93594" w:rsidRDefault="005223B6">
      <w:pPr>
        <w:pStyle w:val="Normalsmall"/>
      </w:pPr>
      <w:r w:rsidRPr="00B93594">
        <w:t>Status: Established</w:t>
      </w:r>
    </w:p>
    <w:p w14:paraId="6AF943A3" w14:textId="77777777" w:rsidR="00D37629" w:rsidRPr="00B93594" w:rsidRDefault="005223B6">
      <w:pPr>
        <w:pStyle w:val="Normalsmall"/>
      </w:pPr>
      <w:r w:rsidRPr="00B93594">
        <w:t>Assessed by Michelle Besley; reviewed by Jessica Evans</w:t>
      </w:r>
    </w:p>
    <w:p w14:paraId="77A4AF6F" w14:textId="1D7B50C9" w:rsidR="00D37629" w:rsidRPr="00B93594" w:rsidRDefault="005223B6">
      <w:pPr>
        <w:pStyle w:val="Caption"/>
      </w:pPr>
      <w:bookmarkStart w:id="192" w:name="_Toc6307083"/>
      <w:bookmarkStart w:id="193" w:name="_Toc9507595"/>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36</w:t>
      </w:r>
      <w:r w:rsidRPr="00B93594">
        <w:rPr>
          <w:noProof/>
        </w:rPr>
        <w:fldChar w:fldCharType="end"/>
      </w:r>
      <w:r w:rsidRPr="00B93594">
        <w:t xml:space="preserve"> </w:t>
      </w:r>
      <w:r w:rsidR="00C34739" w:rsidRPr="00B93594">
        <w:t>Step 1 assessment for</w:t>
      </w:r>
      <w:r w:rsidR="00C34739" w:rsidRPr="00B93594">
        <w:rPr>
          <w:rStyle w:val="Emphasis"/>
        </w:rPr>
        <w:t xml:space="preserve"> </w:t>
      </w:r>
      <w:r w:rsidRPr="00B93594">
        <w:rPr>
          <w:rStyle w:val="Emphasis"/>
        </w:rPr>
        <w:t>Pyromaia tuberculate</w:t>
      </w:r>
      <w:bookmarkEnd w:id="192"/>
      <w:bookmarkEnd w:id="193"/>
    </w:p>
    <w:tbl>
      <w:tblPr>
        <w:tblStyle w:val="TableGrid"/>
        <w:tblW w:w="14029"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76"/>
        <w:gridCol w:w="3681"/>
        <w:gridCol w:w="1280"/>
        <w:gridCol w:w="7792"/>
      </w:tblGrid>
      <w:tr w:rsidR="00D37629" w:rsidRPr="00B93594" w14:paraId="26F81993" w14:textId="77777777" w:rsidTr="00C34739">
        <w:trPr>
          <w:cantSplit/>
          <w:tblHeader/>
        </w:trPr>
        <w:tc>
          <w:tcPr>
            <w:tcW w:w="1276" w:type="dxa"/>
          </w:tcPr>
          <w:p w14:paraId="03EB32D5" w14:textId="77777777" w:rsidR="00D37629" w:rsidRPr="00B93594" w:rsidRDefault="005223B6">
            <w:pPr>
              <w:pStyle w:val="TableHeading"/>
            </w:pPr>
            <w:r w:rsidRPr="00B93594">
              <w:t>Criterion code</w:t>
            </w:r>
          </w:p>
        </w:tc>
        <w:tc>
          <w:tcPr>
            <w:tcW w:w="3681" w:type="dxa"/>
          </w:tcPr>
          <w:p w14:paraId="7109D271" w14:textId="77777777" w:rsidR="00D37629" w:rsidRPr="00B93594" w:rsidRDefault="005223B6">
            <w:pPr>
              <w:pStyle w:val="TableHeading"/>
            </w:pPr>
            <w:r w:rsidRPr="00B93594">
              <w:t>Criterion</w:t>
            </w:r>
          </w:p>
        </w:tc>
        <w:tc>
          <w:tcPr>
            <w:tcW w:w="1280" w:type="dxa"/>
          </w:tcPr>
          <w:p w14:paraId="20DB3AAE" w14:textId="5D18CAD3" w:rsidR="00D37629" w:rsidRPr="00B93594" w:rsidRDefault="005223B6">
            <w:pPr>
              <w:pStyle w:val="TableHeading"/>
            </w:pPr>
            <w:r w:rsidRPr="00B93594">
              <w:t>True or false</w:t>
            </w:r>
          </w:p>
        </w:tc>
        <w:tc>
          <w:tcPr>
            <w:tcW w:w="7792" w:type="dxa"/>
          </w:tcPr>
          <w:p w14:paraId="1566E1FB" w14:textId="77777777" w:rsidR="00D37629" w:rsidRPr="00B93594" w:rsidRDefault="005223B6">
            <w:pPr>
              <w:pStyle w:val="TableHeading"/>
            </w:pPr>
            <w:r w:rsidRPr="00B93594">
              <w:t>Justification</w:t>
            </w:r>
          </w:p>
        </w:tc>
      </w:tr>
      <w:tr w:rsidR="00D37629" w:rsidRPr="00B93594" w14:paraId="446A4496" w14:textId="77777777" w:rsidTr="00C34739">
        <w:tc>
          <w:tcPr>
            <w:tcW w:w="1276" w:type="dxa"/>
          </w:tcPr>
          <w:p w14:paraId="16F9E982" w14:textId="77777777" w:rsidR="00D37629" w:rsidRPr="00B93594" w:rsidRDefault="005223B6">
            <w:pPr>
              <w:pStyle w:val="TableText"/>
            </w:pPr>
            <w:r w:rsidRPr="00B93594">
              <w:t>1A</w:t>
            </w:r>
          </w:p>
        </w:tc>
        <w:tc>
          <w:tcPr>
            <w:tcW w:w="3681" w:type="dxa"/>
          </w:tcPr>
          <w:p w14:paraId="0C7FD02F" w14:textId="77777777" w:rsidR="00D37629" w:rsidRPr="00B93594" w:rsidRDefault="005223B6">
            <w:pPr>
              <w:pStyle w:val="TableText"/>
            </w:pPr>
            <w:r w:rsidRPr="00B93594">
              <w:t>The species is not freshwater for the whole of its life.</w:t>
            </w:r>
          </w:p>
        </w:tc>
        <w:tc>
          <w:tcPr>
            <w:tcW w:w="1280" w:type="dxa"/>
          </w:tcPr>
          <w:p w14:paraId="1E625825" w14:textId="77777777" w:rsidR="00D37629" w:rsidRPr="00B93594" w:rsidRDefault="005223B6">
            <w:pPr>
              <w:pStyle w:val="TableText"/>
            </w:pPr>
            <w:r w:rsidRPr="00B93594">
              <w:t>True</w:t>
            </w:r>
          </w:p>
        </w:tc>
        <w:tc>
          <w:tcPr>
            <w:tcW w:w="7792" w:type="dxa"/>
          </w:tcPr>
          <w:p w14:paraId="3DDC3857" w14:textId="77777777" w:rsidR="00D37629" w:rsidRPr="00B93594" w:rsidRDefault="005223B6">
            <w:pPr>
              <w:pStyle w:val="TableText"/>
            </w:pPr>
            <w:r w:rsidRPr="00B93594">
              <w:rPr>
                <w:rStyle w:val="Emphasis"/>
              </w:rPr>
              <w:t>Pyromaia tuberculata</w:t>
            </w:r>
            <w:r w:rsidRPr="00B93594">
              <w:t xml:space="preserve"> is a sub-tidal species and lives in reef habitat types (NIMPIS 2017n)</w:t>
            </w:r>
          </w:p>
        </w:tc>
      </w:tr>
      <w:tr w:rsidR="00D37629" w:rsidRPr="00B93594" w14:paraId="11949822" w14:textId="77777777" w:rsidTr="00C34739">
        <w:tc>
          <w:tcPr>
            <w:tcW w:w="1276" w:type="dxa"/>
          </w:tcPr>
          <w:p w14:paraId="3BD6064F" w14:textId="77777777" w:rsidR="00D37629" w:rsidRPr="00B93594" w:rsidRDefault="005223B6">
            <w:pPr>
              <w:pStyle w:val="TableText"/>
            </w:pPr>
            <w:r w:rsidRPr="00B93594">
              <w:t>1B</w:t>
            </w:r>
          </w:p>
        </w:tc>
        <w:tc>
          <w:tcPr>
            <w:tcW w:w="3681" w:type="dxa"/>
          </w:tcPr>
          <w:p w14:paraId="1CBCDA0C" w14:textId="77777777" w:rsidR="00D37629" w:rsidRPr="00B93594" w:rsidRDefault="005223B6">
            <w:pPr>
              <w:pStyle w:val="TableText"/>
            </w:pPr>
            <w:r w:rsidRPr="00B93594">
              <w:t>The species is not native.</w:t>
            </w:r>
          </w:p>
        </w:tc>
        <w:tc>
          <w:tcPr>
            <w:tcW w:w="1280" w:type="dxa"/>
          </w:tcPr>
          <w:p w14:paraId="1405AD91" w14:textId="77777777" w:rsidR="00D37629" w:rsidRPr="00B93594" w:rsidRDefault="005223B6">
            <w:pPr>
              <w:pStyle w:val="TableText"/>
            </w:pPr>
            <w:r w:rsidRPr="00B93594">
              <w:t>True</w:t>
            </w:r>
          </w:p>
        </w:tc>
        <w:tc>
          <w:tcPr>
            <w:tcW w:w="7792" w:type="dxa"/>
          </w:tcPr>
          <w:p w14:paraId="38E057C9" w14:textId="77777777" w:rsidR="00D37629" w:rsidRPr="00B93594" w:rsidRDefault="005223B6">
            <w:pPr>
              <w:pStyle w:val="TableText"/>
            </w:pPr>
            <w:r w:rsidRPr="00B93594">
              <w:rPr>
                <w:rStyle w:val="Emphasis"/>
              </w:rPr>
              <w:t>P. tuberculata</w:t>
            </w:r>
            <w:r w:rsidRPr="00B93594">
              <w:t xml:space="preserve"> is not native to Australia. It was introduced to Australia, New Zealand, Brazil, Japan and Korea from the Pacific coast of North America (NIMPIS 2017n). It was first found in Western Australia in 1978 (Morgan 1990 as cited in Ahyong 2005).The species has since been reported from Port Phillip Bay, Victoria, where it has been present since at least 1990 (Poore &amp; Storey 1999 as cited in Ahyong 2005).</w:t>
            </w:r>
          </w:p>
        </w:tc>
      </w:tr>
      <w:tr w:rsidR="00D37629" w:rsidRPr="00B93594" w14:paraId="3ACE2D37" w14:textId="77777777" w:rsidTr="00C34739">
        <w:tc>
          <w:tcPr>
            <w:tcW w:w="1276" w:type="dxa"/>
          </w:tcPr>
          <w:p w14:paraId="0C9D093A" w14:textId="77777777" w:rsidR="00D37629" w:rsidRPr="00B93594" w:rsidRDefault="005223B6">
            <w:pPr>
              <w:pStyle w:val="TableText"/>
            </w:pPr>
            <w:r w:rsidRPr="00B93594">
              <w:lastRenderedPageBreak/>
              <w:t>1C</w:t>
            </w:r>
          </w:p>
        </w:tc>
        <w:tc>
          <w:tcPr>
            <w:tcW w:w="3681" w:type="dxa"/>
          </w:tcPr>
          <w:p w14:paraId="7F77A45F" w14:textId="77777777" w:rsidR="00D37629" w:rsidRPr="00B93594" w:rsidRDefault="005223B6">
            <w:pPr>
              <w:pStyle w:val="TableText"/>
            </w:pPr>
            <w:r w:rsidRPr="00B93594">
              <w:t>The species is not on the EPBC Act live import list.</w:t>
            </w:r>
          </w:p>
        </w:tc>
        <w:tc>
          <w:tcPr>
            <w:tcW w:w="1280" w:type="dxa"/>
          </w:tcPr>
          <w:p w14:paraId="2BE9DA75" w14:textId="77777777" w:rsidR="00D37629" w:rsidRPr="00B93594" w:rsidRDefault="005223B6">
            <w:pPr>
              <w:pStyle w:val="TableText"/>
            </w:pPr>
            <w:r w:rsidRPr="00B93594">
              <w:t>True</w:t>
            </w:r>
          </w:p>
        </w:tc>
        <w:tc>
          <w:tcPr>
            <w:tcW w:w="7792" w:type="dxa"/>
          </w:tcPr>
          <w:p w14:paraId="456E7D6A" w14:textId="77777777" w:rsidR="00D37629" w:rsidRPr="00B93594" w:rsidRDefault="005223B6">
            <w:pPr>
              <w:pStyle w:val="TableText"/>
            </w:pPr>
            <w:r w:rsidRPr="00B93594">
              <w:rPr>
                <w:rStyle w:val="Emphasis"/>
              </w:rPr>
              <w:t>P. tuberculata</w:t>
            </w:r>
            <w:r w:rsidRPr="00B93594">
              <w:t xml:space="preserve"> is not on the EPBC Act live import list.</w:t>
            </w:r>
          </w:p>
        </w:tc>
      </w:tr>
      <w:tr w:rsidR="00D37629" w:rsidRPr="00B93594" w14:paraId="01508182" w14:textId="77777777" w:rsidTr="00C34739">
        <w:tc>
          <w:tcPr>
            <w:tcW w:w="1276" w:type="dxa"/>
          </w:tcPr>
          <w:p w14:paraId="12A96B6E" w14:textId="77777777" w:rsidR="00D37629" w:rsidRPr="00B93594" w:rsidRDefault="005223B6">
            <w:pPr>
              <w:pStyle w:val="TableText"/>
            </w:pPr>
            <w:r w:rsidRPr="00B93594">
              <w:t>1D</w:t>
            </w:r>
          </w:p>
        </w:tc>
        <w:tc>
          <w:tcPr>
            <w:tcW w:w="3681" w:type="dxa"/>
          </w:tcPr>
          <w:p w14:paraId="088B0347" w14:textId="77777777" w:rsidR="00D37629" w:rsidRPr="00B93594" w:rsidRDefault="005223B6">
            <w:pPr>
              <w:pStyle w:val="TableText"/>
            </w:pPr>
            <w:r w:rsidRPr="00B93594">
              <w:t>The species is:</w:t>
            </w:r>
          </w:p>
          <w:p w14:paraId="580963A1"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identifiable with a high degree of taxonomic certainty</w:t>
            </w:r>
          </w:p>
          <w:p w14:paraId="7B3FF119"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distinguishable from natives in the field.</w:t>
            </w:r>
          </w:p>
        </w:tc>
        <w:tc>
          <w:tcPr>
            <w:tcW w:w="1280" w:type="dxa"/>
          </w:tcPr>
          <w:p w14:paraId="5F115593" w14:textId="77777777" w:rsidR="00D37629" w:rsidRPr="00B93594" w:rsidRDefault="005223B6">
            <w:pPr>
              <w:pStyle w:val="TableText"/>
            </w:pPr>
            <w:r w:rsidRPr="00B93594">
              <w:t>True</w:t>
            </w:r>
          </w:p>
        </w:tc>
        <w:tc>
          <w:tcPr>
            <w:tcW w:w="7792" w:type="dxa"/>
          </w:tcPr>
          <w:p w14:paraId="370CCE3B" w14:textId="5ACC735D" w:rsidR="00D37629" w:rsidRPr="00B93594" w:rsidRDefault="005223B6" w:rsidP="00C34739">
            <w:pPr>
              <w:pStyle w:val="TableText"/>
            </w:pPr>
            <w:r w:rsidRPr="00B93594">
              <w:t>The species can be identified with a high degree of taxonomic certainty and in the field</w:t>
            </w:r>
            <w:r w:rsidR="00C34739" w:rsidRPr="00B93594">
              <w:t>, noting that individuals are</w:t>
            </w:r>
            <w:r w:rsidRPr="00B93594">
              <w:t xml:space="preserve"> very small. Adult </w:t>
            </w:r>
            <w:r w:rsidRPr="00B93594">
              <w:rPr>
                <w:rStyle w:val="Emphasis"/>
              </w:rPr>
              <w:t>P. tuberculata</w:t>
            </w:r>
            <w:r w:rsidRPr="00B93594">
              <w:t xml:space="preserve"> are distinguishable from native Australian Majid species by a triangular convex carapace with granulate and tuberculate surface, simple pointed rostrum unique (all native Australian species have bifid rostrums), legs decreasing in length from 1st to 4th and small size (Poore &amp; Storey 1999 as cited in Ahyong 2005). </w:t>
            </w:r>
            <w:r w:rsidRPr="00B93594">
              <w:rPr>
                <w:rStyle w:val="Emphasis"/>
              </w:rPr>
              <w:t>P. tuberculata</w:t>
            </w:r>
            <w:r w:rsidRPr="00B93594">
              <w:t xml:space="preserve"> have two zoeal stages. Zoea lack rostral and lateral carapace spines, characteristic distal portion of dorsal spine sharply curved, little evidence of antenna 2 endopod in zoea 1 and long forward directed and acicular abdominal protuberances on abdominal segment 2 (NIMPIS 2017n).</w:t>
            </w:r>
          </w:p>
        </w:tc>
      </w:tr>
      <w:tr w:rsidR="00D37629" w:rsidRPr="00B93594" w14:paraId="484F4709" w14:textId="77777777" w:rsidTr="00C34739">
        <w:tc>
          <w:tcPr>
            <w:tcW w:w="1276" w:type="dxa"/>
          </w:tcPr>
          <w:p w14:paraId="08850410" w14:textId="77777777" w:rsidR="00D37629" w:rsidRPr="00B93594" w:rsidRDefault="005223B6">
            <w:pPr>
              <w:pStyle w:val="TableText"/>
            </w:pPr>
            <w:r w:rsidRPr="00B93594">
              <w:t>1E</w:t>
            </w:r>
          </w:p>
        </w:tc>
        <w:tc>
          <w:tcPr>
            <w:tcW w:w="3681" w:type="dxa"/>
          </w:tcPr>
          <w:p w14:paraId="71F99741" w14:textId="77777777" w:rsidR="00D37629" w:rsidRPr="00B93594" w:rsidRDefault="005223B6">
            <w:pPr>
              <w:pStyle w:val="TableText"/>
            </w:pPr>
            <w:r w:rsidRPr="00B93594">
              <w:t>The species could feasibly be controlled in the environment.</w:t>
            </w:r>
          </w:p>
        </w:tc>
        <w:tc>
          <w:tcPr>
            <w:tcW w:w="1280" w:type="dxa"/>
          </w:tcPr>
          <w:p w14:paraId="0F2C7BDC" w14:textId="77777777" w:rsidR="00D37629" w:rsidRPr="00B93594" w:rsidRDefault="005223B6">
            <w:pPr>
              <w:pStyle w:val="TableText"/>
            </w:pPr>
            <w:r w:rsidRPr="00B93594">
              <w:t>False</w:t>
            </w:r>
          </w:p>
        </w:tc>
        <w:tc>
          <w:tcPr>
            <w:tcW w:w="7792" w:type="dxa"/>
          </w:tcPr>
          <w:p w14:paraId="38985DB2" w14:textId="77777777" w:rsidR="00D37629" w:rsidRPr="00B93594" w:rsidRDefault="005223B6">
            <w:pPr>
              <w:pStyle w:val="TableText"/>
            </w:pPr>
            <w:r w:rsidRPr="00B93594">
              <w:t xml:space="preserve">Because </w:t>
            </w:r>
            <w:r w:rsidRPr="00B93594">
              <w:rPr>
                <w:rStyle w:val="Emphasis"/>
              </w:rPr>
              <w:t>P. tuberculata</w:t>
            </w:r>
            <w:r w:rsidRPr="00B93594">
              <w:t xml:space="preserve"> can go to extreme depths of 430 m (NIMPIS 2017n), control would be difficult if occupying these areas. As this species is small (20 mm) (NIMPIS 2017n), trapping is an unlikely control method.</w:t>
            </w:r>
          </w:p>
        </w:tc>
      </w:tr>
      <w:tr w:rsidR="00D37629" w:rsidRPr="00B93594" w14:paraId="62B5C300" w14:textId="77777777" w:rsidTr="00C34739">
        <w:tc>
          <w:tcPr>
            <w:tcW w:w="1276" w:type="dxa"/>
          </w:tcPr>
          <w:p w14:paraId="24650827" w14:textId="77777777" w:rsidR="00D37629" w:rsidRPr="00B93594" w:rsidRDefault="005223B6">
            <w:pPr>
              <w:pStyle w:val="TableText"/>
            </w:pPr>
            <w:r w:rsidRPr="00B93594">
              <w:t>1F</w:t>
            </w:r>
          </w:p>
        </w:tc>
        <w:tc>
          <w:tcPr>
            <w:tcW w:w="3681" w:type="dxa"/>
          </w:tcPr>
          <w:p w14:paraId="52F67883" w14:textId="77777777" w:rsidR="00D37629" w:rsidRPr="00B93594" w:rsidRDefault="005223B6">
            <w:pPr>
              <w:pStyle w:val="TableText"/>
            </w:pPr>
            <w:r w:rsidRPr="00B93594">
              <w:t>Vectors or pathways could feasibly be managed to prevent the spread of the species.</w:t>
            </w:r>
          </w:p>
        </w:tc>
        <w:tc>
          <w:tcPr>
            <w:tcW w:w="1280" w:type="dxa"/>
          </w:tcPr>
          <w:p w14:paraId="547A2A35" w14:textId="77777777" w:rsidR="00D37629" w:rsidRPr="00B93594" w:rsidRDefault="005223B6">
            <w:pPr>
              <w:pStyle w:val="TableText"/>
            </w:pPr>
            <w:r w:rsidRPr="00B93594">
              <w:t>True</w:t>
            </w:r>
          </w:p>
        </w:tc>
        <w:tc>
          <w:tcPr>
            <w:tcW w:w="7792" w:type="dxa"/>
          </w:tcPr>
          <w:p w14:paraId="6DB20D51" w14:textId="77777777" w:rsidR="00D37629" w:rsidRPr="00B93594" w:rsidRDefault="005223B6">
            <w:pPr>
              <w:pStyle w:val="TableText"/>
            </w:pPr>
            <w:r w:rsidRPr="00B93594">
              <w:rPr>
                <w:rStyle w:val="Emphasis"/>
              </w:rPr>
              <w:t>P. tuberculata</w:t>
            </w:r>
            <w:r w:rsidRPr="00B93594">
              <w:t xml:space="preserve"> is thought to be introduced by ballast water, which could be further managed to limit spread.</w:t>
            </w:r>
          </w:p>
        </w:tc>
      </w:tr>
      <w:tr w:rsidR="00D37629" w:rsidRPr="00B93594" w14:paraId="09920D8D" w14:textId="77777777">
        <w:tc>
          <w:tcPr>
            <w:tcW w:w="14029" w:type="dxa"/>
            <w:gridSpan w:val="4"/>
          </w:tcPr>
          <w:p w14:paraId="7206CA76" w14:textId="77777777" w:rsidR="00D37629" w:rsidRPr="00B93594" w:rsidRDefault="005223B6">
            <w:pPr>
              <w:pStyle w:val="TableText"/>
              <w:rPr>
                <w:rStyle w:val="Strong"/>
              </w:rPr>
            </w:pPr>
            <w:r w:rsidRPr="00B93594">
              <w:rPr>
                <w:rStyle w:val="Strong"/>
              </w:rPr>
              <w:t>Established species screening</w:t>
            </w:r>
          </w:p>
        </w:tc>
      </w:tr>
      <w:tr w:rsidR="00D37629" w:rsidRPr="00B93594" w14:paraId="5F94B210" w14:textId="77777777" w:rsidTr="00C34739">
        <w:tc>
          <w:tcPr>
            <w:tcW w:w="1276" w:type="dxa"/>
          </w:tcPr>
          <w:p w14:paraId="431E974A" w14:textId="77777777" w:rsidR="00D37629" w:rsidRPr="00B93594" w:rsidRDefault="005223B6">
            <w:pPr>
              <w:pStyle w:val="TableText"/>
            </w:pPr>
            <w:r w:rsidRPr="00B93594">
              <w:t>1J</w:t>
            </w:r>
          </w:p>
        </w:tc>
        <w:tc>
          <w:tcPr>
            <w:tcW w:w="3681" w:type="dxa"/>
          </w:tcPr>
          <w:p w14:paraId="079ECD26" w14:textId="684527CB" w:rsidR="00D37629" w:rsidRPr="00B93594" w:rsidRDefault="005223B6">
            <w:pPr>
              <w:pStyle w:val="TableText"/>
            </w:pPr>
            <w:r w:rsidRPr="00B93594">
              <w:t>There is likely to be national interest in containing the species</w:t>
            </w:r>
            <w:r w:rsidR="00BE59E1" w:rsidRPr="00B93594">
              <w:t>’</w:t>
            </w:r>
            <w:r w:rsidRPr="00B93594">
              <w:t xml:space="preserve"> spread and improving its management.</w:t>
            </w:r>
          </w:p>
        </w:tc>
        <w:tc>
          <w:tcPr>
            <w:tcW w:w="1280" w:type="dxa"/>
          </w:tcPr>
          <w:p w14:paraId="7230E76B" w14:textId="77777777" w:rsidR="00D37629" w:rsidRPr="00B93594" w:rsidRDefault="005223B6">
            <w:pPr>
              <w:pStyle w:val="TableText"/>
            </w:pPr>
            <w:r w:rsidRPr="00B93594">
              <w:t>False</w:t>
            </w:r>
          </w:p>
        </w:tc>
        <w:tc>
          <w:tcPr>
            <w:tcW w:w="7792" w:type="dxa"/>
          </w:tcPr>
          <w:p w14:paraId="592AF20D" w14:textId="77777777" w:rsidR="00D37629" w:rsidRPr="00B93594" w:rsidRDefault="005223B6">
            <w:pPr>
              <w:pStyle w:val="TableText"/>
            </w:pPr>
            <w:r w:rsidRPr="00B93594">
              <w:t xml:space="preserve">There are no known impacts of </w:t>
            </w:r>
            <w:r w:rsidRPr="00B93594">
              <w:rPr>
                <w:rStyle w:val="Emphasis"/>
              </w:rPr>
              <w:t>P. tuberculata</w:t>
            </w:r>
            <w:r w:rsidRPr="00B93594">
              <w:t xml:space="preserve"> within Australian waters or other areas (NIMPIS 2017n). Therefore, it is unlikely that there is a national interest in containing the species and improving its management. However, Ahyong (2005) suggested that further study is required to adequately assess their impacts and modes of dispersal.</w:t>
            </w:r>
          </w:p>
        </w:tc>
      </w:tr>
      <w:tr w:rsidR="00D37629" w:rsidRPr="00B93594" w14:paraId="3E0309EE" w14:textId="77777777" w:rsidTr="00C34739">
        <w:tc>
          <w:tcPr>
            <w:tcW w:w="1276" w:type="dxa"/>
          </w:tcPr>
          <w:p w14:paraId="66800BBE" w14:textId="77777777" w:rsidR="00D37629" w:rsidRPr="00B93594" w:rsidRDefault="005223B6">
            <w:pPr>
              <w:pStyle w:val="TableText"/>
            </w:pPr>
            <w:r w:rsidRPr="00B93594">
              <w:t>1K</w:t>
            </w:r>
          </w:p>
        </w:tc>
        <w:tc>
          <w:tcPr>
            <w:tcW w:w="3681" w:type="dxa"/>
          </w:tcPr>
          <w:p w14:paraId="594F627F" w14:textId="77777777" w:rsidR="00D37629" w:rsidRPr="00B93594" w:rsidRDefault="005223B6">
            <w:pPr>
              <w:pStyle w:val="TableText"/>
            </w:pPr>
            <w:r w:rsidRPr="00B93594">
              <w:t>There are populations established in the wild in Australia that are not feasible to eradicate.</w:t>
            </w:r>
          </w:p>
        </w:tc>
        <w:tc>
          <w:tcPr>
            <w:tcW w:w="1280" w:type="dxa"/>
          </w:tcPr>
          <w:p w14:paraId="5582803F" w14:textId="77777777" w:rsidR="00D37629" w:rsidRPr="00B93594" w:rsidRDefault="005223B6">
            <w:pPr>
              <w:pStyle w:val="TableText"/>
            </w:pPr>
            <w:r w:rsidRPr="00B93594">
              <w:t>False</w:t>
            </w:r>
          </w:p>
        </w:tc>
        <w:tc>
          <w:tcPr>
            <w:tcW w:w="7792" w:type="dxa"/>
          </w:tcPr>
          <w:p w14:paraId="0A7ED020" w14:textId="77777777" w:rsidR="00D37629" w:rsidRPr="00B93594" w:rsidRDefault="005223B6">
            <w:pPr>
              <w:pStyle w:val="TableText"/>
            </w:pPr>
            <w:r w:rsidRPr="00B93594">
              <w:rPr>
                <w:rStyle w:val="Emphasis"/>
              </w:rPr>
              <w:t>P. tuberculata</w:t>
            </w:r>
            <w:r w:rsidRPr="00B93594">
              <w:t xml:space="preserve"> is established in Australia; there are no known eradication attempts. This species can go to extreme depths of 430 m (NIMPIS 2017n) impacting feasibility for eradication.</w:t>
            </w:r>
          </w:p>
        </w:tc>
      </w:tr>
      <w:tr w:rsidR="00D37629" w:rsidRPr="00B93594" w14:paraId="5F63FF87" w14:textId="77777777" w:rsidTr="00C34739">
        <w:tc>
          <w:tcPr>
            <w:tcW w:w="1276" w:type="dxa"/>
          </w:tcPr>
          <w:p w14:paraId="15A0D30B" w14:textId="77777777" w:rsidR="00D37629" w:rsidRPr="00B93594" w:rsidRDefault="005223B6">
            <w:pPr>
              <w:pStyle w:val="TableText"/>
            </w:pPr>
            <w:r w:rsidRPr="00B93594">
              <w:t>1L</w:t>
            </w:r>
          </w:p>
        </w:tc>
        <w:tc>
          <w:tcPr>
            <w:tcW w:w="3681" w:type="dxa"/>
          </w:tcPr>
          <w:p w14:paraId="55CD0FD5" w14:textId="77777777" w:rsidR="00D37629" w:rsidRPr="00B93594" w:rsidRDefault="005223B6">
            <w:pPr>
              <w:pStyle w:val="TableText"/>
            </w:pPr>
            <w:r w:rsidRPr="00B93594">
              <w:t>The species is not widely cultivated in Australia.</w:t>
            </w:r>
          </w:p>
        </w:tc>
        <w:tc>
          <w:tcPr>
            <w:tcW w:w="1280" w:type="dxa"/>
          </w:tcPr>
          <w:p w14:paraId="36E5391E" w14:textId="77777777" w:rsidR="00D37629" w:rsidRPr="00B93594" w:rsidRDefault="005223B6">
            <w:pPr>
              <w:pStyle w:val="TableText"/>
            </w:pPr>
            <w:r w:rsidRPr="00B93594">
              <w:t>True</w:t>
            </w:r>
          </w:p>
        </w:tc>
        <w:tc>
          <w:tcPr>
            <w:tcW w:w="7792" w:type="dxa"/>
          </w:tcPr>
          <w:p w14:paraId="12CD0C77" w14:textId="77777777" w:rsidR="00D37629" w:rsidRPr="00B93594" w:rsidRDefault="005223B6">
            <w:pPr>
              <w:pStyle w:val="TableText"/>
            </w:pPr>
            <w:r w:rsidRPr="00B93594">
              <w:rPr>
                <w:rStyle w:val="Emphasis"/>
              </w:rPr>
              <w:t>P. tuberculata</w:t>
            </w:r>
            <w:r w:rsidRPr="00B93594">
              <w:t xml:space="preserve"> is not widely cultivated, it is only a very small species, growing up to 22 mm.</w:t>
            </w:r>
          </w:p>
        </w:tc>
      </w:tr>
      <w:tr w:rsidR="00D37629" w:rsidRPr="00B93594" w14:paraId="2FD32D14" w14:textId="77777777" w:rsidTr="00C34739">
        <w:tc>
          <w:tcPr>
            <w:tcW w:w="1276" w:type="dxa"/>
          </w:tcPr>
          <w:p w14:paraId="1A4ED721" w14:textId="77777777" w:rsidR="00D37629" w:rsidRPr="00B93594" w:rsidRDefault="005223B6">
            <w:pPr>
              <w:pStyle w:val="TableText"/>
            </w:pPr>
            <w:r w:rsidRPr="00B93594">
              <w:t>1M</w:t>
            </w:r>
          </w:p>
        </w:tc>
        <w:tc>
          <w:tcPr>
            <w:tcW w:w="3681" w:type="dxa"/>
          </w:tcPr>
          <w:p w14:paraId="5D9FD4D8" w14:textId="77777777" w:rsidR="00D37629" w:rsidRPr="00B93594" w:rsidRDefault="005223B6">
            <w:pPr>
              <w:pStyle w:val="TableText"/>
            </w:pPr>
            <w:r w:rsidRPr="00B93594">
              <w:t>The species is not established in all potential jurisdictions (to the best of our knowledge).</w:t>
            </w:r>
          </w:p>
        </w:tc>
        <w:tc>
          <w:tcPr>
            <w:tcW w:w="1280" w:type="dxa"/>
          </w:tcPr>
          <w:p w14:paraId="57B543B9" w14:textId="77777777" w:rsidR="00D37629" w:rsidRPr="00B93594" w:rsidRDefault="005223B6">
            <w:pPr>
              <w:pStyle w:val="TableText"/>
            </w:pPr>
            <w:r w:rsidRPr="00B93594">
              <w:t>True</w:t>
            </w:r>
          </w:p>
        </w:tc>
        <w:tc>
          <w:tcPr>
            <w:tcW w:w="7792" w:type="dxa"/>
          </w:tcPr>
          <w:p w14:paraId="5FF40791" w14:textId="77777777" w:rsidR="00D37629" w:rsidRPr="00B93594" w:rsidRDefault="005223B6">
            <w:pPr>
              <w:pStyle w:val="TableText"/>
            </w:pPr>
            <w:r w:rsidRPr="00B93594">
              <w:rPr>
                <w:rStyle w:val="Emphasis"/>
              </w:rPr>
              <w:t>P. tuberculata</w:t>
            </w:r>
            <w:r w:rsidRPr="00B93594">
              <w:t xml:space="preserve"> is found in New South Wales, Western Australia and South Australia, and could establish in Tasmania and Queensland given the species environmental tolerances. Reproductive temperature range is 8 °C to 26 °C and it can be found in very deep water (maximum depth of 430 m) (NIMPIS 2017n).</w:t>
            </w:r>
          </w:p>
        </w:tc>
      </w:tr>
      <w:tr w:rsidR="00D37629" w:rsidRPr="00B93594" w14:paraId="4EFA6046" w14:textId="77777777" w:rsidTr="00C34739">
        <w:tc>
          <w:tcPr>
            <w:tcW w:w="1276" w:type="dxa"/>
          </w:tcPr>
          <w:p w14:paraId="53752537" w14:textId="77777777" w:rsidR="00D37629" w:rsidRPr="00B93594" w:rsidRDefault="005223B6">
            <w:pPr>
              <w:pStyle w:val="TableText"/>
            </w:pPr>
            <w:r w:rsidRPr="00B93594">
              <w:t>1N</w:t>
            </w:r>
          </w:p>
        </w:tc>
        <w:tc>
          <w:tcPr>
            <w:tcW w:w="3681" w:type="dxa"/>
          </w:tcPr>
          <w:p w14:paraId="50219DB9" w14:textId="77777777" w:rsidR="00D37629" w:rsidRPr="00B93594" w:rsidRDefault="005223B6">
            <w:pPr>
              <w:pStyle w:val="TableText"/>
            </w:pPr>
            <w:r w:rsidRPr="00B93594">
              <w:t>Spread to new jurisdictions via anthropogenic vectors is likely to be greater than natural dispersal.</w:t>
            </w:r>
          </w:p>
        </w:tc>
        <w:tc>
          <w:tcPr>
            <w:tcW w:w="1280" w:type="dxa"/>
          </w:tcPr>
          <w:p w14:paraId="34ACADE1" w14:textId="77777777" w:rsidR="00D37629" w:rsidRPr="00B93594" w:rsidRDefault="005223B6">
            <w:pPr>
              <w:pStyle w:val="TableText"/>
            </w:pPr>
            <w:r w:rsidRPr="00B93594">
              <w:t>True</w:t>
            </w:r>
          </w:p>
        </w:tc>
        <w:tc>
          <w:tcPr>
            <w:tcW w:w="7792" w:type="dxa"/>
          </w:tcPr>
          <w:p w14:paraId="5F976B40" w14:textId="77777777" w:rsidR="00D37629" w:rsidRPr="00B93594" w:rsidRDefault="005223B6">
            <w:pPr>
              <w:pStyle w:val="TableText"/>
            </w:pPr>
            <w:r w:rsidRPr="00B93594">
              <w:t xml:space="preserve">The main vectors for </w:t>
            </w:r>
            <w:r w:rsidRPr="00B93594">
              <w:rPr>
                <w:rStyle w:val="Emphasis"/>
              </w:rPr>
              <w:t>P. tuberculata</w:t>
            </w:r>
            <w:r w:rsidRPr="00B93594">
              <w:t xml:space="preserve"> includes ballast water, biofouling and others (potentially aquaculture and fisheries activities) (NIMPIS 2017n). It has spread to multiple countries probably as larvae in ballast water (Poore 2004 as cited in Ahyong 2005). A population has been found in Newcastle and it is uncertain whether this is a natural expansion of the Victorian population or a separate introduction (Ahyong 2005). The larvae stages of this species are unknown (Fransozo &amp; Negreiro-Fransozo 1970 as cited in Poore 2004).</w:t>
            </w:r>
          </w:p>
        </w:tc>
      </w:tr>
      <w:tr w:rsidR="00D37629" w:rsidRPr="00B93594" w14:paraId="1919DBFB" w14:textId="77777777" w:rsidTr="00C34739">
        <w:tc>
          <w:tcPr>
            <w:tcW w:w="1276" w:type="dxa"/>
          </w:tcPr>
          <w:p w14:paraId="764C3817" w14:textId="77777777" w:rsidR="00D37629" w:rsidRPr="00B93594" w:rsidRDefault="005223B6">
            <w:pPr>
              <w:pStyle w:val="TableText"/>
            </w:pPr>
            <w:r w:rsidRPr="00B93594">
              <w:lastRenderedPageBreak/>
              <w:t>2</w:t>
            </w:r>
          </w:p>
        </w:tc>
        <w:tc>
          <w:tcPr>
            <w:tcW w:w="3681" w:type="dxa"/>
          </w:tcPr>
          <w:p w14:paraId="6510C250" w14:textId="77777777" w:rsidR="00D37629" w:rsidRPr="00B93594" w:rsidRDefault="005223B6">
            <w:pPr>
              <w:pStyle w:val="TableText"/>
            </w:pPr>
            <w:r w:rsidRPr="00B93594">
              <w:t>This species progresses to Step 2 (all criteria are true).</w:t>
            </w:r>
          </w:p>
        </w:tc>
        <w:tc>
          <w:tcPr>
            <w:tcW w:w="1280" w:type="dxa"/>
          </w:tcPr>
          <w:p w14:paraId="4EFB6FEC" w14:textId="77777777" w:rsidR="00D37629" w:rsidRPr="00B93594" w:rsidRDefault="005223B6">
            <w:pPr>
              <w:pStyle w:val="TableText"/>
            </w:pPr>
            <w:r w:rsidRPr="00B93594">
              <w:t>False</w:t>
            </w:r>
          </w:p>
        </w:tc>
        <w:tc>
          <w:tcPr>
            <w:tcW w:w="7792" w:type="dxa"/>
          </w:tcPr>
          <w:p w14:paraId="1F018A0D" w14:textId="77777777" w:rsidR="00D37629" w:rsidRPr="00B93594" w:rsidRDefault="005223B6">
            <w:pPr>
              <w:pStyle w:val="TableText"/>
            </w:pPr>
            <w:r w:rsidRPr="00B93594">
              <w:rPr>
                <w:rStyle w:val="Emphasis"/>
              </w:rPr>
              <w:t>P. tuberculata</w:t>
            </w:r>
            <w:r w:rsidRPr="00B93594">
              <w:t xml:space="preserve"> does not pass Step 1: it cannot feasibly be controlled in the environment (1E); and there is unlikely to be national interest in containing its spread or improving its management (1J).</w:t>
            </w:r>
          </w:p>
        </w:tc>
      </w:tr>
    </w:tbl>
    <w:p w14:paraId="1018FC0F" w14:textId="77777777" w:rsidR="00D37629" w:rsidRPr="00B93594" w:rsidRDefault="005223B6" w:rsidP="0063572D">
      <w:pPr>
        <w:pStyle w:val="Heading4"/>
        <w:spacing w:before="240"/>
        <w:rPr>
          <w:rStyle w:val="Emphasis"/>
          <w:rFonts w:eastAsiaTheme="minorHAnsi" w:cstheme="minorBidi"/>
          <w:b w:val="0"/>
          <w:bCs w:val="0"/>
          <w:color w:val="auto"/>
          <w:sz w:val="18"/>
          <w:szCs w:val="22"/>
        </w:rPr>
      </w:pPr>
      <w:r w:rsidRPr="00B93594">
        <w:rPr>
          <w:rStyle w:val="Emphasis"/>
        </w:rPr>
        <w:t>Rhithropanopeus harrisii</w:t>
      </w:r>
    </w:p>
    <w:p w14:paraId="298A970E" w14:textId="77777777" w:rsidR="00D37629" w:rsidRPr="00B93594" w:rsidRDefault="005223B6">
      <w:pPr>
        <w:pStyle w:val="Normalsmall"/>
      </w:pPr>
      <w:r w:rsidRPr="00B93594">
        <w:t>Phylum: Arthropoda</w:t>
      </w:r>
    </w:p>
    <w:p w14:paraId="44D1B220" w14:textId="5A938526" w:rsidR="00D37629" w:rsidRPr="00B93594" w:rsidRDefault="005223B6">
      <w:pPr>
        <w:pStyle w:val="Normalsmall"/>
      </w:pPr>
      <w:r w:rsidRPr="00B93594">
        <w:t xml:space="preserve">Common name: </w:t>
      </w:r>
      <w:r w:rsidR="001D7C45" w:rsidRPr="00B93594">
        <w:t>Harris’ mud crab</w:t>
      </w:r>
    </w:p>
    <w:p w14:paraId="3BAB5EC0" w14:textId="77777777" w:rsidR="00D37629" w:rsidRPr="00B93594" w:rsidRDefault="005223B6">
      <w:pPr>
        <w:pStyle w:val="Normalsmall"/>
      </w:pPr>
      <w:r w:rsidRPr="00B93594">
        <w:t>Status: Exotic</w:t>
      </w:r>
    </w:p>
    <w:p w14:paraId="385EBF85" w14:textId="77777777" w:rsidR="00D37629" w:rsidRPr="00B93594" w:rsidRDefault="005223B6">
      <w:pPr>
        <w:pStyle w:val="Normalsmall"/>
      </w:pPr>
      <w:r w:rsidRPr="00B93594">
        <w:t>Assessed by Alicia McArdle and Michelle Besley; reviewed by Jessica Evans</w:t>
      </w:r>
    </w:p>
    <w:p w14:paraId="25E62E01" w14:textId="5A289892" w:rsidR="00D37629" w:rsidRPr="00B93594" w:rsidRDefault="005223B6">
      <w:pPr>
        <w:pStyle w:val="Caption"/>
      </w:pPr>
      <w:bookmarkStart w:id="194" w:name="_Toc6307084"/>
      <w:bookmarkStart w:id="195" w:name="_Toc9507596"/>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37</w:t>
      </w:r>
      <w:r w:rsidRPr="00B93594">
        <w:rPr>
          <w:noProof/>
        </w:rPr>
        <w:fldChar w:fldCharType="end"/>
      </w:r>
      <w:r w:rsidRPr="00B93594">
        <w:t xml:space="preserve"> </w:t>
      </w:r>
      <w:r w:rsidR="00C34739" w:rsidRPr="00B93594">
        <w:t>Step 1 assessment for</w:t>
      </w:r>
      <w:r w:rsidR="00C34739" w:rsidRPr="00B93594">
        <w:rPr>
          <w:rStyle w:val="Emphasis"/>
        </w:rPr>
        <w:t xml:space="preserve"> </w:t>
      </w:r>
      <w:r w:rsidRPr="00B93594">
        <w:rPr>
          <w:rStyle w:val="Emphasis"/>
        </w:rPr>
        <w:t>Rhithropanopeus harrisii</w:t>
      </w:r>
      <w:bookmarkEnd w:id="194"/>
      <w:bookmarkEnd w:id="195"/>
    </w:p>
    <w:tbl>
      <w:tblPr>
        <w:tblStyle w:val="TableGrid"/>
        <w:tblW w:w="14029"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76"/>
        <w:gridCol w:w="3681"/>
        <w:gridCol w:w="1280"/>
        <w:gridCol w:w="7792"/>
      </w:tblGrid>
      <w:tr w:rsidR="00D37629" w:rsidRPr="00B93594" w14:paraId="3781377B" w14:textId="77777777" w:rsidTr="00C34739">
        <w:trPr>
          <w:cantSplit/>
          <w:tblHeader/>
        </w:trPr>
        <w:tc>
          <w:tcPr>
            <w:tcW w:w="1276" w:type="dxa"/>
          </w:tcPr>
          <w:p w14:paraId="0A7FAA4B" w14:textId="77777777" w:rsidR="00D37629" w:rsidRPr="00B93594" w:rsidRDefault="005223B6">
            <w:pPr>
              <w:pStyle w:val="TableHeading"/>
            </w:pPr>
            <w:r w:rsidRPr="00B93594">
              <w:t>Criterion code</w:t>
            </w:r>
          </w:p>
        </w:tc>
        <w:tc>
          <w:tcPr>
            <w:tcW w:w="3681" w:type="dxa"/>
          </w:tcPr>
          <w:p w14:paraId="5EB4AF20" w14:textId="77777777" w:rsidR="00D37629" w:rsidRPr="00B93594" w:rsidRDefault="005223B6">
            <w:pPr>
              <w:pStyle w:val="TableHeading"/>
            </w:pPr>
            <w:r w:rsidRPr="00B93594">
              <w:t>Criterion</w:t>
            </w:r>
          </w:p>
        </w:tc>
        <w:tc>
          <w:tcPr>
            <w:tcW w:w="1280" w:type="dxa"/>
          </w:tcPr>
          <w:p w14:paraId="54AF3B16" w14:textId="3ED7D20E" w:rsidR="00D37629" w:rsidRPr="00B93594" w:rsidRDefault="005223B6">
            <w:pPr>
              <w:pStyle w:val="TableHeading"/>
            </w:pPr>
            <w:r w:rsidRPr="00B93594">
              <w:t>True or false</w:t>
            </w:r>
          </w:p>
        </w:tc>
        <w:tc>
          <w:tcPr>
            <w:tcW w:w="7792" w:type="dxa"/>
          </w:tcPr>
          <w:p w14:paraId="617A9A60" w14:textId="77777777" w:rsidR="00D37629" w:rsidRPr="00B93594" w:rsidRDefault="005223B6">
            <w:pPr>
              <w:pStyle w:val="TableHeading"/>
            </w:pPr>
            <w:r w:rsidRPr="00B93594">
              <w:t>Justification</w:t>
            </w:r>
          </w:p>
        </w:tc>
      </w:tr>
      <w:tr w:rsidR="00D37629" w:rsidRPr="00B93594" w14:paraId="48EE0068" w14:textId="77777777" w:rsidTr="00C34739">
        <w:tc>
          <w:tcPr>
            <w:tcW w:w="1276" w:type="dxa"/>
          </w:tcPr>
          <w:p w14:paraId="733A4505" w14:textId="77777777" w:rsidR="00D37629" w:rsidRPr="00B93594" w:rsidRDefault="005223B6">
            <w:pPr>
              <w:pStyle w:val="TableText"/>
            </w:pPr>
            <w:r w:rsidRPr="00B93594">
              <w:t>1A</w:t>
            </w:r>
          </w:p>
        </w:tc>
        <w:tc>
          <w:tcPr>
            <w:tcW w:w="3681" w:type="dxa"/>
          </w:tcPr>
          <w:p w14:paraId="1D76BAC4" w14:textId="77777777" w:rsidR="00D37629" w:rsidRPr="00B93594" w:rsidRDefault="005223B6">
            <w:pPr>
              <w:pStyle w:val="TableText"/>
            </w:pPr>
            <w:r w:rsidRPr="00B93594">
              <w:t>The species is not freshwater for the whole of its life.</w:t>
            </w:r>
          </w:p>
        </w:tc>
        <w:tc>
          <w:tcPr>
            <w:tcW w:w="1280" w:type="dxa"/>
          </w:tcPr>
          <w:p w14:paraId="6EE7C50C" w14:textId="77777777" w:rsidR="00D37629" w:rsidRPr="00B93594" w:rsidRDefault="005223B6">
            <w:pPr>
              <w:pStyle w:val="TableText"/>
            </w:pPr>
            <w:r w:rsidRPr="00B93594">
              <w:t>True</w:t>
            </w:r>
          </w:p>
        </w:tc>
        <w:tc>
          <w:tcPr>
            <w:tcW w:w="7792" w:type="dxa"/>
          </w:tcPr>
          <w:p w14:paraId="4C7F4103" w14:textId="77777777" w:rsidR="00D37629" w:rsidRPr="00B93594" w:rsidRDefault="005223B6">
            <w:pPr>
              <w:pStyle w:val="TableText"/>
            </w:pPr>
            <w:r w:rsidRPr="00B93594">
              <w:rPr>
                <w:rStyle w:val="Emphasis"/>
              </w:rPr>
              <w:t>Rhithropanopeus harrisii</w:t>
            </w:r>
            <w:r w:rsidRPr="00B93594">
              <w:t xml:space="preserve"> is a euryhaline species (Dowell 2011). Adult salinity range is between 0.4 ppt and 40.0 ppt. The crab is a small euryhaline decapod crab. It inhabits oligohaline to brackish marine waters (Zaitsev &amp; Ozturk 2001; Peterson 2006; as cited in NIMPIS 2017o)</w:t>
            </w:r>
          </w:p>
        </w:tc>
      </w:tr>
      <w:tr w:rsidR="00D37629" w:rsidRPr="00B93594" w14:paraId="4D49202A" w14:textId="77777777" w:rsidTr="00C34739">
        <w:tc>
          <w:tcPr>
            <w:tcW w:w="1276" w:type="dxa"/>
          </w:tcPr>
          <w:p w14:paraId="6D927A55" w14:textId="77777777" w:rsidR="00D37629" w:rsidRPr="00B93594" w:rsidRDefault="005223B6">
            <w:pPr>
              <w:pStyle w:val="TableText"/>
            </w:pPr>
            <w:r w:rsidRPr="00B93594">
              <w:t>1B</w:t>
            </w:r>
          </w:p>
        </w:tc>
        <w:tc>
          <w:tcPr>
            <w:tcW w:w="3681" w:type="dxa"/>
          </w:tcPr>
          <w:p w14:paraId="276C05F1" w14:textId="77777777" w:rsidR="00D37629" w:rsidRPr="00B93594" w:rsidRDefault="005223B6">
            <w:pPr>
              <w:pStyle w:val="TableText"/>
            </w:pPr>
            <w:r w:rsidRPr="00B93594">
              <w:t>The species is not native.</w:t>
            </w:r>
          </w:p>
        </w:tc>
        <w:tc>
          <w:tcPr>
            <w:tcW w:w="1280" w:type="dxa"/>
          </w:tcPr>
          <w:p w14:paraId="762CBA27" w14:textId="77777777" w:rsidR="00D37629" w:rsidRPr="00B93594" w:rsidRDefault="005223B6">
            <w:pPr>
              <w:pStyle w:val="TableText"/>
            </w:pPr>
            <w:r w:rsidRPr="00B93594">
              <w:t>True</w:t>
            </w:r>
          </w:p>
        </w:tc>
        <w:tc>
          <w:tcPr>
            <w:tcW w:w="7792" w:type="dxa"/>
          </w:tcPr>
          <w:p w14:paraId="2CEE4E93" w14:textId="5AD322CA" w:rsidR="00D37629" w:rsidRPr="00B93594" w:rsidRDefault="005223B6">
            <w:pPr>
              <w:pStyle w:val="TableText"/>
              <w:tabs>
                <w:tab w:val="left" w:pos="1048"/>
              </w:tabs>
            </w:pPr>
            <w:r w:rsidRPr="00B93594">
              <w:t xml:space="preserve">This species is not native to Australia and is not yet detected in Australian waters (NIMPIS 2017o). It is native to the Atlantic coast of America from New Brunswick to north-east Brazil. It was introduced to the British Isles (Eno </w:t>
            </w:r>
            <w:r w:rsidR="00890B23" w:rsidRPr="00B93594">
              <w:t>et al.</w:t>
            </w:r>
            <w:r w:rsidRPr="00B93594">
              <w:t xml:space="preserve"> 1997 as cited in NIMPIS 2017o). It is found in upper estuarine areas of the north west Atlantic in fresh &amp; brackish water (NIMPIS 2017o).</w:t>
            </w:r>
          </w:p>
        </w:tc>
      </w:tr>
      <w:tr w:rsidR="00D37629" w:rsidRPr="00B93594" w14:paraId="5DD12238" w14:textId="77777777" w:rsidTr="00C34739">
        <w:tc>
          <w:tcPr>
            <w:tcW w:w="1276" w:type="dxa"/>
          </w:tcPr>
          <w:p w14:paraId="0963BF08" w14:textId="77777777" w:rsidR="00D37629" w:rsidRPr="00B93594" w:rsidRDefault="005223B6">
            <w:pPr>
              <w:pStyle w:val="TableText"/>
            </w:pPr>
            <w:r w:rsidRPr="00B93594">
              <w:t>1C</w:t>
            </w:r>
          </w:p>
        </w:tc>
        <w:tc>
          <w:tcPr>
            <w:tcW w:w="3681" w:type="dxa"/>
          </w:tcPr>
          <w:p w14:paraId="52A44C3A" w14:textId="77777777" w:rsidR="00D37629" w:rsidRPr="00B93594" w:rsidRDefault="005223B6">
            <w:pPr>
              <w:pStyle w:val="TableText"/>
            </w:pPr>
            <w:r w:rsidRPr="00B93594">
              <w:t>The species is not on the EPBC Act live import list.</w:t>
            </w:r>
          </w:p>
        </w:tc>
        <w:tc>
          <w:tcPr>
            <w:tcW w:w="1280" w:type="dxa"/>
          </w:tcPr>
          <w:p w14:paraId="040D415D" w14:textId="77777777" w:rsidR="00D37629" w:rsidRPr="00B93594" w:rsidRDefault="005223B6">
            <w:pPr>
              <w:pStyle w:val="TableText"/>
            </w:pPr>
            <w:r w:rsidRPr="00B93594">
              <w:t>True</w:t>
            </w:r>
          </w:p>
        </w:tc>
        <w:tc>
          <w:tcPr>
            <w:tcW w:w="7792" w:type="dxa"/>
          </w:tcPr>
          <w:p w14:paraId="0B913CAB" w14:textId="77777777" w:rsidR="00D37629" w:rsidRPr="00B93594" w:rsidRDefault="005223B6">
            <w:pPr>
              <w:pStyle w:val="TableText"/>
              <w:tabs>
                <w:tab w:val="left" w:pos="1382"/>
              </w:tabs>
            </w:pPr>
            <w:r w:rsidRPr="00B93594">
              <w:rPr>
                <w:rStyle w:val="Emphasis"/>
              </w:rPr>
              <w:t>R. harrisii</w:t>
            </w:r>
            <w:r w:rsidRPr="00B93594">
              <w:t xml:space="preserve"> is not listed on the EPBC Act live import list.</w:t>
            </w:r>
          </w:p>
        </w:tc>
      </w:tr>
      <w:tr w:rsidR="00D37629" w:rsidRPr="00B93594" w14:paraId="257CA044" w14:textId="77777777" w:rsidTr="00C34739">
        <w:tc>
          <w:tcPr>
            <w:tcW w:w="1276" w:type="dxa"/>
          </w:tcPr>
          <w:p w14:paraId="3B1A9DBA" w14:textId="77777777" w:rsidR="00D37629" w:rsidRPr="00B93594" w:rsidRDefault="005223B6">
            <w:pPr>
              <w:pStyle w:val="TableText"/>
            </w:pPr>
            <w:r w:rsidRPr="00B93594">
              <w:t>1D</w:t>
            </w:r>
          </w:p>
        </w:tc>
        <w:tc>
          <w:tcPr>
            <w:tcW w:w="3681" w:type="dxa"/>
          </w:tcPr>
          <w:p w14:paraId="0721CB2E" w14:textId="77777777" w:rsidR="00D37629" w:rsidRPr="00B93594" w:rsidRDefault="005223B6">
            <w:pPr>
              <w:pStyle w:val="TableText"/>
            </w:pPr>
            <w:r w:rsidRPr="00B93594">
              <w:t>The species is:</w:t>
            </w:r>
          </w:p>
          <w:p w14:paraId="367C58B0"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identifiable with a high degree of taxonomic certainty</w:t>
            </w:r>
          </w:p>
          <w:p w14:paraId="5B631B85"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distinguishable from natives in the field.</w:t>
            </w:r>
          </w:p>
        </w:tc>
        <w:tc>
          <w:tcPr>
            <w:tcW w:w="1280" w:type="dxa"/>
          </w:tcPr>
          <w:p w14:paraId="0423B761" w14:textId="77777777" w:rsidR="00D37629" w:rsidRPr="00B93594" w:rsidRDefault="005223B6">
            <w:pPr>
              <w:pStyle w:val="TableText"/>
            </w:pPr>
            <w:r w:rsidRPr="00B93594">
              <w:t>True</w:t>
            </w:r>
          </w:p>
        </w:tc>
        <w:tc>
          <w:tcPr>
            <w:tcW w:w="7792" w:type="dxa"/>
          </w:tcPr>
          <w:p w14:paraId="693EB397" w14:textId="04DB2FC6" w:rsidR="00D37629" w:rsidRPr="00B93594" w:rsidRDefault="005223B6">
            <w:pPr>
              <w:pStyle w:val="TableText"/>
            </w:pPr>
            <w:r w:rsidRPr="00B93594">
              <w:rPr>
                <w:rStyle w:val="Emphasis"/>
              </w:rPr>
              <w:t>R. harrisii</w:t>
            </w:r>
            <w:r w:rsidRPr="00B93594">
              <w:t xml:space="preserve"> can be identified with a high degree of taxonomic certainty and should be able to be distinguished from natives in the field. The crab has five carapace teeth, the first 1 and 2 are coalesced, teeth 3–5 are dentate, with the last being the smallest. </w:t>
            </w:r>
            <w:r w:rsidRPr="00B93594">
              <w:rPr>
                <w:rStyle w:val="Emphasis"/>
              </w:rPr>
              <w:t>R. harrisii</w:t>
            </w:r>
            <w:r w:rsidRPr="00B93594">
              <w:t xml:space="preserve"> has four lateral teeth, the first two antero-lateral teeth fused with the last three dentiform. The frontal margin is transversely grooved and appears double when viewed from the front (GISD 2017l). Males are larger than females. Colours vary from greenish-brown to olive green with a white underside, its claws has white tips (Harriet 2011 as cited in GISD 2017l). </w:t>
            </w:r>
            <w:r w:rsidRPr="00B93594">
              <w:rPr>
                <w:rStyle w:val="Emphasis"/>
              </w:rPr>
              <w:t>Varuna litterata</w:t>
            </w:r>
            <w:r w:rsidRPr="00B93594">
              <w:t xml:space="preserve"> is a native species which it could be misidentified as, although it</w:t>
            </w:r>
            <w:r w:rsidR="00BE59E1" w:rsidRPr="00B93594">
              <w:t>’</w:t>
            </w:r>
            <w:r w:rsidRPr="00B93594">
              <w:t xml:space="preserve">s highly unlikely as </w:t>
            </w:r>
            <w:r w:rsidRPr="00B93594">
              <w:rPr>
                <w:rStyle w:val="Emphasis"/>
              </w:rPr>
              <w:t>R. harrisii</w:t>
            </w:r>
            <w:r w:rsidRPr="00B93594">
              <w:t xml:space="preserve"> is very small, (maximum 20 mm) whereas </w:t>
            </w:r>
            <w:r w:rsidRPr="00B93594">
              <w:rPr>
                <w:rStyle w:val="Emphasis"/>
              </w:rPr>
              <w:t>V. litterata</w:t>
            </w:r>
            <w:r w:rsidRPr="00B93594">
              <w:t xml:space="preserve"> is around 55 mm.</w:t>
            </w:r>
          </w:p>
        </w:tc>
      </w:tr>
      <w:tr w:rsidR="00D37629" w:rsidRPr="00B93594" w14:paraId="552857A2" w14:textId="77777777" w:rsidTr="00C34739">
        <w:tc>
          <w:tcPr>
            <w:tcW w:w="1276" w:type="dxa"/>
          </w:tcPr>
          <w:p w14:paraId="391D2692" w14:textId="77777777" w:rsidR="00D37629" w:rsidRPr="00B93594" w:rsidRDefault="005223B6">
            <w:pPr>
              <w:pStyle w:val="TableText"/>
            </w:pPr>
            <w:r w:rsidRPr="00B93594">
              <w:t>1E</w:t>
            </w:r>
          </w:p>
        </w:tc>
        <w:tc>
          <w:tcPr>
            <w:tcW w:w="3681" w:type="dxa"/>
          </w:tcPr>
          <w:p w14:paraId="2E5D8F06" w14:textId="77777777" w:rsidR="00D37629" w:rsidRPr="00B93594" w:rsidRDefault="005223B6">
            <w:pPr>
              <w:pStyle w:val="TableText"/>
            </w:pPr>
            <w:r w:rsidRPr="00B93594">
              <w:t>The species could feasibly be controlled in the environment.</w:t>
            </w:r>
          </w:p>
        </w:tc>
        <w:tc>
          <w:tcPr>
            <w:tcW w:w="1280" w:type="dxa"/>
          </w:tcPr>
          <w:p w14:paraId="5644A6CE" w14:textId="77777777" w:rsidR="00D37629" w:rsidRPr="00B93594" w:rsidRDefault="005223B6">
            <w:pPr>
              <w:pStyle w:val="TableText"/>
            </w:pPr>
            <w:r w:rsidRPr="00B93594">
              <w:t>True</w:t>
            </w:r>
          </w:p>
        </w:tc>
        <w:tc>
          <w:tcPr>
            <w:tcW w:w="7792" w:type="dxa"/>
          </w:tcPr>
          <w:p w14:paraId="22C00D92" w14:textId="70E85278" w:rsidR="00D37629" w:rsidRPr="00B93594" w:rsidRDefault="005223B6">
            <w:pPr>
              <w:pStyle w:val="TableText"/>
            </w:pPr>
            <w:r w:rsidRPr="00B93594">
              <w:t xml:space="preserve">Larval stages may be possible to control—an active chemical in pesticide has been used experimentally and was lethal to hatching larvae (Dowell 2011). Diflubezuron, the active chemical in the pesticide Dimilin, has been experimentally used on </w:t>
            </w:r>
            <w:r w:rsidRPr="00B93594">
              <w:rPr>
                <w:rStyle w:val="Emphasis"/>
              </w:rPr>
              <w:t>R. harrisii</w:t>
            </w:r>
            <w:r w:rsidRPr="00B93594">
              <w:t xml:space="preserve"> (McEnnulty </w:t>
            </w:r>
            <w:r w:rsidR="00890B23" w:rsidRPr="00B93594">
              <w:t>et al.</w:t>
            </w:r>
            <w:r w:rsidRPr="00B93594">
              <w:t xml:space="preserve"> 2001 as cited in GISD 2017l). It is lethal to hatching larvae in concentrations of 7 ppb to 10 ppb. It works by inhibiting chitin synthesis and </w:t>
            </w:r>
            <w:r w:rsidRPr="00B93594">
              <w:lastRenderedPageBreak/>
              <w:t>has been found to be an effective way of controlling arthropods. However, it lacks specificity and may take several weeks to degrade in brackish water environments (Christiansen &amp; Costlow 1980 as cited in GISD 2017l).</w:t>
            </w:r>
          </w:p>
          <w:p w14:paraId="3CD5609F" w14:textId="77777777" w:rsidR="00D37629" w:rsidRPr="00B93594" w:rsidRDefault="005223B6">
            <w:pPr>
              <w:pStyle w:val="TableText"/>
            </w:pPr>
            <w:r w:rsidRPr="00B93594">
              <w:t xml:space="preserve">Trapping of </w:t>
            </w:r>
            <w:r w:rsidRPr="00B93594">
              <w:rPr>
                <w:rStyle w:val="Emphasis"/>
              </w:rPr>
              <w:t>R. harrisii</w:t>
            </w:r>
            <w:r w:rsidRPr="00B93594">
              <w:t xml:space="preserve"> is likely an ineffective management option given the small size of crabs (adult carapace 10 to 20 mm in width, Milke &amp; Kennedy 2001 as cited in GISD 2017l) and previous observations that the crabs do not enter traps, even when baited (Peterson 2006). However, since Peterson (2006) hand caught all crabs in the study, catching by hand might be an option, particularly in the initial stages of an incursion to minimise numbers.</w:t>
            </w:r>
          </w:p>
          <w:p w14:paraId="60E891A5" w14:textId="77777777" w:rsidR="00D37629" w:rsidRPr="00B93594" w:rsidRDefault="005223B6">
            <w:pPr>
              <w:pStyle w:val="TableText"/>
            </w:pPr>
            <w:r w:rsidRPr="00B93594">
              <w:t xml:space="preserve">A potential biological control option is the rhizocephalan barnacle </w:t>
            </w:r>
            <w:r w:rsidRPr="00B93594">
              <w:rPr>
                <w:rStyle w:val="Emphasis"/>
              </w:rPr>
              <w:t>Loxothylacus panopaei</w:t>
            </w:r>
            <w:r w:rsidRPr="00B93594">
              <w:t xml:space="preserve">, which parasitizes </w:t>
            </w:r>
            <w:r w:rsidRPr="00B93594">
              <w:rPr>
                <w:rStyle w:val="Emphasis"/>
              </w:rPr>
              <w:t>R. harrisii</w:t>
            </w:r>
            <w:r w:rsidRPr="00B93594">
              <w:t xml:space="preserve"> in its native range, stunting growth and preventing reproduction by parasitic castration. However, further studies are necessary to determine whether </w:t>
            </w:r>
            <w:r w:rsidRPr="00B93594">
              <w:rPr>
                <w:rStyle w:val="Emphasis"/>
              </w:rPr>
              <w:t>L. panopei</w:t>
            </w:r>
            <w:r w:rsidRPr="00B93594">
              <w:t xml:space="preserve"> is a viable candidate for biological control </w:t>
            </w:r>
            <w:r w:rsidRPr="00B93594">
              <w:rPr>
                <w:rStyle w:val="Emphasis"/>
              </w:rPr>
              <w:t>R. harrisii</w:t>
            </w:r>
            <w:r w:rsidRPr="00B93594">
              <w:t xml:space="preserve"> in its introduced range (see GISD 2017l).</w:t>
            </w:r>
          </w:p>
        </w:tc>
      </w:tr>
      <w:tr w:rsidR="00D37629" w:rsidRPr="00B93594" w14:paraId="5D04CAF6" w14:textId="77777777" w:rsidTr="00C34739">
        <w:tc>
          <w:tcPr>
            <w:tcW w:w="1276" w:type="dxa"/>
          </w:tcPr>
          <w:p w14:paraId="07B6C2E3" w14:textId="77777777" w:rsidR="00D37629" w:rsidRPr="00B93594" w:rsidRDefault="005223B6">
            <w:pPr>
              <w:pStyle w:val="TableText"/>
            </w:pPr>
            <w:r w:rsidRPr="00B93594">
              <w:lastRenderedPageBreak/>
              <w:t>1F</w:t>
            </w:r>
          </w:p>
        </w:tc>
        <w:tc>
          <w:tcPr>
            <w:tcW w:w="3681" w:type="dxa"/>
          </w:tcPr>
          <w:p w14:paraId="095F3A90" w14:textId="77777777" w:rsidR="00D37629" w:rsidRPr="00B93594" w:rsidRDefault="005223B6">
            <w:pPr>
              <w:pStyle w:val="TableText"/>
            </w:pPr>
            <w:r w:rsidRPr="00B93594">
              <w:t>Vectors or pathways could feasibly be managed to prevent the spread of the species.</w:t>
            </w:r>
          </w:p>
        </w:tc>
        <w:tc>
          <w:tcPr>
            <w:tcW w:w="1280" w:type="dxa"/>
          </w:tcPr>
          <w:p w14:paraId="25564D5A" w14:textId="77777777" w:rsidR="00D37629" w:rsidRPr="00B93594" w:rsidRDefault="005223B6">
            <w:pPr>
              <w:pStyle w:val="TableText"/>
            </w:pPr>
            <w:r w:rsidRPr="00B93594">
              <w:t>True</w:t>
            </w:r>
          </w:p>
        </w:tc>
        <w:tc>
          <w:tcPr>
            <w:tcW w:w="7792" w:type="dxa"/>
          </w:tcPr>
          <w:p w14:paraId="7AE24185" w14:textId="77777777" w:rsidR="00D37629" w:rsidRPr="00B93594" w:rsidRDefault="005223B6">
            <w:pPr>
              <w:pStyle w:val="TableText"/>
              <w:tabs>
                <w:tab w:val="left" w:pos="1178"/>
              </w:tabs>
            </w:pPr>
            <w:r w:rsidRPr="00B93594">
              <w:t xml:space="preserve">The main dispersal vector of </w:t>
            </w:r>
            <w:r w:rsidRPr="00B93594">
              <w:rPr>
                <w:rStyle w:val="Emphasis"/>
              </w:rPr>
              <w:t>R. harrisii</w:t>
            </w:r>
            <w:r w:rsidRPr="00B93594">
              <w:t xml:space="preserve"> is through ballast water displacement (Harriet 2011), therefore vectors can feasibly be managed with preventative measures for ballast water. Dowell (2011) also mentioned that the species first arrived in Europe via animal shipments for aquaculture or through hull fouling. Policies around biofouling and movement of oyster spat for farming should prevent the spread.</w:t>
            </w:r>
          </w:p>
          <w:p w14:paraId="54F884A0" w14:textId="63B2E21E" w:rsidR="00D37629" w:rsidRPr="00B93594" w:rsidRDefault="005223B6">
            <w:pPr>
              <w:pStyle w:val="TableText"/>
              <w:tabs>
                <w:tab w:val="left" w:pos="1178"/>
              </w:tabs>
            </w:pPr>
            <w:r w:rsidRPr="00B93594">
              <w:rPr>
                <w:rStyle w:val="Emphasis"/>
              </w:rPr>
              <w:t>R. harrisii</w:t>
            </w:r>
            <w:r w:rsidRPr="00B93594">
              <w:t xml:space="preserve"> uses mainly vertical migration so that larvae remain in the home estuary. However, a previous study suggested that a small number may exit their home estuary (occurred in Portugal) (Goncalves </w:t>
            </w:r>
            <w:r w:rsidR="00890B23" w:rsidRPr="00B93594">
              <w:t>et al.</w:t>
            </w:r>
            <w:r w:rsidRPr="00B93594">
              <w:t xml:space="preserve"> 2005 as cited in Peterson 2006). Because of the natural spread in Europe, Peterson (2006) suggested that this could occur through either a small number of larvae leaving the home estuary each year, or large numbers of larvae being swept out during rare interannual events under flood conditions. A study by Peterson (2006) of the range expansion of </w:t>
            </w:r>
            <w:r w:rsidRPr="00B93594">
              <w:rPr>
                <w:rStyle w:val="Emphasis"/>
              </w:rPr>
              <w:t>R. harrisii</w:t>
            </w:r>
            <w:r w:rsidRPr="00B93594">
              <w:t xml:space="preserve"> in the northeast Pacific suggested that the populations of </w:t>
            </w:r>
            <w:r w:rsidRPr="00B93594">
              <w:rPr>
                <w:rStyle w:val="Emphasis"/>
              </w:rPr>
              <w:t>R. harrisii</w:t>
            </w:r>
            <w:r w:rsidRPr="00B93594">
              <w:t xml:space="preserve"> were from a single introduction event in San Francisco bay. The spread between central California and Oregon was hypothesised to be due to a strong El Nino event producing high velocity nearshore currents. Therefore, natural dispersal of larvae could be great under certain conditions, but in the initial stages of an incursion, are unlikely to be a concern.</w:t>
            </w:r>
          </w:p>
        </w:tc>
      </w:tr>
      <w:tr w:rsidR="00D37629" w:rsidRPr="00B93594" w14:paraId="25807470" w14:textId="77777777">
        <w:tc>
          <w:tcPr>
            <w:tcW w:w="14029" w:type="dxa"/>
            <w:gridSpan w:val="4"/>
          </w:tcPr>
          <w:p w14:paraId="1BEB1B3B" w14:textId="77777777" w:rsidR="00D37629" w:rsidRPr="00B93594" w:rsidRDefault="005223B6">
            <w:pPr>
              <w:pStyle w:val="TableText"/>
              <w:rPr>
                <w:rStyle w:val="Strong"/>
              </w:rPr>
            </w:pPr>
            <w:r w:rsidRPr="00B93594">
              <w:rPr>
                <w:rStyle w:val="Strong"/>
              </w:rPr>
              <w:t>Exotic species screening</w:t>
            </w:r>
          </w:p>
        </w:tc>
      </w:tr>
      <w:tr w:rsidR="00D37629" w:rsidRPr="00B93594" w14:paraId="39FCD2AB" w14:textId="77777777" w:rsidTr="00C34739">
        <w:tc>
          <w:tcPr>
            <w:tcW w:w="1276" w:type="dxa"/>
          </w:tcPr>
          <w:p w14:paraId="4BFFA389" w14:textId="77777777" w:rsidR="00D37629" w:rsidRPr="00B93594" w:rsidRDefault="005223B6">
            <w:pPr>
              <w:pStyle w:val="TableText"/>
            </w:pPr>
            <w:r w:rsidRPr="00B93594">
              <w:t>1G</w:t>
            </w:r>
          </w:p>
        </w:tc>
        <w:tc>
          <w:tcPr>
            <w:tcW w:w="3681" w:type="dxa"/>
          </w:tcPr>
          <w:p w14:paraId="2931971D" w14:textId="77777777" w:rsidR="00D37629" w:rsidRPr="00B93594" w:rsidRDefault="005223B6">
            <w:pPr>
              <w:pStyle w:val="TableText"/>
            </w:pPr>
            <w:r w:rsidRPr="00B93594">
              <w:t>The species is not known to be present in Australian waters.</w:t>
            </w:r>
          </w:p>
        </w:tc>
        <w:tc>
          <w:tcPr>
            <w:tcW w:w="1280" w:type="dxa"/>
          </w:tcPr>
          <w:p w14:paraId="6E7EECED" w14:textId="77777777" w:rsidR="00D37629" w:rsidRPr="00B93594" w:rsidRDefault="005223B6">
            <w:pPr>
              <w:pStyle w:val="TableText"/>
            </w:pPr>
            <w:r w:rsidRPr="00B93594">
              <w:t>True</w:t>
            </w:r>
          </w:p>
        </w:tc>
        <w:tc>
          <w:tcPr>
            <w:tcW w:w="7792" w:type="dxa"/>
          </w:tcPr>
          <w:p w14:paraId="1654458C" w14:textId="77777777" w:rsidR="00D37629" w:rsidRPr="00B93594" w:rsidRDefault="005223B6">
            <w:pPr>
              <w:pStyle w:val="TableText"/>
            </w:pPr>
            <w:r w:rsidRPr="00B93594">
              <w:rPr>
                <w:rStyle w:val="Emphasis"/>
              </w:rPr>
              <w:t>R. harrisii</w:t>
            </w:r>
            <w:r w:rsidRPr="00B93594">
              <w:t xml:space="preserve"> is not yet detected in Australian waters (NIMPIS, 2017o)</w:t>
            </w:r>
          </w:p>
        </w:tc>
      </w:tr>
      <w:tr w:rsidR="00D37629" w:rsidRPr="00B93594" w14:paraId="025FAD90" w14:textId="77777777" w:rsidTr="00C34739">
        <w:tc>
          <w:tcPr>
            <w:tcW w:w="1276" w:type="dxa"/>
          </w:tcPr>
          <w:p w14:paraId="332AB68D" w14:textId="77777777" w:rsidR="00D37629" w:rsidRPr="00B93594" w:rsidRDefault="005223B6">
            <w:pPr>
              <w:pStyle w:val="TableText"/>
            </w:pPr>
            <w:r w:rsidRPr="00B93594">
              <w:t>1H</w:t>
            </w:r>
          </w:p>
        </w:tc>
        <w:tc>
          <w:tcPr>
            <w:tcW w:w="3681" w:type="dxa"/>
          </w:tcPr>
          <w:p w14:paraId="08A9FD31" w14:textId="77777777" w:rsidR="00D37629" w:rsidRPr="00B93594" w:rsidRDefault="005223B6">
            <w:pPr>
              <w:pStyle w:val="TableText"/>
            </w:pPr>
            <w:r w:rsidRPr="00B93594">
              <w:t>The species could feasibly be transported to Australia via an anthropogenic vector.</w:t>
            </w:r>
          </w:p>
        </w:tc>
        <w:tc>
          <w:tcPr>
            <w:tcW w:w="1280" w:type="dxa"/>
          </w:tcPr>
          <w:p w14:paraId="7C62FC97" w14:textId="77777777" w:rsidR="00D37629" w:rsidRPr="00B93594" w:rsidRDefault="005223B6">
            <w:pPr>
              <w:pStyle w:val="TableText"/>
            </w:pPr>
            <w:r w:rsidRPr="00B93594">
              <w:t>True</w:t>
            </w:r>
          </w:p>
        </w:tc>
        <w:tc>
          <w:tcPr>
            <w:tcW w:w="7792" w:type="dxa"/>
          </w:tcPr>
          <w:p w14:paraId="7C812B1B" w14:textId="18BE4122" w:rsidR="00D37629" w:rsidRPr="00B93594" w:rsidRDefault="005223B6">
            <w:pPr>
              <w:pStyle w:val="TableText"/>
            </w:pPr>
            <w:r w:rsidRPr="00B93594">
              <w:rPr>
                <w:rStyle w:val="Emphasis"/>
              </w:rPr>
              <w:t>R. harrisii</w:t>
            </w:r>
            <w:r w:rsidRPr="00B93594">
              <w:t xml:space="preserve"> is one of the most widely distributed brachyuran invaders worldwide (Roche &amp; Torchin 2007 as cited in GISD 2017l). The main dispersal vector of this species is through ballast water displacement from ships (Harriet 2011). However, mid ocean exchange of ballast water (in Canada) was ineffective for this species (Briski </w:t>
            </w:r>
            <w:r w:rsidR="00890B23" w:rsidRPr="00B93594">
              <w:t>et al.</w:t>
            </w:r>
            <w:r w:rsidRPr="00B93594">
              <w:t xml:space="preserve"> 2012), where a live gravid female was detected in a ballast tank (Briski </w:t>
            </w:r>
            <w:r w:rsidR="00890B23" w:rsidRPr="00B93594">
              <w:t>et al.</w:t>
            </w:r>
            <w:r w:rsidRPr="00B93594">
              <w:t xml:space="preserve"> 2012).</w:t>
            </w:r>
          </w:p>
        </w:tc>
      </w:tr>
      <w:tr w:rsidR="00D37629" w:rsidRPr="00B93594" w14:paraId="33343168" w14:textId="77777777" w:rsidTr="00C34739">
        <w:tc>
          <w:tcPr>
            <w:tcW w:w="1276" w:type="dxa"/>
          </w:tcPr>
          <w:p w14:paraId="2B921F71" w14:textId="77777777" w:rsidR="00D37629" w:rsidRPr="00B93594" w:rsidRDefault="005223B6">
            <w:pPr>
              <w:pStyle w:val="TableText"/>
            </w:pPr>
            <w:r w:rsidRPr="00B93594">
              <w:lastRenderedPageBreak/>
              <w:t>1I</w:t>
            </w:r>
          </w:p>
        </w:tc>
        <w:tc>
          <w:tcPr>
            <w:tcW w:w="3681" w:type="dxa"/>
          </w:tcPr>
          <w:p w14:paraId="1FCCF963" w14:textId="77777777" w:rsidR="00D37629" w:rsidRPr="00B93594" w:rsidRDefault="005223B6">
            <w:pPr>
              <w:pStyle w:val="TableText"/>
            </w:pPr>
            <w:r w:rsidRPr="00B93594">
              <w:t>The species has the potential to become established in Australian waters</w:t>
            </w:r>
          </w:p>
        </w:tc>
        <w:tc>
          <w:tcPr>
            <w:tcW w:w="1280" w:type="dxa"/>
          </w:tcPr>
          <w:p w14:paraId="15881273" w14:textId="77777777" w:rsidR="00D37629" w:rsidRPr="00B93594" w:rsidRDefault="005223B6">
            <w:pPr>
              <w:pStyle w:val="TableText"/>
            </w:pPr>
            <w:r w:rsidRPr="00B93594">
              <w:t>True</w:t>
            </w:r>
          </w:p>
        </w:tc>
        <w:tc>
          <w:tcPr>
            <w:tcW w:w="7792" w:type="dxa"/>
          </w:tcPr>
          <w:p w14:paraId="20388432" w14:textId="4993775D" w:rsidR="00D37629" w:rsidRPr="00B93594" w:rsidRDefault="005223B6">
            <w:pPr>
              <w:pStyle w:val="TableText"/>
              <w:tabs>
                <w:tab w:val="left" w:pos="1369"/>
              </w:tabs>
            </w:pPr>
            <w:r w:rsidRPr="00B93594">
              <w:t xml:space="preserve">In the past century, </w:t>
            </w:r>
            <w:r w:rsidRPr="00B93594">
              <w:rPr>
                <w:rStyle w:val="Emphasis"/>
              </w:rPr>
              <w:t>R. harrisii</w:t>
            </w:r>
            <w:r w:rsidRPr="00B93594">
              <w:t xml:space="preserve"> has invaded over 20 countries across 45 degrees of latitude (Fowler </w:t>
            </w:r>
            <w:r w:rsidR="00890B23" w:rsidRPr="00B93594">
              <w:t>et al.</w:t>
            </w:r>
            <w:r w:rsidRPr="00B93594">
              <w:t xml:space="preserve"> 2013). The optimum temperature range of the species is reported between 15 °C and 25 °C (Hegele</w:t>
            </w:r>
            <w:r w:rsidRPr="00B93594">
              <w:noBreakHyphen/>
              <w:t xml:space="preserve">Drywa </w:t>
            </w:r>
            <w:r w:rsidR="00577A21" w:rsidRPr="00B93594">
              <w:t>&amp; N</w:t>
            </w:r>
            <w:r w:rsidRPr="00B93594">
              <w:t>ormant 2014), and the salinity range is between 0.4 ppt and 40 ppt (reproductive range is 2.5ppt to 40 ppt) (NIMPIS 2017o), therefore it is likely it could establish in Australia.</w:t>
            </w:r>
          </w:p>
        </w:tc>
      </w:tr>
      <w:tr w:rsidR="00D37629" w:rsidRPr="00B93594" w14:paraId="0D05F9CD" w14:textId="77777777" w:rsidTr="00C34739">
        <w:tc>
          <w:tcPr>
            <w:tcW w:w="1276" w:type="dxa"/>
          </w:tcPr>
          <w:p w14:paraId="745821F1" w14:textId="77777777" w:rsidR="00D37629" w:rsidRPr="00B93594" w:rsidRDefault="005223B6">
            <w:pPr>
              <w:pStyle w:val="TableText"/>
            </w:pPr>
            <w:r w:rsidRPr="00B93594">
              <w:t>2</w:t>
            </w:r>
          </w:p>
        </w:tc>
        <w:tc>
          <w:tcPr>
            <w:tcW w:w="3681" w:type="dxa"/>
          </w:tcPr>
          <w:p w14:paraId="741B1F79" w14:textId="77777777" w:rsidR="00D37629" w:rsidRPr="00B93594" w:rsidRDefault="005223B6">
            <w:pPr>
              <w:pStyle w:val="TableText"/>
            </w:pPr>
            <w:r w:rsidRPr="00B93594">
              <w:t>This species progresses to Step 2 (all criteria are true).</w:t>
            </w:r>
          </w:p>
        </w:tc>
        <w:tc>
          <w:tcPr>
            <w:tcW w:w="1280" w:type="dxa"/>
          </w:tcPr>
          <w:p w14:paraId="4F9347C9" w14:textId="77777777" w:rsidR="00D37629" w:rsidRPr="00B93594" w:rsidRDefault="005223B6">
            <w:pPr>
              <w:pStyle w:val="TableText"/>
            </w:pPr>
            <w:r w:rsidRPr="00B93594">
              <w:t>True</w:t>
            </w:r>
          </w:p>
        </w:tc>
        <w:tc>
          <w:tcPr>
            <w:tcW w:w="7792" w:type="dxa"/>
          </w:tcPr>
          <w:p w14:paraId="6035DA56" w14:textId="77777777" w:rsidR="00D37629" w:rsidRPr="00B93594" w:rsidRDefault="005223B6">
            <w:pPr>
              <w:pStyle w:val="TableText"/>
            </w:pPr>
            <w:r w:rsidRPr="00B93594">
              <w:rPr>
                <w:rStyle w:val="Emphasis"/>
              </w:rPr>
              <w:t>R. harrisii</w:t>
            </w:r>
            <w:r w:rsidRPr="00B93594">
              <w:t xml:space="preserve"> meets all criteria for Step 1.</w:t>
            </w:r>
          </w:p>
        </w:tc>
      </w:tr>
    </w:tbl>
    <w:p w14:paraId="394CD7CF" w14:textId="6271F9C5" w:rsidR="00D37629" w:rsidRPr="00B93594" w:rsidRDefault="005223B6">
      <w:pPr>
        <w:pStyle w:val="Caption"/>
      </w:pPr>
      <w:bookmarkStart w:id="196" w:name="_Toc6307085"/>
      <w:bookmarkStart w:id="197" w:name="_Toc9507597"/>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38</w:t>
      </w:r>
      <w:r w:rsidRPr="00B93594">
        <w:rPr>
          <w:noProof/>
        </w:rPr>
        <w:fldChar w:fldCharType="end"/>
      </w:r>
      <w:r w:rsidRPr="00B93594">
        <w:t xml:space="preserve"> </w:t>
      </w:r>
      <w:r w:rsidR="00C34739" w:rsidRPr="00B93594">
        <w:t>Step 2 assessment for</w:t>
      </w:r>
      <w:r w:rsidR="00C34739" w:rsidRPr="00B93594">
        <w:rPr>
          <w:rStyle w:val="Emphasis"/>
        </w:rPr>
        <w:t xml:space="preserve"> </w:t>
      </w:r>
      <w:r w:rsidRPr="00B93594">
        <w:rPr>
          <w:rStyle w:val="Emphasis"/>
        </w:rPr>
        <w:t>Rhithropanopeus harrisii</w:t>
      </w:r>
      <w:bookmarkEnd w:id="196"/>
      <w:bookmarkEnd w:id="197"/>
    </w:p>
    <w:tbl>
      <w:tblPr>
        <w:tblStyle w:val="TableGrid"/>
        <w:tblW w:w="14034"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418"/>
        <w:gridCol w:w="1559"/>
        <w:gridCol w:w="3686"/>
        <w:gridCol w:w="1134"/>
        <w:gridCol w:w="6237"/>
      </w:tblGrid>
      <w:tr w:rsidR="00D37629" w:rsidRPr="00B93594" w14:paraId="1575DD23" w14:textId="77777777" w:rsidTr="00C34739">
        <w:trPr>
          <w:cantSplit/>
          <w:tblHeader/>
        </w:trPr>
        <w:tc>
          <w:tcPr>
            <w:tcW w:w="1418" w:type="dxa"/>
          </w:tcPr>
          <w:p w14:paraId="53FFEBBA" w14:textId="77777777" w:rsidR="00D37629" w:rsidRPr="00B93594" w:rsidRDefault="005223B6">
            <w:pPr>
              <w:pStyle w:val="TableHeading"/>
            </w:pPr>
            <w:r w:rsidRPr="00B93594">
              <w:t>Category code</w:t>
            </w:r>
          </w:p>
        </w:tc>
        <w:tc>
          <w:tcPr>
            <w:tcW w:w="1559" w:type="dxa"/>
          </w:tcPr>
          <w:p w14:paraId="1C031C02" w14:textId="77777777" w:rsidR="00D37629" w:rsidRPr="00B93594" w:rsidRDefault="005223B6">
            <w:pPr>
              <w:pStyle w:val="TableHeading"/>
            </w:pPr>
            <w:r w:rsidRPr="00B93594">
              <w:cr/>
              <w:t>Impact category</w:t>
            </w:r>
          </w:p>
        </w:tc>
        <w:tc>
          <w:tcPr>
            <w:tcW w:w="3686" w:type="dxa"/>
          </w:tcPr>
          <w:p w14:paraId="3E563F9C" w14:textId="77777777" w:rsidR="00D37629" w:rsidRPr="00B93594" w:rsidRDefault="005223B6">
            <w:pPr>
              <w:pStyle w:val="TableHeading"/>
            </w:pPr>
            <w:r w:rsidRPr="00B93594">
              <w:t>Criterion</w:t>
            </w:r>
          </w:p>
        </w:tc>
        <w:tc>
          <w:tcPr>
            <w:tcW w:w="1134" w:type="dxa"/>
          </w:tcPr>
          <w:p w14:paraId="0DD31712" w14:textId="0166EF32" w:rsidR="00D37629" w:rsidRPr="00B93594" w:rsidRDefault="005223B6">
            <w:pPr>
              <w:pStyle w:val="TableHeading"/>
            </w:pPr>
            <w:r w:rsidRPr="00B93594">
              <w:t>True, false or unknown</w:t>
            </w:r>
          </w:p>
        </w:tc>
        <w:tc>
          <w:tcPr>
            <w:tcW w:w="6237" w:type="dxa"/>
          </w:tcPr>
          <w:p w14:paraId="7628C761" w14:textId="77777777" w:rsidR="00D37629" w:rsidRPr="00B93594" w:rsidRDefault="005223B6">
            <w:pPr>
              <w:pStyle w:val="TableHeading"/>
            </w:pPr>
            <w:r w:rsidRPr="00B93594">
              <w:t>Justification</w:t>
            </w:r>
          </w:p>
        </w:tc>
      </w:tr>
      <w:tr w:rsidR="00D37629" w:rsidRPr="00B93594" w14:paraId="7972EC2D" w14:textId="77777777" w:rsidTr="00C34739">
        <w:tc>
          <w:tcPr>
            <w:tcW w:w="1418" w:type="dxa"/>
          </w:tcPr>
          <w:p w14:paraId="65B135CB" w14:textId="77777777" w:rsidR="00D37629" w:rsidRPr="00B93594" w:rsidRDefault="005223B6">
            <w:pPr>
              <w:pStyle w:val="TableText"/>
            </w:pPr>
            <w:r w:rsidRPr="00B93594">
              <w:t>2-0</w:t>
            </w:r>
          </w:p>
        </w:tc>
        <w:tc>
          <w:tcPr>
            <w:tcW w:w="1559" w:type="dxa"/>
          </w:tcPr>
          <w:p w14:paraId="5A69A1C8" w14:textId="77777777" w:rsidR="00D37629" w:rsidRPr="00B93594" w:rsidRDefault="005223B6">
            <w:pPr>
              <w:pStyle w:val="TableText"/>
            </w:pPr>
            <w:r w:rsidRPr="00B93594">
              <w:t>Impact intensity (prerequisite)</w:t>
            </w:r>
          </w:p>
        </w:tc>
        <w:tc>
          <w:tcPr>
            <w:tcW w:w="3686" w:type="dxa"/>
          </w:tcPr>
          <w:p w14:paraId="21706B39" w14:textId="77777777" w:rsidR="00D37629" w:rsidRPr="00B93594" w:rsidRDefault="005223B6">
            <w:pPr>
              <w:pStyle w:val="TableText"/>
            </w:pPr>
            <w:r w:rsidRPr="00B93594">
              <w:t>The species is likely to reach high densities and maintain its invasiveness over time.</w:t>
            </w:r>
          </w:p>
        </w:tc>
        <w:tc>
          <w:tcPr>
            <w:tcW w:w="1134" w:type="dxa"/>
          </w:tcPr>
          <w:p w14:paraId="70CE1CF5" w14:textId="77777777" w:rsidR="00D37629" w:rsidRPr="00B93594" w:rsidRDefault="005223B6">
            <w:pPr>
              <w:pStyle w:val="TableText"/>
            </w:pPr>
            <w:r w:rsidRPr="00B93594">
              <w:t>Unknown</w:t>
            </w:r>
          </w:p>
        </w:tc>
        <w:tc>
          <w:tcPr>
            <w:tcW w:w="6237" w:type="dxa"/>
          </w:tcPr>
          <w:p w14:paraId="2E39C623" w14:textId="77777777" w:rsidR="00D37629" w:rsidRPr="00B93594" w:rsidRDefault="005223B6">
            <w:pPr>
              <w:pStyle w:val="TableText"/>
            </w:pPr>
            <w:r w:rsidRPr="00B93594">
              <w:rPr>
                <w:rStyle w:val="Emphasis"/>
              </w:rPr>
              <w:t xml:space="preserve">Rhithropanopeus harrisii </w:t>
            </w:r>
            <w:r w:rsidRPr="00B93594">
              <w:t>has a wide latitudinal and temperature range, and larval span of up to four weeks, but has exhibited low-density persistence in San Francisco Bay (Petersen 2006).</w:t>
            </w:r>
          </w:p>
        </w:tc>
      </w:tr>
      <w:tr w:rsidR="00D37629" w:rsidRPr="00B93594" w14:paraId="2FA449F0" w14:textId="77777777" w:rsidTr="00C34739">
        <w:tc>
          <w:tcPr>
            <w:tcW w:w="1418" w:type="dxa"/>
            <w:vMerge w:val="restart"/>
          </w:tcPr>
          <w:p w14:paraId="48DB74C8" w14:textId="77777777" w:rsidR="00D37629" w:rsidRPr="00B93594" w:rsidRDefault="005223B6">
            <w:pPr>
              <w:pStyle w:val="TableText"/>
            </w:pPr>
            <w:r w:rsidRPr="00B93594">
              <w:t>2A</w:t>
            </w:r>
          </w:p>
        </w:tc>
        <w:tc>
          <w:tcPr>
            <w:tcW w:w="1559" w:type="dxa"/>
            <w:vMerge w:val="restart"/>
          </w:tcPr>
          <w:p w14:paraId="261BEF01" w14:textId="77777777" w:rsidR="00D37629" w:rsidRPr="00B93594" w:rsidRDefault="005223B6">
            <w:pPr>
              <w:pStyle w:val="TableText"/>
            </w:pPr>
            <w:r w:rsidRPr="00B93594">
              <w:t>Environmental impacts</w:t>
            </w:r>
          </w:p>
        </w:tc>
        <w:tc>
          <w:tcPr>
            <w:tcW w:w="3686" w:type="dxa"/>
          </w:tcPr>
          <w:p w14:paraId="18ACC4BE" w14:textId="77777777" w:rsidR="00D37629" w:rsidRPr="00B93594" w:rsidRDefault="005223B6">
            <w:pPr>
              <w:pStyle w:val="TableText"/>
            </w:pPr>
            <w:r w:rsidRPr="00B93594">
              <w:t>The species negatively impacts the physical environment, biodiversity, ecological structure or function, or ecosystem services.</w:t>
            </w:r>
          </w:p>
        </w:tc>
        <w:tc>
          <w:tcPr>
            <w:tcW w:w="1134" w:type="dxa"/>
          </w:tcPr>
          <w:p w14:paraId="37047C86" w14:textId="77777777" w:rsidR="00D37629" w:rsidRPr="00B93594" w:rsidRDefault="005223B6">
            <w:pPr>
              <w:pStyle w:val="TableText"/>
            </w:pPr>
            <w:r w:rsidRPr="00B93594">
              <w:t>True</w:t>
            </w:r>
          </w:p>
        </w:tc>
        <w:tc>
          <w:tcPr>
            <w:tcW w:w="6237" w:type="dxa"/>
          </w:tcPr>
          <w:p w14:paraId="4229EFCE" w14:textId="08A3D9FB" w:rsidR="00D37629" w:rsidRPr="00B93594" w:rsidRDefault="005223B6">
            <w:pPr>
              <w:pStyle w:val="TableText"/>
            </w:pPr>
            <w:r w:rsidRPr="00B93594">
              <w:rPr>
                <w:rStyle w:val="Emphasis"/>
              </w:rPr>
              <w:t>Rhithropanopeus harrisii</w:t>
            </w:r>
            <w:r w:rsidRPr="00B93594">
              <w:t xml:space="preserve"> is known to negatively affect prey species richness and diversity (Forsstrom </w:t>
            </w:r>
            <w:r w:rsidR="00890B23" w:rsidRPr="00B93594">
              <w:t>et al.</w:t>
            </w:r>
            <w:r w:rsidRPr="00B93594">
              <w:t xml:space="preserve"> 2015) and could alter prey population size-structure (Forsstrom </w:t>
            </w:r>
            <w:r w:rsidR="00890B23" w:rsidRPr="00B93594">
              <w:t>et al.</w:t>
            </w:r>
            <w:r w:rsidRPr="00B93594">
              <w:t xml:space="preserve"> 2015).</w:t>
            </w:r>
          </w:p>
          <w:p w14:paraId="5DE1847B" w14:textId="1B94D128" w:rsidR="00D37629" w:rsidRPr="00B93594" w:rsidRDefault="005223B6">
            <w:pPr>
              <w:pStyle w:val="TableText"/>
            </w:pPr>
            <w:r w:rsidRPr="00B93594">
              <w:t xml:space="preserve">No study has yet quantified the impacts of </w:t>
            </w:r>
            <w:r w:rsidRPr="00B93594">
              <w:rPr>
                <w:rStyle w:val="Emphasis"/>
              </w:rPr>
              <w:t>R. harrisii</w:t>
            </w:r>
            <w:r w:rsidRPr="00B93594">
              <w:t xml:space="preserve">, but anecdotal reports in the scientific literature indicate that it can alter food webs, compete with and potentially displace native crabs, crayfish, as well as benthophagous fishes (reviewed in Roche &amp; Torchin 2007 as cited in GISD 2017l). </w:t>
            </w:r>
            <w:r w:rsidRPr="00B93594">
              <w:rPr>
                <w:rStyle w:val="Emphasis"/>
              </w:rPr>
              <w:t>R. harrisii</w:t>
            </w:r>
            <w:r w:rsidRPr="00B93594">
              <w:t xml:space="preserve"> </w:t>
            </w:r>
            <w:r w:rsidR="00BE59E1" w:rsidRPr="00B93594">
              <w:t>‘</w:t>
            </w:r>
            <w:r w:rsidRPr="00B93594">
              <w:t>modified taxonomic composition and species abundances of meiobenthic communities on unvegetated soft bottom sediment</w:t>
            </w:r>
            <w:r w:rsidR="00BE59E1" w:rsidRPr="00B93594">
              <w:t>’</w:t>
            </w:r>
            <w:r w:rsidRPr="00B93594">
              <w:t xml:space="preserve"> in the Baltic Sea (Lokko </w:t>
            </w:r>
            <w:r w:rsidR="00890B23" w:rsidRPr="00B93594">
              <w:t>et al.</w:t>
            </w:r>
            <w:r w:rsidRPr="00B93594">
              <w:t xml:space="preserve"> 2015).</w:t>
            </w:r>
          </w:p>
        </w:tc>
      </w:tr>
      <w:tr w:rsidR="00D37629" w:rsidRPr="00B93594" w14:paraId="0D2A2CFC" w14:textId="77777777" w:rsidTr="00C34739">
        <w:tc>
          <w:tcPr>
            <w:tcW w:w="1418" w:type="dxa"/>
            <w:vMerge/>
          </w:tcPr>
          <w:p w14:paraId="4CB53B34" w14:textId="77777777" w:rsidR="00D37629" w:rsidRPr="00B93594" w:rsidRDefault="00D37629">
            <w:pPr>
              <w:pStyle w:val="TableText"/>
            </w:pPr>
          </w:p>
        </w:tc>
        <w:tc>
          <w:tcPr>
            <w:tcW w:w="1559" w:type="dxa"/>
            <w:vMerge/>
          </w:tcPr>
          <w:p w14:paraId="5FAD0A83" w14:textId="77777777" w:rsidR="00D37629" w:rsidRPr="00B93594" w:rsidRDefault="00D37629">
            <w:pPr>
              <w:pStyle w:val="TableText"/>
            </w:pPr>
          </w:p>
        </w:tc>
        <w:tc>
          <w:tcPr>
            <w:tcW w:w="3686" w:type="dxa"/>
          </w:tcPr>
          <w:p w14:paraId="0C792E84" w14:textId="77777777" w:rsidR="00D37629" w:rsidRPr="00B93594" w:rsidRDefault="005223B6">
            <w:pPr>
              <w:pStyle w:val="TableText"/>
            </w:pPr>
            <w:r w:rsidRPr="00B93594">
              <w:t>The species is likely to lead to the extinction or significant decline of a nationally protected or endangered species or community.</w:t>
            </w:r>
          </w:p>
        </w:tc>
        <w:tc>
          <w:tcPr>
            <w:tcW w:w="1134" w:type="dxa"/>
          </w:tcPr>
          <w:p w14:paraId="1FFA3926" w14:textId="77777777" w:rsidR="00D37629" w:rsidRPr="00B93594" w:rsidRDefault="005223B6">
            <w:pPr>
              <w:pStyle w:val="TableText"/>
            </w:pPr>
            <w:r w:rsidRPr="00B93594">
              <w:t>Unknown</w:t>
            </w:r>
          </w:p>
        </w:tc>
        <w:tc>
          <w:tcPr>
            <w:tcW w:w="6237" w:type="dxa"/>
          </w:tcPr>
          <w:p w14:paraId="5D6F2D50" w14:textId="77777777" w:rsidR="00D37629" w:rsidRPr="00B93594" w:rsidRDefault="005223B6">
            <w:pPr>
              <w:pStyle w:val="TableText"/>
            </w:pPr>
            <w:r w:rsidRPr="00B93594">
              <w:t>No known evidence, according to the literature and current list of endangered species.</w:t>
            </w:r>
          </w:p>
        </w:tc>
      </w:tr>
      <w:tr w:rsidR="00D37629" w:rsidRPr="00B93594" w14:paraId="72B71FDA" w14:textId="77777777" w:rsidTr="00C34739">
        <w:tc>
          <w:tcPr>
            <w:tcW w:w="1418" w:type="dxa"/>
            <w:vMerge/>
          </w:tcPr>
          <w:p w14:paraId="260C67A3" w14:textId="77777777" w:rsidR="00D37629" w:rsidRPr="00B93594" w:rsidRDefault="00D37629">
            <w:pPr>
              <w:pStyle w:val="TableText"/>
            </w:pPr>
          </w:p>
        </w:tc>
        <w:tc>
          <w:tcPr>
            <w:tcW w:w="1559" w:type="dxa"/>
            <w:vMerge/>
          </w:tcPr>
          <w:p w14:paraId="44F09282" w14:textId="77777777" w:rsidR="00D37629" w:rsidRPr="00B93594" w:rsidRDefault="00D37629">
            <w:pPr>
              <w:pStyle w:val="TableText"/>
            </w:pPr>
          </w:p>
        </w:tc>
        <w:tc>
          <w:tcPr>
            <w:tcW w:w="3686" w:type="dxa"/>
          </w:tcPr>
          <w:p w14:paraId="5C316B34" w14:textId="77777777" w:rsidR="00D37629" w:rsidRPr="00B93594" w:rsidRDefault="005223B6">
            <w:pPr>
              <w:pStyle w:val="TableText"/>
            </w:pPr>
            <w:r w:rsidRPr="00B93594">
              <w:t>The species negatively impacts ecologically valuable marine species.</w:t>
            </w:r>
          </w:p>
        </w:tc>
        <w:tc>
          <w:tcPr>
            <w:tcW w:w="1134" w:type="dxa"/>
          </w:tcPr>
          <w:p w14:paraId="6EEA8BE5" w14:textId="77777777" w:rsidR="00D37629" w:rsidRPr="00B93594" w:rsidRDefault="005223B6">
            <w:pPr>
              <w:pStyle w:val="TableText"/>
            </w:pPr>
            <w:r w:rsidRPr="00B93594">
              <w:t>Unknown</w:t>
            </w:r>
          </w:p>
        </w:tc>
        <w:tc>
          <w:tcPr>
            <w:tcW w:w="6237" w:type="dxa"/>
          </w:tcPr>
          <w:p w14:paraId="3705C083" w14:textId="65669CC7" w:rsidR="00D37629" w:rsidRPr="00B93594" w:rsidRDefault="005223B6">
            <w:pPr>
              <w:pStyle w:val="TableText"/>
            </w:pPr>
            <w:r w:rsidRPr="00B93594">
              <w:t>There has been recent recruitment in Zostera marina meadows in the Baltic Sea. However, no documented evidence of shifts in community structure and composition at this stage. (Gagnom &amp; Bostrom 2016).</w:t>
            </w:r>
          </w:p>
        </w:tc>
      </w:tr>
      <w:tr w:rsidR="00D37629" w:rsidRPr="00B93594" w14:paraId="6AE0FC16" w14:textId="77777777" w:rsidTr="00C34739">
        <w:tc>
          <w:tcPr>
            <w:tcW w:w="1418" w:type="dxa"/>
            <w:vMerge/>
          </w:tcPr>
          <w:p w14:paraId="764DEC39" w14:textId="77777777" w:rsidR="00D37629" w:rsidRPr="00B93594" w:rsidRDefault="00D37629">
            <w:pPr>
              <w:pStyle w:val="TableText"/>
            </w:pPr>
          </w:p>
        </w:tc>
        <w:tc>
          <w:tcPr>
            <w:tcW w:w="1559" w:type="dxa"/>
            <w:vMerge/>
          </w:tcPr>
          <w:p w14:paraId="266C34A1" w14:textId="77777777" w:rsidR="00D37629" w:rsidRPr="00B93594" w:rsidRDefault="00D37629">
            <w:pPr>
              <w:pStyle w:val="TableText"/>
            </w:pPr>
          </w:p>
        </w:tc>
        <w:tc>
          <w:tcPr>
            <w:tcW w:w="3686" w:type="dxa"/>
          </w:tcPr>
          <w:p w14:paraId="202BC9F3" w14:textId="77777777" w:rsidR="00D37629" w:rsidRPr="00B93594" w:rsidRDefault="005223B6">
            <w:pPr>
              <w:pStyle w:val="TableText"/>
            </w:pPr>
            <w:r w:rsidRPr="00B93594">
              <w:t>The species negatively impacts places of nationally importance (relevant to the national identity).</w:t>
            </w:r>
          </w:p>
        </w:tc>
        <w:tc>
          <w:tcPr>
            <w:tcW w:w="1134" w:type="dxa"/>
          </w:tcPr>
          <w:p w14:paraId="4AEF315D" w14:textId="77777777" w:rsidR="00D37629" w:rsidRPr="00B93594" w:rsidRDefault="005223B6">
            <w:pPr>
              <w:pStyle w:val="TableText"/>
            </w:pPr>
            <w:r w:rsidRPr="00B93594">
              <w:t>Unknown</w:t>
            </w:r>
          </w:p>
        </w:tc>
        <w:tc>
          <w:tcPr>
            <w:tcW w:w="6237" w:type="dxa"/>
          </w:tcPr>
          <w:p w14:paraId="55459E91" w14:textId="1EF64933" w:rsidR="00D37629" w:rsidRPr="00B93594" w:rsidRDefault="005223B6">
            <w:pPr>
              <w:pStyle w:val="TableText"/>
            </w:pPr>
            <w:r w:rsidRPr="00B93594">
              <w:t xml:space="preserve">It has the potential to invade wetlands, swamplands, kelp forests—observed at depths of 0 m to 20 m (Hegele-Drywa </w:t>
            </w:r>
            <w:r w:rsidR="00577A21" w:rsidRPr="00B93594">
              <w:t>&amp; N</w:t>
            </w:r>
            <w:r w:rsidRPr="00B93594">
              <w:t xml:space="preserve">ormant 2014). It has invaded the Great Lakes area in the </w:t>
            </w:r>
            <w:r w:rsidR="00577A21" w:rsidRPr="00B93594">
              <w:t>United States</w:t>
            </w:r>
            <w:r w:rsidRPr="00B93594">
              <w:t>.</w:t>
            </w:r>
          </w:p>
        </w:tc>
      </w:tr>
      <w:tr w:rsidR="00D37629" w:rsidRPr="00B93594" w14:paraId="5D3F59BF" w14:textId="77777777" w:rsidTr="00C34739">
        <w:tc>
          <w:tcPr>
            <w:tcW w:w="1418" w:type="dxa"/>
            <w:vMerge/>
          </w:tcPr>
          <w:p w14:paraId="5433C8E9" w14:textId="77777777" w:rsidR="00D37629" w:rsidRPr="00B93594" w:rsidRDefault="00D37629">
            <w:pPr>
              <w:pStyle w:val="TableText"/>
            </w:pPr>
          </w:p>
        </w:tc>
        <w:tc>
          <w:tcPr>
            <w:tcW w:w="1559" w:type="dxa"/>
            <w:vMerge/>
          </w:tcPr>
          <w:p w14:paraId="61AF624B" w14:textId="77777777" w:rsidR="00D37629" w:rsidRPr="00B93594" w:rsidRDefault="00D37629">
            <w:pPr>
              <w:pStyle w:val="TableText"/>
            </w:pPr>
          </w:p>
        </w:tc>
        <w:tc>
          <w:tcPr>
            <w:tcW w:w="3686" w:type="dxa"/>
          </w:tcPr>
          <w:p w14:paraId="205AB44F" w14:textId="77777777" w:rsidR="00D37629" w:rsidRPr="00B93594" w:rsidRDefault="005223B6">
            <w:pPr>
              <w:pStyle w:val="TableText"/>
            </w:pPr>
            <w:r w:rsidRPr="00B93594">
              <w:t>The species negatively impacts ecologically valuable places.</w:t>
            </w:r>
          </w:p>
        </w:tc>
        <w:tc>
          <w:tcPr>
            <w:tcW w:w="1134" w:type="dxa"/>
          </w:tcPr>
          <w:p w14:paraId="52C4051A" w14:textId="77777777" w:rsidR="00D37629" w:rsidRPr="00B93594" w:rsidRDefault="005223B6">
            <w:pPr>
              <w:pStyle w:val="TableText"/>
            </w:pPr>
            <w:r w:rsidRPr="00B93594">
              <w:t>Unknown</w:t>
            </w:r>
          </w:p>
        </w:tc>
        <w:tc>
          <w:tcPr>
            <w:tcW w:w="6237" w:type="dxa"/>
          </w:tcPr>
          <w:p w14:paraId="45049E72" w14:textId="77777777" w:rsidR="00D37629" w:rsidRPr="00B93594" w:rsidRDefault="005223B6">
            <w:pPr>
              <w:pStyle w:val="TableText"/>
            </w:pPr>
            <w:r w:rsidRPr="00B93594">
              <w:t>There is limited information to assess this criterion. However, the species can have impacts and this may occur in an ecologically valuable place</w:t>
            </w:r>
          </w:p>
        </w:tc>
      </w:tr>
      <w:tr w:rsidR="00D37629" w:rsidRPr="00B93594" w14:paraId="2BE934DD" w14:textId="77777777" w:rsidTr="00C34739">
        <w:tc>
          <w:tcPr>
            <w:tcW w:w="1418" w:type="dxa"/>
            <w:vMerge w:val="restart"/>
          </w:tcPr>
          <w:p w14:paraId="6262E886" w14:textId="77777777" w:rsidR="00D37629" w:rsidRPr="00B93594" w:rsidRDefault="005223B6">
            <w:pPr>
              <w:pStyle w:val="TableText"/>
            </w:pPr>
            <w:r w:rsidRPr="00B93594">
              <w:lastRenderedPageBreak/>
              <w:t>2B</w:t>
            </w:r>
          </w:p>
        </w:tc>
        <w:tc>
          <w:tcPr>
            <w:tcW w:w="1559" w:type="dxa"/>
            <w:vMerge w:val="restart"/>
          </w:tcPr>
          <w:p w14:paraId="077F4B5A" w14:textId="77777777" w:rsidR="00D37629" w:rsidRPr="00B93594" w:rsidRDefault="005223B6">
            <w:pPr>
              <w:pStyle w:val="TableText"/>
            </w:pPr>
            <w:r w:rsidRPr="00B93594">
              <w:t>Social impacts</w:t>
            </w:r>
          </w:p>
        </w:tc>
        <w:tc>
          <w:tcPr>
            <w:tcW w:w="3686" w:type="dxa"/>
          </w:tcPr>
          <w:p w14:paraId="397A7A09" w14:textId="77777777" w:rsidR="00D37629" w:rsidRPr="00B93594" w:rsidRDefault="005223B6">
            <w:pPr>
              <w:pStyle w:val="TableText"/>
            </w:pPr>
            <w:r w:rsidRPr="00B93594">
              <w:t>The species negatively impacts infrastructure used by a significant proportion of people.</w:t>
            </w:r>
          </w:p>
        </w:tc>
        <w:tc>
          <w:tcPr>
            <w:tcW w:w="1134" w:type="dxa"/>
          </w:tcPr>
          <w:p w14:paraId="2AA889E8" w14:textId="77777777" w:rsidR="00D37629" w:rsidRPr="00B93594" w:rsidRDefault="005223B6">
            <w:pPr>
              <w:pStyle w:val="TableText"/>
            </w:pPr>
            <w:r w:rsidRPr="00B93594">
              <w:t>True</w:t>
            </w:r>
          </w:p>
        </w:tc>
        <w:tc>
          <w:tcPr>
            <w:tcW w:w="6237" w:type="dxa"/>
          </w:tcPr>
          <w:p w14:paraId="1EBF4C92" w14:textId="77777777" w:rsidR="00D37629" w:rsidRPr="00B93594" w:rsidRDefault="005223B6">
            <w:pPr>
              <w:pStyle w:val="TableText"/>
            </w:pPr>
            <w:r w:rsidRPr="00B93594">
              <w:t>In the Caspian Sea, where it has reached very high densities, the crab is responsible for fouling water intake pipes. In Texas, the crab has become very abundant in (almost) freshwater reservoirs, and it is reported to foul PVC intakes in lakeside homes and clog the cooling system of a nuclear power plant in Glenrose (Keith 2006 as cited in GISD 2017l).</w:t>
            </w:r>
          </w:p>
        </w:tc>
      </w:tr>
      <w:tr w:rsidR="00D37629" w:rsidRPr="00B93594" w14:paraId="344B8E19" w14:textId="77777777" w:rsidTr="00C34739">
        <w:tc>
          <w:tcPr>
            <w:tcW w:w="1418" w:type="dxa"/>
            <w:vMerge/>
          </w:tcPr>
          <w:p w14:paraId="2C9DC220" w14:textId="77777777" w:rsidR="00D37629" w:rsidRPr="00B93594" w:rsidRDefault="00D37629">
            <w:pPr>
              <w:pStyle w:val="TableText"/>
            </w:pPr>
          </w:p>
        </w:tc>
        <w:tc>
          <w:tcPr>
            <w:tcW w:w="1559" w:type="dxa"/>
            <w:vMerge/>
          </w:tcPr>
          <w:p w14:paraId="3B2D162C" w14:textId="77777777" w:rsidR="00D37629" w:rsidRPr="00B93594" w:rsidRDefault="00D37629">
            <w:pPr>
              <w:pStyle w:val="TableText"/>
            </w:pPr>
          </w:p>
        </w:tc>
        <w:tc>
          <w:tcPr>
            <w:tcW w:w="3686" w:type="dxa"/>
          </w:tcPr>
          <w:p w14:paraId="4BB879F0" w14:textId="77777777" w:rsidR="00D37629" w:rsidRPr="00B93594" w:rsidRDefault="005223B6">
            <w:pPr>
              <w:pStyle w:val="TableText"/>
            </w:pPr>
            <w:r w:rsidRPr="00B93594">
              <w:t>The species negatively impacts amenity of resources used by a significant proportion of people over and extensive area.</w:t>
            </w:r>
          </w:p>
        </w:tc>
        <w:tc>
          <w:tcPr>
            <w:tcW w:w="1134" w:type="dxa"/>
          </w:tcPr>
          <w:p w14:paraId="7F2AD1DD" w14:textId="77777777" w:rsidR="00D37629" w:rsidRPr="00B93594" w:rsidRDefault="005223B6">
            <w:pPr>
              <w:pStyle w:val="TableText"/>
            </w:pPr>
            <w:r w:rsidRPr="00B93594">
              <w:t>False</w:t>
            </w:r>
          </w:p>
        </w:tc>
        <w:tc>
          <w:tcPr>
            <w:tcW w:w="6237" w:type="dxa"/>
          </w:tcPr>
          <w:p w14:paraId="28C1F7C8" w14:textId="77777777" w:rsidR="00D37629" w:rsidRPr="00B93594" w:rsidRDefault="005223B6">
            <w:pPr>
              <w:pStyle w:val="TableText"/>
            </w:pPr>
            <w:r w:rsidRPr="00B93594">
              <w:t>No known evidence.</w:t>
            </w:r>
          </w:p>
        </w:tc>
      </w:tr>
      <w:tr w:rsidR="00D37629" w:rsidRPr="00B93594" w14:paraId="39CC0AE2" w14:textId="77777777" w:rsidTr="00C34739">
        <w:tc>
          <w:tcPr>
            <w:tcW w:w="1418" w:type="dxa"/>
            <w:vMerge/>
          </w:tcPr>
          <w:p w14:paraId="519711C6" w14:textId="77777777" w:rsidR="00D37629" w:rsidRPr="00B93594" w:rsidRDefault="00D37629">
            <w:pPr>
              <w:pStyle w:val="TableText"/>
            </w:pPr>
          </w:p>
        </w:tc>
        <w:tc>
          <w:tcPr>
            <w:tcW w:w="1559" w:type="dxa"/>
            <w:vMerge/>
          </w:tcPr>
          <w:p w14:paraId="2B91B7B7" w14:textId="77777777" w:rsidR="00D37629" w:rsidRPr="00B93594" w:rsidRDefault="00D37629">
            <w:pPr>
              <w:pStyle w:val="TableText"/>
            </w:pPr>
          </w:p>
        </w:tc>
        <w:tc>
          <w:tcPr>
            <w:tcW w:w="3686" w:type="dxa"/>
          </w:tcPr>
          <w:p w14:paraId="1041B8B5" w14:textId="77777777" w:rsidR="00D37629" w:rsidRPr="00B93594" w:rsidRDefault="005223B6">
            <w:pPr>
              <w:pStyle w:val="TableText"/>
            </w:pPr>
            <w:r w:rsidRPr="00B93594">
              <w:t>The species negatively impacts cultural assets valued by particular sections of the community.</w:t>
            </w:r>
          </w:p>
        </w:tc>
        <w:tc>
          <w:tcPr>
            <w:tcW w:w="1134" w:type="dxa"/>
          </w:tcPr>
          <w:p w14:paraId="4457A755" w14:textId="77777777" w:rsidR="00D37629" w:rsidRPr="00B93594" w:rsidRDefault="005223B6">
            <w:pPr>
              <w:pStyle w:val="TableText"/>
            </w:pPr>
            <w:r w:rsidRPr="00B93594">
              <w:t>False</w:t>
            </w:r>
          </w:p>
        </w:tc>
        <w:tc>
          <w:tcPr>
            <w:tcW w:w="6237" w:type="dxa"/>
          </w:tcPr>
          <w:p w14:paraId="71BB4ED4" w14:textId="77777777" w:rsidR="00D37629" w:rsidRPr="00B93594" w:rsidRDefault="005223B6">
            <w:pPr>
              <w:pStyle w:val="TableText"/>
            </w:pPr>
            <w:r w:rsidRPr="00B93594">
              <w:t>No known evidence.</w:t>
            </w:r>
          </w:p>
        </w:tc>
      </w:tr>
      <w:tr w:rsidR="00D37629" w:rsidRPr="00B93594" w14:paraId="37D02FEB" w14:textId="77777777" w:rsidTr="00C34739">
        <w:tc>
          <w:tcPr>
            <w:tcW w:w="1418" w:type="dxa"/>
            <w:vMerge w:val="restart"/>
          </w:tcPr>
          <w:p w14:paraId="63CA6148" w14:textId="77777777" w:rsidR="00D37629" w:rsidRPr="00B93594" w:rsidRDefault="005223B6">
            <w:pPr>
              <w:pStyle w:val="TableText"/>
            </w:pPr>
            <w:r w:rsidRPr="00B93594">
              <w:t>2C</w:t>
            </w:r>
          </w:p>
        </w:tc>
        <w:tc>
          <w:tcPr>
            <w:tcW w:w="1559" w:type="dxa"/>
            <w:vMerge w:val="restart"/>
          </w:tcPr>
          <w:p w14:paraId="6602F78C" w14:textId="77777777" w:rsidR="00D37629" w:rsidRPr="00B93594" w:rsidRDefault="005223B6">
            <w:pPr>
              <w:pStyle w:val="TableText"/>
            </w:pPr>
            <w:r w:rsidRPr="00B93594">
              <w:t>Business impacts</w:t>
            </w:r>
          </w:p>
        </w:tc>
        <w:tc>
          <w:tcPr>
            <w:tcW w:w="3686" w:type="dxa"/>
          </w:tcPr>
          <w:p w14:paraId="1ADFA162" w14:textId="77777777" w:rsidR="00D37629" w:rsidRPr="00B93594" w:rsidRDefault="005223B6">
            <w:pPr>
              <w:pStyle w:val="TableText"/>
            </w:pPr>
            <w:r w:rsidRPr="00B93594">
              <w:t>The species negatively impacts the profitability of recreational or commercial fisheries (including aquaculture).</w:t>
            </w:r>
          </w:p>
        </w:tc>
        <w:tc>
          <w:tcPr>
            <w:tcW w:w="1134" w:type="dxa"/>
          </w:tcPr>
          <w:p w14:paraId="103EF92E" w14:textId="77777777" w:rsidR="00D37629" w:rsidRPr="00B93594" w:rsidRDefault="005223B6">
            <w:pPr>
              <w:pStyle w:val="TableText"/>
            </w:pPr>
            <w:r w:rsidRPr="00B93594">
              <w:t>Unknown</w:t>
            </w:r>
          </w:p>
        </w:tc>
        <w:tc>
          <w:tcPr>
            <w:tcW w:w="6237" w:type="dxa"/>
          </w:tcPr>
          <w:p w14:paraId="5AEA259D" w14:textId="16953437" w:rsidR="00D37629" w:rsidRPr="00B93594" w:rsidRDefault="005223B6">
            <w:pPr>
              <w:pStyle w:val="TableText"/>
            </w:pPr>
            <w:r w:rsidRPr="00B93594">
              <w:t xml:space="preserve">This species carries a herpes-like virus that is morphologically similar to one which is lethal to the Caribbean spiny lobster (Shields &amp; Behringer Jr 2004). It is thought that the species was spread in the </w:t>
            </w:r>
            <w:r w:rsidR="00577A21" w:rsidRPr="00B93594">
              <w:t>United States</w:t>
            </w:r>
            <w:r w:rsidRPr="00B93594">
              <w:t xml:space="preserve"> by translocations of Atlantic oyster for aquaculture purposes. In the Caspian Sea, it causes economic losses to fishermen by spoiling fishes in gill nets (Zaitsev &amp; Ozturk 2001 in Roche </w:t>
            </w:r>
            <w:r w:rsidR="00577A21" w:rsidRPr="00B93594">
              <w:t>&amp; T</w:t>
            </w:r>
            <w:r w:rsidRPr="00B93594">
              <w:t>orchin 2007) (as cited in GISD 2017l).</w:t>
            </w:r>
          </w:p>
          <w:p w14:paraId="63B1D1F2" w14:textId="77777777" w:rsidR="00D37629" w:rsidRPr="00B93594" w:rsidRDefault="005223B6">
            <w:pPr>
              <w:pStyle w:val="TableText"/>
            </w:pPr>
            <w:r w:rsidRPr="00B93594">
              <w:t>The species could impact prawn aquaculture being a disease carrier of white spot—</w:t>
            </w:r>
            <w:r w:rsidRPr="00B93594">
              <w:rPr>
                <w:rStyle w:val="Emphasis"/>
              </w:rPr>
              <w:t>R. harrisii</w:t>
            </w:r>
            <w:r w:rsidRPr="00B93594">
              <w:t xml:space="preserve"> has been noted as a carrier of the white spot baculovirus; a virulent disease that may affect penaeid shrimp and transmitted to other crabs species (Harriet 2011 as cited in GISD 2017l).</w:t>
            </w:r>
          </w:p>
        </w:tc>
      </w:tr>
      <w:tr w:rsidR="00D37629" w:rsidRPr="00B93594" w14:paraId="025A31B5" w14:textId="77777777" w:rsidTr="00C34739">
        <w:tc>
          <w:tcPr>
            <w:tcW w:w="1418" w:type="dxa"/>
            <w:vMerge/>
          </w:tcPr>
          <w:p w14:paraId="48CB1FA4" w14:textId="77777777" w:rsidR="00D37629" w:rsidRPr="00B93594" w:rsidRDefault="00D37629">
            <w:pPr>
              <w:pStyle w:val="TableText"/>
            </w:pPr>
          </w:p>
        </w:tc>
        <w:tc>
          <w:tcPr>
            <w:tcW w:w="1559" w:type="dxa"/>
            <w:vMerge/>
          </w:tcPr>
          <w:p w14:paraId="3389A52E" w14:textId="77777777" w:rsidR="00D37629" w:rsidRPr="00B93594" w:rsidRDefault="00D37629">
            <w:pPr>
              <w:pStyle w:val="TableText"/>
            </w:pPr>
          </w:p>
        </w:tc>
        <w:tc>
          <w:tcPr>
            <w:tcW w:w="3686" w:type="dxa"/>
          </w:tcPr>
          <w:p w14:paraId="42929DF1" w14:textId="77777777" w:rsidR="00D37629" w:rsidRPr="00B93594" w:rsidRDefault="005223B6">
            <w:pPr>
              <w:pStyle w:val="TableText"/>
            </w:pPr>
            <w:r w:rsidRPr="00B93594">
              <w:t>The species negatively impacts the profitability of any other industry directly reliant on utilisation of and/or access to the marine environment.</w:t>
            </w:r>
          </w:p>
        </w:tc>
        <w:tc>
          <w:tcPr>
            <w:tcW w:w="1134" w:type="dxa"/>
          </w:tcPr>
          <w:p w14:paraId="0DC2044A" w14:textId="77777777" w:rsidR="00D37629" w:rsidRPr="00B93594" w:rsidRDefault="005223B6">
            <w:pPr>
              <w:pStyle w:val="TableText"/>
            </w:pPr>
            <w:r w:rsidRPr="00B93594">
              <w:t>Unknown</w:t>
            </w:r>
          </w:p>
        </w:tc>
        <w:tc>
          <w:tcPr>
            <w:tcW w:w="6237" w:type="dxa"/>
          </w:tcPr>
          <w:p w14:paraId="672B4746" w14:textId="77777777" w:rsidR="00D37629" w:rsidRPr="00B93594" w:rsidRDefault="005223B6">
            <w:pPr>
              <w:pStyle w:val="TableText"/>
            </w:pPr>
            <w:r w:rsidRPr="00B93594">
              <w:t>No known evidence.</w:t>
            </w:r>
          </w:p>
        </w:tc>
      </w:tr>
      <w:tr w:rsidR="00D37629" w:rsidRPr="00B93594" w14:paraId="6B883F0D" w14:textId="77777777" w:rsidTr="00C34739">
        <w:tc>
          <w:tcPr>
            <w:tcW w:w="1418" w:type="dxa"/>
            <w:vMerge/>
          </w:tcPr>
          <w:p w14:paraId="5931A819" w14:textId="77777777" w:rsidR="00D37629" w:rsidRPr="00B93594" w:rsidRDefault="00D37629">
            <w:pPr>
              <w:pStyle w:val="TableText"/>
            </w:pPr>
          </w:p>
        </w:tc>
        <w:tc>
          <w:tcPr>
            <w:tcW w:w="1559" w:type="dxa"/>
            <w:vMerge/>
          </w:tcPr>
          <w:p w14:paraId="610A9B87" w14:textId="77777777" w:rsidR="00D37629" w:rsidRPr="00B93594" w:rsidRDefault="00D37629">
            <w:pPr>
              <w:pStyle w:val="TableText"/>
            </w:pPr>
          </w:p>
        </w:tc>
        <w:tc>
          <w:tcPr>
            <w:tcW w:w="3686" w:type="dxa"/>
          </w:tcPr>
          <w:p w14:paraId="6EFD6FB8" w14:textId="77777777" w:rsidR="00D37629" w:rsidRPr="00B93594" w:rsidRDefault="005223B6">
            <w:pPr>
              <w:pStyle w:val="TableText"/>
            </w:pPr>
            <w:r w:rsidRPr="00B93594">
              <w:t>The species negatively impacts product acceptability in international markets and/or state/territory access to domestic markets.</w:t>
            </w:r>
          </w:p>
        </w:tc>
        <w:tc>
          <w:tcPr>
            <w:tcW w:w="1134" w:type="dxa"/>
          </w:tcPr>
          <w:p w14:paraId="0BB3D258" w14:textId="77777777" w:rsidR="00D37629" w:rsidRPr="00B93594" w:rsidRDefault="005223B6">
            <w:pPr>
              <w:pStyle w:val="TableText"/>
            </w:pPr>
            <w:r w:rsidRPr="00B93594">
              <w:t>Unknown</w:t>
            </w:r>
          </w:p>
        </w:tc>
        <w:tc>
          <w:tcPr>
            <w:tcW w:w="6237" w:type="dxa"/>
          </w:tcPr>
          <w:p w14:paraId="0C992E0C" w14:textId="77777777" w:rsidR="00D37629" w:rsidRPr="00B93594" w:rsidRDefault="005223B6">
            <w:pPr>
              <w:pStyle w:val="TableText"/>
            </w:pPr>
            <w:r w:rsidRPr="00B93594">
              <w:t>It could impact upon prawn aquaculture with it being a disease carrier of white spot—</w:t>
            </w:r>
            <w:r w:rsidRPr="00B93594">
              <w:rPr>
                <w:rStyle w:val="Emphasis"/>
              </w:rPr>
              <w:t>R. harrisii</w:t>
            </w:r>
            <w:r w:rsidRPr="00B93594">
              <w:t xml:space="preserve"> has been noted as a carrier of the white spot baculovirus; a virulent disease that may affect penaeid shrimp and transmitted to other crabs species (Harriet 2011 as cited in GISD 2017l).</w:t>
            </w:r>
          </w:p>
        </w:tc>
      </w:tr>
      <w:tr w:rsidR="00D37629" w:rsidRPr="00B93594" w14:paraId="01A55484" w14:textId="77777777" w:rsidTr="00C34739">
        <w:tc>
          <w:tcPr>
            <w:tcW w:w="1418" w:type="dxa"/>
            <w:vMerge/>
          </w:tcPr>
          <w:p w14:paraId="64E7B481" w14:textId="77777777" w:rsidR="00D37629" w:rsidRPr="00B93594" w:rsidRDefault="00D37629">
            <w:pPr>
              <w:pStyle w:val="TableText"/>
            </w:pPr>
          </w:p>
        </w:tc>
        <w:tc>
          <w:tcPr>
            <w:tcW w:w="1559" w:type="dxa"/>
            <w:vMerge/>
          </w:tcPr>
          <w:p w14:paraId="2804B087" w14:textId="77777777" w:rsidR="00D37629" w:rsidRPr="00B93594" w:rsidRDefault="00D37629">
            <w:pPr>
              <w:pStyle w:val="TableText"/>
            </w:pPr>
          </w:p>
        </w:tc>
        <w:tc>
          <w:tcPr>
            <w:tcW w:w="3686" w:type="dxa"/>
          </w:tcPr>
          <w:p w14:paraId="56F4E197" w14:textId="77777777" w:rsidR="00D37629" w:rsidRPr="00B93594" w:rsidRDefault="005223B6">
            <w:pPr>
              <w:pStyle w:val="TableText"/>
            </w:pPr>
            <w:r w:rsidRPr="00B93594">
              <w:t>The species negatively impacts international and/or domestic shipping due to increased costs of meeting required biosecurity standards.</w:t>
            </w:r>
          </w:p>
        </w:tc>
        <w:tc>
          <w:tcPr>
            <w:tcW w:w="1134" w:type="dxa"/>
          </w:tcPr>
          <w:p w14:paraId="0B7F40B0" w14:textId="77777777" w:rsidR="00D37629" w:rsidRPr="00B93594" w:rsidRDefault="005223B6">
            <w:pPr>
              <w:pStyle w:val="TableText"/>
            </w:pPr>
            <w:r w:rsidRPr="00B93594">
              <w:t>Unknown</w:t>
            </w:r>
          </w:p>
        </w:tc>
        <w:tc>
          <w:tcPr>
            <w:tcW w:w="6237" w:type="dxa"/>
          </w:tcPr>
          <w:p w14:paraId="2BE169D1" w14:textId="77777777" w:rsidR="00D37629" w:rsidRPr="00B93594" w:rsidRDefault="005223B6">
            <w:pPr>
              <w:pStyle w:val="TableText"/>
            </w:pPr>
            <w:r w:rsidRPr="00B93594">
              <w:t>Strong regulations are already in place for the transfer of ballast water. However, the species may increase the cost of compliance.</w:t>
            </w:r>
          </w:p>
        </w:tc>
      </w:tr>
      <w:tr w:rsidR="00D37629" w:rsidRPr="00B93594" w14:paraId="4F1A61E0" w14:textId="77777777" w:rsidTr="00C34739">
        <w:tc>
          <w:tcPr>
            <w:tcW w:w="1418" w:type="dxa"/>
          </w:tcPr>
          <w:p w14:paraId="3EA7FA69" w14:textId="77777777" w:rsidR="00D37629" w:rsidRPr="00B93594" w:rsidRDefault="005223B6">
            <w:pPr>
              <w:pStyle w:val="TableText"/>
            </w:pPr>
            <w:r w:rsidRPr="00B93594">
              <w:lastRenderedPageBreak/>
              <w:t>2D</w:t>
            </w:r>
          </w:p>
        </w:tc>
        <w:tc>
          <w:tcPr>
            <w:tcW w:w="1559" w:type="dxa"/>
          </w:tcPr>
          <w:p w14:paraId="4D3E594C" w14:textId="77777777" w:rsidR="00D37629" w:rsidRPr="00B93594" w:rsidRDefault="005223B6">
            <w:pPr>
              <w:pStyle w:val="TableText"/>
            </w:pPr>
            <w:r w:rsidRPr="00B93594">
              <w:t>Human health impacts</w:t>
            </w:r>
          </w:p>
        </w:tc>
        <w:tc>
          <w:tcPr>
            <w:tcW w:w="3686" w:type="dxa"/>
          </w:tcPr>
          <w:p w14:paraId="6BF4A507" w14:textId="77777777" w:rsidR="00D37629" w:rsidRPr="00B93594" w:rsidRDefault="005223B6">
            <w:pPr>
              <w:pStyle w:val="TableText"/>
            </w:pPr>
            <w:r w:rsidRPr="00B93594">
              <w:t>The species is likely to cause illness and/or physical injury to people resulting in deaths, permanent disabilities and/or substantial long-term health costs to the community.</w:t>
            </w:r>
          </w:p>
        </w:tc>
        <w:tc>
          <w:tcPr>
            <w:tcW w:w="1134" w:type="dxa"/>
          </w:tcPr>
          <w:p w14:paraId="236BF761" w14:textId="77777777" w:rsidR="00D37629" w:rsidRPr="00B93594" w:rsidRDefault="005223B6">
            <w:pPr>
              <w:pStyle w:val="TableText"/>
            </w:pPr>
            <w:r w:rsidRPr="00B93594">
              <w:t>False</w:t>
            </w:r>
          </w:p>
        </w:tc>
        <w:tc>
          <w:tcPr>
            <w:tcW w:w="6237" w:type="dxa"/>
          </w:tcPr>
          <w:p w14:paraId="7FFE0533" w14:textId="77777777" w:rsidR="00D37629" w:rsidRPr="00B93594" w:rsidRDefault="005223B6">
            <w:pPr>
              <w:pStyle w:val="TableText"/>
            </w:pPr>
            <w:r w:rsidRPr="00B93594">
              <w:t>No known evidence.</w:t>
            </w:r>
          </w:p>
        </w:tc>
      </w:tr>
      <w:tr w:rsidR="00D37629" w:rsidRPr="00B93594" w14:paraId="3B891464" w14:textId="77777777" w:rsidTr="00C34739">
        <w:tc>
          <w:tcPr>
            <w:tcW w:w="1418" w:type="dxa"/>
          </w:tcPr>
          <w:p w14:paraId="42299B07" w14:textId="77777777" w:rsidR="00D37629" w:rsidRPr="00B93594" w:rsidRDefault="005223B6">
            <w:pPr>
              <w:pStyle w:val="TableText"/>
            </w:pPr>
            <w:r w:rsidRPr="00B93594">
              <w:t>3</w:t>
            </w:r>
          </w:p>
        </w:tc>
        <w:tc>
          <w:tcPr>
            <w:tcW w:w="1559" w:type="dxa"/>
          </w:tcPr>
          <w:p w14:paraId="512D2E6A" w14:textId="77777777" w:rsidR="00D37629" w:rsidRPr="00B93594" w:rsidRDefault="005223B6">
            <w:pPr>
              <w:pStyle w:val="TableText"/>
            </w:pPr>
            <w:r w:rsidRPr="00B93594">
              <w:t>Response</w:t>
            </w:r>
          </w:p>
        </w:tc>
        <w:tc>
          <w:tcPr>
            <w:tcW w:w="3686" w:type="dxa"/>
          </w:tcPr>
          <w:p w14:paraId="4D5A6E4D" w14:textId="77777777" w:rsidR="00D37629" w:rsidRPr="00B93594" w:rsidRDefault="005223B6">
            <w:pPr>
              <w:pStyle w:val="TableText"/>
            </w:pPr>
            <w:r w:rsidRPr="00B93594">
              <w:t>The species progress to Step 3, and recommendation for the APMPL.</w:t>
            </w:r>
          </w:p>
        </w:tc>
        <w:tc>
          <w:tcPr>
            <w:tcW w:w="1134" w:type="dxa"/>
          </w:tcPr>
          <w:p w14:paraId="214658FD" w14:textId="77777777" w:rsidR="00D37629" w:rsidRPr="00B93594" w:rsidRDefault="005223B6">
            <w:pPr>
              <w:pStyle w:val="TableText"/>
            </w:pPr>
            <w:r w:rsidRPr="00B93594">
              <w:t xml:space="preserve">True </w:t>
            </w:r>
          </w:p>
        </w:tc>
        <w:tc>
          <w:tcPr>
            <w:tcW w:w="6237" w:type="dxa"/>
          </w:tcPr>
          <w:p w14:paraId="22D0B3A9" w14:textId="77777777" w:rsidR="00D37629" w:rsidRPr="00B93594" w:rsidRDefault="005223B6">
            <w:pPr>
              <w:pStyle w:val="TableText"/>
            </w:pPr>
            <w:r w:rsidRPr="00B93594">
              <w:rPr>
                <w:rStyle w:val="Emphasis"/>
              </w:rPr>
              <w:t>R. harrisii</w:t>
            </w:r>
            <w:r w:rsidRPr="00B93594">
              <w:t xml:space="preserve"> has potential for significant negative impacts on the environment (2A); on society (2B); and potentially on businesses (2C).</w:t>
            </w:r>
          </w:p>
        </w:tc>
      </w:tr>
    </w:tbl>
    <w:p w14:paraId="14E00A6F" w14:textId="4987E783" w:rsidR="00D37629" w:rsidRPr="00B93594" w:rsidRDefault="005223B6">
      <w:pPr>
        <w:pStyle w:val="Caption"/>
      </w:pPr>
      <w:bookmarkStart w:id="198" w:name="_Toc6307086"/>
      <w:bookmarkStart w:id="199" w:name="_Toc9507598"/>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39</w:t>
      </w:r>
      <w:r w:rsidRPr="00B93594">
        <w:rPr>
          <w:noProof/>
        </w:rPr>
        <w:fldChar w:fldCharType="end"/>
      </w:r>
      <w:r w:rsidRPr="00B93594">
        <w:t xml:space="preserve"> </w:t>
      </w:r>
      <w:r w:rsidR="00C34739" w:rsidRPr="00B93594">
        <w:t>Step 3 assessment for</w:t>
      </w:r>
      <w:r w:rsidR="00C34739" w:rsidRPr="00B93594">
        <w:rPr>
          <w:rStyle w:val="Emphasis"/>
        </w:rPr>
        <w:t xml:space="preserve"> </w:t>
      </w:r>
      <w:r w:rsidRPr="00B93594">
        <w:rPr>
          <w:rStyle w:val="Emphasis"/>
        </w:rPr>
        <w:t>Rhithropanopeus harrisii</w:t>
      </w:r>
      <w:bookmarkEnd w:id="198"/>
      <w:bookmarkEnd w:id="199"/>
    </w:p>
    <w:tbl>
      <w:tblPr>
        <w:tblStyle w:val="TableGrid"/>
        <w:tblW w:w="14029"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418"/>
        <w:gridCol w:w="3827"/>
        <w:gridCol w:w="1418"/>
        <w:gridCol w:w="7366"/>
      </w:tblGrid>
      <w:tr w:rsidR="00D37629" w:rsidRPr="00B93594" w14:paraId="02A94A5B" w14:textId="77777777" w:rsidTr="00C34739">
        <w:trPr>
          <w:cantSplit/>
          <w:tblHeader/>
        </w:trPr>
        <w:tc>
          <w:tcPr>
            <w:tcW w:w="1418" w:type="dxa"/>
          </w:tcPr>
          <w:p w14:paraId="71FD1073" w14:textId="77777777" w:rsidR="00D37629" w:rsidRPr="00B93594" w:rsidRDefault="005223B6">
            <w:pPr>
              <w:pStyle w:val="TableHeading"/>
            </w:pPr>
            <w:r w:rsidRPr="00B93594">
              <w:t>Criterion code</w:t>
            </w:r>
          </w:p>
        </w:tc>
        <w:tc>
          <w:tcPr>
            <w:tcW w:w="3827" w:type="dxa"/>
          </w:tcPr>
          <w:p w14:paraId="146CFA99" w14:textId="77777777" w:rsidR="00D37629" w:rsidRPr="00B93594" w:rsidRDefault="005223B6">
            <w:pPr>
              <w:pStyle w:val="TableHeading"/>
            </w:pPr>
            <w:r w:rsidRPr="00B93594">
              <w:t>Criterion</w:t>
            </w:r>
          </w:p>
        </w:tc>
        <w:tc>
          <w:tcPr>
            <w:tcW w:w="1418" w:type="dxa"/>
          </w:tcPr>
          <w:p w14:paraId="33D68BEF" w14:textId="6706B54D" w:rsidR="00D37629" w:rsidRPr="00B93594" w:rsidRDefault="005223B6">
            <w:pPr>
              <w:pStyle w:val="TableHeading"/>
            </w:pPr>
            <w:r w:rsidRPr="00B93594">
              <w:t>True or false</w:t>
            </w:r>
          </w:p>
        </w:tc>
        <w:tc>
          <w:tcPr>
            <w:tcW w:w="7366" w:type="dxa"/>
          </w:tcPr>
          <w:p w14:paraId="48C32D2F" w14:textId="77777777" w:rsidR="00D37629" w:rsidRPr="00B93594" w:rsidRDefault="005223B6">
            <w:pPr>
              <w:pStyle w:val="TableHeading"/>
            </w:pPr>
            <w:r w:rsidRPr="00B93594">
              <w:t>Justification</w:t>
            </w:r>
          </w:p>
        </w:tc>
      </w:tr>
      <w:tr w:rsidR="00D37629" w:rsidRPr="00B93594" w14:paraId="4D4E7D8A" w14:textId="77777777" w:rsidTr="00C34739">
        <w:tc>
          <w:tcPr>
            <w:tcW w:w="1418" w:type="dxa"/>
          </w:tcPr>
          <w:p w14:paraId="33963636" w14:textId="77777777" w:rsidR="00D37629" w:rsidRPr="00B93594" w:rsidRDefault="005223B6">
            <w:pPr>
              <w:pStyle w:val="TableText"/>
            </w:pPr>
            <w:r w:rsidRPr="00B93594">
              <w:t>3A</w:t>
            </w:r>
          </w:p>
        </w:tc>
        <w:tc>
          <w:tcPr>
            <w:tcW w:w="3827" w:type="dxa"/>
          </w:tcPr>
          <w:p w14:paraId="24AA9574" w14:textId="77777777" w:rsidR="00D37629" w:rsidRPr="00B93594" w:rsidRDefault="005223B6">
            <w:pPr>
              <w:pStyle w:val="TableText"/>
            </w:pPr>
            <w:r w:rsidRPr="00B93594">
              <w:t>There is a national control plan for the species. (If false, provide details of known control options.)</w:t>
            </w:r>
          </w:p>
        </w:tc>
        <w:tc>
          <w:tcPr>
            <w:tcW w:w="1418" w:type="dxa"/>
          </w:tcPr>
          <w:p w14:paraId="3F3459D5" w14:textId="77777777" w:rsidR="00D37629" w:rsidRPr="00B93594" w:rsidRDefault="005223B6">
            <w:pPr>
              <w:pStyle w:val="TableText"/>
            </w:pPr>
            <w:r w:rsidRPr="00B93594">
              <w:t>False</w:t>
            </w:r>
          </w:p>
        </w:tc>
        <w:tc>
          <w:tcPr>
            <w:tcW w:w="7366" w:type="dxa"/>
          </w:tcPr>
          <w:p w14:paraId="56672049" w14:textId="77777777" w:rsidR="00D37629" w:rsidRPr="00B93594" w:rsidRDefault="005223B6">
            <w:pPr>
              <w:pStyle w:val="TableText"/>
            </w:pPr>
            <w:r w:rsidRPr="00B93594">
              <w:t>No current control plan. This species has been identified in the species biofouling risk assessment 2011. Eradication options are listed in Roche (2008) for potential eradication in the Panama Canal.</w:t>
            </w:r>
          </w:p>
        </w:tc>
      </w:tr>
      <w:tr w:rsidR="00D37629" w:rsidRPr="00B93594" w14:paraId="11DAE43A" w14:textId="77777777" w:rsidTr="00C34739">
        <w:tc>
          <w:tcPr>
            <w:tcW w:w="1418" w:type="dxa"/>
          </w:tcPr>
          <w:p w14:paraId="5732FBFC" w14:textId="77777777" w:rsidR="00D37629" w:rsidRPr="00B93594" w:rsidRDefault="005223B6">
            <w:pPr>
              <w:pStyle w:val="TableText"/>
            </w:pPr>
            <w:r w:rsidRPr="00B93594">
              <w:t>3B</w:t>
            </w:r>
          </w:p>
        </w:tc>
        <w:tc>
          <w:tcPr>
            <w:tcW w:w="3827" w:type="dxa"/>
          </w:tcPr>
          <w:p w14:paraId="59F9DF1E" w14:textId="77777777" w:rsidR="00D37629" w:rsidRPr="00B93594" w:rsidRDefault="005223B6">
            <w:pPr>
              <w:pStyle w:val="TableText"/>
            </w:pPr>
            <w:r w:rsidRPr="00B93594">
              <w:t>There are molecular tools for identifying the species.</w:t>
            </w:r>
          </w:p>
        </w:tc>
        <w:tc>
          <w:tcPr>
            <w:tcW w:w="1418" w:type="dxa"/>
          </w:tcPr>
          <w:p w14:paraId="61F1634E" w14:textId="77777777" w:rsidR="00D37629" w:rsidRPr="00B93594" w:rsidRDefault="005223B6">
            <w:pPr>
              <w:pStyle w:val="TableText"/>
            </w:pPr>
            <w:r w:rsidRPr="00B93594">
              <w:t>True</w:t>
            </w:r>
          </w:p>
        </w:tc>
        <w:tc>
          <w:tcPr>
            <w:tcW w:w="7366" w:type="dxa"/>
          </w:tcPr>
          <w:p w14:paraId="047B8646" w14:textId="0CCBFCF6" w:rsidR="00D37629" w:rsidRPr="00B93594" w:rsidRDefault="005223B6">
            <w:pPr>
              <w:pStyle w:val="TableText"/>
            </w:pPr>
            <w:r w:rsidRPr="00B93594">
              <w:t xml:space="preserve">DNA sequencing has occurred for four populations in the </w:t>
            </w:r>
            <w:r w:rsidR="00577A21" w:rsidRPr="00B93594">
              <w:t>United States</w:t>
            </w:r>
            <w:r w:rsidRPr="00B93594">
              <w:t xml:space="preserve"> (Boyle </w:t>
            </w:r>
            <w:r w:rsidR="00890B23" w:rsidRPr="00B93594">
              <w:t>et al.</w:t>
            </w:r>
            <w:r w:rsidRPr="00B93594">
              <w:t xml:space="preserve"> 2010), molecular studies in San Francisco Bay and surrounds (Petersen 2006), across the American and European populations (Projecto-Garcia </w:t>
            </w:r>
            <w:r w:rsidR="00890B23" w:rsidRPr="00B93594">
              <w:t>et al.</w:t>
            </w:r>
            <w:r w:rsidRPr="00B93594">
              <w:t xml:space="preserve"> 2010).</w:t>
            </w:r>
          </w:p>
        </w:tc>
      </w:tr>
      <w:tr w:rsidR="00D37629" w:rsidRPr="00B93594" w14:paraId="1EBB4025" w14:textId="77777777" w:rsidTr="00C34739">
        <w:tc>
          <w:tcPr>
            <w:tcW w:w="1418" w:type="dxa"/>
          </w:tcPr>
          <w:p w14:paraId="157252C6" w14:textId="77777777" w:rsidR="00D37629" w:rsidRPr="00B93594" w:rsidRDefault="005223B6">
            <w:pPr>
              <w:pStyle w:val="TableText"/>
            </w:pPr>
            <w:r w:rsidRPr="00B93594">
              <w:t>3C</w:t>
            </w:r>
          </w:p>
        </w:tc>
        <w:tc>
          <w:tcPr>
            <w:tcW w:w="3827" w:type="dxa"/>
          </w:tcPr>
          <w:p w14:paraId="5DDE3744" w14:textId="77777777" w:rsidR="00D37629" w:rsidRPr="00B93594" w:rsidRDefault="005223B6">
            <w:pPr>
              <w:pStyle w:val="TableText"/>
            </w:pPr>
            <w:r w:rsidRPr="00B93594">
              <w:t>The potential distribution of the species has been modelled.</w:t>
            </w:r>
          </w:p>
        </w:tc>
        <w:tc>
          <w:tcPr>
            <w:tcW w:w="1418" w:type="dxa"/>
          </w:tcPr>
          <w:p w14:paraId="30FB1487" w14:textId="77777777" w:rsidR="00D37629" w:rsidRPr="00B93594" w:rsidRDefault="005223B6">
            <w:pPr>
              <w:pStyle w:val="TableText"/>
            </w:pPr>
            <w:r w:rsidRPr="00B93594">
              <w:t>False</w:t>
            </w:r>
          </w:p>
        </w:tc>
        <w:tc>
          <w:tcPr>
            <w:tcW w:w="7366" w:type="dxa"/>
          </w:tcPr>
          <w:p w14:paraId="2B4F5D4E" w14:textId="1166AA38" w:rsidR="00D37629" w:rsidRPr="00B93594" w:rsidRDefault="005223B6">
            <w:pPr>
              <w:pStyle w:val="TableText"/>
            </w:pPr>
            <w:r w:rsidRPr="00B93594">
              <w:t>Not for Australia. However, it has been completed for the Panama Canal area (Roche 2008).</w:t>
            </w:r>
          </w:p>
        </w:tc>
      </w:tr>
    </w:tbl>
    <w:p w14:paraId="109897DF" w14:textId="77777777" w:rsidR="00D37629" w:rsidRPr="00B93594" w:rsidRDefault="005223B6">
      <w:pPr>
        <w:pStyle w:val="Heading3"/>
        <w:pageBreakBefore/>
      </w:pPr>
      <w:r w:rsidRPr="00B93594">
        <w:lastRenderedPageBreak/>
        <w:t>Bryozoa</w:t>
      </w:r>
    </w:p>
    <w:p w14:paraId="490703FA" w14:textId="77777777" w:rsidR="00D37629" w:rsidRPr="00B93594" w:rsidRDefault="005223B6">
      <w:pPr>
        <w:pStyle w:val="Heading4"/>
        <w:rPr>
          <w:rStyle w:val="Emphasis"/>
        </w:rPr>
      </w:pPr>
      <w:r w:rsidRPr="00B93594">
        <w:rPr>
          <w:rStyle w:val="Emphasis"/>
        </w:rPr>
        <w:t>Watersipora arcuate</w:t>
      </w:r>
    </w:p>
    <w:p w14:paraId="2D306FFA" w14:textId="77777777" w:rsidR="00D37629" w:rsidRPr="00B93594" w:rsidRDefault="005223B6">
      <w:pPr>
        <w:pStyle w:val="Normalsmall"/>
      </w:pPr>
      <w:r w:rsidRPr="00B93594">
        <w:t>Phylum: Bryozoa</w:t>
      </w:r>
    </w:p>
    <w:p w14:paraId="3644A1B6" w14:textId="0C21A744" w:rsidR="00D37629" w:rsidRPr="00B93594" w:rsidRDefault="005223B6">
      <w:pPr>
        <w:pStyle w:val="Normalsmall"/>
      </w:pPr>
      <w:r w:rsidRPr="00B93594">
        <w:t xml:space="preserve">Common name: Lace </w:t>
      </w:r>
      <w:r w:rsidR="003547C0" w:rsidRPr="00B93594">
        <w:t>coral</w:t>
      </w:r>
    </w:p>
    <w:p w14:paraId="01FC9F6F" w14:textId="77777777" w:rsidR="00D37629" w:rsidRPr="00B93594" w:rsidRDefault="005223B6">
      <w:pPr>
        <w:pStyle w:val="Normalsmall"/>
      </w:pPr>
      <w:r w:rsidRPr="00B93594">
        <w:t>Status: Established</w:t>
      </w:r>
    </w:p>
    <w:p w14:paraId="537D1068" w14:textId="77777777" w:rsidR="00D37629" w:rsidRPr="00B93594" w:rsidRDefault="005223B6">
      <w:pPr>
        <w:pStyle w:val="Normalsmall"/>
      </w:pPr>
      <w:r w:rsidRPr="00B93594">
        <w:t>Assessed by Tim Glasby; reviewed by Sandra Parsons</w:t>
      </w:r>
    </w:p>
    <w:p w14:paraId="7FEB50A1" w14:textId="7DC96A79" w:rsidR="00D37629" w:rsidRPr="00B93594" w:rsidRDefault="005223B6">
      <w:pPr>
        <w:pStyle w:val="Caption"/>
      </w:pPr>
      <w:bookmarkStart w:id="200" w:name="_Toc6307087"/>
      <w:bookmarkStart w:id="201" w:name="_Toc9507599"/>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40</w:t>
      </w:r>
      <w:r w:rsidRPr="00B93594">
        <w:rPr>
          <w:noProof/>
        </w:rPr>
        <w:fldChar w:fldCharType="end"/>
      </w:r>
      <w:r w:rsidRPr="00B93594">
        <w:t xml:space="preserve"> </w:t>
      </w:r>
      <w:r w:rsidR="00C34739" w:rsidRPr="00B93594">
        <w:t>Step 1 assessment for</w:t>
      </w:r>
      <w:r w:rsidR="00C34739" w:rsidRPr="00B93594">
        <w:rPr>
          <w:rStyle w:val="Emphasis"/>
        </w:rPr>
        <w:t xml:space="preserve"> </w:t>
      </w:r>
      <w:r w:rsidRPr="00B93594">
        <w:rPr>
          <w:rStyle w:val="Emphasis"/>
        </w:rPr>
        <w:t>Watersipora arcuate</w:t>
      </w:r>
      <w:bookmarkEnd w:id="200"/>
      <w:bookmarkEnd w:id="201"/>
    </w:p>
    <w:tbl>
      <w:tblPr>
        <w:tblStyle w:val="TableGrid"/>
        <w:tblW w:w="14029"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76"/>
        <w:gridCol w:w="3681"/>
        <w:gridCol w:w="850"/>
        <w:gridCol w:w="8222"/>
      </w:tblGrid>
      <w:tr w:rsidR="00D37629" w:rsidRPr="00B93594" w14:paraId="51380576" w14:textId="77777777" w:rsidTr="00C34739">
        <w:trPr>
          <w:cantSplit/>
          <w:tblHeader/>
        </w:trPr>
        <w:tc>
          <w:tcPr>
            <w:tcW w:w="1276" w:type="dxa"/>
          </w:tcPr>
          <w:p w14:paraId="01812215" w14:textId="77777777" w:rsidR="00D37629" w:rsidRPr="00B93594" w:rsidRDefault="005223B6">
            <w:pPr>
              <w:pStyle w:val="TableHeading"/>
            </w:pPr>
            <w:r w:rsidRPr="00B93594">
              <w:t>Criterion code</w:t>
            </w:r>
          </w:p>
        </w:tc>
        <w:tc>
          <w:tcPr>
            <w:tcW w:w="3681" w:type="dxa"/>
          </w:tcPr>
          <w:p w14:paraId="52054131" w14:textId="77777777" w:rsidR="00D37629" w:rsidRPr="00B93594" w:rsidRDefault="005223B6">
            <w:pPr>
              <w:pStyle w:val="TableHeading"/>
            </w:pPr>
            <w:r w:rsidRPr="00B93594">
              <w:t>Criterion</w:t>
            </w:r>
          </w:p>
        </w:tc>
        <w:tc>
          <w:tcPr>
            <w:tcW w:w="850" w:type="dxa"/>
          </w:tcPr>
          <w:p w14:paraId="2EA2CC2B" w14:textId="273C2ED7" w:rsidR="00D37629" w:rsidRPr="00B93594" w:rsidRDefault="005223B6">
            <w:pPr>
              <w:pStyle w:val="TableHeading"/>
            </w:pPr>
            <w:r w:rsidRPr="00B93594">
              <w:t>True or false</w:t>
            </w:r>
          </w:p>
        </w:tc>
        <w:tc>
          <w:tcPr>
            <w:tcW w:w="8222" w:type="dxa"/>
          </w:tcPr>
          <w:p w14:paraId="367F6AFC" w14:textId="77777777" w:rsidR="00D37629" w:rsidRPr="00B93594" w:rsidRDefault="005223B6">
            <w:pPr>
              <w:pStyle w:val="TableHeading"/>
            </w:pPr>
            <w:r w:rsidRPr="00B93594">
              <w:t>Justification</w:t>
            </w:r>
          </w:p>
        </w:tc>
      </w:tr>
      <w:tr w:rsidR="00D37629" w:rsidRPr="00B93594" w14:paraId="51B7B3EB" w14:textId="77777777" w:rsidTr="00C34739">
        <w:tc>
          <w:tcPr>
            <w:tcW w:w="1276" w:type="dxa"/>
          </w:tcPr>
          <w:p w14:paraId="6D365762" w14:textId="77777777" w:rsidR="00D37629" w:rsidRPr="00B93594" w:rsidRDefault="005223B6">
            <w:pPr>
              <w:pStyle w:val="TableText"/>
            </w:pPr>
            <w:r w:rsidRPr="00B93594">
              <w:t>1A</w:t>
            </w:r>
          </w:p>
        </w:tc>
        <w:tc>
          <w:tcPr>
            <w:tcW w:w="3681" w:type="dxa"/>
          </w:tcPr>
          <w:p w14:paraId="58C32A6F" w14:textId="77777777" w:rsidR="00D37629" w:rsidRPr="00B93594" w:rsidRDefault="005223B6">
            <w:pPr>
              <w:pStyle w:val="TableText"/>
            </w:pPr>
            <w:r w:rsidRPr="00B93594">
              <w:t>The species is not freshwater for the whole of its life.</w:t>
            </w:r>
          </w:p>
        </w:tc>
        <w:tc>
          <w:tcPr>
            <w:tcW w:w="850" w:type="dxa"/>
          </w:tcPr>
          <w:p w14:paraId="523FCA73" w14:textId="77777777" w:rsidR="00D37629" w:rsidRPr="00B93594" w:rsidRDefault="005223B6">
            <w:pPr>
              <w:pStyle w:val="TableText"/>
            </w:pPr>
            <w:r w:rsidRPr="00B93594">
              <w:t>True</w:t>
            </w:r>
          </w:p>
        </w:tc>
        <w:tc>
          <w:tcPr>
            <w:tcW w:w="8222" w:type="dxa"/>
          </w:tcPr>
          <w:p w14:paraId="74468DB8" w14:textId="44EC1659" w:rsidR="00D37629" w:rsidRPr="00B93594" w:rsidRDefault="005223B6">
            <w:pPr>
              <w:pStyle w:val="TableText"/>
            </w:pPr>
            <w:r w:rsidRPr="00B93594">
              <w:rPr>
                <w:rStyle w:val="Emphasis"/>
              </w:rPr>
              <w:t>Watersipora arcuata</w:t>
            </w:r>
            <w:r w:rsidRPr="00B93594">
              <w:t xml:space="preserve"> is a marine species. Fofonoff </w:t>
            </w:r>
            <w:r w:rsidR="00890B23" w:rsidRPr="00B93594">
              <w:t>et al.</w:t>
            </w:r>
            <w:r w:rsidRPr="00B93594">
              <w:t xml:space="preserve"> (2003) listed the species inhabiting polyhaline (18–30 ppt) and euhaline (30–40 ppt) environments.</w:t>
            </w:r>
          </w:p>
        </w:tc>
      </w:tr>
      <w:tr w:rsidR="00D37629" w:rsidRPr="00B93594" w14:paraId="30883B7B" w14:textId="77777777" w:rsidTr="00C34739">
        <w:tc>
          <w:tcPr>
            <w:tcW w:w="1276" w:type="dxa"/>
          </w:tcPr>
          <w:p w14:paraId="0F7E23C1" w14:textId="77777777" w:rsidR="00D37629" w:rsidRPr="00B93594" w:rsidRDefault="005223B6">
            <w:pPr>
              <w:pStyle w:val="TableText"/>
            </w:pPr>
            <w:r w:rsidRPr="00B93594">
              <w:t>1B</w:t>
            </w:r>
          </w:p>
        </w:tc>
        <w:tc>
          <w:tcPr>
            <w:tcW w:w="3681" w:type="dxa"/>
          </w:tcPr>
          <w:p w14:paraId="752E4D5F" w14:textId="77777777" w:rsidR="00D37629" w:rsidRPr="00B93594" w:rsidRDefault="005223B6">
            <w:pPr>
              <w:pStyle w:val="TableText"/>
            </w:pPr>
            <w:r w:rsidRPr="00B93594">
              <w:t>The species is not native.</w:t>
            </w:r>
          </w:p>
        </w:tc>
        <w:tc>
          <w:tcPr>
            <w:tcW w:w="850" w:type="dxa"/>
          </w:tcPr>
          <w:p w14:paraId="0C5B2070" w14:textId="77777777" w:rsidR="00D37629" w:rsidRPr="00B93594" w:rsidRDefault="005223B6">
            <w:pPr>
              <w:pStyle w:val="TableText"/>
            </w:pPr>
            <w:r w:rsidRPr="00B93594">
              <w:t>True</w:t>
            </w:r>
          </w:p>
        </w:tc>
        <w:tc>
          <w:tcPr>
            <w:tcW w:w="8222" w:type="dxa"/>
          </w:tcPr>
          <w:p w14:paraId="1EF823F5" w14:textId="02B4A5C5" w:rsidR="00D37629" w:rsidRPr="00B93594" w:rsidRDefault="005223B6">
            <w:pPr>
              <w:pStyle w:val="TableText"/>
            </w:pPr>
            <w:r w:rsidRPr="00B93594">
              <w:rPr>
                <w:rStyle w:val="Emphasis"/>
              </w:rPr>
              <w:t>W. arcuata</w:t>
            </w:r>
            <w:r w:rsidRPr="00B93594">
              <w:t xml:space="preserve"> is a cosmopolitan fouling species, present in Australia and the </w:t>
            </w:r>
            <w:r w:rsidR="00577A21" w:rsidRPr="00B93594">
              <w:t>United States</w:t>
            </w:r>
            <w:r w:rsidRPr="00B93594">
              <w:t xml:space="preserve"> (Mackie </w:t>
            </w:r>
            <w:r w:rsidR="00890B23" w:rsidRPr="00B93594">
              <w:t>et al.</w:t>
            </w:r>
            <w:r w:rsidRPr="00B93594">
              <w:t xml:space="preserve"> 2006; Mackie </w:t>
            </w:r>
            <w:r w:rsidR="00890B23" w:rsidRPr="00B93594">
              <w:t>et al.</w:t>
            </w:r>
            <w:r w:rsidRPr="00B93594">
              <w:t xml:space="preserve"> 2012). It is in all Australian states except perhaps Tasmania (Keough &amp; Ross 1999) and throughout New Zealand (Gordon &amp; Mawatari 1992). It has been present in Australia since at least the 1940s (Allen &amp; Ferguson Wood 1950) when it was very abundant in New South Wales. Allen (1953) inferred that the species first arrived in Australia (on ships) sometime between 1890 and 1940 and a molecular study by Mackie </w:t>
            </w:r>
            <w:r w:rsidR="00890B23" w:rsidRPr="00B93594">
              <w:t>et al.</w:t>
            </w:r>
            <w:r w:rsidRPr="00B93594">
              <w:t xml:space="preserve"> (2006) suggested that there are likely to have been multiple introductions in many locations.</w:t>
            </w:r>
          </w:p>
        </w:tc>
      </w:tr>
      <w:tr w:rsidR="00D37629" w:rsidRPr="00B93594" w14:paraId="632FF88F" w14:textId="77777777" w:rsidTr="00C34739">
        <w:tc>
          <w:tcPr>
            <w:tcW w:w="1276" w:type="dxa"/>
          </w:tcPr>
          <w:p w14:paraId="755EB07A" w14:textId="77777777" w:rsidR="00D37629" w:rsidRPr="00B93594" w:rsidRDefault="005223B6">
            <w:pPr>
              <w:pStyle w:val="TableText"/>
            </w:pPr>
            <w:r w:rsidRPr="00B93594">
              <w:t>1C</w:t>
            </w:r>
          </w:p>
        </w:tc>
        <w:tc>
          <w:tcPr>
            <w:tcW w:w="3681" w:type="dxa"/>
          </w:tcPr>
          <w:p w14:paraId="4CA52D82" w14:textId="77777777" w:rsidR="00D37629" w:rsidRPr="00B93594" w:rsidRDefault="005223B6">
            <w:pPr>
              <w:pStyle w:val="TableText"/>
            </w:pPr>
            <w:r w:rsidRPr="00B93594">
              <w:t>The species is not on the EPBC Act live import list.</w:t>
            </w:r>
          </w:p>
        </w:tc>
        <w:tc>
          <w:tcPr>
            <w:tcW w:w="850" w:type="dxa"/>
          </w:tcPr>
          <w:p w14:paraId="77CFB15C" w14:textId="77777777" w:rsidR="00D37629" w:rsidRPr="00B93594" w:rsidRDefault="005223B6">
            <w:pPr>
              <w:pStyle w:val="TableText"/>
            </w:pPr>
            <w:r w:rsidRPr="00B93594">
              <w:t>True</w:t>
            </w:r>
          </w:p>
        </w:tc>
        <w:tc>
          <w:tcPr>
            <w:tcW w:w="8222" w:type="dxa"/>
          </w:tcPr>
          <w:p w14:paraId="75D40E28" w14:textId="77777777" w:rsidR="00D37629" w:rsidRPr="00B93594" w:rsidRDefault="005223B6">
            <w:pPr>
              <w:pStyle w:val="TableText"/>
            </w:pPr>
            <w:r w:rsidRPr="00B93594">
              <w:rPr>
                <w:rStyle w:val="Emphasis"/>
              </w:rPr>
              <w:t>W. arcuata</w:t>
            </w:r>
            <w:r w:rsidRPr="00B93594">
              <w:t xml:space="preserve"> is not on the EPBC Act live import list.</w:t>
            </w:r>
          </w:p>
        </w:tc>
      </w:tr>
      <w:tr w:rsidR="00D37629" w:rsidRPr="00B93594" w14:paraId="5CC09799" w14:textId="77777777" w:rsidTr="00C34739">
        <w:tc>
          <w:tcPr>
            <w:tcW w:w="1276" w:type="dxa"/>
          </w:tcPr>
          <w:p w14:paraId="425F72AC" w14:textId="77777777" w:rsidR="00D37629" w:rsidRPr="00B93594" w:rsidRDefault="005223B6">
            <w:pPr>
              <w:pStyle w:val="TableText"/>
            </w:pPr>
            <w:r w:rsidRPr="00B93594">
              <w:t>1D</w:t>
            </w:r>
          </w:p>
        </w:tc>
        <w:tc>
          <w:tcPr>
            <w:tcW w:w="3681" w:type="dxa"/>
          </w:tcPr>
          <w:p w14:paraId="62BEF976" w14:textId="77777777" w:rsidR="00D37629" w:rsidRPr="00B93594" w:rsidRDefault="005223B6">
            <w:pPr>
              <w:pStyle w:val="TableText"/>
            </w:pPr>
            <w:r w:rsidRPr="00B93594">
              <w:t>The species is:</w:t>
            </w:r>
          </w:p>
          <w:p w14:paraId="537520EC"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identifiable with a high degree of taxonomic certainty</w:t>
            </w:r>
          </w:p>
          <w:p w14:paraId="4F7CDDA4"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distinguishable from natives in the field.</w:t>
            </w:r>
          </w:p>
        </w:tc>
        <w:tc>
          <w:tcPr>
            <w:tcW w:w="850" w:type="dxa"/>
          </w:tcPr>
          <w:p w14:paraId="044FC99A" w14:textId="77777777" w:rsidR="00D37629" w:rsidRPr="00B93594" w:rsidRDefault="005223B6">
            <w:pPr>
              <w:pStyle w:val="TableText"/>
            </w:pPr>
            <w:r w:rsidRPr="00B93594">
              <w:t>False</w:t>
            </w:r>
          </w:p>
        </w:tc>
        <w:tc>
          <w:tcPr>
            <w:tcW w:w="8222" w:type="dxa"/>
          </w:tcPr>
          <w:p w14:paraId="03F5D771" w14:textId="77777777" w:rsidR="00D37629" w:rsidRPr="00B93594" w:rsidRDefault="005223B6">
            <w:pPr>
              <w:pStyle w:val="TableText"/>
            </w:pPr>
            <w:r w:rsidRPr="00B93594">
              <w:rPr>
                <w:rStyle w:val="Emphasis"/>
              </w:rPr>
              <w:t>W. arcuata</w:t>
            </w:r>
            <w:r w:rsidRPr="00B93594">
              <w:t xml:space="preserve"> is difficult to identify in the field, but the genus can be recognised due to its colour and growth form. Very young (small) colonies would be extremely difficult to see in the field.</w:t>
            </w:r>
          </w:p>
          <w:p w14:paraId="0956A9E6" w14:textId="77777777" w:rsidR="00D37629" w:rsidRPr="00B93594" w:rsidRDefault="005223B6">
            <w:pPr>
              <w:pStyle w:val="TableText"/>
            </w:pPr>
            <w:r w:rsidRPr="00B93594">
              <w:t>There are only two species in the genus present in Australia and both are introduced (</w:t>
            </w:r>
            <w:r w:rsidRPr="00B93594">
              <w:rPr>
                <w:rStyle w:val="Emphasis"/>
              </w:rPr>
              <w:t>W. subtorquata</w:t>
            </w:r>
            <w:r w:rsidRPr="00B93594">
              <w:t xml:space="preserve"> and </w:t>
            </w:r>
            <w:r w:rsidRPr="00B93594">
              <w:rPr>
                <w:rStyle w:val="Emphasis"/>
              </w:rPr>
              <w:t>W. arcuata</w:t>
            </w:r>
            <w:r w:rsidRPr="00B93594">
              <w:t>) and widespread.</w:t>
            </w:r>
          </w:p>
        </w:tc>
      </w:tr>
      <w:tr w:rsidR="00D37629" w:rsidRPr="00B93594" w14:paraId="6148B263" w14:textId="77777777" w:rsidTr="00C34739">
        <w:tc>
          <w:tcPr>
            <w:tcW w:w="1276" w:type="dxa"/>
          </w:tcPr>
          <w:p w14:paraId="6384A784" w14:textId="77777777" w:rsidR="00D37629" w:rsidRPr="00B93594" w:rsidRDefault="005223B6">
            <w:pPr>
              <w:pStyle w:val="TableText"/>
            </w:pPr>
            <w:r w:rsidRPr="00B93594">
              <w:t>1E</w:t>
            </w:r>
          </w:p>
        </w:tc>
        <w:tc>
          <w:tcPr>
            <w:tcW w:w="3681" w:type="dxa"/>
          </w:tcPr>
          <w:p w14:paraId="731B521C" w14:textId="77777777" w:rsidR="00D37629" w:rsidRPr="00B93594" w:rsidRDefault="005223B6">
            <w:pPr>
              <w:pStyle w:val="TableText"/>
            </w:pPr>
            <w:r w:rsidRPr="00B93594">
              <w:t>The species could feasibly be controlled in the environment.</w:t>
            </w:r>
          </w:p>
        </w:tc>
        <w:tc>
          <w:tcPr>
            <w:tcW w:w="850" w:type="dxa"/>
          </w:tcPr>
          <w:p w14:paraId="7A29F03C" w14:textId="77777777" w:rsidR="00D37629" w:rsidRPr="00B93594" w:rsidRDefault="005223B6">
            <w:pPr>
              <w:pStyle w:val="TableText"/>
            </w:pPr>
            <w:r w:rsidRPr="00B93594">
              <w:t>False</w:t>
            </w:r>
          </w:p>
        </w:tc>
        <w:tc>
          <w:tcPr>
            <w:tcW w:w="8222" w:type="dxa"/>
          </w:tcPr>
          <w:p w14:paraId="35F21593" w14:textId="0CAD3015" w:rsidR="00D37629" w:rsidRPr="00B93594" w:rsidRDefault="005223B6">
            <w:pPr>
              <w:pStyle w:val="TableText"/>
            </w:pPr>
            <w:r w:rsidRPr="00B93594">
              <w:rPr>
                <w:rStyle w:val="Emphasis"/>
              </w:rPr>
              <w:t>W. arcuata</w:t>
            </w:r>
            <w:r w:rsidRPr="00B93594">
              <w:t xml:space="preserve"> is recorded from all states where it is likely to occur. Therefore control methods for </w:t>
            </w:r>
            <w:r w:rsidR="00BE59E1" w:rsidRPr="00B93594">
              <w:t>‘</w:t>
            </w:r>
            <w:r w:rsidRPr="00B93594">
              <w:t>a new incursion in a new jurisdiction</w:t>
            </w:r>
            <w:r w:rsidR="00BE59E1" w:rsidRPr="00B93594">
              <w:t>’</w:t>
            </w:r>
            <w:r w:rsidRPr="00B93594">
              <w:t xml:space="preserve"> (as requested in the criterion explanatory information; </w:t>
            </w:r>
            <w:r w:rsidRPr="00B93594">
              <w:fldChar w:fldCharType="begin"/>
            </w:r>
            <w:r w:rsidRPr="00B93594">
              <w:instrText xml:space="preserve"> REF _Ref6307594 \h </w:instrText>
            </w:r>
            <w:r w:rsidR="00B93594">
              <w:instrText xml:space="preserve"> \* MERGEFORMAT </w:instrText>
            </w:r>
            <w:r w:rsidRPr="00B93594">
              <w:fldChar w:fldCharType="separate"/>
            </w:r>
            <w:r w:rsidR="00400D29" w:rsidRPr="00B93594">
              <w:t>Table D</w:t>
            </w:r>
            <w:r w:rsidR="00400D29">
              <w:t>1</w:t>
            </w:r>
            <w:r w:rsidRPr="00B93594">
              <w:fldChar w:fldCharType="end"/>
            </w:r>
            <w:r w:rsidRPr="00B93594">
              <w:t>is not applicable.</w:t>
            </w:r>
          </w:p>
          <w:p w14:paraId="233271E9" w14:textId="6D361262" w:rsidR="00D37629" w:rsidRPr="00B93594" w:rsidRDefault="005223B6">
            <w:pPr>
              <w:pStyle w:val="TableText"/>
            </w:pPr>
            <w:r w:rsidRPr="00B93594">
              <w:rPr>
                <w:rStyle w:val="Emphasis"/>
              </w:rPr>
              <w:t>W. arcuata</w:t>
            </w:r>
            <w:r w:rsidRPr="00B93594">
              <w:t xml:space="preserve"> fouls hulls, rocks, pontoons and pilings. The species is similar to </w:t>
            </w:r>
            <w:r w:rsidRPr="00B93594">
              <w:rPr>
                <w:rStyle w:val="Emphasis"/>
              </w:rPr>
              <w:t>W. subtorquata</w:t>
            </w:r>
            <w:r w:rsidRPr="00B93594">
              <w:t xml:space="preserve">, for which prevention is the only control method available (GISD 2017n). Because the species grows amongst algae and large invertebrates (and can be obscured by them, or grow on them), finding colonies in the field can be very difficult. Settlement panels are normally used to sample them, but these are not useful for finding the species on natural or artificial substrata in the field. If the species is found on pilings in an early stage of </w:t>
            </w:r>
            <w:r w:rsidRPr="00B93594">
              <w:lastRenderedPageBreak/>
              <w:t>invasion, physical control may be possible, such as wrapping. However, it would be impossible to control on a large scale. The species would be very difficult to control on rocks.</w:t>
            </w:r>
          </w:p>
        </w:tc>
      </w:tr>
      <w:tr w:rsidR="00D37629" w:rsidRPr="00B93594" w14:paraId="68215E7F" w14:textId="77777777" w:rsidTr="00C34739">
        <w:tc>
          <w:tcPr>
            <w:tcW w:w="1276" w:type="dxa"/>
          </w:tcPr>
          <w:p w14:paraId="3CF06964" w14:textId="77777777" w:rsidR="00D37629" w:rsidRPr="00B93594" w:rsidRDefault="005223B6">
            <w:pPr>
              <w:pStyle w:val="TableText"/>
            </w:pPr>
            <w:r w:rsidRPr="00B93594">
              <w:lastRenderedPageBreak/>
              <w:t>1F</w:t>
            </w:r>
          </w:p>
        </w:tc>
        <w:tc>
          <w:tcPr>
            <w:tcW w:w="3681" w:type="dxa"/>
          </w:tcPr>
          <w:p w14:paraId="6E07EA9B" w14:textId="77777777" w:rsidR="00D37629" w:rsidRPr="00B93594" w:rsidRDefault="005223B6">
            <w:pPr>
              <w:pStyle w:val="TableText"/>
            </w:pPr>
            <w:r w:rsidRPr="00B93594">
              <w:t>Vectors or pathways could feasibly be managed to prevent the spread of the species.</w:t>
            </w:r>
          </w:p>
        </w:tc>
        <w:tc>
          <w:tcPr>
            <w:tcW w:w="850" w:type="dxa"/>
          </w:tcPr>
          <w:p w14:paraId="40C02EE0" w14:textId="77777777" w:rsidR="00D37629" w:rsidRPr="00B93594" w:rsidRDefault="005223B6">
            <w:pPr>
              <w:pStyle w:val="TableText"/>
            </w:pPr>
            <w:r w:rsidRPr="00B93594">
              <w:t>False</w:t>
            </w:r>
          </w:p>
        </w:tc>
        <w:tc>
          <w:tcPr>
            <w:tcW w:w="8222" w:type="dxa"/>
          </w:tcPr>
          <w:p w14:paraId="27D316E0" w14:textId="66B58140" w:rsidR="00D37629" w:rsidRPr="00B93594" w:rsidRDefault="005223B6">
            <w:pPr>
              <w:pStyle w:val="TableText"/>
            </w:pPr>
            <w:r w:rsidRPr="00B93594">
              <w:rPr>
                <w:rStyle w:val="Emphasis"/>
              </w:rPr>
              <w:t>W. arcuata</w:t>
            </w:r>
            <w:r w:rsidRPr="00B93594">
              <w:t xml:space="preserve"> is a cosmopolitan fouling species. Mackie </w:t>
            </w:r>
            <w:r w:rsidR="00890B23" w:rsidRPr="00B93594">
              <w:t>et al.</w:t>
            </w:r>
            <w:r w:rsidRPr="00B93594">
              <w:t xml:space="preserve"> (2006) summarise the factors contributing to the species spread on ship hulls and in ballast water. However, hull fouling may be the primary mode of introduction as the species has a short larval stage. The lecithotrophic larvae—which attach and metamorphose within one or two days following release from a colony—colonise a wide variety of artificial structures, including hulls. It is noted for its ability to settle on surfaces with copper-based antifouling paints and to survive on fast moving ships (Fofonoff </w:t>
            </w:r>
            <w:r w:rsidR="00890B23" w:rsidRPr="00B93594">
              <w:t>et al.</w:t>
            </w:r>
            <w:r w:rsidRPr="00B93594">
              <w:t xml:space="preserve"> 2003).</w:t>
            </w:r>
          </w:p>
        </w:tc>
      </w:tr>
      <w:tr w:rsidR="00D37629" w:rsidRPr="00B93594" w14:paraId="3C719DB1" w14:textId="77777777">
        <w:tc>
          <w:tcPr>
            <w:tcW w:w="14029" w:type="dxa"/>
            <w:gridSpan w:val="4"/>
          </w:tcPr>
          <w:p w14:paraId="63332725" w14:textId="77777777" w:rsidR="00D37629" w:rsidRPr="00B93594" w:rsidRDefault="005223B6">
            <w:pPr>
              <w:pStyle w:val="TableText"/>
              <w:rPr>
                <w:rStyle w:val="Strong"/>
              </w:rPr>
            </w:pPr>
            <w:r w:rsidRPr="00B93594">
              <w:rPr>
                <w:rStyle w:val="Strong"/>
              </w:rPr>
              <w:t>Established species screening</w:t>
            </w:r>
          </w:p>
        </w:tc>
      </w:tr>
      <w:tr w:rsidR="00D37629" w:rsidRPr="00B93594" w14:paraId="30E42FEA" w14:textId="77777777" w:rsidTr="00C34739">
        <w:tc>
          <w:tcPr>
            <w:tcW w:w="1276" w:type="dxa"/>
          </w:tcPr>
          <w:p w14:paraId="6DBB74AD" w14:textId="77777777" w:rsidR="00D37629" w:rsidRPr="00B93594" w:rsidRDefault="005223B6">
            <w:pPr>
              <w:pStyle w:val="TableText"/>
            </w:pPr>
            <w:r w:rsidRPr="00B93594">
              <w:t>1J</w:t>
            </w:r>
          </w:p>
        </w:tc>
        <w:tc>
          <w:tcPr>
            <w:tcW w:w="3681" w:type="dxa"/>
          </w:tcPr>
          <w:p w14:paraId="4B7807D5" w14:textId="2C07B99C" w:rsidR="00D37629" w:rsidRPr="00B93594" w:rsidRDefault="005223B6">
            <w:pPr>
              <w:pStyle w:val="TableText"/>
            </w:pPr>
            <w:r w:rsidRPr="00B93594">
              <w:t>There is likely to be national interest in containing the species</w:t>
            </w:r>
            <w:r w:rsidR="00BE59E1" w:rsidRPr="00B93594">
              <w:t>’</w:t>
            </w:r>
            <w:r w:rsidRPr="00B93594">
              <w:t xml:space="preserve"> spread and improving its management.</w:t>
            </w:r>
          </w:p>
        </w:tc>
        <w:tc>
          <w:tcPr>
            <w:tcW w:w="850" w:type="dxa"/>
          </w:tcPr>
          <w:p w14:paraId="56D1614D" w14:textId="77777777" w:rsidR="00D37629" w:rsidRPr="00B93594" w:rsidRDefault="005223B6">
            <w:pPr>
              <w:pStyle w:val="TableText"/>
            </w:pPr>
            <w:r w:rsidRPr="00B93594">
              <w:t>False</w:t>
            </w:r>
          </w:p>
        </w:tc>
        <w:tc>
          <w:tcPr>
            <w:tcW w:w="8222" w:type="dxa"/>
          </w:tcPr>
          <w:p w14:paraId="398EA888" w14:textId="2058F060" w:rsidR="00D37629" w:rsidRPr="00B93594" w:rsidRDefault="005223B6">
            <w:pPr>
              <w:pStyle w:val="TableText"/>
            </w:pPr>
            <w:r w:rsidRPr="00B93594">
              <w:rPr>
                <w:rStyle w:val="Emphasis"/>
              </w:rPr>
              <w:t>W. arcuata</w:t>
            </w:r>
            <w:r w:rsidRPr="00B93594">
              <w:t xml:space="preserve"> is a cosmopolitan fouling species, present in most harbours throughout the world (Mackie </w:t>
            </w:r>
            <w:r w:rsidR="00890B23" w:rsidRPr="00B93594">
              <w:t>et al.</w:t>
            </w:r>
            <w:r w:rsidRPr="00B93594">
              <w:t xml:space="preserve"> 2006) and in all Australian states except perhaps Tasmania (Keough &amp; Ross 1999) and throughout New Zealand (Gordon &amp; Mawatari 1992). It has been present in Australia since at least the 1940s (Allen &amp; Ferguson Wood 1950) when it was very abundant in New South Wales. Allen (1953) inferred that the species first arrived in Australia (on ships) sometime between 1890 and 1940 and a molecular study by Mackie </w:t>
            </w:r>
            <w:r w:rsidR="00890B23" w:rsidRPr="00B93594">
              <w:t>et al.</w:t>
            </w:r>
            <w:r w:rsidRPr="00B93594">
              <w:t xml:space="preserve"> (2006) suggested that there are likely to have been multiple introductions in many locations.</w:t>
            </w:r>
          </w:p>
        </w:tc>
      </w:tr>
      <w:tr w:rsidR="00D37629" w:rsidRPr="00B93594" w14:paraId="7ED32377" w14:textId="77777777" w:rsidTr="00C34739">
        <w:tc>
          <w:tcPr>
            <w:tcW w:w="1276" w:type="dxa"/>
          </w:tcPr>
          <w:p w14:paraId="3D0EFAED" w14:textId="77777777" w:rsidR="00D37629" w:rsidRPr="00B93594" w:rsidRDefault="005223B6">
            <w:pPr>
              <w:pStyle w:val="TableText"/>
            </w:pPr>
            <w:r w:rsidRPr="00B93594">
              <w:t>1K</w:t>
            </w:r>
          </w:p>
        </w:tc>
        <w:tc>
          <w:tcPr>
            <w:tcW w:w="3681" w:type="dxa"/>
          </w:tcPr>
          <w:p w14:paraId="02BD248D" w14:textId="77777777" w:rsidR="00D37629" w:rsidRPr="00B93594" w:rsidRDefault="005223B6">
            <w:pPr>
              <w:pStyle w:val="TableText"/>
            </w:pPr>
            <w:r w:rsidRPr="00B93594">
              <w:t>There are populations established in the wild in Australia that are not feasible to eradicate.</w:t>
            </w:r>
          </w:p>
        </w:tc>
        <w:tc>
          <w:tcPr>
            <w:tcW w:w="850" w:type="dxa"/>
          </w:tcPr>
          <w:p w14:paraId="2D2FEF85" w14:textId="77777777" w:rsidR="00D37629" w:rsidRPr="00B93594" w:rsidRDefault="005223B6">
            <w:pPr>
              <w:pStyle w:val="TableText"/>
            </w:pPr>
            <w:r w:rsidRPr="00B93594">
              <w:t>True</w:t>
            </w:r>
          </w:p>
        </w:tc>
        <w:tc>
          <w:tcPr>
            <w:tcW w:w="8222" w:type="dxa"/>
          </w:tcPr>
          <w:p w14:paraId="230480EF" w14:textId="77777777" w:rsidR="00D37629" w:rsidRPr="00B93594" w:rsidRDefault="005223B6">
            <w:pPr>
              <w:pStyle w:val="TableText"/>
            </w:pPr>
            <w:r w:rsidRPr="00B93594">
              <w:rPr>
                <w:rStyle w:val="Emphasis"/>
              </w:rPr>
              <w:t>W. arcuata</w:t>
            </w:r>
            <w:r w:rsidRPr="00B93594">
              <w:t xml:space="preserve"> is a cosmopolitan fouling species.</w:t>
            </w:r>
          </w:p>
        </w:tc>
      </w:tr>
      <w:tr w:rsidR="00D37629" w:rsidRPr="00B93594" w14:paraId="63FAD5C6" w14:textId="77777777" w:rsidTr="00C34739">
        <w:tc>
          <w:tcPr>
            <w:tcW w:w="1276" w:type="dxa"/>
          </w:tcPr>
          <w:p w14:paraId="050499D9" w14:textId="77777777" w:rsidR="00D37629" w:rsidRPr="00B93594" w:rsidRDefault="005223B6">
            <w:pPr>
              <w:pStyle w:val="TableText"/>
            </w:pPr>
            <w:r w:rsidRPr="00B93594">
              <w:t>1L</w:t>
            </w:r>
          </w:p>
        </w:tc>
        <w:tc>
          <w:tcPr>
            <w:tcW w:w="3681" w:type="dxa"/>
          </w:tcPr>
          <w:p w14:paraId="1C8ED900" w14:textId="77777777" w:rsidR="00D37629" w:rsidRPr="00B93594" w:rsidRDefault="005223B6">
            <w:pPr>
              <w:pStyle w:val="TableText"/>
            </w:pPr>
            <w:r w:rsidRPr="00B93594">
              <w:t>The species is not widely cultivated in Australia.</w:t>
            </w:r>
          </w:p>
        </w:tc>
        <w:tc>
          <w:tcPr>
            <w:tcW w:w="850" w:type="dxa"/>
          </w:tcPr>
          <w:p w14:paraId="2F278D33" w14:textId="77777777" w:rsidR="00D37629" w:rsidRPr="00B93594" w:rsidRDefault="005223B6">
            <w:pPr>
              <w:pStyle w:val="TableText"/>
            </w:pPr>
            <w:r w:rsidRPr="00B93594">
              <w:t>True</w:t>
            </w:r>
          </w:p>
        </w:tc>
        <w:tc>
          <w:tcPr>
            <w:tcW w:w="8222" w:type="dxa"/>
          </w:tcPr>
          <w:p w14:paraId="1B6099D9" w14:textId="77777777" w:rsidR="00D37629" w:rsidRPr="00B93594" w:rsidRDefault="005223B6">
            <w:pPr>
              <w:pStyle w:val="TableText"/>
            </w:pPr>
            <w:r w:rsidRPr="00B93594">
              <w:rPr>
                <w:rStyle w:val="Emphasis"/>
              </w:rPr>
              <w:t>W. arcuata</w:t>
            </w:r>
            <w:r w:rsidRPr="00B93594">
              <w:t xml:space="preserve"> is not a cultivated species.</w:t>
            </w:r>
          </w:p>
        </w:tc>
      </w:tr>
      <w:tr w:rsidR="00D37629" w:rsidRPr="00B93594" w14:paraId="2B279392" w14:textId="77777777" w:rsidTr="00C34739">
        <w:tc>
          <w:tcPr>
            <w:tcW w:w="1276" w:type="dxa"/>
          </w:tcPr>
          <w:p w14:paraId="28E7F2C2" w14:textId="77777777" w:rsidR="00D37629" w:rsidRPr="00B93594" w:rsidRDefault="005223B6">
            <w:pPr>
              <w:pStyle w:val="TableText"/>
            </w:pPr>
            <w:r w:rsidRPr="00B93594">
              <w:t>1M</w:t>
            </w:r>
          </w:p>
        </w:tc>
        <w:tc>
          <w:tcPr>
            <w:tcW w:w="3681" w:type="dxa"/>
          </w:tcPr>
          <w:p w14:paraId="6558D08B" w14:textId="77777777" w:rsidR="00D37629" w:rsidRPr="00B93594" w:rsidRDefault="005223B6">
            <w:pPr>
              <w:pStyle w:val="TableText"/>
            </w:pPr>
            <w:r w:rsidRPr="00B93594">
              <w:t>The species is not established in all potential jurisdictions (to the best of our knowledge).</w:t>
            </w:r>
          </w:p>
        </w:tc>
        <w:tc>
          <w:tcPr>
            <w:tcW w:w="850" w:type="dxa"/>
          </w:tcPr>
          <w:p w14:paraId="1B455D0F" w14:textId="77777777" w:rsidR="00D37629" w:rsidRPr="00B93594" w:rsidRDefault="005223B6">
            <w:pPr>
              <w:pStyle w:val="TableText"/>
            </w:pPr>
            <w:r w:rsidRPr="00B93594">
              <w:t>False</w:t>
            </w:r>
          </w:p>
        </w:tc>
        <w:tc>
          <w:tcPr>
            <w:tcW w:w="8222" w:type="dxa"/>
          </w:tcPr>
          <w:p w14:paraId="4F0FC5E4" w14:textId="225A3F7B" w:rsidR="00D37629" w:rsidRPr="00B93594" w:rsidRDefault="005223B6">
            <w:pPr>
              <w:pStyle w:val="TableText"/>
            </w:pPr>
            <w:r w:rsidRPr="00B93594">
              <w:rPr>
                <w:rStyle w:val="Emphasis"/>
              </w:rPr>
              <w:t>W. arcuata</w:t>
            </w:r>
            <w:r w:rsidRPr="00B93594">
              <w:t xml:space="preserve"> is present in all Australian states except perhaps Tasmania (Keough &amp; Ross 1999). It has been found on the hulls of vessels in Bell Bay, Tasmania (Coutts 1999 as cited in Aquenal 2001), but there has been insufficient sampling to determine whether the species is established in Tasmania. Gordon &amp; Mawatari (1992) suggested that the distribution of </w:t>
            </w:r>
            <w:r w:rsidRPr="00B93594">
              <w:rPr>
                <w:rStyle w:val="Emphasis"/>
              </w:rPr>
              <w:t>W. arcuata</w:t>
            </w:r>
            <w:r w:rsidRPr="00B93594">
              <w:t xml:space="preserve"> might be limited in southern New Zealand by temperature—where only dead colonies are ever found in winter south of Wellington (p. 30). Thus, it is possible that Tasmania is right on the limit of the species</w:t>
            </w:r>
            <w:r w:rsidR="00BE59E1" w:rsidRPr="00B93594">
              <w:t>’</w:t>
            </w:r>
            <w:r w:rsidRPr="00B93594">
              <w:t xml:space="preserve"> temperature range.</w:t>
            </w:r>
          </w:p>
        </w:tc>
      </w:tr>
      <w:tr w:rsidR="00D37629" w:rsidRPr="00B93594" w14:paraId="1CF5C6EF" w14:textId="77777777" w:rsidTr="00C34739">
        <w:tc>
          <w:tcPr>
            <w:tcW w:w="1276" w:type="dxa"/>
          </w:tcPr>
          <w:p w14:paraId="2855166A" w14:textId="77777777" w:rsidR="00D37629" w:rsidRPr="00B93594" w:rsidRDefault="005223B6">
            <w:pPr>
              <w:pStyle w:val="TableText"/>
            </w:pPr>
            <w:r w:rsidRPr="00B93594">
              <w:t>1N</w:t>
            </w:r>
          </w:p>
        </w:tc>
        <w:tc>
          <w:tcPr>
            <w:tcW w:w="3681" w:type="dxa"/>
          </w:tcPr>
          <w:p w14:paraId="6349BA32" w14:textId="77777777" w:rsidR="00D37629" w:rsidRPr="00B93594" w:rsidRDefault="005223B6">
            <w:pPr>
              <w:pStyle w:val="TableText"/>
            </w:pPr>
            <w:r w:rsidRPr="00B93594">
              <w:t>Spread to new jurisdictions via anthropogenic vectors is likely to be greater than natural dispersal.</w:t>
            </w:r>
          </w:p>
        </w:tc>
        <w:tc>
          <w:tcPr>
            <w:tcW w:w="850" w:type="dxa"/>
          </w:tcPr>
          <w:p w14:paraId="1E78FA44" w14:textId="77777777" w:rsidR="00D37629" w:rsidRPr="00B93594" w:rsidRDefault="005223B6">
            <w:pPr>
              <w:pStyle w:val="TableText"/>
            </w:pPr>
            <w:r w:rsidRPr="00B93594">
              <w:t>True</w:t>
            </w:r>
          </w:p>
        </w:tc>
        <w:tc>
          <w:tcPr>
            <w:tcW w:w="8222" w:type="dxa"/>
          </w:tcPr>
          <w:p w14:paraId="2225BDF9" w14:textId="46260DF6" w:rsidR="00D37629" w:rsidRPr="00B93594" w:rsidRDefault="005223B6">
            <w:pPr>
              <w:pStyle w:val="TableText"/>
            </w:pPr>
            <w:r w:rsidRPr="00B93594">
              <w:t xml:space="preserve">Larvae of </w:t>
            </w:r>
            <w:r w:rsidR="00A438EE" w:rsidRPr="00B93594">
              <w:t>Bryozoan</w:t>
            </w:r>
            <w:r w:rsidRPr="00B93594">
              <w:t xml:space="preserve">s with lecithotrophic larvae typically do not spread more than a few hundred metres (Thorson 1950; Keough &amp; Chernoff 1987). Mackie </w:t>
            </w:r>
            <w:r w:rsidR="00890B23" w:rsidRPr="00B93594">
              <w:t>et al.</w:t>
            </w:r>
            <w:r w:rsidRPr="00B93594">
              <w:t xml:space="preserve"> (2006) summarise the factors contributing to spread include on ship hulls and in ballast water. However, hull fouling may be the primary mode of introduction as the species has a short larval stage.</w:t>
            </w:r>
          </w:p>
        </w:tc>
      </w:tr>
      <w:tr w:rsidR="00D37629" w:rsidRPr="00B93594" w14:paraId="73DB42CC" w14:textId="77777777" w:rsidTr="00C34739">
        <w:tc>
          <w:tcPr>
            <w:tcW w:w="1276" w:type="dxa"/>
          </w:tcPr>
          <w:p w14:paraId="1BDD919F" w14:textId="77777777" w:rsidR="00D37629" w:rsidRPr="00B93594" w:rsidRDefault="005223B6">
            <w:pPr>
              <w:pStyle w:val="TableText"/>
            </w:pPr>
            <w:r w:rsidRPr="00B93594">
              <w:t>2</w:t>
            </w:r>
          </w:p>
        </w:tc>
        <w:tc>
          <w:tcPr>
            <w:tcW w:w="3681" w:type="dxa"/>
          </w:tcPr>
          <w:p w14:paraId="1E284F97" w14:textId="77777777" w:rsidR="00D37629" w:rsidRPr="00B93594" w:rsidRDefault="005223B6">
            <w:pPr>
              <w:pStyle w:val="TableText"/>
            </w:pPr>
            <w:r w:rsidRPr="00B93594">
              <w:t>This species progresses to Step 2 (all criteria are true).</w:t>
            </w:r>
          </w:p>
        </w:tc>
        <w:tc>
          <w:tcPr>
            <w:tcW w:w="850" w:type="dxa"/>
          </w:tcPr>
          <w:p w14:paraId="0B820AA2" w14:textId="77777777" w:rsidR="00D37629" w:rsidRPr="00B93594" w:rsidRDefault="005223B6">
            <w:pPr>
              <w:pStyle w:val="TableText"/>
            </w:pPr>
            <w:r w:rsidRPr="00B93594">
              <w:t>False</w:t>
            </w:r>
          </w:p>
        </w:tc>
        <w:tc>
          <w:tcPr>
            <w:tcW w:w="8222" w:type="dxa"/>
          </w:tcPr>
          <w:p w14:paraId="16DE93DD" w14:textId="77777777" w:rsidR="00D37629" w:rsidRPr="00B93594" w:rsidRDefault="005223B6">
            <w:pPr>
              <w:pStyle w:val="TableText"/>
            </w:pPr>
            <w:r w:rsidRPr="00B93594">
              <w:rPr>
                <w:rStyle w:val="Emphasis"/>
              </w:rPr>
              <w:t>W. arcuata</w:t>
            </w:r>
            <w:r w:rsidRPr="00B93594">
              <w:t xml:space="preserve"> does not pass Step 1: it is difficult to accurately identify in the field (1D); it cannot feasibly be controlled in the environment (1E); pathways and vectors cannot feasibly be managed (1F); and it is already present in all jurisdictions where it is likely to occur (1M).</w:t>
            </w:r>
          </w:p>
        </w:tc>
      </w:tr>
    </w:tbl>
    <w:p w14:paraId="3D9E912F" w14:textId="77777777" w:rsidR="00D37629" w:rsidRPr="00B93594" w:rsidRDefault="005223B6">
      <w:pPr>
        <w:pStyle w:val="Heading3"/>
        <w:pageBreakBefore/>
      </w:pPr>
      <w:r w:rsidRPr="00B93594">
        <w:lastRenderedPageBreak/>
        <w:t>Chordata</w:t>
      </w:r>
    </w:p>
    <w:p w14:paraId="07348255" w14:textId="77777777" w:rsidR="00D37629" w:rsidRPr="00B93594" w:rsidRDefault="005223B6">
      <w:pPr>
        <w:pStyle w:val="Heading4"/>
        <w:rPr>
          <w:rStyle w:val="Emphasis"/>
        </w:rPr>
      </w:pPr>
      <w:r w:rsidRPr="00B93594">
        <w:rPr>
          <w:rStyle w:val="Emphasis"/>
        </w:rPr>
        <w:t>Didemnum perlucidum</w:t>
      </w:r>
    </w:p>
    <w:p w14:paraId="0478AA95" w14:textId="77777777" w:rsidR="00D37629" w:rsidRPr="00B93594" w:rsidRDefault="005223B6">
      <w:pPr>
        <w:pStyle w:val="Normalsmall"/>
      </w:pPr>
      <w:r w:rsidRPr="00B93594">
        <w:t>Phylum: Chordata</w:t>
      </w:r>
    </w:p>
    <w:p w14:paraId="2434D658" w14:textId="4ED9F60E" w:rsidR="00D37629" w:rsidRPr="00B93594" w:rsidRDefault="005223B6">
      <w:pPr>
        <w:pStyle w:val="Normalsmall"/>
      </w:pPr>
      <w:r w:rsidRPr="00B93594">
        <w:t xml:space="preserve">Common name: White </w:t>
      </w:r>
      <w:r w:rsidR="003547C0" w:rsidRPr="00B93594">
        <w:t>sea squirt</w:t>
      </w:r>
    </w:p>
    <w:p w14:paraId="1A0FBAFF" w14:textId="77777777" w:rsidR="00D37629" w:rsidRPr="00B93594" w:rsidRDefault="005223B6">
      <w:pPr>
        <w:pStyle w:val="Normalsmall"/>
      </w:pPr>
      <w:r w:rsidRPr="00B93594">
        <w:t>Status: Established</w:t>
      </w:r>
    </w:p>
    <w:p w14:paraId="688597FC" w14:textId="77777777" w:rsidR="00D37629" w:rsidRPr="00B93594" w:rsidRDefault="005223B6">
      <w:pPr>
        <w:pStyle w:val="Normalsmall"/>
      </w:pPr>
      <w:r w:rsidRPr="00B93594">
        <w:t>Assessed by Tim Glasby; reviewed by Sandra Parsons</w:t>
      </w:r>
    </w:p>
    <w:p w14:paraId="68248618" w14:textId="330694A6" w:rsidR="00D37629" w:rsidRPr="00B93594" w:rsidRDefault="005223B6">
      <w:pPr>
        <w:pStyle w:val="Caption"/>
      </w:pPr>
      <w:bookmarkStart w:id="202" w:name="_Toc6307088"/>
      <w:bookmarkStart w:id="203" w:name="_Toc9507600"/>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41</w:t>
      </w:r>
      <w:r w:rsidRPr="00B93594">
        <w:rPr>
          <w:noProof/>
        </w:rPr>
        <w:fldChar w:fldCharType="end"/>
      </w:r>
      <w:r w:rsidRPr="00B93594">
        <w:t xml:space="preserve"> </w:t>
      </w:r>
      <w:r w:rsidR="00974481" w:rsidRPr="00B93594">
        <w:t>Step 1 assessment for</w:t>
      </w:r>
      <w:r w:rsidR="00974481" w:rsidRPr="00B93594">
        <w:rPr>
          <w:rStyle w:val="Emphasis"/>
        </w:rPr>
        <w:t xml:space="preserve"> </w:t>
      </w:r>
      <w:r w:rsidRPr="00B93594">
        <w:rPr>
          <w:rStyle w:val="Emphasis"/>
        </w:rPr>
        <w:t>Didemnum perlucidum</w:t>
      </w:r>
      <w:bookmarkEnd w:id="202"/>
      <w:bookmarkEnd w:id="203"/>
    </w:p>
    <w:tbl>
      <w:tblPr>
        <w:tblStyle w:val="TableGrid"/>
        <w:tblW w:w="14029"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76"/>
        <w:gridCol w:w="3681"/>
        <w:gridCol w:w="850"/>
        <w:gridCol w:w="8222"/>
      </w:tblGrid>
      <w:tr w:rsidR="00D37629" w:rsidRPr="00B93594" w14:paraId="46EBF089" w14:textId="77777777" w:rsidTr="00036B80">
        <w:trPr>
          <w:cantSplit/>
          <w:tblHeader/>
        </w:trPr>
        <w:tc>
          <w:tcPr>
            <w:tcW w:w="1276" w:type="dxa"/>
          </w:tcPr>
          <w:p w14:paraId="5C3947F8" w14:textId="77777777" w:rsidR="00D37629" w:rsidRPr="00B93594" w:rsidRDefault="005223B6">
            <w:pPr>
              <w:pStyle w:val="TableHeading"/>
            </w:pPr>
            <w:r w:rsidRPr="00B93594">
              <w:t>Criterion code</w:t>
            </w:r>
          </w:p>
        </w:tc>
        <w:tc>
          <w:tcPr>
            <w:tcW w:w="3681" w:type="dxa"/>
          </w:tcPr>
          <w:p w14:paraId="1C8ADB99" w14:textId="77777777" w:rsidR="00D37629" w:rsidRPr="00B93594" w:rsidRDefault="005223B6">
            <w:pPr>
              <w:pStyle w:val="TableHeading"/>
            </w:pPr>
            <w:r w:rsidRPr="00B93594">
              <w:t>Criterion</w:t>
            </w:r>
          </w:p>
        </w:tc>
        <w:tc>
          <w:tcPr>
            <w:tcW w:w="850" w:type="dxa"/>
          </w:tcPr>
          <w:p w14:paraId="161742A5" w14:textId="167D997F" w:rsidR="00D37629" w:rsidRPr="00B93594" w:rsidRDefault="005223B6">
            <w:pPr>
              <w:pStyle w:val="TableHeading"/>
            </w:pPr>
            <w:r w:rsidRPr="00B93594">
              <w:t>True or false</w:t>
            </w:r>
          </w:p>
        </w:tc>
        <w:tc>
          <w:tcPr>
            <w:tcW w:w="8222" w:type="dxa"/>
          </w:tcPr>
          <w:p w14:paraId="1564610D" w14:textId="77777777" w:rsidR="00D37629" w:rsidRPr="00B93594" w:rsidRDefault="005223B6">
            <w:pPr>
              <w:pStyle w:val="TableHeading"/>
            </w:pPr>
            <w:r w:rsidRPr="00B93594">
              <w:t>Justification</w:t>
            </w:r>
          </w:p>
        </w:tc>
      </w:tr>
      <w:tr w:rsidR="00D37629" w:rsidRPr="00B93594" w14:paraId="775B44A3" w14:textId="77777777" w:rsidTr="00036B80">
        <w:tc>
          <w:tcPr>
            <w:tcW w:w="1276" w:type="dxa"/>
          </w:tcPr>
          <w:p w14:paraId="6477962D" w14:textId="77777777" w:rsidR="00D37629" w:rsidRPr="00B93594" w:rsidRDefault="005223B6">
            <w:pPr>
              <w:pStyle w:val="TableText"/>
            </w:pPr>
            <w:r w:rsidRPr="00B93594">
              <w:t>1A</w:t>
            </w:r>
          </w:p>
        </w:tc>
        <w:tc>
          <w:tcPr>
            <w:tcW w:w="3681" w:type="dxa"/>
          </w:tcPr>
          <w:p w14:paraId="5AC93774" w14:textId="77777777" w:rsidR="00D37629" w:rsidRPr="00B93594" w:rsidRDefault="005223B6">
            <w:pPr>
              <w:pStyle w:val="TableText"/>
            </w:pPr>
            <w:r w:rsidRPr="00B93594">
              <w:t>The species is not freshwater for the whole of its life.</w:t>
            </w:r>
          </w:p>
        </w:tc>
        <w:tc>
          <w:tcPr>
            <w:tcW w:w="850" w:type="dxa"/>
          </w:tcPr>
          <w:p w14:paraId="746147B0" w14:textId="77777777" w:rsidR="00D37629" w:rsidRPr="00B93594" w:rsidRDefault="005223B6">
            <w:pPr>
              <w:pStyle w:val="TableText"/>
            </w:pPr>
            <w:r w:rsidRPr="00B93594">
              <w:t>True</w:t>
            </w:r>
          </w:p>
        </w:tc>
        <w:tc>
          <w:tcPr>
            <w:tcW w:w="8222" w:type="dxa"/>
          </w:tcPr>
          <w:p w14:paraId="53081004" w14:textId="3ABE58C2" w:rsidR="00D37629" w:rsidRPr="00B93594" w:rsidRDefault="005223B6">
            <w:pPr>
              <w:pStyle w:val="TableText"/>
            </w:pPr>
            <w:r w:rsidRPr="00B93594">
              <w:rPr>
                <w:rStyle w:val="Emphasis"/>
              </w:rPr>
              <w:t xml:space="preserve">Didemnum perlucidum </w:t>
            </w:r>
            <w:r w:rsidRPr="00B93594">
              <w:t xml:space="preserve">is not freshwater. The salinity threshold for the species has not been established. However, colonies were found to die off in Western Australia in the Swan River estuary with low salinities due to the freshwater runoff (Simpson </w:t>
            </w:r>
            <w:r w:rsidR="00890B23" w:rsidRPr="00B93594">
              <w:t>et al.</w:t>
            </w:r>
            <w:r w:rsidRPr="00B93594">
              <w:t xml:space="preserve"> 2016).</w:t>
            </w:r>
          </w:p>
        </w:tc>
      </w:tr>
      <w:tr w:rsidR="00D37629" w:rsidRPr="00B93594" w14:paraId="416F09C1" w14:textId="77777777" w:rsidTr="00036B80">
        <w:tc>
          <w:tcPr>
            <w:tcW w:w="1276" w:type="dxa"/>
          </w:tcPr>
          <w:p w14:paraId="03652398" w14:textId="77777777" w:rsidR="00D37629" w:rsidRPr="00B93594" w:rsidRDefault="005223B6">
            <w:pPr>
              <w:pStyle w:val="TableText"/>
            </w:pPr>
            <w:r w:rsidRPr="00B93594">
              <w:t>1B</w:t>
            </w:r>
          </w:p>
        </w:tc>
        <w:tc>
          <w:tcPr>
            <w:tcW w:w="3681" w:type="dxa"/>
          </w:tcPr>
          <w:p w14:paraId="5A1333CB" w14:textId="77777777" w:rsidR="00D37629" w:rsidRPr="00B93594" w:rsidRDefault="005223B6">
            <w:pPr>
              <w:pStyle w:val="TableText"/>
            </w:pPr>
            <w:r w:rsidRPr="00B93594">
              <w:t>The species is not native.</w:t>
            </w:r>
          </w:p>
        </w:tc>
        <w:tc>
          <w:tcPr>
            <w:tcW w:w="850" w:type="dxa"/>
          </w:tcPr>
          <w:p w14:paraId="2DB6C7B7" w14:textId="77777777" w:rsidR="00D37629" w:rsidRPr="00B93594" w:rsidRDefault="005223B6">
            <w:pPr>
              <w:pStyle w:val="TableText"/>
            </w:pPr>
            <w:r w:rsidRPr="00B93594">
              <w:t>True</w:t>
            </w:r>
          </w:p>
        </w:tc>
        <w:tc>
          <w:tcPr>
            <w:tcW w:w="8222" w:type="dxa"/>
          </w:tcPr>
          <w:p w14:paraId="58189092" w14:textId="02A3F3A2" w:rsidR="00D37629" w:rsidRPr="00B93594" w:rsidRDefault="005223B6">
            <w:pPr>
              <w:pStyle w:val="TableText"/>
            </w:pPr>
            <w:r w:rsidRPr="00B93594">
              <w:rPr>
                <w:rStyle w:val="Emphasis"/>
              </w:rPr>
              <w:t xml:space="preserve">D. perlucidum </w:t>
            </w:r>
            <w:r w:rsidRPr="00B93594">
              <w:t xml:space="preserve">is not native to Australia. It was first recorded in Australia in April 2010 in the Swan River, Perth, Western Australia (Smale &amp; Childs 2012), and in Eden, New South Wales (NSW DPI, unpublished data). The species is currently established in Western Australia and the Northern Territory (Dias </w:t>
            </w:r>
            <w:r w:rsidR="00890B23" w:rsidRPr="00B93594">
              <w:t>et al.</w:t>
            </w:r>
            <w:r w:rsidRPr="00B93594">
              <w:t xml:space="preserve"> 2016). The species is described as a cryptogenic species. The first described samples were from Guadeloupe in the Caribbean, where it was not clear whether it was introduced to the region, or was a minor member of the fauna (Lambert 2002). Indeed, the native range of the species is unknown. It is also described in Brazil and the Indo-West Pacific (Lambert 2002).</w:t>
            </w:r>
          </w:p>
        </w:tc>
      </w:tr>
      <w:tr w:rsidR="00D37629" w:rsidRPr="00B93594" w14:paraId="451657B5" w14:textId="77777777" w:rsidTr="00036B80">
        <w:tc>
          <w:tcPr>
            <w:tcW w:w="1276" w:type="dxa"/>
          </w:tcPr>
          <w:p w14:paraId="5BD60D59" w14:textId="77777777" w:rsidR="00D37629" w:rsidRPr="00B93594" w:rsidRDefault="005223B6">
            <w:pPr>
              <w:pStyle w:val="TableText"/>
            </w:pPr>
            <w:r w:rsidRPr="00B93594">
              <w:t>1C</w:t>
            </w:r>
          </w:p>
        </w:tc>
        <w:tc>
          <w:tcPr>
            <w:tcW w:w="3681" w:type="dxa"/>
          </w:tcPr>
          <w:p w14:paraId="3DCB002D" w14:textId="77777777" w:rsidR="00D37629" w:rsidRPr="00B93594" w:rsidRDefault="005223B6">
            <w:pPr>
              <w:pStyle w:val="TableText"/>
            </w:pPr>
            <w:r w:rsidRPr="00B93594">
              <w:t>The species is not on the EPBC Act live import list.</w:t>
            </w:r>
          </w:p>
        </w:tc>
        <w:tc>
          <w:tcPr>
            <w:tcW w:w="850" w:type="dxa"/>
          </w:tcPr>
          <w:p w14:paraId="2FD286F4" w14:textId="77777777" w:rsidR="00D37629" w:rsidRPr="00B93594" w:rsidRDefault="005223B6">
            <w:pPr>
              <w:pStyle w:val="TableText"/>
            </w:pPr>
            <w:r w:rsidRPr="00B93594">
              <w:t>True</w:t>
            </w:r>
          </w:p>
        </w:tc>
        <w:tc>
          <w:tcPr>
            <w:tcW w:w="8222" w:type="dxa"/>
          </w:tcPr>
          <w:p w14:paraId="3A9018DB" w14:textId="77777777" w:rsidR="00D37629" w:rsidRPr="00B93594" w:rsidRDefault="005223B6">
            <w:pPr>
              <w:pStyle w:val="TableText"/>
            </w:pPr>
            <w:r w:rsidRPr="00B93594">
              <w:rPr>
                <w:rStyle w:val="Emphasis"/>
              </w:rPr>
              <w:t xml:space="preserve">D. perlucidum </w:t>
            </w:r>
            <w:r w:rsidRPr="00B93594">
              <w:t>is not on the EPBC Act live import list.</w:t>
            </w:r>
          </w:p>
        </w:tc>
      </w:tr>
      <w:tr w:rsidR="00D37629" w:rsidRPr="00B93594" w14:paraId="38E56EC5" w14:textId="77777777" w:rsidTr="00036B80">
        <w:tc>
          <w:tcPr>
            <w:tcW w:w="1276" w:type="dxa"/>
          </w:tcPr>
          <w:p w14:paraId="052FA5E8" w14:textId="77777777" w:rsidR="00D37629" w:rsidRPr="00B93594" w:rsidRDefault="005223B6">
            <w:pPr>
              <w:pStyle w:val="TableText"/>
            </w:pPr>
            <w:r w:rsidRPr="00B93594">
              <w:t>1D</w:t>
            </w:r>
          </w:p>
        </w:tc>
        <w:tc>
          <w:tcPr>
            <w:tcW w:w="3681" w:type="dxa"/>
          </w:tcPr>
          <w:p w14:paraId="0FFC5F05" w14:textId="77777777" w:rsidR="00D37629" w:rsidRPr="00B93594" w:rsidRDefault="005223B6">
            <w:pPr>
              <w:pStyle w:val="TableText"/>
            </w:pPr>
            <w:r w:rsidRPr="00B93594">
              <w:t>The species is:</w:t>
            </w:r>
          </w:p>
          <w:p w14:paraId="5FD5FCF6"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identifiable with a high degree of taxonomic certainty</w:t>
            </w:r>
          </w:p>
          <w:p w14:paraId="2F564169"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distinguishable from natives in the field.</w:t>
            </w:r>
          </w:p>
        </w:tc>
        <w:tc>
          <w:tcPr>
            <w:tcW w:w="850" w:type="dxa"/>
          </w:tcPr>
          <w:p w14:paraId="1B181D08" w14:textId="77777777" w:rsidR="00D37629" w:rsidRPr="00B93594" w:rsidRDefault="005223B6">
            <w:pPr>
              <w:pStyle w:val="TableText"/>
            </w:pPr>
            <w:r w:rsidRPr="00B93594">
              <w:t>False</w:t>
            </w:r>
          </w:p>
        </w:tc>
        <w:tc>
          <w:tcPr>
            <w:tcW w:w="8222" w:type="dxa"/>
          </w:tcPr>
          <w:p w14:paraId="071E851D" w14:textId="0E9DAAC3" w:rsidR="00D37629" w:rsidRPr="00B93594" w:rsidRDefault="005223B6">
            <w:pPr>
              <w:pStyle w:val="TableText"/>
            </w:pPr>
            <w:r w:rsidRPr="00B93594">
              <w:rPr>
                <w:rStyle w:val="Emphasis"/>
              </w:rPr>
              <w:t xml:space="preserve">D. perlucidum </w:t>
            </w:r>
            <w:r w:rsidRPr="00B93594">
              <w:t xml:space="preserve">was described by F. Monniot (1983) (as cited in Lambert 2002). Molecular markers are available (rapid 24-hour PCR test; Simpson </w:t>
            </w:r>
            <w:r w:rsidR="00890B23" w:rsidRPr="00B93594">
              <w:t>et al.</w:t>
            </w:r>
            <w:r w:rsidRPr="00B93594">
              <w:t xml:space="preserve"> 2016). However, the species is extremely difficult to identify in the field, especially in southeast Australia where there are many very similar natives. However, it was possible to identify the species with reasonable accuracy in the field in Western Australia (Bridgwood </w:t>
            </w:r>
            <w:r w:rsidR="00890B23" w:rsidRPr="00B93594">
              <w:t>et al.</w:t>
            </w:r>
            <w:r w:rsidRPr="00B93594">
              <w:t xml:space="preserve"> 2014).</w:t>
            </w:r>
          </w:p>
        </w:tc>
      </w:tr>
      <w:tr w:rsidR="00D37629" w:rsidRPr="00B93594" w14:paraId="7BB7359B" w14:textId="77777777" w:rsidTr="00036B80">
        <w:tc>
          <w:tcPr>
            <w:tcW w:w="1276" w:type="dxa"/>
          </w:tcPr>
          <w:p w14:paraId="54D74F1C" w14:textId="77777777" w:rsidR="00D37629" w:rsidRPr="00B93594" w:rsidRDefault="005223B6">
            <w:pPr>
              <w:pStyle w:val="TableText"/>
            </w:pPr>
            <w:r w:rsidRPr="00B93594">
              <w:t>1E</w:t>
            </w:r>
          </w:p>
        </w:tc>
        <w:tc>
          <w:tcPr>
            <w:tcW w:w="3681" w:type="dxa"/>
          </w:tcPr>
          <w:p w14:paraId="6302D351" w14:textId="77777777" w:rsidR="00D37629" w:rsidRPr="00B93594" w:rsidRDefault="005223B6">
            <w:pPr>
              <w:pStyle w:val="TableText"/>
            </w:pPr>
            <w:r w:rsidRPr="00B93594">
              <w:t>The species could feasibly be controlled in the environment.</w:t>
            </w:r>
          </w:p>
        </w:tc>
        <w:tc>
          <w:tcPr>
            <w:tcW w:w="850" w:type="dxa"/>
          </w:tcPr>
          <w:p w14:paraId="7E71A4B6" w14:textId="77777777" w:rsidR="00D37629" w:rsidRPr="00B93594" w:rsidRDefault="005223B6">
            <w:pPr>
              <w:pStyle w:val="TableText"/>
            </w:pPr>
            <w:r w:rsidRPr="00B93594">
              <w:t>True</w:t>
            </w:r>
          </w:p>
        </w:tc>
        <w:tc>
          <w:tcPr>
            <w:tcW w:w="8222" w:type="dxa"/>
          </w:tcPr>
          <w:p w14:paraId="68C8D599" w14:textId="6A713688" w:rsidR="00D37629" w:rsidRPr="00B93594" w:rsidRDefault="005223B6">
            <w:pPr>
              <w:pStyle w:val="TableText"/>
            </w:pPr>
            <w:r w:rsidRPr="00B93594">
              <w:t xml:space="preserve">In Australia, </w:t>
            </w:r>
            <w:r w:rsidRPr="00B93594">
              <w:rPr>
                <w:rStyle w:val="Emphasis"/>
              </w:rPr>
              <w:t xml:space="preserve">D. perlucidum </w:t>
            </w:r>
            <w:r w:rsidRPr="00B93594">
              <w:t xml:space="preserve">has mainly been found on artificial structures from ports, harbours and marinas (Dias </w:t>
            </w:r>
            <w:r w:rsidR="00890B23" w:rsidRPr="00B93594">
              <w:t>et al.</w:t>
            </w:r>
            <w:r w:rsidRPr="00B93594">
              <w:t xml:space="preserve"> 2016). It could theoretically be controlled in the environment (Muñoz &amp; McDonald 2014) in the early stages of invasion, when the species is restricted to artificial structures.</w:t>
            </w:r>
          </w:p>
        </w:tc>
      </w:tr>
      <w:tr w:rsidR="00D37629" w:rsidRPr="00B93594" w14:paraId="19EA5101" w14:textId="77777777" w:rsidTr="00036B80">
        <w:tc>
          <w:tcPr>
            <w:tcW w:w="1276" w:type="dxa"/>
          </w:tcPr>
          <w:p w14:paraId="3E907225" w14:textId="77777777" w:rsidR="00D37629" w:rsidRPr="00B93594" w:rsidRDefault="005223B6">
            <w:pPr>
              <w:pStyle w:val="TableText"/>
            </w:pPr>
            <w:r w:rsidRPr="00B93594">
              <w:t>1F</w:t>
            </w:r>
          </w:p>
        </w:tc>
        <w:tc>
          <w:tcPr>
            <w:tcW w:w="3681" w:type="dxa"/>
          </w:tcPr>
          <w:p w14:paraId="4677D294" w14:textId="77777777" w:rsidR="00D37629" w:rsidRPr="00B93594" w:rsidRDefault="005223B6">
            <w:pPr>
              <w:pStyle w:val="TableText"/>
            </w:pPr>
            <w:r w:rsidRPr="00B93594">
              <w:t>Vectors or pathways could feasibly be managed to prevent the spread of the species.</w:t>
            </w:r>
          </w:p>
        </w:tc>
        <w:tc>
          <w:tcPr>
            <w:tcW w:w="850" w:type="dxa"/>
          </w:tcPr>
          <w:p w14:paraId="7DD64922" w14:textId="77777777" w:rsidR="00D37629" w:rsidRPr="00B93594" w:rsidRDefault="005223B6">
            <w:pPr>
              <w:pStyle w:val="TableText"/>
            </w:pPr>
            <w:r w:rsidRPr="00B93594">
              <w:t>False</w:t>
            </w:r>
          </w:p>
        </w:tc>
        <w:tc>
          <w:tcPr>
            <w:tcW w:w="8222" w:type="dxa"/>
          </w:tcPr>
          <w:p w14:paraId="20C0A799" w14:textId="77777777" w:rsidR="00D37629" w:rsidRPr="00B93594" w:rsidRDefault="005223B6">
            <w:pPr>
              <w:pStyle w:val="TableText"/>
            </w:pPr>
            <w:r w:rsidRPr="00B93594">
              <w:t>Like any fouling species, there is some hope of managing commercial vectors, but recreational vessels will be very difficult to manage.</w:t>
            </w:r>
          </w:p>
        </w:tc>
      </w:tr>
      <w:tr w:rsidR="00D37629" w:rsidRPr="00B93594" w14:paraId="2149A470" w14:textId="77777777">
        <w:tc>
          <w:tcPr>
            <w:tcW w:w="14029" w:type="dxa"/>
            <w:gridSpan w:val="4"/>
          </w:tcPr>
          <w:p w14:paraId="4D326496" w14:textId="77777777" w:rsidR="00D37629" w:rsidRPr="00B93594" w:rsidRDefault="005223B6">
            <w:pPr>
              <w:pStyle w:val="TableText"/>
              <w:rPr>
                <w:rStyle w:val="Strong"/>
              </w:rPr>
            </w:pPr>
            <w:r w:rsidRPr="00B93594">
              <w:rPr>
                <w:rStyle w:val="Strong"/>
              </w:rPr>
              <w:lastRenderedPageBreak/>
              <w:t>Established species screening</w:t>
            </w:r>
          </w:p>
        </w:tc>
      </w:tr>
      <w:tr w:rsidR="00D37629" w:rsidRPr="00B93594" w14:paraId="102BA090" w14:textId="77777777" w:rsidTr="00036B80">
        <w:tc>
          <w:tcPr>
            <w:tcW w:w="1276" w:type="dxa"/>
          </w:tcPr>
          <w:p w14:paraId="21361D47" w14:textId="77777777" w:rsidR="00D37629" w:rsidRPr="00B93594" w:rsidRDefault="005223B6">
            <w:pPr>
              <w:pStyle w:val="TableText"/>
            </w:pPr>
            <w:r w:rsidRPr="00B93594">
              <w:t>1J</w:t>
            </w:r>
          </w:p>
        </w:tc>
        <w:tc>
          <w:tcPr>
            <w:tcW w:w="3681" w:type="dxa"/>
          </w:tcPr>
          <w:p w14:paraId="340DF64C" w14:textId="342DA99F" w:rsidR="00D37629" w:rsidRPr="00B93594" w:rsidRDefault="005223B6">
            <w:pPr>
              <w:pStyle w:val="TableText"/>
            </w:pPr>
            <w:r w:rsidRPr="00B93594">
              <w:t>There is likely to be national interest in containing the species</w:t>
            </w:r>
            <w:r w:rsidR="00BE59E1" w:rsidRPr="00B93594">
              <w:t>’</w:t>
            </w:r>
            <w:r w:rsidRPr="00B93594">
              <w:t xml:space="preserve"> spread and improving its management.</w:t>
            </w:r>
          </w:p>
        </w:tc>
        <w:tc>
          <w:tcPr>
            <w:tcW w:w="850" w:type="dxa"/>
          </w:tcPr>
          <w:p w14:paraId="16AEA2B8" w14:textId="77777777" w:rsidR="00D37629" w:rsidRPr="00B93594" w:rsidRDefault="005223B6">
            <w:pPr>
              <w:pStyle w:val="TableText"/>
            </w:pPr>
            <w:r w:rsidRPr="00B93594">
              <w:t>False</w:t>
            </w:r>
          </w:p>
        </w:tc>
        <w:tc>
          <w:tcPr>
            <w:tcW w:w="8222" w:type="dxa"/>
          </w:tcPr>
          <w:p w14:paraId="44A52FE8" w14:textId="5BE4BB6C" w:rsidR="00D37629" w:rsidRPr="00B93594" w:rsidRDefault="005223B6">
            <w:pPr>
              <w:pStyle w:val="TableText"/>
            </w:pPr>
            <w:r w:rsidRPr="00B93594">
              <w:t xml:space="preserve">At this stage, more details on potential impacts on aquaculture in the Northern Territory and Western Australia (none known in New South Wales) are required, but it seems that current impacts on aquaculture are not great (Bridgwood </w:t>
            </w:r>
            <w:r w:rsidR="00890B23" w:rsidRPr="00B93594">
              <w:t>et al.</w:t>
            </w:r>
            <w:r w:rsidRPr="00B93594">
              <w:t xml:space="preserve"> 2014). It seems </w:t>
            </w:r>
            <w:r w:rsidRPr="00B93594">
              <w:rPr>
                <w:rStyle w:val="Emphasis"/>
              </w:rPr>
              <w:t xml:space="preserve">D. perlucidum </w:t>
            </w:r>
            <w:r w:rsidRPr="00B93594">
              <w:t>is on pearl farms in Western Australia, yet it is treated the same as any fouling species as and such does not have impacts over and above those of other species (Murray Barton, pers. comm.). Like any colonial fouling species, it can cover large areas of artificial structures, but it is unlikely this would be sufficient to warrant a national response.</w:t>
            </w:r>
          </w:p>
        </w:tc>
      </w:tr>
      <w:tr w:rsidR="00D37629" w:rsidRPr="00B93594" w14:paraId="2DABF062" w14:textId="77777777" w:rsidTr="00036B80">
        <w:tc>
          <w:tcPr>
            <w:tcW w:w="1276" w:type="dxa"/>
          </w:tcPr>
          <w:p w14:paraId="74BB8083" w14:textId="77777777" w:rsidR="00D37629" w:rsidRPr="00B93594" w:rsidRDefault="005223B6">
            <w:pPr>
              <w:pStyle w:val="TableText"/>
            </w:pPr>
            <w:r w:rsidRPr="00B93594">
              <w:t>1K</w:t>
            </w:r>
          </w:p>
        </w:tc>
        <w:tc>
          <w:tcPr>
            <w:tcW w:w="3681" w:type="dxa"/>
          </w:tcPr>
          <w:p w14:paraId="583E1760" w14:textId="77777777" w:rsidR="00D37629" w:rsidRPr="00B93594" w:rsidRDefault="005223B6">
            <w:pPr>
              <w:pStyle w:val="TableText"/>
            </w:pPr>
            <w:r w:rsidRPr="00B93594">
              <w:t>There are populations established in the wild in Australia that are not feasible to eradicate.</w:t>
            </w:r>
          </w:p>
        </w:tc>
        <w:tc>
          <w:tcPr>
            <w:tcW w:w="850" w:type="dxa"/>
          </w:tcPr>
          <w:p w14:paraId="6113AC64" w14:textId="77777777" w:rsidR="00D37629" w:rsidRPr="00B93594" w:rsidRDefault="005223B6">
            <w:pPr>
              <w:pStyle w:val="TableText"/>
            </w:pPr>
            <w:r w:rsidRPr="00B93594">
              <w:t>True</w:t>
            </w:r>
          </w:p>
        </w:tc>
        <w:tc>
          <w:tcPr>
            <w:tcW w:w="8222" w:type="dxa"/>
          </w:tcPr>
          <w:p w14:paraId="4AC97575" w14:textId="77777777" w:rsidR="00D37629" w:rsidRPr="00B93594" w:rsidRDefault="005223B6">
            <w:pPr>
              <w:pStyle w:val="TableText"/>
            </w:pPr>
            <w:r w:rsidRPr="00B93594">
              <w:rPr>
                <w:rStyle w:val="Emphasis"/>
              </w:rPr>
              <w:t xml:space="preserve">D. perlucidum </w:t>
            </w:r>
            <w:r w:rsidRPr="00B93594">
              <w:t>is found mainly Western Australia and the Northern Territory. Colonies have been detected in New South Wales (Twofold Bay), but few estuaries have been surveyed.</w:t>
            </w:r>
          </w:p>
        </w:tc>
      </w:tr>
      <w:tr w:rsidR="00D37629" w:rsidRPr="00B93594" w14:paraId="73C38731" w14:textId="77777777" w:rsidTr="00036B80">
        <w:tc>
          <w:tcPr>
            <w:tcW w:w="1276" w:type="dxa"/>
          </w:tcPr>
          <w:p w14:paraId="3831A224" w14:textId="77777777" w:rsidR="00D37629" w:rsidRPr="00B93594" w:rsidRDefault="005223B6">
            <w:pPr>
              <w:pStyle w:val="TableText"/>
            </w:pPr>
            <w:r w:rsidRPr="00B93594">
              <w:t>1L</w:t>
            </w:r>
          </w:p>
        </w:tc>
        <w:tc>
          <w:tcPr>
            <w:tcW w:w="3681" w:type="dxa"/>
          </w:tcPr>
          <w:p w14:paraId="6325FDF1" w14:textId="77777777" w:rsidR="00D37629" w:rsidRPr="00B93594" w:rsidRDefault="005223B6">
            <w:pPr>
              <w:pStyle w:val="TableText"/>
            </w:pPr>
            <w:r w:rsidRPr="00B93594">
              <w:t>The species is not widely cultivated in Australia.</w:t>
            </w:r>
          </w:p>
        </w:tc>
        <w:tc>
          <w:tcPr>
            <w:tcW w:w="850" w:type="dxa"/>
          </w:tcPr>
          <w:p w14:paraId="438BEF9A" w14:textId="77777777" w:rsidR="00D37629" w:rsidRPr="00B93594" w:rsidRDefault="005223B6">
            <w:pPr>
              <w:pStyle w:val="TableText"/>
            </w:pPr>
            <w:r w:rsidRPr="00B93594">
              <w:t>True</w:t>
            </w:r>
          </w:p>
        </w:tc>
        <w:tc>
          <w:tcPr>
            <w:tcW w:w="8222" w:type="dxa"/>
          </w:tcPr>
          <w:p w14:paraId="6A73B3BF" w14:textId="77777777" w:rsidR="00D37629" w:rsidRPr="00B93594" w:rsidRDefault="005223B6">
            <w:pPr>
              <w:pStyle w:val="TableText"/>
            </w:pPr>
            <w:r w:rsidRPr="00B93594">
              <w:rPr>
                <w:rStyle w:val="Emphasis"/>
              </w:rPr>
              <w:t xml:space="preserve">D. perlucidum </w:t>
            </w:r>
            <w:r w:rsidRPr="00B93594">
              <w:t>is not a cultivated species.</w:t>
            </w:r>
          </w:p>
        </w:tc>
      </w:tr>
      <w:tr w:rsidR="00D37629" w:rsidRPr="00B93594" w14:paraId="4D68A104" w14:textId="77777777" w:rsidTr="00036B80">
        <w:tc>
          <w:tcPr>
            <w:tcW w:w="1276" w:type="dxa"/>
          </w:tcPr>
          <w:p w14:paraId="2F2656B7" w14:textId="77777777" w:rsidR="00D37629" w:rsidRPr="00B93594" w:rsidRDefault="005223B6">
            <w:pPr>
              <w:pStyle w:val="TableText"/>
            </w:pPr>
            <w:r w:rsidRPr="00B93594">
              <w:t>1M</w:t>
            </w:r>
          </w:p>
        </w:tc>
        <w:tc>
          <w:tcPr>
            <w:tcW w:w="3681" w:type="dxa"/>
          </w:tcPr>
          <w:p w14:paraId="6CD98451" w14:textId="77777777" w:rsidR="00D37629" w:rsidRPr="00B93594" w:rsidRDefault="005223B6">
            <w:pPr>
              <w:pStyle w:val="TableText"/>
            </w:pPr>
            <w:r w:rsidRPr="00B93594">
              <w:t>The species is not established in all potential jurisdictions (to the best of our knowledge).</w:t>
            </w:r>
          </w:p>
        </w:tc>
        <w:tc>
          <w:tcPr>
            <w:tcW w:w="850" w:type="dxa"/>
          </w:tcPr>
          <w:p w14:paraId="6FB60F75" w14:textId="77777777" w:rsidR="00D37629" w:rsidRPr="00B93594" w:rsidRDefault="005223B6">
            <w:pPr>
              <w:pStyle w:val="TableText"/>
            </w:pPr>
            <w:r w:rsidRPr="00B93594">
              <w:t>True</w:t>
            </w:r>
          </w:p>
        </w:tc>
        <w:tc>
          <w:tcPr>
            <w:tcW w:w="8222" w:type="dxa"/>
          </w:tcPr>
          <w:p w14:paraId="367BFB68" w14:textId="77777777" w:rsidR="00D37629" w:rsidRPr="00B93594" w:rsidRDefault="005223B6">
            <w:pPr>
              <w:pStyle w:val="TableText"/>
            </w:pPr>
            <w:r w:rsidRPr="00B93594">
              <w:rPr>
                <w:rStyle w:val="Emphasis"/>
              </w:rPr>
              <w:t xml:space="preserve">D. perlucidum </w:t>
            </w:r>
            <w:r w:rsidRPr="00B93594">
              <w:t>is not known from Victoria, South Australia or Tasmania, but this is where there are many very similar looking native congeners.</w:t>
            </w:r>
          </w:p>
        </w:tc>
      </w:tr>
      <w:tr w:rsidR="00D37629" w:rsidRPr="00B93594" w14:paraId="178DEF36" w14:textId="77777777" w:rsidTr="00036B80">
        <w:tc>
          <w:tcPr>
            <w:tcW w:w="1276" w:type="dxa"/>
          </w:tcPr>
          <w:p w14:paraId="41F6074C" w14:textId="77777777" w:rsidR="00D37629" w:rsidRPr="00B93594" w:rsidRDefault="005223B6">
            <w:pPr>
              <w:pStyle w:val="TableText"/>
            </w:pPr>
            <w:r w:rsidRPr="00B93594">
              <w:t>1N</w:t>
            </w:r>
          </w:p>
        </w:tc>
        <w:tc>
          <w:tcPr>
            <w:tcW w:w="3681" w:type="dxa"/>
          </w:tcPr>
          <w:p w14:paraId="1682B738" w14:textId="77777777" w:rsidR="00D37629" w:rsidRPr="00B93594" w:rsidRDefault="005223B6">
            <w:pPr>
              <w:pStyle w:val="TableText"/>
            </w:pPr>
            <w:r w:rsidRPr="00B93594">
              <w:t>Spread to new jurisdictions via anthropogenic vectors is likely to be greater than natural dispersal.</w:t>
            </w:r>
          </w:p>
        </w:tc>
        <w:tc>
          <w:tcPr>
            <w:tcW w:w="850" w:type="dxa"/>
          </w:tcPr>
          <w:p w14:paraId="2FBB9332" w14:textId="77777777" w:rsidR="00D37629" w:rsidRPr="00B93594" w:rsidRDefault="005223B6">
            <w:pPr>
              <w:pStyle w:val="TableText"/>
            </w:pPr>
            <w:r w:rsidRPr="00B93594">
              <w:t>True</w:t>
            </w:r>
          </w:p>
        </w:tc>
        <w:tc>
          <w:tcPr>
            <w:tcW w:w="8222" w:type="dxa"/>
          </w:tcPr>
          <w:p w14:paraId="4A0AB350" w14:textId="1724BFB3" w:rsidR="00D37629" w:rsidRPr="00B93594" w:rsidRDefault="005223B6">
            <w:pPr>
              <w:pStyle w:val="TableText"/>
            </w:pPr>
            <w:r w:rsidRPr="00B93594">
              <w:t xml:space="preserve">Natural dispersal of didemnids is thought to occur over scales of tens to hundreds of metres. </w:t>
            </w:r>
            <w:r w:rsidRPr="00B93594">
              <w:rPr>
                <w:rStyle w:val="Emphasis"/>
              </w:rPr>
              <w:t>D. vexillum</w:t>
            </w:r>
            <w:r w:rsidRPr="00B93594">
              <w:t xml:space="preserve"> in New Zealand likely to be able to spread hundreds of meters naturally, maybe up to a kilometre (Fletcher </w:t>
            </w:r>
            <w:r w:rsidR="00890B23" w:rsidRPr="00B93594">
              <w:t>et al.</w:t>
            </w:r>
            <w:r w:rsidRPr="00B93594">
              <w:t xml:space="preserve"> 2013), but these distances suggest that natural dispersal among estuaries in Australia is unlikely. Indeed the strong association of </w:t>
            </w:r>
            <w:r w:rsidRPr="00B93594">
              <w:rPr>
                <w:rStyle w:val="Emphasis"/>
              </w:rPr>
              <w:t xml:space="preserve">D. perlucidum </w:t>
            </w:r>
            <w:r w:rsidRPr="00B93594">
              <w:t xml:space="preserve">with harbours, marinas and ports in Australia and worldwide suggest anthropogenic vectors are the most likely pathway of spread to jurisdictions (Dias </w:t>
            </w:r>
            <w:r w:rsidR="00890B23" w:rsidRPr="00B93594">
              <w:t>et al.</w:t>
            </w:r>
            <w:r w:rsidRPr="00B93594">
              <w:t xml:space="preserve"> 2016).</w:t>
            </w:r>
          </w:p>
        </w:tc>
      </w:tr>
      <w:tr w:rsidR="00D37629" w:rsidRPr="00B93594" w14:paraId="28F06740" w14:textId="77777777" w:rsidTr="00036B80">
        <w:tc>
          <w:tcPr>
            <w:tcW w:w="1276" w:type="dxa"/>
          </w:tcPr>
          <w:p w14:paraId="3B1EBAB7" w14:textId="77777777" w:rsidR="00D37629" w:rsidRPr="00B93594" w:rsidRDefault="005223B6">
            <w:pPr>
              <w:pStyle w:val="TableText"/>
            </w:pPr>
            <w:r w:rsidRPr="00B93594">
              <w:t>2</w:t>
            </w:r>
          </w:p>
        </w:tc>
        <w:tc>
          <w:tcPr>
            <w:tcW w:w="3681" w:type="dxa"/>
          </w:tcPr>
          <w:p w14:paraId="24EDDEFD" w14:textId="77777777" w:rsidR="00D37629" w:rsidRPr="00B93594" w:rsidRDefault="005223B6">
            <w:pPr>
              <w:pStyle w:val="TableText"/>
            </w:pPr>
            <w:r w:rsidRPr="00B93594">
              <w:t>This species progresses to Step 2 (all criteria are true).</w:t>
            </w:r>
          </w:p>
        </w:tc>
        <w:tc>
          <w:tcPr>
            <w:tcW w:w="850" w:type="dxa"/>
          </w:tcPr>
          <w:p w14:paraId="549067F3" w14:textId="77777777" w:rsidR="00D37629" w:rsidRPr="00B93594" w:rsidRDefault="005223B6">
            <w:pPr>
              <w:pStyle w:val="TableText"/>
            </w:pPr>
            <w:r w:rsidRPr="00B93594">
              <w:t>False</w:t>
            </w:r>
          </w:p>
        </w:tc>
        <w:tc>
          <w:tcPr>
            <w:tcW w:w="8222" w:type="dxa"/>
          </w:tcPr>
          <w:p w14:paraId="42F0BF87" w14:textId="77777777" w:rsidR="00D37629" w:rsidRPr="00B93594" w:rsidRDefault="005223B6">
            <w:pPr>
              <w:pStyle w:val="TableText"/>
            </w:pPr>
            <w:r w:rsidRPr="00B93594">
              <w:rPr>
                <w:rStyle w:val="Emphasis"/>
              </w:rPr>
              <w:t xml:space="preserve">D. perlucidum </w:t>
            </w:r>
            <w:r w:rsidRPr="00B93594">
              <w:t>does not pass Step 1: it is difficult to accurately identify in the field (1D); and pathways and vectors cannot feasibly be managed (1F).</w:t>
            </w:r>
          </w:p>
        </w:tc>
      </w:tr>
    </w:tbl>
    <w:p w14:paraId="29B5C77C" w14:textId="77777777" w:rsidR="00D37629" w:rsidRPr="00B93594" w:rsidRDefault="005223B6" w:rsidP="00890B23">
      <w:pPr>
        <w:pStyle w:val="Heading4"/>
        <w:pageBreakBefore/>
        <w:rPr>
          <w:rStyle w:val="Emphasis"/>
        </w:rPr>
      </w:pPr>
      <w:r w:rsidRPr="00B93594">
        <w:rPr>
          <w:rStyle w:val="Emphasis"/>
        </w:rPr>
        <w:lastRenderedPageBreak/>
        <w:t>Didemnum vexillum</w:t>
      </w:r>
    </w:p>
    <w:p w14:paraId="3DB2B398" w14:textId="77777777" w:rsidR="00D37629" w:rsidRPr="00B93594" w:rsidRDefault="005223B6">
      <w:pPr>
        <w:pStyle w:val="Normalsmall"/>
      </w:pPr>
      <w:r w:rsidRPr="00B93594">
        <w:t>Phylum: Chordata</w:t>
      </w:r>
    </w:p>
    <w:p w14:paraId="0BA09601" w14:textId="08415AA2" w:rsidR="00D37629" w:rsidRPr="00B93594" w:rsidRDefault="005223B6">
      <w:pPr>
        <w:pStyle w:val="Normalsmall"/>
      </w:pPr>
      <w:r w:rsidRPr="00B93594">
        <w:t xml:space="preserve">Common name: Carpet </w:t>
      </w:r>
      <w:r w:rsidR="003547C0" w:rsidRPr="00B93594">
        <w:t>sea squirt</w:t>
      </w:r>
    </w:p>
    <w:p w14:paraId="2AA7584A" w14:textId="77777777" w:rsidR="00D37629" w:rsidRPr="00B93594" w:rsidRDefault="005223B6">
      <w:pPr>
        <w:pStyle w:val="Normalsmall"/>
      </w:pPr>
      <w:r w:rsidRPr="00B93594">
        <w:t>Status: Exotic</w:t>
      </w:r>
    </w:p>
    <w:p w14:paraId="70F2E400" w14:textId="77777777" w:rsidR="00D37629" w:rsidRPr="00B93594" w:rsidRDefault="005223B6">
      <w:pPr>
        <w:pStyle w:val="Normalsmall"/>
      </w:pPr>
      <w:r w:rsidRPr="00B93594">
        <w:t>Assessed by Tim Glasby; reviewed by Sandra Parsons</w:t>
      </w:r>
    </w:p>
    <w:p w14:paraId="3121BB07" w14:textId="1E818557" w:rsidR="00D37629" w:rsidRPr="00B93594" w:rsidRDefault="005223B6">
      <w:pPr>
        <w:pStyle w:val="Caption"/>
      </w:pPr>
      <w:bookmarkStart w:id="204" w:name="_Toc6307089"/>
      <w:bookmarkStart w:id="205" w:name="_Toc9507601"/>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42</w:t>
      </w:r>
      <w:r w:rsidRPr="00B93594">
        <w:rPr>
          <w:noProof/>
        </w:rPr>
        <w:fldChar w:fldCharType="end"/>
      </w:r>
      <w:r w:rsidRPr="00B93594">
        <w:t xml:space="preserve"> </w:t>
      </w:r>
      <w:r w:rsidR="00036B80" w:rsidRPr="00B93594">
        <w:t>Step 1 assessment for</w:t>
      </w:r>
      <w:r w:rsidR="00036B80" w:rsidRPr="00B93594">
        <w:rPr>
          <w:rStyle w:val="Emphasis"/>
        </w:rPr>
        <w:t xml:space="preserve"> </w:t>
      </w:r>
      <w:r w:rsidRPr="00B93594">
        <w:rPr>
          <w:rStyle w:val="Emphasis"/>
        </w:rPr>
        <w:t>Didemnum vexillum</w:t>
      </w:r>
      <w:bookmarkEnd w:id="204"/>
      <w:bookmarkEnd w:id="205"/>
    </w:p>
    <w:tbl>
      <w:tblPr>
        <w:tblStyle w:val="TableGrid"/>
        <w:tblW w:w="14029"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76"/>
        <w:gridCol w:w="3681"/>
        <w:gridCol w:w="850"/>
        <w:gridCol w:w="8222"/>
      </w:tblGrid>
      <w:tr w:rsidR="00D37629" w:rsidRPr="00B93594" w14:paraId="7DD45399" w14:textId="77777777" w:rsidTr="00036B80">
        <w:trPr>
          <w:cantSplit/>
          <w:tblHeader/>
        </w:trPr>
        <w:tc>
          <w:tcPr>
            <w:tcW w:w="1276" w:type="dxa"/>
          </w:tcPr>
          <w:p w14:paraId="7610CC17" w14:textId="77777777" w:rsidR="00D37629" w:rsidRPr="00B93594" w:rsidRDefault="005223B6">
            <w:pPr>
              <w:pStyle w:val="TableHeading"/>
            </w:pPr>
            <w:r w:rsidRPr="00B93594">
              <w:t>Criterion code</w:t>
            </w:r>
          </w:p>
        </w:tc>
        <w:tc>
          <w:tcPr>
            <w:tcW w:w="3681" w:type="dxa"/>
          </w:tcPr>
          <w:p w14:paraId="7D72724E" w14:textId="77777777" w:rsidR="00D37629" w:rsidRPr="00B93594" w:rsidRDefault="005223B6">
            <w:pPr>
              <w:pStyle w:val="TableHeading"/>
            </w:pPr>
            <w:r w:rsidRPr="00B93594">
              <w:t>Criterion</w:t>
            </w:r>
          </w:p>
        </w:tc>
        <w:tc>
          <w:tcPr>
            <w:tcW w:w="850" w:type="dxa"/>
          </w:tcPr>
          <w:p w14:paraId="2A982687" w14:textId="370319FE" w:rsidR="00D37629" w:rsidRPr="00B93594" w:rsidRDefault="005223B6">
            <w:pPr>
              <w:pStyle w:val="TableHeading"/>
            </w:pPr>
            <w:r w:rsidRPr="00B93594">
              <w:t>True or false</w:t>
            </w:r>
          </w:p>
        </w:tc>
        <w:tc>
          <w:tcPr>
            <w:tcW w:w="8222" w:type="dxa"/>
          </w:tcPr>
          <w:p w14:paraId="2A0ADD30" w14:textId="77777777" w:rsidR="00D37629" w:rsidRPr="00B93594" w:rsidRDefault="005223B6">
            <w:pPr>
              <w:pStyle w:val="TableHeading"/>
            </w:pPr>
            <w:r w:rsidRPr="00B93594">
              <w:t>Justification</w:t>
            </w:r>
          </w:p>
        </w:tc>
      </w:tr>
      <w:tr w:rsidR="00D37629" w:rsidRPr="00B93594" w14:paraId="0FC814C8" w14:textId="77777777" w:rsidTr="00036B80">
        <w:tc>
          <w:tcPr>
            <w:tcW w:w="1276" w:type="dxa"/>
          </w:tcPr>
          <w:p w14:paraId="55981AA1" w14:textId="77777777" w:rsidR="00D37629" w:rsidRPr="00B93594" w:rsidRDefault="005223B6">
            <w:pPr>
              <w:pStyle w:val="TableText"/>
            </w:pPr>
            <w:r w:rsidRPr="00B93594">
              <w:t>1A</w:t>
            </w:r>
          </w:p>
        </w:tc>
        <w:tc>
          <w:tcPr>
            <w:tcW w:w="3681" w:type="dxa"/>
          </w:tcPr>
          <w:p w14:paraId="47426AAE" w14:textId="77777777" w:rsidR="00D37629" w:rsidRPr="00B93594" w:rsidRDefault="005223B6">
            <w:pPr>
              <w:pStyle w:val="TableText"/>
            </w:pPr>
            <w:r w:rsidRPr="00B93594">
              <w:t>The species is not freshwater for the whole of its life.</w:t>
            </w:r>
          </w:p>
        </w:tc>
        <w:tc>
          <w:tcPr>
            <w:tcW w:w="850" w:type="dxa"/>
          </w:tcPr>
          <w:p w14:paraId="5A036708" w14:textId="77777777" w:rsidR="00D37629" w:rsidRPr="00B93594" w:rsidRDefault="005223B6">
            <w:pPr>
              <w:pStyle w:val="TableText"/>
            </w:pPr>
            <w:r w:rsidRPr="00B93594">
              <w:t>True</w:t>
            </w:r>
          </w:p>
        </w:tc>
        <w:tc>
          <w:tcPr>
            <w:tcW w:w="8222" w:type="dxa"/>
          </w:tcPr>
          <w:p w14:paraId="4F94853B" w14:textId="22FAE586" w:rsidR="00D37629" w:rsidRPr="00B93594" w:rsidRDefault="005223B6">
            <w:pPr>
              <w:pStyle w:val="TableText"/>
            </w:pPr>
            <w:r w:rsidRPr="00B93594">
              <w:rPr>
                <w:rStyle w:val="Emphasis"/>
              </w:rPr>
              <w:t xml:space="preserve">Didemnum vexillum </w:t>
            </w:r>
            <w:r w:rsidRPr="00B93594">
              <w:t xml:space="preserve">was first described by Kott (2002), where it was found in estuarine waters. The species has been described as tolerating a wide range of conditions including temperature, salinity and water quality (see Lambert 2002; Lambert 2005a in Herboug </w:t>
            </w:r>
            <w:r w:rsidR="00890B23" w:rsidRPr="00B93594">
              <w:t>et al.</w:t>
            </w:r>
            <w:r w:rsidRPr="00B93594">
              <w:t xml:space="preserve"> 2009).</w:t>
            </w:r>
          </w:p>
        </w:tc>
      </w:tr>
      <w:tr w:rsidR="00D37629" w:rsidRPr="00B93594" w14:paraId="077005B4" w14:textId="77777777" w:rsidTr="00036B80">
        <w:tc>
          <w:tcPr>
            <w:tcW w:w="1276" w:type="dxa"/>
          </w:tcPr>
          <w:p w14:paraId="09D20929" w14:textId="77777777" w:rsidR="00D37629" w:rsidRPr="00B93594" w:rsidRDefault="005223B6">
            <w:pPr>
              <w:pStyle w:val="TableText"/>
            </w:pPr>
            <w:r w:rsidRPr="00B93594">
              <w:t>1B</w:t>
            </w:r>
          </w:p>
        </w:tc>
        <w:tc>
          <w:tcPr>
            <w:tcW w:w="3681" w:type="dxa"/>
          </w:tcPr>
          <w:p w14:paraId="59B62ED4" w14:textId="77777777" w:rsidR="00D37629" w:rsidRPr="00B93594" w:rsidRDefault="005223B6">
            <w:pPr>
              <w:pStyle w:val="TableText"/>
            </w:pPr>
            <w:r w:rsidRPr="00B93594">
              <w:t>The species is not native.</w:t>
            </w:r>
          </w:p>
        </w:tc>
        <w:tc>
          <w:tcPr>
            <w:tcW w:w="850" w:type="dxa"/>
          </w:tcPr>
          <w:p w14:paraId="3D2F590D" w14:textId="77777777" w:rsidR="00D37629" w:rsidRPr="00B93594" w:rsidRDefault="005223B6">
            <w:pPr>
              <w:pStyle w:val="TableText"/>
            </w:pPr>
            <w:r w:rsidRPr="00B93594">
              <w:t>True</w:t>
            </w:r>
          </w:p>
        </w:tc>
        <w:tc>
          <w:tcPr>
            <w:tcW w:w="8222" w:type="dxa"/>
          </w:tcPr>
          <w:p w14:paraId="5C781FFD" w14:textId="630A6A8F" w:rsidR="00D37629" w:rsidRPr="00B93594" w:rsidRDefault="005223B6">
            <w:pPr>
              <w:pStyle w:val="TableText"/>
              <w:tabs>
                <w:tab w:val="left" w:pos="1048"/>
              </w:tabs>
            </w:pPr>
            <w:r w:rsidRPr="00B93594">
              <w:rPr>
                <w:rStyle w:val="Emphasis"/>
              </w:rPr>
              <w:t xml:space="preserve">D. vexillum </w:t>
            </w:r>
            <w:r w:rsidRPr="00B93594">
              <w:t xml:space="preserve">is not native to Australia. There are no records of the species in Atlas of Living Australia (ALA 2017c) or NIMPIS (2017f). Molecular records indicate that the species native range is Japan (Stefanik </w:t>
            </w:r>
            <w:r w:rsidR="00890B23" w:rsidRPr="00B93594">
              <w:t>et al.</w:t>
            </w:r>
            <w:r w:rsidRPr="00B93594">
              <w:t xml:space="preserve"> 2012).</w:t>
            </w:r>
          </w:p>
        </w:tc>
      </w:tr>
      <w:tr w:rsidR="00D37629" w:rsidRPr="00B93594" w14:paraId="5435F5F4" w14:textId="77777777" w:rsidTr="00036B80">
        <w:tc>
          <w:tcPr>
            <w:tcW w:w="1276" w:type="dxa"/>
          </w:tcPr>
          <w:p w14:paraId="6F97873B" w14:textId="77777777" w:rsidR="00D37629" w:rsidRPr="00B93594" w:rsidRDefault="005223B6">
            <w:pPr>
              <w:pStyle w:val="TableText"/>
            </w:pPr>
            <w:r w:rsidRPr="00B93594">
              <w:t>1C</w:t>
            </w:r>
          </w:p>
        </w:tc>
        <w:tc>
          <w:tcPr>
            <w:tcW w:w="3681" w:type="dxa"/>
          </w:tcPr>
          <w:p w14:paraId="232BCF28" w14:textId="77777777" w:rsidR="00D37629" w:rsidRPr="00B93594" w:rsidRDefault="005223B6">
            <w:pPr>
              <w:pStyle w:val="TableText"/>
            </w:pPr>
            <w:r w:rsidRPr="00B93594">
              <w:t>The species is not on the EPBC Act live import list.</w:t>
            </w:r>
          </w:p>
        </w:tc>
        <w:tc>
          <w:tcPr>
            <w:tcW w:w="850" w:type="dxa"/>
          </w:tcPr>
          <w:p w14:paraId="62B6FA96" w14:textId="77777777" w:rsidR="00D37629" w:rsidRPr="00B93594" w:rsidRDefault="005223B6">
            <w:pPr>
              <w:pStyle w:val="TableText"/>
            </w:pPr>
            <w:r w:rsidRPr="00B93594">
              <w:t>True</w:t>
            </w:r>
          </w:p>
        </w:tc>
        <w:tc>
          <w:tcPr>
            <w:tcW w:w="8222" w:type="dxa"/>
          </w:tcPr>
          <w:p w14:paraId="20B82A28" w14:textId="77777777" w:rsidR="00D37629" w:rsidRPr="00B93594" w:rsidRDefault="005223B6">
            <w:pPr>
              <w:pStyle w:val="TableText"/>
              <w:tabs>
                <w:tab w:val="left" w:pos="1382"/>
              </w:tabs>
            </w:pPr>
            <w:r w:rsidRPr="00B93594">
              <w:rPr>
                <w:rStyle w:val="Emphasis"/>
              </w:rPr>
              <w:t xml:space="preserve">D. vexillum </w:t>
            </w:r>
            <w:r w:rsidRPr="00B93594">
              <w:t>is not listed on the EPBC Act live import list.</w:t>
            </w:r>
          </w:p>
        </w:tc>
      </w:tr>
      <w:tr w:rsidR="00D37629" w:rsidRPr="00B93594" w14:paraId="5B415F92" w14:textId="77777777" w:rsidTr="00036B80">
        <w:tc>
          <w:tcPr>
            <w:tcW w:w="1276" w:type="dxa"/>
          </w:tcPr>
          <w:p w14:paraId="35297F09" w14:textId="77777777" w:rsidR="00D37629" w:rsidRPr="00B93594" w:rsidRDefault="005223B6">
            <w:pPr>
              <w:pStyle w:val="TableText"/>
            </w:pPr>
            <w:r w:rsidRPr="00B93594">
              <w:t>1D</w:t>
            </w:r>
          </w:p>
        </w:tc>
        <w:tc>
          <w:tcPr>
            <w:tcW w:w="3681" w:type="dxa"/>
          </w:tcPr>
          <w:p w14:paraId="13FB5D9B" w14:textId="77777777" w:rsidR="00D37629" w:rsidRPr="00B93594" w:rsidRDefault="005223B6">
            <w:pPr>
              <w:pStyle w:val="TableText"/>
            </w:pPr>
            <w:r w:rsidRPr="00B93594">
              <w:t>The species is:</w:t>
            </w:r>
          </w:p>
          <w:p w14:paraId="2D42B4EA"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identifiable with a high degree of taxonomic certainty</w:t>
            </w:r>
          </w:p>
          <w:p w14:paraId="732331EC"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distinguishable from natives in the field.</w:t>
            </w:r>
          </w:p>
        </w:tc>
        <w:tc>
          <w:tcPr>
            <w:tcW w:w="850" w:type="dxa"/>
          </w:tcPr>
          <w:p w14:paraId="283F1E6D" w14:textId="77777777" w:rsidR="00D37629" w:rsidRPr="00B93594" w:rsidRDefault="005223B6">
            <w:pPr>
              <w:pStyle w:val="TableText"/>
            </w:pPr>
            <w:r w:rsidRPr="00B93594">
              <w:t>False</w:t>
            </w:r>
          </w:p>
        </w:tc>
        <w:tc>
          <w:tcPr>
            <w:tcW w:w="8222" w:type="dxa"/>
          </w:tcPr>
          <w:p w14:paraId="187F0076" w14:textId="40BCD5C3" w:rsidR="00D37629" w:rsidRPr="00B93594" w:rsidRDefault="005223B6">
            <w:pPr>
              <w:pStyle w:val="TableText"/>
            </w:pPr>
            <w:r w:rsidRPr="00B93594">
              <w:t xml:space="preserve">Molecular markers for </w:t>
            </w:r>
            <w:r w:rsidRPr="00B93594">
              <w:rPr>
                <w:rStyle w:val="Emphasis"/>
              </w:rPr>
              <w:t xml:space="preserve">D. vexillum </w:t>
            </w:r>
            <w:r w:rsidRPr="00B93594">
              <w:t xml:space="preserve">are available—rapid (24-hour) PCR detection (Simpson </w:t>
            </w:r>
            <w:r w:rsidR="00890B23" w:rsidRPr="00B93594">
              <w:t>et al.</w:t>
            </w:r>
            <w:r w:rsidRPr="00B93594">
              <w:t xml:space="preserve"> 2016). </w:t>
            </w:r>
            <w:r w:rsidRPr="00B93594">
              <w:rPr>
                <w:rStyle w:val="Emphasis"/>
              </w:rPr>
              <w:t xml:space="preserve">D. vexillum </w:t>
            </w:r>
            <w:r w:rsidRPr="00B93594">
              <w:t xml:space="preserve">would probably not be possible to identify in the field in most jurisdictions, especially in southeast Australia where there are many very similar natives. However, large colonies can have a </w:t>
            </w:r>
            <w:r w:rsidR="00CB62B0" w:rsidRPr="00B93594">
              <w:t>‘</w:t>
            </w:r>
            <w:r w:rsidRPr="00B93594">
              <w:t>dripping</w:t>
            </w:r>
            <w:r w:rsidR="00CB62B0" w:rsidRPr="00B93594">
              <w:t>’</w:t>
            </w:r>
            <w:r w:rsidRPr="00B93594">
              <w:t xml:space="preserve"> appearance, which might enable it to be distinguished from natives in some situations. It might be difficult to undertake accurate delimitation surveys in estuaries where there are many similar native species, but this is possible (as done in New South Wales and Western Australia for </w:t>
            </w:r>
            <w:r w:rsidRPr="00B93594">
              <w:rPr>
                <w:rStyle w:val="Emphasis"/>
              </w:rPr>
              <w:t>Didemnum</w:t>
            </w:r>
            <w:r w:rsidRPr="00B93594">
              <w:t xml:space="preserve"> incursions). Furthermore, in the early stages of invasion, the species would very likely be restricted to artificial structures (Forrest </w:t>
            </w:r>
            <w:r w:rsidR="00890B23" w:rsidRPr="00B93594">
              <w:t>et al.</w:t>
            </w:r>
            <w:r w:rsidRPr="00B93594">
              <w:t xml:space="preserve"> 2013), in which case, control measures could be used indiscriminately.</w:t>
            </w:r>
          </w:p>
        </w:tc>
      </w:tr>
      <w:tr w:rsidR="00D37629" w:rsidRPr="00B93594" w14:paraId="1624F4F0" w14:textId="77777777" w:rsidTr="00036B80">
        <w:tc>
          <w:tcPr>
            <w:tcW w:w="1276" w:type="dxa"/>
          </w:tcPr>
          <w:p w14:paraId="75FC406C" w14:textId="77777777" w:rsidR="00D37629" w:rsidRPr="00B93594" w:rsidRDefault="005223B6">
            <w:pPr>
              <w:pStyle w:val="TableText"/>
            </w:pPr>
            <w:r w:rsidRPr="00B93594">
              <w:t>1E</w:t>
            </w:r>
          </w:p>
        </w:tc>
        <w:tc>
          <w:tcPr>
            <w:tcW w:w="3681" w:type="dxa"/>
          </w:tcPr>
          <w:p w14:paraId="69406E03" w14:textId="77777777" w:rsidR="00D37629" w:rsidRPr="00B93594" w:rsidRDefault="005223B6">
            <w:pPr>
              <w:pStyle w:val="TableText"/>
            </w:pPr>
            <w:r w:rsidRPr="00B93594">
              <w:t>The species could feasibly be controlled in the environment.</w:t>
            </w:r>
          </w:p>
        </w:tc>
        <w:tc>
          <w:tcPr>
            <w:tcW w:w="850" w:type="dxa"/>
          </w:tcPr>
          <w:p w14:paraId="67C94FD0" w14:textId="77777777" w:rsidR="00D37629" w:rsidRPr="00B93594" w:rsidRDefault="005223B6">
            <w:pPr>
              <w:pStyle w:val="TableText"/>
            </w:pPr>
            <w:r w:rsidRPr="00B93594">
              <w:t>True</w:t>
            </w:r>
          </w:p>
        </w:tc>
        <w:tc>
          <w:tcPr>
            <w:tcW w:w="8222" w:type="dxa"/>
          </w:tcPr>
          <w:p w14:paraId="3107DFE4" w14:textId="56D54724" w:rsidR="00D37629" w:rsidRPr="00B93594" w:rsidRDefault="005223B6">
            <w:pPr>
              <w:pStyle w:val="TableText"/>
            </w:pPr>
            <w:r w:rsidRPr="00B93594">
              <w:t xml:space="preserve">Control of </w:t>
            </w:r>
            <w:r w:rsidRPr="00B93594">
              <w:rPr>
                <w:rStyle w:val="Emphasis"/>
              </w:rPr>
              <w:t xml:space="preserve">D. vexillum </w:t>
            </w:r>
            <w:r w:rsidRPr="00B93594">
              <w:t xml:space="preserve">incursions is theoretically possible (Coutts 2006; Pannell &amp; Coutts 2007; Denny 2008; Piola </w:t>
            </w:r>
            <w:r w:rsidR="00890B23" w:rsidRPr="00B93594">
              <w:t>et al.</w:t>
            </w:r>
            <w:r w:rsidRPr="00B93594">
              <w:t xml:space="preserve"> 2010; Switzer </w:t>
            </w:r>
            <w:r w:rsidR="00890B23" w:rsidRPr="00B93594">
              <w:t>et al.</w:t>
            </w:r>
            <w:r w:rsidRPr="00B93594">
              <w:t xml:space="preserve"> 2011; Muñoz &amp; McDonald 2014), but effective only at early stages of invasion (when species is restricted to artificial structures). See also Gittenberger (2010) who list a variety of control methods, but concludes that once the population is large, control is not possible.</w:t>
            </w:r>
          </w:p>
        </w:tc>
      </w:tr>
      <w:tr w:rsidR="00D37629" w:rsidRPr="00B93594" w14:paraId="55CBE543" w14:textId="77777777" w:rsidTr="00036B80">
        <w:tc>
          <w:tcPr>
            <w:tcW w:w="1276" w:type="dxa"/>
          </w:tcPr>
          <w:p w14:paraId="22D55D20" w14:textId="77777777" w:rsidR="00D37629" w:rsidRPr="00B93594" w:rsidRDefault="005223B6">
            <w:pPr>
              <w:pStyle w:val="TableText"/>
            </w:pPr>
            <w:r w:rsidRPr="00B93594">
              <w:t>1F</w:t>
            </w:r>
          </w:p>
        </w:tc>
        <w:tc>
          <w:tcPr>
            <w:tcW w:w="3681" w:type="dxa"/>
          </w:tcPr>
          <w:p w14:paraId="6E626878" w14:textId="77777777" w:rsidR="00D37629" w:rsidRPr="00B93594" w:rsidRDefault="005223B6">
            <w:pPr>
              <w:pStyle w:val="TableText"/>
            </w:pPr>
            <w:r w:rsidRPr="00B93594">
              <w:t>Vectors or pathways could feasibly be managed to prevent the spread of the species.</w:t>
            </w:r>
          </w:p>
        </w:tc>
        <w:tc>
          <w:tcPr>
            <w:tcW w:w="850" w:type="dxa"/>
          </w:tcPr>
          <w:p w14:paraId="504EA73F" w14:textId="77777777" w:rsidR="00D37629" w:rsidRPr="00B93594" w:rsidRDefault="005223B6">
            <w:pPr>
              <w:pStyle w:val="TableText"/>
            </w:pPr>
            <w:r w:rsidRPr="00B93594">
              <w:t>True</w:t>
            </w:r>
          </w:p>
        </w:tc>
        <w:tc>
          <w:tcPr>
            <w:tcW w:w="8222" w:type="dxa"/>
          </w:tcPr>
          <w:p w14:paraId="74730C34" w14:textId="43543D7D" w:rsidR="00D37629" w:rsidRPr="00B93594" w:rsidRDefault="005223B6">
            <w:pPr>
              <w:pStyle w:val="TableText"/>
              <w:tabs>
                <w:tab w:val="left" w:pos="1178"/>
              </w:tabs>
            </w:pPr>
            <w:r w:rsidRPr="00B93594">
              <w:t xml:space="preserve">Like any fouling species, there is some hope of managing commercial vectors, but recreational vessels will be very difficult to manage. Other vectors are aquaculture infrastructure (controllable; various sources including Forrest </w:t>
            </w:r>
            <w:r w:rsidR="00890B23" w:rsidRPr="00B93594">
              <w:t>et al.</w:t>
            </w:r>
            <w:r w:rsidRPr="00B93594">
              <w:t xml:space="preserve"> 2007), and non-trading vessels such as barges (very difficult to control). Given that the species is not yet in Australia, if it were to be found at an early stage of invasion, then control of vectors is feasible. However, once the species begins to spread, control of vectors would be very difficult.</w:t>
            </w:r>
          </w:p>
          <w:p w14:paraId="7CA80B71" w14:textId="38391F25" w:rsidR="00D37629" w:rsidRPr="00B93594" w:rsidRDefault="005223B6">
            <w:pPr>
              <w:pStyle w:val="TableText"/>
              <w:tabs>
                <w:tab w:val="left" w:pos="1178"/>
              </w:tabs>
            </w:pPr>
            <w:r w:rsidRPr="00B93594">
              <w:lastRenderedPageBreak/>
              <w:t xml:space="preserve">See Gittenberger (2010)—a review of literature suggests that a rapid response to an incursion of this species might have had better results and a variety of control options is available. Note that Forrest </w:t>
            </w:r>
            <w:r w:rsidR="00890B23" w:rsidRPr="00B93594">
              <w:t>et al.</w:t>
            </w:r>
            <w:r w:rsidRPr="00B93594">
              <w:t xml:space="preserve"> (2009) argue that controlling spread of </w:t>
            </w:r>
            <w:r w:rsidRPr="00B93594">
              <w:rPr>
                <w:rStyle w:val="Emphasis"/>
              </w:rPr>
              <w:t xml:space="preserve">D. vexillum </w:t>
            </w:r>
            <w:r w:rsidRPr="00B93594">
              <w:t>in New Zealand was possible given that the species is typically restricted to artificial substrata. The species was also thought to have spread in New Zealand through the movement of mussel seedstock (Forrest &amp; Hopkins 2013), and the control of spread through aquaculture is difficult due to lack of effective treatments.</w:t>
            </w:r>
          </w:p>
        </w:tc>
      </w:tr>
      <w:tr w:rsidR="00D37629" w:rsidRPr="00B93594" w14:paraId="1858D7E7" w14:textId="77777777">
        <w:tc>
          <w:tcPr>
            <w:tcW w:w="14029" w:type="dxa"/>
            <w:gridSpan w:val="4"/>
          </w:tcPr>
          <w:p w14:paraId="0A2714E2" w14:textId="77777777" w:rsidR="00D37629" w:rsidRPr="00B93594" w:rsidRDefault="005223B6">
            <w:pPr>
              <w:pStyle w:val="TableText"/>
              <w:rPr>
                <w:rStyle w:val="Strong"/>
              </w:rPr>
            </w:pPr>
            <w:r w:rsidRPr="00B93594">
              <w:rPr>
                <w:rStyle w:val="Strong"/>
              </w:rPr>
              <w:lastRenderedPageBreak/>
              <w:t>Exotic species screening</w:t>
            </w:r>
          </w:p>
        </w:tc>
      </w:tr>
      <w:tr w:rsidR="00D37629" w:rsidRPr="00B93594" w14:paraId="276C791F" w14:textId="77777777" w:rsidTr="00036B80">
        <w:tc>
          <w:tcPr>
            <w:tcW w:w="1276" w:type="dxa"/>
          </w:tcPr>
          <w:p w14:paraId="235F7C6E" w14:textId="77777777" w:rsidR="00D37629" w:rsidRPr="00B93594" w:rsidRDefault="005223B6">
            <w:pPr>
              <w:pStyle w:val="TableText"/>
            </w:pPr>
            <w:r w:rsidRPr="00B93594">
              <w:t>1G</w:t>
            </w:r>
          </w:p>
        </w:tc>
        <w:tc>
          <w:tcPr>
            <w:tcW w:w="3681" w:type="dxa"/>
          </w:tcPr>
          <w:p w14:paraId="213554B1" w14:textId="77777777" w:rsidR="00D37629" w:rsidRPr="00B93594" w:rsidRDefault="005223B6">
            <w:pPr>
              <w:pStyle w:val="TableText"/>
            </w:pPr>
            <w:r w:rsidRPr="00B93594">
              <w:t>The species is not known to be present in Australian waters.</w:t>
            </w:r>
          </w:p>
        </w:tc>
        <w:tc>
          <w:tcPr>
            <w:tcW w:w="850" w:type="dxa"/>
          </w:tcPr>
          <w:p w14:paraId="15FEBDC8" w14:textId="77777777" w:rsidR="00D37629" w:rsidRPr="00B93594" w:rsidRDefault="005223B6">
            <w:pPr>
              <w:pStyle w:val="TableText"/>
            </w:pPr>
            <w:r w:rsidRPr="00B93594">
              <w:t>True</w:t>
            </w:r>
          </w:p>
        </w:tc>
        <w:tc>
          <w:tcPr>
            <w:tcW w:w="8222" w:type="dxa"/>
          </w:tcPr>
          <w:p w14:paraId="68C34CF6" w14:textId="77777777" w:rsidR="00D37629" w:rsidRPr="00B93594" w:rsidRDefault="005223B6">
            <w:pPr>
              <w:pStyle w:val="TableText"/>
            </w:pPr>
            <w:r w:rsidRPr="00B93594">
              <w:rPr>
                <w:rStyle w:val="Emphasis"/>
              </w:rPr>
              <w:t xml:space="preserve">D. vexillum </w:t>
            </w:r>
            <w:r w:rsidRPr="00B93594">
              <w:t>is not native to Australia. There are no records of the species in Atlas of Living Australia (ALA 2017c) or NIMPIS (2017f).</w:t>
            </w:r>
          </w:p>
        </w:tc>
      </w:tr>
      <w:tr w:rsidR="00D37629" w:rsidRPr="00B93594" w14:paraId="06E627BC" w14:textId="77777777" w:rsidTr="00036B80">
        <w:tc>
          <w:tcPr>
            <w:tcW w:w="1276" w:type="dxa"/>
          </w:tcPr>
          <w:p w14:paraId="076F687E" w14:textId="77777777" w:rsidR="00D37629" w:rsidRPr="00B93594" w:rsidRDefault="005223B6">
            <w:pPr>
              <w:pStyle w:val="TableText"/>
            </w:pPr>
            <w:r w:rsidRPr="00B93594">
              <w:t>1H</w:t>
            </w:r>
          </w:p>
        </w:tc>
        <w:tc>
          <w:tcPr>
            <w:tcW w:w="3681" w:type="dxa"/>
          </w:tcPr>
          <w:p w14:paraId="58084F29" w14:textId="77777777" w:rsidR="00D37629" w:rsidRPr="00B93594" w:rsidRDefault="005223B6">
            <w:pPr>
              <w:pStyle w:val="TableText"/>
            </w:pPr>
            <w:r w:rsidRPr="00B93594">
              <w:t>The species could feasibly be transported to Australia via an anthropogenic vector.</w:t>
            </w:r>
          </w:p>
        </w:tc>
        <w:tc>
          <w:tcPr>
            <w:tcW w:w="850" w:type="dxa"/>
          </w:tcPr>
          <w:p w14:paraId="51D1CA3C" w14:textId="77777777" w:rsidR="00D37629" w:rsidRPr="00B93594" w:rsidRDefault="005223B6">
            <w:pPr>
              <w:pStyle w:val="TableText"/>
            </w:pPr>
            <w:r w:rsidRPr="00B93594">
              <w:t>True</w:t>
            </w:r>
          </w:p>
        </w:tc>
        <w:tc>
          <w:tcPr>
            <w:tcW w:w="8222" w:type="dxa"/>
          </w:tcPr>
          <w:p w14:paraId="784840AD" w14:textId="56F1EDB5" w:rsidR="00D37629" w:rsidRPr="00B93594" w:rsidRDefault="005223B6">
            <w:pPr>
              <w:pStyle w:val="TableText"/>
            </w:pPr>
            <w:r w:rsidRPr="00B93594">
              <w:t xml:space="preserve">Human mediated invasion has likely spread </w:t>
            </w:r>
            <w:r w:rsidRPr="00B93594">
              <w:rPr>
                <w:rStyle w:val="Emphasis"/>
              </w:rPr>
              <w:t>D. vexillum</w:t>
            </w:r>
            <w:r w:rsidRPr="00B93594">
              <w:t xml:space="preserve"> globally (Lambert 2009). </w:t>
            </w:r>
            <w:r w:rsidRPr="00B93594">
              <w:rPr>
                <w:rStyle w:val="Emphasis"/>
              </w:rPr>
              <w:t xml:space="preserve">D. vexillum </w:t>
            </w:r>
            <w:r w:rsidRPr="00B93594">
              <w:t xml:space="preserve">has poor natural dispersal spread, with larvae in the water column for less than a day (Osman &amp; Whitlatch 2007 as cited in Herboug </w:t>
            </w:r>
            <w:r w:rsidR="00890B23" w:rsidRPr="00B93594">
              <w:t>et al.</w:t>
            </w:r>
            <w:r w:rsidRPr="00B93594">
              <w:t xml:space="preserve"> 2009). The likelier pathway of spread is by vessels or aquaculture (Herboug </w:t>
            </w:r>
            <w:r w:rsidR="00890B23" w:rsidRPr="00B93594">
              <w:t>et al.</w:t>
            </w:r>
            <w:r w:rsidRPr="00B93594">
              <w:t xml:space="preserve"> 2009). Fletcher </w:t>
            </w:r>
            <w:r w:rsidR="00890B23" w:rsidRPr="00B93594">
              <w:t>et al.</w:t>
            </w:r>
            <w:r w:rsidRPr="00B93594">
              <w:t xml:space="preserve"> 2013 found that the species might disperse naturally hundreds of meters to kilometres. It is a fouling species that could survive in niche areas on a vessel. Transport via recreational vessels from New Zealand is likely (Glasby &amp; Lobb 2008).</w:t>
            </w:r>
          </w:p>
        </w:tc>
      </w:tr>
      <w:tr w:rsidR="00D37629" w:rsidRPr="00B93594" w14:paraId="2105878E" w14:textId="77777777" w:rsidTr="00036B80">
        <w:tc>
          <w:tcPr>
            <w:tcW w:w="1276" w:type="dxa"/>
          </w:tcPr>
          <w:p w14:paraId="468F0694" w14:textId="77777777" w:rsidR="00D37629" w:rsidRPr="00B93594" w:rsidRDefault="005223B6">
            <w:pPr>
              <w:pStyle w:val="TableText"/>
            </w:pPr>
            <w:r w:rsidRPr="00B93594">
              <w:t>1I</w:t>
            </w:r>
          </w:p>
        </w:tc>
        <w:tc>
          <w:tcPr>
            <w:tcW w:w="3681" w:type="dxa"/>
          </w:tcPr>
          <w:p w14:paraId="77FC26D7" w14:textId="77777777" w:rsidR="00D37629" w:rsidRPr="00B93594" w:rsidRDefault="005223B6">
            <w:pPr>
              <w:pStyle w:val="TableText"/>
            </w:pPr>
            <w:r w:rsidRPr="00B93594">
              <w:t>The species has the potential to become established in Australian waters</w:t>
            </w:r>
          </w:p>
        </w:tc>
        <w:tc>
          <w:tcPr>
            <w:tcW w:w="850" w:type="dxa"/>
          </w:tcPr>
          <w:p w14:paraId="1F6B0676" w14:textId="77777777" w:rsidR="00D37629" w:rsidRPr="00B93594" w:rsidRDefault="005223B6">
            <w:pPr>
              <w:pStyle w:val="TableText"/>
            </w:pPr>
            <w:r w:rsidRPr="00B93594">
              <w:t>True</w:t>
            </w:r>
          </w:p>
        </w:tc>
        <w:tc>
          <w:tcPr>
            <w:tcW w:w="8222" w:type="dxa"/>
          </w:tcPr>
          <w:p w14:paraId="67E3962F" w14:textId="1BFDF236" w:rsidR="00D37629" w:rsidRPr="00B93594" w:rsidRDefault="005223B6">
            <w:pPr>
              <w:pStyle w:val="TableText"/>
              <w:tabs>
                <w:tab w:val="left" w:pos="1369"/>
              </w:tabs>
            </w:pPr>
            <w:r w:rsidRPr="00B93594">
              <w:t xml:space="preserve">Temperature tolerance for </w:t>
            </w:r>
            <w:r w:rsidRPr="00B93594">
              <w:rPr>
                <w:rStyle w:val="Emphasis"/>
              </w:rPr>
              <w:t>D. vexillum</w:t>
            </w:r>
            <w:r w:rsidRPr="00B93594">
              <w:t xml:space="preserve"> is within range for southern Australia (Glasby &amp; Lobb 2008). The species has been documented in most temperate regions of the world, including East/West North America; north-west Europe, the United Kingdom, Ireland, New Zealand and Japan (see Stefanik </w:t>
            </w:r>
            <w:r w:rsidR="00890B23" w:rsidRPr="00B93594">
              <w:t>et al.</w:t>
            </w:r>
            <w:r w:rsidRPr="00B93594">
              <w:t xml:space="preserve"> 2012).</w:t>
            </w:r>
          </w:p>
        </w:tc>
      </w:tr>
      <w:tr w:rsidR="00D37629" w:rsidRPr="00B93594" w14:paraId="30EB00D2" w14:textId="77777777" w:rsidTr="00036B80">
        <w:tc>
          <w:tcPr>
            <w:tcW w:w="1276" w:type="dxa"/>
          </w:tcPr>
          <w:p w14:paraId="6C2E1D70" w14:textId="77777777" w:rsidR="00D37629" w:rsidRPr="00B93594" w:rsidRDefault="005223B6">
            <w:pPr>
              <w:pStyle w:val="TableText"/>
            </w:pPr>
            <w:r w:rsidRPr="00B93594">
              <w:t>2</w:t>
            </w:r>
          </w:p>
        </w:tc>
        <w:tc>
          <w:tcPr>
            <w:tcW w:w="3681" w:type="dxa"/>
          </w:tcPr>
          <w:p w14:paraId="402C3D23" w14:textId="77777777" w:rsidR="00D37629" w:rsidRPr="00B93594" w:rsidRDefault="005223B6">
            <w:pPr>
              <w:pStyle w:val="TableText"/>
            </w:pPr>
            <w:r w:rsidRPr="00B93594">
              <w:t>This species progresses to Step 2 (all criteria are true).</w:t>
            </w:r>
          </w:p>
        </w:tc>
        <w:tc>
          <w:tcPr>
            <w:tcW w:w="850" w:type="dxa"/>
          </w:tcPr>
          <w:p w14:paraId="7C322D78" w14:textId="77777777" w:rsidR="00D37629" w:rsidRPr="00B93594" w:rsidRDefault="005223B6">
            <w:pPr>
              <w:pStyle w:val="TableText"/>
            </w:pPr>
            <w:r w:rsidRPr="00B93594">
              <w:t>False</w:t>
            </w:r>
          </w:p>
        </w:tc>
        <w:tc>
          <w:tcPr>
            <w:tcW w:w="8222" w:type="dxa"/>
          </w:tcPr>
          <w:p w14:paraId="2C0758EB" w14:textId="77777777" w:rsidR="00D37629" w:rsidRPr="00B93594" w:rsidRDefault="005223B6">
            <w:pPr>
              <w:pStyle w:val="TableText"/>
            </w:pPr>
            <w:r w:rsidRPr="00B93594">
              <w:rPr>
                <w:rStyle w:val="Emphasis"/>
              </w:rPr>
              <w:t xml:space="preserve">D. vexillum </w:t>
            </w:r>
            <w:r w:rsidRPr="00B93594">
              <w:t>does not pass Step 1: it would be difficult to accurately identify in the field (1D).</w:t>
            </w:r>
          </w:p>
        </w:tc>
      </w:tr>
    </w:tbl>
    <w:p w14:paraId="428B3CC6" w14:textId="77777777" w:rsidR="00D37629" w:rsidRPr="00B93594" w:rsidRDefault="005223B6" w:rsidP="00890B23">
      <w:pPr>
        <w:pStyle w:val="Heading4"/>
        <w:pageBreakBefore/>
        <w:rPr>
          <w:rStyle w:val="Emphasis"/>
        </w:rPr>
      </w:pPr>
      <w:r w:rsidRPr="00B93594">
        <w:rPr>
          <w:rStyle w:val="Emphasis"/>
        </w:rPr>
        <w:lastRenderedPageBreak/>
        <w:t>Neogobius melanostomus</w:t>
      </w:r>
    </w:p>
    <w:p w14:paraId="72A75284" w14:textId="77777777" w:rsidR="00D37629" w:rsidRPr="00B93594" w:rsidRDefault="005223B6">
      <w:pPr>
        <w:pStyle w:val="Normalsmall"/>
      </w:pPr>
      <w:r w:rsidRPr="00B93594">
        <w:t>Phylum: Chordata</w:t>
      </w:r>
    </w:p>
    <w:p w14:paraId="181582F3" w14:textId="57A7AA31" w:rsidR="00D37629" w:rsidRPr="00B93594" w:rsidRDefault="005223B6">
      <w:pPr>
        <w:pStyle w:val="Normalsmall"/>
      </w:pPr>
      <w:r w:rsidRPr="00B93594">
        <w:t xml:space="preserve">Common name: Round </w:t>
      </w:r>
      <w:r w:rsidR="003547C0" w:rsidRPr="00B93594">
        <w:t>goby</w:t>
      </w:r>
    </w:p>
    <w:p w14:paraId="0C4D5476" w14:textId="77777777" w:rsidR="00D37629" w:rsidRPr="00B93594" w:rsidRDefault="005223B6">
      <w:pPr>
        <w:pStyle w:val="Normalsmall"/>
      </w:pPr>
      <w:r w:rsidRPr="00B93594">
        <w:t>Status: Exotic</w:t>
      </w:r>
    </w:p>
    <w:p w14:paraId="0DADDE7B" w14:textId="77777777" w:rsidR="00D37629" w:rsidRPr="00B93594" w:rsidRDefault="005223B6">
      <w:pPr>
        <w:pStyle w:val="Normalsmall"/>
      </w:pPr>
      <w:r w:rsidRPr="00B93594">
        <w:t>Assessed by Michelle Besley; reviewed by Sandra Parsons</w:t>
      </w:r>
    </w:p>
    <w:p w14:paraId="623CBD38" w14:textId="69E516B2" w:rsidR="00D37629" w:rsidRPr="00B93594" w:rsidRDefault="005223B6">
      <w:pPr>
        <w:pStyle w:val="Caption"/>
      </w:pPr>
      <w:bookmarkStart w:id="206" w:name="_Toc6307090"/>
      <w:bookmarkStart w:id="207" w:name="_Toc9507602"/>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43</w:t>
      </w:r>
      <w:r w:rsidRPr="00B93594">
        <w:rPr>
          <w:noProof/>
        </w:rPr>
        <w:fldChar w:fldCharType="end"/>
      </w:r>
      <w:r w:rsidRPr="00B93594">
        <w:t xml:space="preserve"> </w:t>
      </w:r>
      <w:r w:rsidR="00036B80" w:rsidRPr="00B93594">
        <w:t>Step 1 assessment for</w:t>
      </w:r>
      <w:r w:rsidR="00036B80" w:rsidRPr="00B93594">
        <w:rPr>
          <w:rStyle w:val="Emphasis"/>
        </w:rPr>
        <w:t xml:space="preserve"> </w:t>
      </w:r>
      <w:r w:rsidRPr="00B93594">
        <w:rPr>
          <w:rStyle w:val="Emphasis"/>
        </w:rPr>
        <w:t>Neogobius melanostomus</w:t>
      </w:r>
      <w:bookmarkEnd w:id="206"/>
      <w:bookmarkEnd w:id="207"/>
    </w:p>
    <w:tbl>
      <w:tblPr>
        <w:tblStyle w:val="TableGrid"/>
        <w:tblW w:w="14029"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76"/>
        <w:gridCol w:w="3681"/>
        <w:gridCol w:w="850"/>
        <w:gridCol w:w="8222"/>
      </w:tblGrid>
      <w:tr w:rsidR="00D37629" w:rsidRPr="00B93594" w14:paraId="1D2B36A0" w14:textId="77777777" w:rsidTr="00036B80">
        <w:trPr>
          <w:cantSplit/>
          <w:tblHeader/>
        </w:trPr>
        <w:tc>
          <w:tcPr>
            <w:tcW w:w="1276" w:type="dxa"/>
          </w:tcPr>
          <w:p w14:paraId="4F33F173" w14:textId="77777777" w:rsidR="00D37629" w:rsidRPr="00B93594" w:rsidRDefault="005223B6">
            <w:pPr>
              <w:pStyle w:val="TableHeading"/>
            </w:pPr>
            <w:r w:rsidRPr="00B93594">
              <w:t>Criterion code</w:t>
            </w:r>
          </w:p>
        </w:tc>
        <w:tc>
          <w:tcPr>
            <w:tcW w:w="3681" w:type="dxa"/>
          </w:tcPr>
          <w:p w14:paraId="16C29608" w14:textId="77777777" w:rsidR="00D37629" w:rsidRPr="00B93594" w:rsidRDefault="005223B6">
            <w:pPr>
              <w:pStyle w:val="TableHeading"/>
            </w:pPr>
            <w:r w:rsidRPr="00B93594">
              <w:t>Criterion</w:t>
            </w:r>
          </w:p>
        </w:tc>
        <w:tc>
          <w:tcPr>
            <w:tcW w:w="850" w:type="dxa"/>
          </w:tcPr>
          <w:p w14:paraId="42026ECC" w14:textId="4BBF6BEB" w:rsidR="00D37629" w:rsidRPr="00B93594" w:rsidRDefault="005223B6">
            <w:pPr>
              <w:pStyle w:val="TableHeading"/>
            </w:pPr>
            <w:r w:rsidRPr="00B93594">
              <w:t>True or false</w:t>
            </w:r>
          </w:p>
        </w:tc>
        <w:tc>
          <w:tcPr>
            <w:tcW w:w="8222" w:type="dxa"/>
          </w:tcPr>
          <w:p w14:paraId="7261634B" w14:textId="77777777" w:rsidR="00D37629" w:rsidRPr="00B93594" w:rsidRDefault="005223B6">
            <w:pPr>
              <w:pStyle w:val="TableHeading"/>
            </w:pPr>
            <w:r w:rsidRPr="00B93594">
              <w:t>Justification</w:t>
            </w:r>
          </w:p>
        </w:tc>
      </w:tr>
      <w:tr w:rsidR="00D37629" w:rsidRPr="00B93594" w14:paraId="259F9742" w14:textId="77777777" w:rsidTr="00036B80">
        <w:tc>
          <w:tcPr>
            <w:tcW w:w="1276" w:type="dxa"/>
          </w:tcPr>
          <w:p w14:paraId="1DDB4DB3" w14:textId="77777777" w:rsidR="00D37629" w:rsidRPr="00B93594" w:rsidRDefault="005223B6">
            <w:pPr>
              <w:pStyle w:val="TableText"/>
            </w:pPr>
            <w:r w:rsidRPr="00B93594">
              <w:t>1A</w:t>
            </w:r>
          </w:p>
        </w:tc>
        <w:tc>
          <w:tcPr>
            <w:tcW w:w="3681" w:type="dxa"/>
          </w:tcPr>
          <w:p w14:paraId="0140A100" w14:textId="77777777" w:rsidR="00D37629" w:rsidRPr="00B93594" w:rsidRDefault="005223B6">
            <w:pPr>
              <w:pStyle w:val="TableText"/>
            </w:pPr>
            <w:r w:rsidRPr="00B93594">
              <w:t>The species is not freshwater for the whole of its life.</w:t>
            </w:r>
          </w:p>
        </w:tc>
        <w:tc>
          <w:tcPr>
            <w:tcW w:w="850" w:type="dxa"/>
          </w:tcPr>
          <w:p w14:paraId="276D2FBA" w14:textId="77777777" w:rsidR="00D37629" w:rsidRPr="00B93594" w:rsidRDefault="005223B6">
            <w:pPr>
              <w:pStyle w:val="TableText"/>
            </w:pPr>
            <w:r w:rsidRPr="00B93594">
              <w:t>False</w:t>
            </w:r>
          </w:p>
        </w:tc>
        <w:tc>
          <w:tcPr>
            <w:tcW w:w="8222" w:type="dxa"/>
          </w:tcPr>
          <w:p w14:paraId="22CCCB4A" w14:textId="77777777" w:rsidR="00D37629" w:rsidRPr="00B93594" w:rsidRDefault="005223B6">
            <w:pPr>
              <w:pStyle w:val="TableText"/>
            </w:pPr>
            <w:r w:rsidRPr="00B93594">
              <w:rPr>
                <w:rStyle w:val="Emphasis"/>
              </w:rPr>
              <w:t xml:space="preserve">Neogobius melanostomus </w:t>
            </w:r>
            <w:r w:rsidRPr="00B93594">
              <w:t xml:space="preserve">is an estuarine and freshwater species; it can stay in freshwater but can tolerate range of salinities. It is able to colonize various habitats, from the freshwater of rivers or lakes to brackish waters with polyhaline (up to 37 ppt) salinities (Smirnov 1986). The species has colonised freshwater and brackish waters (Adrian-Kalchauser &amp; Burkhardt-Holm 2016). In an experimental study by Karsiotis (2012) of salinity tolerances of </w:t>
            </w:r>
            <w:r w:rsidRPr="00B93594">
              <w:rPr>
                <w:rStyle w:val="Emphasis"/>
              </w:rPr>
              <w:t>N. melanostomus</w:t>
            </w:r>
            <w:r w:rsidRPr="00B93594">
              <w:t>, no gobies were found to survive with salinities over 30 ppt, whereas all gobies survived at 0 ppt to 20 ppt. This suggests that oceanic salinities are fatal to the goby, whereas estuarine or river habitats would be suitable for the species. The impacts of the species are largely freshwater; therefore, the task group decided to refer the species to the freshwater task group.</w:t>
            </w:r>
          </w:p>
        </w:tc>
      </w:tr>
      <w:tr w:rsidR="00D37629" w:rsidRPr="00B93594" w14:paraId="2EF8C929" w14:textId="77777777" w:rsidTr="00036B80">
        <w:tc>
          <w:tcPr>
            <w:tcW w:w="1276" w:type="dxa"/>
          </w:tcPr>
          <w:p w14:paraId="767A981A" w14:textId="77777777" w:rsidR="00D37629" w:rsidRPr="00B93594" w:rsidRDefault="005223B6">
            <w:pPr>
              <w:pStyle w:val="TableText"/>
            </w:pPr>
            <w:r w:rsidRPr="00B93594">
              <w:t>1B</w:t>
            </w:r>
          </w:p>
        </w:tc>
        <w:tc>
          <w:tcPr>
            <w:tcW w:w="3681" w:type="dxa"/>
          </w:tcPr>
          <w:p w14:paraId="582A0CD3" w14:textId="77777777" w:rsidR="00D37629" w:rsidRPr="00B93594" w:rsidRDefault="005223B6">
            <w:pPr>
              <w:pStyle w:val="TableText"/>
            </w:pPr>
            <w:r w:rsidRPr="00B93594">
              <w:t>The species is not native.</w:t>
            </w:r>
          </w:p>
        </w:tc>
        <w:tc>
          <w:tcPr>
            <w:tcW w:w="850" w:type="dxa"/>
          </w:tcPr>
          <w:p w14:paraId="603AE81F" w14:textId="77777777" w:rsidR="00D37629" w:rsidRPr="00B93594" w:rsidRDefault="005223B6">
            <w:pPr>
              <w:pStyle w:val="TableText"/>
            </w:pPr>
            <w:r w:rsidRPr="00B93594">
              <w:t>True</w:t>
            </w:r>
          </w:p>
        </w:tc>
        <w:tc>
          <w:tcPr>
            <w:tcW w:w="8222" w:type="dxa"/>
          </w:tcPr>
          <w:p w14:paraId="4EE7D590" w14:textId="2B174E66" w:rsidR="00D37629" w:rsidRPr="00B93594" w:rsidRDefault="005223B6">
            <w:pPr>
              <w:pStyle w:val="TableText"/>
              <w:tabs>
                <w:tab w:val="left" w:pos="1048"/>
              </w:tabs>
            </w:pPr>
            <w:r w:rsidRPr="00B93594">
              <w:rPr>
                <w:rStyle w:val="Emphasis"/>
              </w:rPr>
              <w:t>N. melanostomus</w:t>
            </w:r>
            <w:r w:rsidRPr="00B93594">
              <w:t xml:space="preserve"> is not native to Australia. It is a native species in the Caspian, Black and Azov seas (Bala´zˇova´-L</w:t>
            </w:r>
            <w:r w:rsidR="00BE59E1" w:rsidRPr="00B93594">
              <w:t>’</w:t>
            </w:r>
            <w:r w:rsidRPr="00B93594">
              <w:t>avrincˇı´kova´ &amp; Kova´c 2007).</w:t>
            </w:r>
          </w:p>
        </w:tc>
      </w:tr>
      <w:tr w:rsidR="00D37629" w:rsidRPr="00B93594" w14:paraId="25617799" w14:textId="77777777" w:rsidTr="00036B80">
        <w:tc>
          <w:tcPr>
            <w:tcW w:w="1276" w:type="dxa"/>
          </w:tcPr>
          <w:p w14:paraId="1949E730" w14:textId="77777777" w:rsidR="00D37629" w:rsidRPr="00B93594" w:rsidRDefault="005223B6">
            <w:pPr>
              <w:pStyle w:val="TableText"/>
            </w:pPr>
            <w:r w:rsidRPr="00B93594">
              <w:t>1C</w:t>
            </w:r>
          </w:p>
        </w:tc>
        <w:tc>
          <w:tcPr>
            <w:tcW w:w="3681" w:type="dxa"/>
          </w:tcPr>
          <w:p w14:paraId="4336E63E" w14:textId="77777777" w:rsidR="00D37629" w:rsidRPr="00B93594" w:rsidRDefault="005223B6">
            <w:pPr>
              <w:pStyle w:val="TableText"/>
            </w:pPr>
            <w:r w:rsidRPr="00B93594">
              <w:t>The species is not on the EPBC Act live import list.</w:t>
            </w:r>
          </w:p>
        </w:tc>
        <w:tc>
          <w:tcPr>
            <w:tcW w:w="850" w:type="dxa"/>
          </w:tcPr>
          <w:p w14:paraId="2C2BAF24" w14:textId="77777777" w:rsidR="00D37629" w:rsidRPr="00B93594" w:rsidRDefault="005223B6">
            <w:pPr>
              <w:pStyle w:val="TableText"/>
            </w:pPr>
            <w:r w:rsidRPr="00B93594">
              <w:t>True</w:t>
            </w:r>
          </w:p>
        </w:tc>
        <w:tc>
          <w:tcPr>
            <w:tcW w:w="8222" w:type="dxa"/>
          </w:tcPr>
          <w:p w14:paraId="22EAD105" w14:textId="77777777" w:rsidR="00D37629" w:rsidRPr="00B93594" w:rsidRDefault="005223B6">
            <w:pPr>
              <w:pStyle w:val="TableText"/>
              <w:tabs>
                <w:tab w:val="left" w:pos="1382"/>
              </w:tabs>
            </w:pPr>
            <w:r w:rsidRPr="00B93594">
              <w:rPr>
                <w:rStyle w:val="Emphasis"/>
              </w:rPr>
              <w:t>N. melanostomus</w:t>
            </w:r>
            <w:r w:rsidRPr="00B93594">
              <w:t xml:space="preserve"> is not on the EPBC Act live import list.</w:t>
            </w:r>
          </w:p>
        </w:tc>
      </w:tr>
      <w:tr w:rsidR="00D37629" w:rsidRPr="00B93594" w14:paraId="502F4BA5" w14:textId="77777777" w:rsidTr="00036B80">
        <w:tc>
          <w:tcPr>
            <w:tcW w:w="1276" w:type="dxa"/>
          </w:tcPr>
          <w:p w14:paraId="2735E6B3" w14:textId="77777777" w:rsidR="00D37629" w:rsidRPr="00B93594" w:rsidRDefault="005223B6">
            <w:pPr>
              <w:pStyle w:val="TableText"/>
            </w:pPr>
            <w:r w:rsidRPr="00B93594">
              <w:t>1D</w:t>
            </w:r>
          </w:p>
        </w:tc>
        <w:tc>
          <w:tcPr>
            <w:tcW w:w="3681" w:type="dxa"/>
          </w:tcPr>
          <w:p w14:paraId="59E02AC1" w14:textId="77777777" w:rsidR="00D37629" w:rsidRPr="00B93594" w:rsidRDefault="005223B6">
            <w:pPr>
              <w:pStyle w:val="TableText"/>
            </w:pPr>
            <w:r w:rsidRPr="00B93594">
              <w:t>The species is:</w:t>
            </w:r>
          </w:p>
          <w:p w14:paraId="07D52421"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identifiable with a high degree of taxonomic certainty</w:t>
            </w:r>
          </w:p>
          <w:p w14:paraId="16D7BCB0"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distinguishable from natives in the field.</w:t>
            </w:r>
          </w:p>
        </w:tc>
        <w:tc>
          <w:tcPr>
            <w:tcW w:w="850" w:type="dxa"/>
          </w:tcPr>
          <w:p w14:paraId="6D6E7657" w14:textId="77777777" w:rsidR="00D37629" w:rsidRPr="00B93594" w:rsidRDefault="005223B6">
            <w:pPr>
              <w:pStyle w:val="TableText"/>
            </w:pPr>
            <w:r w:rsidRPr="00B93594">
              <w:t>True</w:t>
            </w:r>
          </w:p>
        </w:tc>
        <w:tc>
          <w:tcPr>
            <w:tcW w:w="8222" w:type="dxa"/>
          </w:tcPr>
          <w:p w14:paraId="41BECF9B" w14:textId="0C8DC2BB" w:rsidR="00D37629" w:rsidRPr="00B93594" w:rsidRDefault="005223B6">
            <w:pPr>
              <w:pStyle w:val="TableText"/>
            </w:pPr>
            <w:r w:rsidRPr="00B93594">
              <w:rPr>
                <w:rStyle w:val="Emphasis"/>
              </w:rPr>
              <w:t>N. melanostomus</w:t>
            </w:r>
            <w:r w:rsidRPr="00B93594">
              <w:t xml:space="preserve"> has a black spot on the on the first dorsal fin, and adults would be able to be detected in the field. However, juveniles are solid grey, which may be difficult to identify from other native gobies at this life stage. Species ID cards would need to be developed to help distinguish the species with other native gobies. An eDNA assay has been developed in Europe to detect </w:t>
            </w:r>
            <w:r w:rsidRPr="00B93594">
              <w:rPr>
                <w:rStyle w:val="Emphasis"/>
              </w:rPr>
              <w:t>N. melanostomus</w:t>
            </w:r>
            <w:r w:rsidRPr="00B93594">
              <w:t xml:space="preserve"> in river systems (Adrian-Kalchhauser &amp; Burkhardt-Holm 2016). In Canada, the species was on an invasive watch list, and was first detected by an angler who contacted the invasive species hotline (Dimond </w:t>
            </w:r>
            <w:r w:rsidR="00890B23" w:rsidRPr="00B93594">
              <w:t>et al.</w:t>
            </w:r>
            <w:r w:rsidRPr="00B93594">
              <w:t xml:space="preserve"> 2010).</w:t>
            </w:r>
          </w:p>
        </w:tc>
      </w:tr>
      <w:tr w:rsidR="00D37629" w:rsidRPr="00B93594" w14:paraId="4BCA6F32" w14:textId="77777777" w:rsidTr="00036B80">
        <w:tc>
          <w:tcPr>
            <w:tcW w:w="1276" w:type="dxa"/>
          </w:tcPr>
          <w:p w14:paraId="4175C6B8" w14:textId="77777777" w:rsidR="00D37629" w:rsidRPr="00B93594" w:rsidRDefault="005223B6">
            <w:pPr>
              <w:pStyle w:val="TableText"/>
            </w:pPr>
            <w:r w:rsidRPr="00B93594">
              <w:t>1E</w:t>
            </w:r>
          </w:p>
        </w:tc>
        <w:tc>
          <w:tcPr>
            <w:tcW w:w="3681" w:type="dxa"/>
          </w:tcPr>
          <w:p w14:paraId="5E554926" w14:textId="77777777" w:rsidR="00D37629" w:rsidRPr="00B93594" w:rsidRDefault="005223B6">
            <w:pPr>
              <w:pStyle w:val="TableText"/>
            </w:pPr>
            <w:r w:rsidRPr="00B93594">
              <w:t>The species could feasibly be controlled in the environment.</w:t>
            </w:r>
          </w:p>
        </w:tc>
        <w:tc>
          <w:tcPr>
            <w:tcW w:w="850" w:type="dxa"/>
          </w:tcPr>
          <w:p w14:paraId="08E41B83" w14:textId="77777777" w:rsidR="00D37629" w:rsidRPr="00B93594" w:rsidRDefault="005223B6">
            <w:pPr>
              <w:pStyle w:val="TableText"/>
            </w:pPr>
            <w:r w:rsidRPr="00B93594">
              <w:t>True</w:t>
            </w:r>
          </w:p>
        </w:tc>
        <w:tc>
          <w:tcPr>
            <w:tcW w:w="8222" w:type="dxa"/>
          </w:tcPr>
          <w:p w14:paraId="320028DD" w14:textId="58D4BEE6" w:rsidR="00D37629" w:rsidRPr="00B93594" w:rsidRDefault="005223B6">
            <w:pPr>
              <w:pStyle w:val="TableText"/>
            </w:pPr>
            <w:r w:rsidRPr="00B93594">
              <w:rPr>
                <w:rStyle w:val="Emphasis"/>
              </w:rPr>
              <w:t>N. melanostomus</w:t>
            </w:r>
            <w:r w:rsidRPr="00B93594">
              <w:t xml:space="preserve"> is a small benthic fish. The species is a bottom dweller and in its native range it occupies a variety of habitat sites including coarse gravel and shell and sandy inshore areas; in Europe, it occupies sandy–stony substrates, mussel beds, piers, and in the </w:t>
            </w:r>
            <w:r w:rsidR="00577A21" w:rsidRPr="00B93594">
              <w:t>United States</w:t>
            </w:r>
            <w:r w:rsidRPr="00B93594">
              <w:t>, occurs in cobble and sand substrates (Ray &amp; Corkum 2001).</w:t>
            </w:r>
          </w:p>
          <w:p w14:paraId="4B2C6992" w14:textId="178E0F29" w:rsidR="00D37629" w:rsidRPr="00B93594" w:rsidRDefault="005223B6">
            <w:pPr>
              <w:pStyle w:val="TableText"/>
            </w:pPr>
            <w:r w:rsidRPr="00B93594">
              <w:t xml:space="preserve">In the Great Lakes of North America, the species spread to all lakes in five years; it also spread quickly in Poland (Corkum </w:t>
            </w:r>
            <w:r w:rsidR="00890B23" w:rsidRPr="00B93594">
              <w:t>et al.</w:t>
            </w:r>
            <w:r w:rsidRPr="00B93594">
              <w:t xml:space="preserve"> 2004). However, it is thought that the pattern of spread is along shipping routes </w:t>
            </w:r>
            <w:r w:rsidRPr="00B93594">
              <w:lastRenderedPageBreak/>
              <w:t xml:space="preserve">(Kalchhauser </w:t>
            </w:r>
            <w:r w:rsidR="00890B23" w:rsidRPr="00B93594">
              <w:t>et al.</w:t>
            </w:r>
            <w:r w:rsidRPr="00B93594">
              <w:t xml:space="preserve"> 2013). Further, </w:t>
            </w:r>
            <w:r w:rsidRPr="00B93594">
              <w:rPr>
                <w:rStyle w:val="Emphasis"/>
              </w:rPr>
              <w:t>N. melanostomus</w:t>
            </w:r>
            <w:r w:rsidRPr="00B93594">
              <w:t xml:space="preserve"> has found to have site fidelity in rocky substrates, and not move long distances (Ray &amp; Corkum 2001).</w:t>
            </w:r>
          </w:p>
          <w:p w14:paraId="01DAE43A" w14:textId="4FB6F521" w:rsidR="00D37629" w:rsidRPr="00B93594" w:rsidRDefault="005223B6">
            <w:pPr>
              <w:pStyle w:val="TableText"/>
            </w:pPr>
            <w:r w:rsidRPr="00B93594">
              <w:t xml:space="preserve">In Canada, </w:t>
            </w:r>
            <w:r w:rsidRPr="00B93594">
              <w:rPr>
                <w:rStyle w:val="Emphasis"/>
              </w:rPr>
              <w:t>N. melanostomus</w:t>
            </w:r>
            <w:r w:rsidRPr="00B93594">
              <w:t xml:space="preserve"> was discovered in a tributary and a rapid response was initiated. The rapid response, involving a chemical piscicide (rotenone) treatment was not successful in eradicating the species or preventing its spread into the lake. However, the rate of spread was reduced (Dimond </w:t>
            </w:r>
            <w:r w:rsidR="00890B23" w:rsidRPr="00B93594">
              <w:t>et al.</w:t>
            </w:r>
            <w:r w:rsidRPr="00B93594">
              <w:t xml:space="preserve"> 2010). Other control options were examined, such as physical removal (traps), but were not chosen as were slow, labour intensive, expensive and will not achieve complete eradication. Rotenone was not specific and impacted other species.</w:t>
            </w:r>
          </w:p>
          <w:p w14:paraId="457244E9" w14:textId="0958322C" w:rsidR="00D37629" w:rsidRPr="00B93594" w:rsidRDefault="005223B6">
            <w:pPr>
              <w:pStyle w:val="TableText"/>
            </w:pPr>
            <w:r w:rsidRPr="00B93594">
              <w:t xml:space="preserve">Rollo </w:t>
            </w:r>
            <w:r w:rsidR="00890B23" w:rsidRPr="00B93594">
              <w:t>et al.</w:t>
            </w:r>
            <w:r w:rsidRPr="00B93594">
              <w:t xml:space="preserve"> (2007) reported </w:t>
            </w:r>
            <w:r w:rsidRPr="00B93594">
              <w:rPr>
                <w:rStyle w:val="Emphasis"/>
              </w:rPr>
              <w:t>N. melanostomus</w:t>
            </w:r>
            <w:r w:rsidRPr="00B93594">
              <w:t xml:space="preserve"> will approach a speaker emitting conspecific male calls in the field, and female round gobies showed significant attractions to speakers emitting conspecific male calls in the laboratory. Therefore </w:t>
            </w:r>
            <w:r w:rsidRPr="00B93594">
              <w:rPr>
                <w:rStyle w:val="Emphasis"/>
              </w:rPr>
              <w:t>N. melanostomus</w:t>
            </w:r>
            <w:r w:rsidRPr="00B93594">
              <w:t xml:space="preserve"> phonotaxis could be used to lure gravid females to traps. As the species spawns multiple times throughout late spring and summer, they should remain receptive to male calls and bioacoustic capture for the entire breeding season.</w:t>
            </w:r>
          </w:p>
        </w:tc>
      </w:tr>
      <w:tr w:rsidR="00D37629" w:rsidRPr="00B93594" w14:paraId="79EA6DAE" w14:textId="77777777" w:rsidTr="00036B80">
        <w:tc>
          <w:tcPr>
            <w:tcW w:w="1276" w:type="dxa"/>
          </w:tcPr>
          <w:p w14:paraId="3018A5C2" w14:textId="77777777" w:rsidR="00D37629" w:rsidRPr="00B93594" w:rsidRDefault="005223B6">
            <w:pPr>
              <w:pStyle w:val="TableText"/>
            </w:pPr>
            <w:r w:rsidRPr="00B93594">
              <w:lastRenderedPageBreak/>
              <w:t>1F</w:t>
            </w:r>
          </w:p>
        </w:tc>
        <w:tc>
          <w:tcPr>
            <w:tcW w:w="3681" w:type="dxa"/>
          </w:tcPr>
          <w:p w14:paraId="3C9BE017" w14:textId="77777777" w:rsidR="00D37629" w:rsidRPr="00B93594" w:rsidRDefault="005223B6">
            <w:pPr>
              <w:pStyle w:val="TableText"/>
            </w:pPr>
            <w:r w:rsidRPr="00B93594">
              <w:t>Vectors or pathways could feasibly be managed to prevent the spread of the species.</w:t>
            </w:r>
          </w:p>
        </w:tc>
        <w:tc>
          <w:tcPr>
            <w:tcW w:w="850" w:type="dxa"/>
          </w:tcPr>
          <w:p w14:paraId="42F09950" w14:textId="77777777" w:rsidR="00D37629" w:rsidRPr="00B93594" w:rsidRDefault="005223B6">
            <w:pPr>
              <w:pStyle w:val="TableText"/>
            </w:pPr>
            <w:r w:rsidRPr="00B93594">
              <w:t>True</w:t>
            </w:r>
          </w:p>
        </w:tc>
        <w:tc>
          <w:tcPr>
            <w:tcW w:w="8222" w:type="dxa"/>
          </w:tcPr>
          <w:p w14:paraId="23366C6E" w14:textId="372450E6" w:rsidR="00D37629" w:rsidRPr="00B93594" w:rsidRDefault="005223B6">
            <w:pPr>
              <w:pStyle w:val="TableText"/>
              <w:tabs>
                <w:tab w:val="left" w:pos="1178"/>
              </w:tabs>
            </w:pPr>
            <w:r w:rsidRPr="00B93594">
              <w:rPr>
                <w:rStyle w:val="Emphasis"/>
              </w:rPr>
              <w:t>N. melanostomus</w:t>
            </w:r>
            <w:r w:rsidRPr="00B93594">
              <w:t xml:space="preserve"> is thought to have been transported internationally by ballast water, as either eggs, juveniles or adults (Corkum </w:t>
            </w:r>
            <w:r w:rsidR="00890B23" w:rsidRPr="00B93594">
              <w:t>et al.</w:t>
            </w:r>
            <w:r w:rsidRPr="00B93594">
              <w:t xml:space="preserve"> 2004). Kalchhauser </w:t>
            </w:r>
            <w:r w:rsidR="00890B23" w:rsidRPr="00B93594">
              <w:t>et al.</w:t>
            </w:r>
            <w:r w:rsidRPr="00B93594">
              <w:t xml:space="preserve"> (2013) notes that </w:t>
            </w:r>
            <w:r w:rsidRPr="00B93594">
              <w:rPr>
                <w:rStyle w:val="Emphasis"/>
              </w:rPr>
              <w:t>N. melanostomus</w:t>
            </w:r>
            <w:r w:rsidRPr="00B93594">
              <w:t xml:space="preserve"> dispersal has followed shipping routes. Once arrived, it could spread on its own through connected systems.</w:t>
            </w:r>
          </w:p>
        </w:tc>
      </w:tr>
      <w:tr w:rsidR="00D37629" w:rsidRPr="00B93594" w14:paraId="65050087" w14:textId="77777777">
        <w:tc>
          <w:tcPr>
            <w:tcW w:w="14029" w:type="dxa"/>
            <w:gridSpan w:val="4"/>
          </w:tcPr>
          <w:p w14:paraId="317EB57B" w14:textId="77777777" w:rsidR="00D37629" w:rsidRPr="00B93594" w:rsidRDefault="005223B6">
            <w:pPr>
              <w:pStyle w:val="TableText"/>
              <w:rPr>
                <w:rStyle w:val="Strong"/>
              </w:rPr>
            </w:pPr>
            <w:r w:rsidRPr="00B93594">
              <w:rPr>
                <w:rStyle w:val="Strong"/>
              </w:rPr>
              <w:t>Exotic species screening</w:t>
            </w:r>
          </w:p>
        </w:tc>
      </w:tr>
      <w:tr w:rsidR="00D37629" w:rsidRPr="00B93594" w14:paraId="2528D14A" w14:textId="77777777" w:rsidTr="00036B80">
        <w:tc>
          <w:tcPr>
            <w:tcW w:w="1276" w:type="dxa"/>
          </w:tcPr>
          <w:p w14:paraId="0BF23AE0" w14:textId="77777777" w:rsidR="00D37629" w:rsidRPr="00B93594" w:rsidRDefault="005223B6">
            <w:pPr>
              <w:pStyle w:val="TableText"/>
            </w:pPr>
            <w:r w:rsidRPr="00B93594">
              <w:t>1G</w:t>
            </w:r>
          </w:p>
        </w:tc>
        <w:tc>
          <w:tcPr>
            <w:tcW w:w="3681" w:type="dxa"/>
          </w:tcPr>
          <w:p w14:paraId="66C95234" w14:textId="77777777" w:rsidR="00D37629" w:rsidRPr="00B93594" w:rsidRDefault="005223B6">
            <w:pPr>
              <w:pStyle w:val="TableText"/>
            </w:pPr>
            <w:r w:rsidRPr="00B93594">
              <w:t>The species is not known to be present in Australian waters.</w:t>
            </w:r>
          </w:p>
        </w:tc>
        <w:tc>
          <w:tcPr>
            <w:tcW w:w="850" w:type="dxa"/>
          </w:tcPr>
          <w:p w14:paraId="546382E2" w14:textId="77777777" w:rsidR="00D37629" w:rsidRPr="00B93594" w:rsidRDefault="005223B6">
            <w:pPr>
              <w:pStyle w:val="TableText"/>
            </w:pPr>
            <w:r w:rsidRPr="00B93594">
              <w:t>True</w:t>
            </w:r>
          </w:p>
        </w:tc>
        <w:tc>
          <w:tcPr>
            <w:tcW w:w="8222" w:type="dxa"/>
          </w:tcPr>
          <w:p w14:paraId="08A10AD2" w14:textId="5AC65859" w:rsidR="00D37629" w:rsidRPr="00B93594" w:rsidRDefault="005223B6">
            <w:pPr>
              <w:pStyle w:val="TableText"/>
            </w:pPr>
            <w:r w:rsidRPr="00B93594">
              <w:rPr>
                <w:rStyle w:val="Emphasis"/>
              </w:rPr>
              <w:t>N. melanostomus</w:t>
            </w:r>
            <w:r w:rsidRPr="00B93594">
              <w:t xml:space="preserve"> is not in Australia (NIMPIS 2017a). The species is found in Caspian, Black and Azov seas (freshwater/brackish) including estuaries and ascended tributaries. It is also found in the Baltic Sea (marine) and introduced to the Great Lakes (freshwater). In 1990, </w:t>
            </w:r>
            <w:r w:rsidRPr="00B93594">
              <w:rPr>
                <w:rStyle w:val="Emphasis"/>
              </w:rPr>
              <w:t>N. melanostomus</w:t>
            </w:r>
            <w:r w:rsidRPr="00B93594">
              <w:t xml:space="preserve"> was found outside the Ponto-Caspian basin—in the Gulf of Gdansk in the Baltic Sea. (Bala´zˇova´-L</w:t>
            </w:r>
            <w:r w:rsidR="00BE59E1" w:rsidRPr="00B93594">
              <w:t>’</w:t>
            </w:r>
            <w:r w:rsidRPr="00B93594">
              <w:t>avrincˇı´kova´ &amp; Kova´c 2007). The species was also found in the River Lek (Netherlands) in 2004, the first record in the North Sea basin (van Beek 2006).</w:t>
            </w:r>
          </w:p>
        </w:tc>
      </w:tr>
      <w:tr w:rsidR="00D37629" w:rsidRPr="00B93594" w14:paraId="253CAC10" w14:textId="77777777" w:rsidTr="00036B80">
        <w:tc>
          <w:tcPr>
            <w:tcW w:w="1276" w:type="dxa"/>
          </w:tcPr>
          <w:p w14:paraId="29F1C3CC" w14:textId="77777777" w:rsidR="00D37629" w:rsidRPr="00B93594" w:rsidRDefault="005223B6">
            <w:pPr>
              <w:pStyle w:val="TableText"/>
            </w:pPr>
            <w:r w:rsidRPr="00B93594">
              <w:t>1H</w:t>
            </w:r>
          </w:p>
        </w:tc>
        <w:tc>
          <w:tcPr>
            <w:tcW w:w="3681" w:type="dxa"/>
          </w:tcPr>
          <w:p w14:paraId="3AF140A0" w14:textId="77777777" w:rsidR="00D37629" w:rsidRPr="00B93594" w:rsidRDefault="005223B6">
            <w:pPr>
              <w:pStyle w:val="TableText"/>
            </w:pPr>
            <w:r w:rsidRPr="00B93594">
              <w:t>The species could feasibly be transported to Australia via an anthropogenic vector.</w:t>
            </w:r>
          </w:p>
        </w:tc>
        <w:tc>
          <w:tcPr>
            <w:tcW w:w="850" w:type="dxa"/>
          </w:tcPr>
          <w:p w14:paraId="544919F5" w14:textId="77777777" w:rsidR="00D37629" w:rsidRPr="00B93594" w:rsidRDefault="005223B6">
            <w:pPr>
              <w:pStyle w:val="TableText"/>
            </w:pPr>
            <w:r w:rsidRPr="00B93594">
              <w:t>True</w:t>
            </w:r>
          </w:p>
        </w:tc>
        <w:tc>
          <w:tcPr>
            <w:tcW w:w="8222" w:type="dxa"/>
          </w:tcPr>
          <w:p w14:paraId="1375B20F" w14:textId="36920A80" w:rsidR="00D37629" w:rsidRPr="00B93594" w:rsidRDefault="005223B6">
            <w:pPr>
              <w:pStyle w:val="TableText"/>
            </w:pPr>
            <w:r w:rsidRPr="00B93594">
              <w:t xml:space="preserve">Ballast water is thought to have transported </w:t>
            </w:r>
            <w:r w:rsidRPr="00B93594">
              <w:rPr>
                <w:rStyle w:val="Emphasis"/>
              </w:rPr>
              <w:t>N. melanostomus</w:t>
            </w:r>
            <w:r w:rsidRPr="00B93594">
              <w:t xml:space="preserve"> internationally (Corkum </w:t>
            </w:r>
            <w:r w:rsidR="00890B23" w:rsidRPr="00B93594">
              <w:t>et al.</w:t>
            </w:r>
            <w:r w:rsidRPr="00B93594">
              <w:t xml:space="preserve"> 2004). As Karsiotis </w:t>
            </w:r>
            <w:r w:rsidR="00890B23" w:rsidRPr="00B93594">
              <w:t>et al.</w:t>
            </w:r>
            <w:r w:rsidRPr="00B93594">
              <w:t xml:space="preserve"> (2012) note, ballast water exchanges are likely to be successful in preventing further spread of the species as the round goby cannot tolerate oceanic salinities.</w:t>
            </w:r>
          </w:p>
        </w:tc>
      </w:tr>
      <w:tr w:rsidR="00D37629" w:rsidRPr="00B93594" w14:paraId="507E1397" w14:textId="77777777" w:rsidTr="00036B80">
        <w:tc>
          <w:tcPr>
            <w:tcW w:w="1276" w:type="dxa"/>
          </w:tcPr>
          <w:p w14:paraId="23A1A7A6" w14:textId="77777777" w:rsidR="00D37629" w:rsidRPr="00B93594" w:rsidRDefault="005223B6">
            <w:pPr>
              <w:pStyle w:val="TableText"/>
            </w:pPr>
            <w:r w:rsidRPr="00B93594">
              <w:t>1I</w:t>
            </w:r>
          </w:p>
        </w:tc>
        <w:tc>
          <w:tcPr>
            <w:tcW w:w="3681" w:type="dxa"/>
          </w:tcPr>
          <w:p w14:paraId="0BA949E0" w14:textId="77777777" w:rsidR="00D37629" w:rsidRPr="00B93594" w:rsidRDefault="005223B6">
            <w:pPr>
              <w:pStyle w:val="TableText"/>
            </w:pPr>
            <w:r w:rsidRPr="00B93594">
              <w:t>The species has the potential to become established in Australian waters</w:t>
            </w:r>
          </w:p>
        </w:tc>
        <w:tc>
          <w:tcPr>
            <w:tcW w:w="850" w:type="dxa"/>
          </w:tcPr>
          <w:p w14:paraId="7883BD2F" w14:textId="77777777" w:rsidR="00D37629" w:rsidRPr="00B93594" w:rsidRDefault="005223B6">
            <w:pPr>
              <w:pStyle w:val="TableText"/>
            </w:pPr>
            <w:r w:rsidRPr="00B93594">
              <w:t>True</w:t>
            </w:r>
          </w:p>
        </w:tc>
        <w:tc>
          <w:tcPr>
            <w:tcW w:w="8222" w:type="dxa"/>
          </w:tcPr>
          <w:p w14:paraId="70FDB7B8" w14:textId="362D11D8" w:rsidR="00D37629" w:rsidRPr="00B93594" w:rsidRDefault="005223B6">
            <w:pPr>
              <w:pStyle w:val="TableText"/>
              <w:tabs>
                <w:tab w:val="left" w:pos="1369"/>
              </w:tabs>
            </w:pPr>
            <w:r w:rsidRPr="00B93594">
              <w:rPr>
                <w:rStyle w:val="Emphasis"/>
              </w:rPr>
              <w:t>N. melanostomus</w:t>
            </w:r>
            <w:r w:rsidRPr="00B93594">
              <w:t xml:space="preserve"> has wide ecological tolerances and there is suitable habitat here in Australia. It is found in various habitats and has wide tolerances of temperature, water depths (mostly nearshore) and oxygen saturation (Bala´zˇova´-L</w:t>
            </w:r>
            <w:r w:rsidR="00BE59E1" w:rsidRPr="00B93594">
              <w:t>’</w:t>
            </w:r>
            <w:r w:rsidRPr="00B93594">
              <w:t>avrincˇı´kova´ &amp; Kova´c 2007).</w:t>
            </w:r>
          </w:p>
        </w:tc>
      </w:tr>
      <w:tr w:rsidR="00D37629" w:rsidRPr="00B93594" w14:paraId="00B7F490" w14:textId="77777777" w:rsidTr="00036B80">
        <w:tc>
          <w:tcPr>
            <w:tcW w:w="1276" w:type="dxa"/>
          </w:tcPr>
          <w:p w14:paraId="0FC26A8A" w14:textId="77777777" w:rsidR="00D37629" w:rsidRPr="00B93594" w:rsidRDefault="005223B6">
            <w:pPr>
              <w:pStyle w:val="TableText"/>
            </w:pPr>
            <w:r w:rsidRPr="00B93594">
              <w:t>2</w:t>
            </w:r>
          </w:p>
        </w:tc>
        <w:tc>
          <w:tcPr>
            <w:tcW w:w="3681" w:type="dxa"/>
          </w:tcPr>
          <w:p w14:paraId="307DEC14" w14:textId="77777777" w:rsidR="00D37629" w:rsidRPr="00B93594" w:rsidRDefault="005223B6">
            <w:pPr>
              <w:pStyle w:val="TableText"/>
            </w:pPr>
            <w:r w:rsidRPr="00B93594">
              <w:t>This species progresses to Step 2 (all criteria are true).</w:t>
            </w:r>
          </w:p>
        </w:tc>
        <w:tc>
          <w:tcPr>
            <w:tcW w:w="850" w:type="dxa"/>
          </w:tcPr>
          <w:p w14:paraId="69D67ABA" w14:textId="77777777" w:rsidR="00D37629" w:rsidRPr="00B93594" w:rsidRDefault="005223B6">
            <w:pPr>
              <w:pStyle w:val="TableText"/>
            </w:pPr>
            <w:r w:rsidRPr="00B93594">
              <w:t>False</w:t>
            </w:r>
          </w:p>
        </w:tc>
        <w:tc>
          <w:tcPr>
            <w:tcW w:w="8222" w:type="dxa"/>
          </w:tcPr>
          <w:p w14:paraId="642F2C00" w14:textId="77777777" w:rsidR="00D37629" w:rsidRPr="00B93594" w:rsidRDefault="005223B6">
            <w:pPr>
              <w:pStyle w:val="TableText"/>
            </w:pPr>
            <w:r w:rsidRPr="00B93594">
              <w:rPr>
                <w:rStyle w:val="Emphasis"/>
              </w:rPr>
              <w:t>N. melanostomus</w:t>
            </w:r>
            <w:r w:rsidRPr="00B93594">
              <w:t xml:space="preserve"> does not pass Step 1: it is a (mainly) freshwater species (1A) and as such has been referred to the freshwater task group.</w:t>
            </w:r>
          </w:p>
        </w:tc>
      </w:tr>
    </w:tbl>
    <w:p w14:paraId="2C2DF5C1" w14:textId="77777777" w:rsidR="00D37629" w:rsidRPr="00B93594" w:rsidRDefault="005223B6" w:rsidP="007F23A5">
      <w:pPr>
        <w:pStyle w:val="Heading4"/>
        <w:pageBreakBefore/>
        <w:rPr>
          <w:rStyle w:val="Emphasis"/>
        </w:rPr>
      </w:pPr>
      <w:r w:rsidRPr="00B93594">
        <w:rPr>
          <w:rStyle w:val="Emphasis"/>
        </w:rPr>
        <w:lastRenderedPageBreak/>
        <w:t>Siganus rivulatus</w:t>
      </w:r>
    </w:p>
    <w:p w14:paraId="7A39C4DA" w14:textId="77777777" w:rsidR="00D37629" w:rsidRPr="00B93594" w:rsidRDefault="005223B6">
      <w:pPr>
        <w:pStyle w:val="Normalsmall"/>
      </w:pPr>
      <w:r w:rsidRPr="00B93594">
        <w:t>Phylum: Chordata</w:t>
      </w:r>
    </w:p>
    <w:p w14:paraId="1541DF70" w14:textId="642F31FF" w:rsidR="00D37629" w:rsidRPr="00B93594" w:rsidRDefault="005223B6">
      <w:pPr>
        <w:pStyle w:val="Normalsmall"/>
      </w:pPr>
      <w:r w:rsidRPr="00B93594">
        <w:t xml:space="preserve">Common names: Marbled </w:t>
      </w:r>
      <w:r w:rsidR="003547C0" w:rsidRPr="00B93594">
        <w:t>spinefoot, rabbitfish</w:t>
      </w:r>
    </w:p>
    <w:p w14:paraId="1B258DB4" w14:textId="77777777" w:rsidR="00D37629" w:rsidRPr="00B93594" w:rsidRDefault="005223B6">
      <w:pPr>
        <w:pStyle w:val="Normalsmall"/>
      </w:pPr>
      <w:r w:rsidRPr="00B93594">
        <w:t>Status: Exotic</w:t>
      </w:r>
    </w:p>
    <w:p w14:paraId="0AB9E6D8" w14:textId="77777777" w:rsidR="00D37629" w:rsidRPr="00B93594" w:rsidRDefault="005223B6">
      <w:pPr>
        <w:pStyle w:val="Normalsmall"/>
      </w:pPr>
      <w:r w:rsidRPr="00B93594">
        <w:t>Assessed by Michelle Besley; reviewed by Sandra Parsons</w:t>
      </w:r>
    </w:p>
    <w:p w14:paraId="18D9A5A4" w14:textId="14A49E6E" w:rsidR="00D37629" w:rsidRPr="00B93594" w:rsidRDefault="005223B6">
      <w:pPr>
        <w:pStyle w:val="Caption"/>
      </w:pPr>
      <w:bookmarkStart w:id="208" w:name="_Toc6307091"/>
      <w:bookmarkStart w:id="209" w:name="_Toc9507603"/>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44</w:t>
      </w:r>
      <w:r w:rsidRPr="00B93594">
        <w:rPr>
          <w:noProof/>
        </w:rPr>
        <w:fldChar w:fldCharType="end"/>
      </w:r>
      <w:r w:rsidRPr="00B93594">
        <w:t xml:space="preserve"> </w:t>
      </w:r>
      <w:r w:rsidR="00036B80" w:rsidRPr="00B93594">
        <w:t>Step 1 assessment for</w:t>
      </w:r>
      <w:r w:rsidR="00036B80" w:rsidRPr="00B93594">
        <w:rPr>
          <w:rStyle w:val="Emphasis"/>
        </w:rPr>
        <w:t xml:space="preserve"> </w:t>
      </w:r>
      <w:r w:rsidRPr="00B93594">
        <w:rPr>
          <w:rStyle w:val="Emphasis"/>
        </w:rPr>
        <w:t>Siganus rivulatus</w:t>
      </w:r>
      <w:bookmarkEnd w:id="208"/>
      <w:bookmarkEnd w:id="209"/>
    </w:p>
    <w:tbl>
      <w:tblPr>
        <w:tblStyle w:val="TableGrid"/>
        <w:tblW w:w="14029"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418"/>
        <w:gridCol w:w="3539"/>
        <w:gridCol w:w="850"/>
        <w:gridCol w:w="8222"/>
      </w:tblGrid>
      <w:tr w:rsidR="00D37629" w:rsidRPr="00B93594" w14:paraId="456906D3" w14:textId="77777777" w:rsidTr="00036B80">
        <w:trPr>
          <w:cantSplit/>
          <w:tblHeader/>
        </w:trPr>
        <w:tc>
          <w:tcPr>
            <w:tcW w:w="1418" w:type="dxa"/>
          </w:tcPr>
          <w:p w14:paraId="70B44EC1" w14:textId="77777777" w:rsidR="00D37629" w:rsidRPr="00B93594" w:rsidRDefault="005223B6">
            <w:pPr>
              <w:pStyle w:val="TableHeading"/>
            </w:pPr>
            <w:r w:rsidRPr="00B93594">
              <w:t>Criterion code</w:t>
            </w:r>
          </w:p>
        </w:tc>
        <w:tc>
          <w:tcPr>
            <w:tcW w:w="3539" w:type="dxa"/>
          </w:tcPr>
          <w:p w14:paraId="503E3B92" w14:textId="77777777" w:rsidR="00D37629" w:rsidRPr="00B93594" w:rsidRDefault="005223B6">
            <w:pPr>
              <w:pStyle w:val="TableHeading"/>
            </w:pPr>
            <w:r w:rsidRPr="00B93594">
              <w:t>Criterion</w:t>
            </w:r>
          </w:p>
        </w:tc>
        <w:tc>
          <w:tcPr>
            <w:tcW w:w="850" w:type="dxa"/>
          </w:tcPr>
          <w:p w14:paraId="7E803ACF" w14:textId="7C3DFE86" w:rsidR="00D37629" w:rsidRPr="00B93594" w:rsidRDefault="005223B6">
            <w:pPr>
              <w:pStyle w:val="TableHeading"/>
            </w:pPr>
            <w:r w:rsidRPr="00B93594">
              <w:t>True or false</w:t>
            </w:r>
          </w:p>
        </w:tc>
        <w:tc>
          <w:tcPr>
            <w:tcW w:w="8222" w:type="dxa"/>
          </w:tcPr>
          <w:p w14:paraId="185D112F" w14:textId="77777777" w:rsidR="00D37629" w:rsidRPr="00B93594" w:rsidRDefault="005223B6">
            <w:pPr>
              <w:pStyle w:val="TableHeading"/>
            </w:pPr>
            <w:r w:rsidRPr="00B93594">
              <w:t>Justification</w:t>
            </w:r>
          </w:p>
        </w:tc>
      </w:tr>
      <w:tr w:rsidR="00D37629" w:rsidRPr="00B93594" w14:paraId="04B6B47D" w14:textId="77777777" w:rsidTr="00036B80">
        <w:tc>
          <w:tcPr>
            <w:tcW w:w="1418" w:type="dxa"/>
          </w:tcPr>
          <w:p w14:paraId="6937A2D1" w14:textId="77777777" w:rsidR="00D37629" w:rsidRPr="00B93594" w:rsidRDefault="005223B6">
            <w:pPr>
              <w:pStyle w:val="TableText"/>
            </w:pPr>
            <w:r w:rsidRPr="00B93594">
              <w:t>1A</w:t>
            </w:r>
          </w:p>
        </w:tc>
        <w:tc>
          <w:tcPr>
            <w:tcW w:w="3539" w:type="dxa"/>
          </w:tcPr>
          <w:p w14:paraId="166E27C9" w14:textId="77777777" w:rsidR="00D37629" w:rsidRPr="00B93594" w:rsidRDefault="005223B6">
            <w:pPr>
              <w:pStyle w:val="TableText"/>
            </w:pPr>
            <w:r w:rsidRPr="00B93594">
              <w:t>The species is not freshwater for the whole of its life.</w:t>
            </w:r>
          </w:p>
        </w:tc>
        <w:tc>
          <w:tcPr>
            <w:tcW w:w="850" w:type="dxa"/>
          </w:tcPr>
          <w:p w14:paraId="1AF9072A" w14:textId="77777777" w:rsidR="00D37629" w:rsidRPr="00B93594" w:rsidRDefault="005223B6">
            <w:pPr>
              <w:pStyle w:val="TableText"/>
            </w:pPr>
            <w:r w:rsidRPr="00B93594">
              <w:t>True</w:t>
            </w:r>
          </w:p>
        </w:tc>
        <w:tc>
          <w:tcPr>
            <w:tcW w:w="8222" w:type="dxa"/>
          </w:tcPr>
          <w:p w14:paraId="5E949220" w14:textId="54E7B513" w:rsidR="00D37629" w:rsidRPr="00B93594" w:rsidRDefault="005223B6">
            <w:pPr>
              <w:pStyle w:val="TableText"/>
            </w:pPr>
            <w:r w:rsidRPr="00B93594">
              <w:t xml:space="preserve">Saoud </w:t>
            </w:r>
            <w:r w:rsidR="00890B23" w:rsidRPr="00B93594">
              <w:t>et al.</w:t>
            </w:r>
            <w:r w:rsidRPr="00B93594">
              <w:t xml:space="preserve"> (2007) studied the salinity tolerances of </w:t>
            </w:r>
            <w:r w:rsidRPr="00B93594">
              <w:rPr>
                <w:rStyle w:val="Emphasis"/>
              </w:rPr>
              <w:t xml:space="preserve">Siganus rivulatus </w:t>
            </w:r>
            <w:r w:rsidRPr="00B93594">
              <w:t>and found that the species is a highly euryhaline fish which has an optimal salinity level of 35 ppt.</w:t>
            </w:r>
          </w:p>
        </w:tc>
      </w:tr>
      <w:tr w:rsidR="00D37629" w:rsidRPr="00B93594" w14:paraId="4FFD63E8" w14:textId="77777777" w:rsidTr="00036B80">
        <w:tc>
          <w:tcPr>
            <w:tcW w:w="1418" w:type="dxa"/>
          </w:tcPr>
          <w:p w14:paraId="7036D13C" w14:textId="77777777" w:rsidR="00D37629" w:rsidRPr="00B93594" w:rsidRDefault="005223B6">
            <w:pPr>
              <w:pStyle w:val="TableText"/>
            </w:pPr>
            <w:r w:rsidRPr="00B93594">
              <w:t>1B</w:t>
            </w:r>
          </w:p>
        </w:tc>
        <w:tc>
          <w:tcPr>
            <w:tcW w:w="3539" w:type="dxa"/>
          </w:tcPr>
          <w:p w14:paraId="0205E2FC" w14:textId="77777777" w:rsidR="00D37629" w:rsidRPr="00B93594" w:rsidRDefault="005223B6">
            <w:pPr>
              <w:pStyle w:val="TableText"/>
            </w:pPr>
            <w:r w:rsidRPr="00B93594">
              <w:t>The species is not native.</w:t>
            </w:r>
          </w:p>
        </w:tc>
        <w:tc>
          <w:tcPr>
            <w:tcW w:w="850" w:type="dxa"/>
          </w:tcPr>
          <w:p w14:paraId="36E19E83" w14:textId="77777777" w:rsidR="00D37629" w:rsidRPr="00B93594" w:rsidRDefault="005223B6">
            <w:pPr>
              <w:pStyle w:val="TableText"/>
            </w:pPr>
            <w:r w:rsidRPr="00B93594">
              <w:t>True</w:t>
            </w:r>
          </w:p>
        </w:tc>
        <w:tc>
          <w:tcPr>
            <w:tcW w:w="8222" w:type="dxa"/>
          </w:tcPr>
          <w:p w14:paraId="088ACD94" w14:textId="7F29F485" w:rsidR="00D37629" w:rsidRPr="00B93594" w:rsidRDefault="005223B6">
            <w:pPr>
              <w:pStyle w:val="TableText"/>
              <w:tabs>
                <w:tab w:val="left" w:pos="1048"/>
              </w:tabs>
            </w:pPr>
            <w:r w:rsidRPr="00B93594">
              <w:rPr>
                <w:rStyle w:val="Emphasis"/>
              </w:rPr>
              <w:t>S. rivulatus</w:t>
            </w:r>
            <w:r w:rsidRPr="00B93594">
              <w:t xml:space="preserve"> is not native to Australia. Its native range is from South Africa to the Red Sea, including Madagascar, the Comoros and Seychelles (Fricke 2010). Its known introduced range is the eastern and central Mediterranean (Galil 2006</w:t>
            </w:r>
            <w:r w:rsidR="00CE74D8" w:rsidRPr="00B93594">
              <w:t>b</w:t>
            </w:r>
            <w:r w:rsidRPr="00B93594">
              <w:t>).</w:t>
            </w:r>
          </w:p>
        </w:tc>
      </w:tr>
      <w:tr w:rsidR="00D37629" w:rsidRPr="00B93594" w14:paraId="08D9BF56" w14:textId="77777777" w:rsidTr="00036B80">
        <w:tc>
          <w:tcPr>
            <w:tcW w:w="1418" w:type="dxa"/>
          </w:tcPr>
          <w:p w14:paraId="46EE9D83" w14:textId="77777777" w:rsidR="00D37629" w:rsidRPr="00B93594" w:rsidRDefault="005223B6">
            <w:pPr>
              <w:pStyle w:val="TableText"/>
            </w:pPr>
            <w:r w:rsidRPr="00B93594">
              <w:t>1C</w:t>
            </w:r>
          </w:p>
        </w:tc>
        <w:tc>
          <w:tcPr>
            <w:tcW w:w="3539" w:type="dxa"/>
          </w:tcPr>
          <w:p w14:paraId="4B1D8973" w14:textId="77777777" w:rsidR="00D37629" w:rsidRPr="00B93594" w:rsidRDefault="005223B6">
            <w:pPr>
              <w:pStyle w:val="TableText"/>
            </w:pPr>
            <w:r w:rsidRPr="00B93594">
              <w:t>The species is not on the EPBC Act live import list.</w:t>
            </w:r>
          </w:p>
        </w:tc>
        <w:tc>
          <w:tcPr>
            <w:tcW w:w="850" w:type="dxa"/>
          </w:tcPr>
          <w:p w14:paraId="472ED8F8" w14:textId="77777777" w:rsidR="00D37629" w:rsidRPr="00B93594" w:rsidRDefault="005223B6">
            <w:pPr>
              <w:pStyle w:val="TableText"/>
            </w:pPr>
            <w:r w:rsidRPr="00B93594">
              <w:t>True</w:t>
            </w:r>
          </w:p>
        </w:tc>
        <w:tc>
          <w:tcPr>
            <w:tcW w:w="8222" w:type="dxa"/>
          </w:tcPr>
          <w:p w14:paraId="6B4673EA" w14:textId="77777777" w:rsidR="00D37629" w:rsidRPr="00B93594" w:rsidRDefault="005223B6">
            <w:pPr>
              <w:pStyle w:val="TableText"/>
              <w:tabs>
                <w:tab w:val="left" w:pos="1382"/>
              </w:tabs>
            </w:pPr>
            <w:r w:rsidRPr="00B93594">
              <w:rPr>
                <w:rStyle w:val="Emphasis"/>
              </w:rPr>
              <w:t>S. rivulatus</w:t>
            </w:r>
            <w:r w:rsidRPr="00B93594">
              <w:t xml:space="preserve"> is not on the EPBC Act Live Import list. Other </w:t>
            </w:r>
            <w:r w:rsidRPr="00B93594">
              <w:rPr>
                <w:rStyle w:val="Emphasis"/>
              </w:rPr>
              <w:t>Siganus</w:t>
            </w:r>
            <w:r w:rsidRPr="00B93594">
              <w:t xml:space="preserve"> spp. are on the list, but </w:t>
            </w:r>
            <w:r w:rsidRPr="00B93594">
              <w:rPr>
                <w:rStyle w:val="Emphasis"/>
              </w:rPr>
              <w:t>S. rivulatus</w:t>
            </w:r>
            <w:r w:rsidRPr="00B93594">
              <w:t xml:space="preserve"> and </w:t>
            </w:r>
            <w:r w:rsidRPr="00B93594">
              <w:rPr>
                <w:rStyle w:val="Emphasis"/>
              </w:rPr>
              <w:t>S. luridus</w:t>
            </w:r>
            <w:r w:rsidRPr="00B93594">
              <w:t xml:space="preserve"> (Rabbit fishes) are excluded.</w:t>
            </w:r>
          </w:p>
        </w:tc>
      </w:tr>
      <w:tr w:rsidR="00D37629" w:rsidRPr="00B93594" w14:paraId="3B75CDF3" w14:textId="77777777" w:rsidTr="00036B80">
        <w:tc>
          <w:tcPr>
            <w:tcW w:w="1418" w:type="dxa"/>
          </w:tcPr>
          <w:p w14:paraId="248E0C4D" w14:textId="77777777" w:rsidR="00D37629" w:rsidRPr="00B93594" w:rsidRDefault="005223B6">
            <w:pPr>
              <w:pStyle w:val="TableText"/>
            </w:pPr>
            <w:r w:rsidRPr="00B93594">
              <w:t>1D</w:t>
            </w:r>
          </w:p>
        </w:tc>
        <w:tc>
          <w:tcPr>
            <w:tcW w:w="3539" w:type="dxa"/>
          </w:tcPr>
          <w:p w14:paraId="787AB971" w14:textId="77777777" w:rsidR="00D37629" w:rsidRPr="00B93594" w:rsidRDefault="005223B6">
            <w:pPr>
              <w:pStyle w:val="TableText"/>
            </w:pPr>
            <w:r w:rsidRPr="00B93594">
              <w:t>The species is:</w:t>
            </w:r>
          </w:p>
          <w:p w14:paraId="17290B3B"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identifiable with a high degree of taxonomic certainty</w:t>
            </w:r>
          </w:p>
          <w:p w14:paraId="1CA08E8F"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distinguishable from natives in the field.</w:t>
            </w:r>
          </w:p>
        </w:tc>
        <w:tc>
          <w:tcPr>
            <w:tcW w:w="850" w:type="dxa"/>
          </w:tcPr>
          <w:p w14:paraId="5689B94C" w14:textId="77777777" w:rsidR="00D37629" w:rsidRPr="00B93594" w:rsidRDefault="005223B6">
            <w:pPr>
              <w:pStyle w:val="TableText"/>
            </w:pPr>
            <w:r w:rsidRPr="00B93594">
              <w:t>True</w:t>
            </w:r>
          </w:p>
        </w:tc>
        <w:tc>
          <w:tcPr>
            <w:tcW w:w="8222" w:type="dxa"/>
          </w:tcPr>
          <w:p w14:paraId="7C967F08" w14:textId="77777777" w:rsidR="00D37629" w:rsidRPr="00B93594" w:rsidRDefault="005223B6">
            <w:pPr>
              <w:pStyle w:val="TableText"/>
            </w:pPr>
            <w:r w:rsidRPr="00B93594">
              <w:rPr>
                <w:rStyle w:val="Emphasis"/>
              </w:rPr>
              <w:t>S. rivulatus</w:t>
            </w:r>
            <w:r w:rsidRPr="00B93594">
              <w:t xml:space="preserve"> can be identified with high degree of taxonomic certainty. The species would be difficult to distinguish between some of the native species of rabbit fish in the field. While ID cards could possibly be prepared to distinguish from Australian species of rabbitfish, the general public would have difficulty and likely over-report native species sightings.</w:t>
            </w:r>
          </w:p>
          <w:p w14:paraId="349461B9" w14:textId="77777777" w:rsidR="00D37629" w:rsidRPr="00B93594" w:rsidRDefault="005223B6">
            <w:pPr>
              <w:pStyle w:val="TableText"/>
            </w:pPr>
            <w:r w:rsidRPr="00B93594">
              <w:t>Fishbase (n.d.) provides a description of the species: Upper body—grey, green or brownish, silvery below; iris—iridescent silver or golden. Body colour patterns extend to the fins. Spines slender, pungent and venomous. Preopercular angle 88°–96°; cheeks scaled; midline of thorax, isthmus and midline of belly without scales. Frightened fish become mottled or with six diagonal zones across side. Tip of broad-based flap of anterior nostril reaching at least halfway to orifice of posterior nostril.</w:t>
            </w:r>
          </w:p>
        </w:tc>
      </w:tr>
      <w:tr w:rsidR="00D37629" w:rsidRPr="00B93594" w14:paraId="772F0EBB" w14:textId="77777777" w:rsidTr="00036B80">
        <w:tc>
          <w:tcPr>
            <w:tcW w:w="1418" w:type="dxa"/>
          </w:tcPr>
          <w:p w14:paraId="316AB1A7" w14:textId="77777777" w:rsidR="00D37629" w:rsidRPr="00B93594" w:rsidRDefault="005223B6">
            <w:pPr>
              <w:pStyle w:val="TableText"/>
            </w:pPr>
            <w:r w:rsidRPr="00B93594">
              <w:t>1E</w:t>
            </w:r>
          </w:p>
        </w:tc>
        <w:tc>
          <w:tcPr>
            <w:tcW w:w="3539" w:type="dxa"/>
          </w:tcPr>
          <w:p w14:paraId="652E2D5B" w14:textId="77777777" w:rsidR="00D37629" w:rsidRPr="00B93594" w:rsidRDefault="005223B6">
            <w:pPr>
              <w:pStyle w:val="TableText"/>
            </w:pPr>
            <w:r w:rsidRPr="00B93594">
              <w:t>The species could feasibly be controlled in the environment.</w:t>
            </w:r>
          </w:p>
        </w:tc>
        <w:tc>
          <w:tcPr>
            <w:tcW w:w="850" w:type="dxa"/>
          </w:tcPr>
          <w:p w14:paraId="378EE628" w14:textId="77777777" w:rsidR="00D37629" w:rsidRPr="00B93594" w:rsidRDefault="005223B6">
            <w:pPr>
              <w:pStyle w:val="TableText"/>
            </w:pPr>
            <w:r w:rsidRPr="00B93594">
              <w:t>True</w:t>
            </w:r>
          </w:p>
        </w:tc>
        <w:tc>
          <w:tcPr>
            <w:tcW w:w="8222" w:type="dxa"/>
          </w:tcPr>
          <w:p w14:paraId="00206E2B" w14:textId="086CE1FE" w:rsidR="00D37629" w:rsidRPr="00B93594" w:rsidRDefault="005223B6">
            <w:pPr>
              <w:pStyle w:val="TableText"/>
            </w:pPr>
            <w:r w:rsidRPr="00B93594">
              <w:t xml:space="preserve">The herbivorous species has been found to settle in protected shallow areas with hard substrate and algal communities; it is able to settle on a large range of substrates and habitats—from rock pools to muddy harbours and sea grass beds (Bariche </w:t>
            </w:r>
            <w:r w:rsidR="00890B23" w:rsidRPr="00B93594">
              <w:t>et al.</w:t>
            </w:r>
            <w:r w:rsidRPr="00B93594">
              <w:t xml:space="preserve"> 2004). </w:t>
            </w:r>
            <w:r w:rsidRPr="00B93594">
              <w:rPr>
                <w:rStyle w:val="Emphasis"/>
              </w:rPr>
              <w:t>S. rivulatus</w:t>
            </w:r>
            <w:r w:rsidRPr="00B93594">
              <w:t xml:space="preserve"> forms schools of 50 to several hundred individuals usually in sheltered bays to depths of 60 m (Fricke 2010). No literature could be identified that documented any control attempts for </w:t>
            </w:r>
            <w:r w:rsidRPr="00B93594">
              <w:rPr>
                <w:rStyle w:val="Emphasis"/>
              </w:rPr>
              <w:t>S. rivulatus</w:t>
            </w:r>
            <w:r w:rsidRPr="00B93594">
              <w:t>. The available control techniques may include chemical piscicides (rotenone) and other fishing techniques.</w:t>
            </w:r>
          </w:p>
        </w:tc>
      </w:tr>
      <w:tr w:rsidR="00D37629" w:rsidRPr="00B93594" w14:paraId="627BBEB8" w14:textId="77777777" w:rsidTr="00036B80">
        <w:tc>
          <w:tcPr>
            <w:tcW w:w="1418" w:type="dxa"/>
          </w:tcPr>
          <w:p w14:paraId="63551518" w14:textId="77777777" w:rsidR="00D37629" w:rsidRPr="00B93594" w:rsidRDefault="005223B6">
            <w:pPr>
              <w:pStyle w:val="TableText"/>
            </w:pPr>
            <w:r w:rsidRPr="00B93594">
              <w:lastRenderedPageBreak/>
              <w:t>1F</w:t>
            </w:r>
          </w:p>
        </w:tc>
        <w:tc>
          <w:tcPr>
            <w:tcW w:w="3539" w:type="dxa"/>
          </w:tcPr>
          <w:p w14:paraId="52171701" w14:textId="77777777" w:rsidR="00D37629" w:rsidRPr="00B93594" w:rsidRDefault="005223B6">
            <w:pPr>
              <w:pStyle w:val="TableText"/>
            </w:pPr>
            <w:r w:rsidRPr="00B93594">
              <w:t>Vectors or pathways could feasibly be managed to prevent the spread of the species.</w:t>
            </w:r>
          </w:p>
        </w:tc>
        <w:tc>
          <w:tcPr>
            <w:tcW w:w="850" w:type="dxa"/>
          </w:tcPr>
          <w:p w14:paraId="5ADA60AC" w14:textId="77777777" w:rsidR="00D37629" w:rsidRPr="00B93594" w:rsidRDefault="005223B6">
            <w:pPr>
              <w:pStyle w:val="TableText"/>
            </w:pPr>
            <w:r w:rsidRPr="00B93594">
              <w:t>True</w:t>
            </w:r>
          </w:p>
        </w:tc>
        <w:tc>
          <w:tcPr>
            <w:tcW w:w="8222" w:type="dxa"/>
          </w:tcPr>
          <w:p w14:paraId="06BB8220" w14:textId="672874C3" w:rsidR="00D37629" w:rsidRPr="00B93594" w:rsidRDefault="005223B6">
            <w:pPr>
              <w:pStyle w:val="TableText"/>
              <w:tabs>
                <w:tab w:val="left" w:pos="1178"/>
              </w:tabs>
            </w:pPr>
            <w:r w:rsidRPr="00B93594">
              <w:rPr>
                <w:rStyle w:val="Emphasis"/>
              </w:rPr>
              <w:t>S. rivulatus</w:t>
            </w:r>
            <w:r w:rsidRPr="00B93594">
              <w:t xml:space="preserve"> entered the Mediterranean after the opening of the Suez Canal (known as Lessepsian migrants) (Bariche </w:t>
            </w:r>
            <w:r w:rsidR="00890B23" w:rsidRPr="00B93594">
              <w:t>et al.</w:t>
            </w:r>
            <w:r w:rsidRPr="00B93594">
              <w:t xml:space="preserve"> 2004). Ballast water management could be managed; translocation for aquaculture is regulated. The species is not a well-known recreational species or a pretty aquarium fish (limited incentive for deliberate translocation/release).</w:t>
            </w:r>
          </w:p>
        </w:tc>
      </w:tr>
      <w:tr w:rsidR="00D37629" w:rsidRPr="00B93594" w14:paraId="6BA81A16" w14:textId="77777777">
        <w:tc>
          <w:tcPr>
            <w:tcW w:w="14029" w:type="dxa"/>
            <w:gridSpan w:val="4"/>
          </w:tcPr>
          <w:p w14:paraId="4050826B" w14:textId="77777777" w:rsidR="00D37629" w:rsidRPr="00B93594" w:rsidRDefault="005223B6">
            <w:pPr>
              <w:pStyle w:val="TableText"/>
              <w:rPr>
                <w:rStyle w:val="Strong"/>
              </w:rPr>
            </w:pPr>
            <w:r w:rsidRPr="00B93594">
              <w:rPr>
                <w:rStyle w:val="Strong"/>
              </w:rPr>
              <w:t>Exotic species screening</w:t>
            </w:r>
          </w:p>
        </w:tc>
      </w:tr>
      <w:tr w:rsidR="00D37629" w:rsidRPr="00B93594" w14:paraId="54195BF9" w14:textId="77777777" w:rsidTr="00036B80">
        <w:tc>
          <w:tcPr>
            <w:tcW w:w="1418" w:type="dxa"/>
          </w:tcPr>
          <w:p w14:paraId="2AFDA851" w14:textId="77777777" w:rsidR="00D37629" w:rsidRPr="00B93594" w:rsidRDefault="005223B6">
            <w:pPr>
              <w:pStyle w:val="TableText"/>
            </w:pPr>
            <w:r w:rsidRPr="00B93594">
              <w:t>1G</w:t>
            </w:r>
          </w:p>
        </w:tc>
        <w:tc>
          <w:tcPr>
            <w:tcW w:w="3539" w:type="dxa"/>
          </w:tcPr>
          <w:p w14:paraId="602EFBAC" w14:textId="77777777" w:rsidR="00D37629" w:rsidRPr="00B93594" w:rsidRDefault="005223B6">
            <w:pPr>
              <w:pStyle w:val="TableText"/>
            </w:pPr>
            <w:r w:rsidRPr="00B93594">
              <w:t>The species is not known to be present in Australian waters.</w:t>
            </w:r>
          </w:p>
        </w:tc>
        <w:tc>
          <w:tcPr>
            <w:tcW w:w="850" w:type="dxa"/>
          </w:tcPr>
          <w:p w14:paraId="0579E3EF" w14:textId="77777777" w:rsidR="00D37629" w:rsidRPr="00B93594" w:rsidRDefault="005223B6">
            <w:pPr>
              <w:pStyle w:val="TableText"/>
            </w:pPr>
            <w:r w:rsidRPr="00B93594">
              <w:t>True</w:t>
            </w:r>
          </w:p>
        </w:tc>
        <w:tc>
          <w:tcPr>
            <w:tcW w:w="8222" w:type="dxa"/>
          </w:tcPr>
          <w:p w14:paraId="3029F143" w14:textId="77777777" w:rsidR="00D37629" w:rsidRPr="00B93594" w:rsidRDefault="005223B6">
            <w:pPr>
              <w:pStyle w:val="TableText"/>
            </w:pPr>
            <w:r w:rsidRPr="00B93594">
              <w:rPr>
                <w:rStyle w:val="Emphasis"/>
              </w:rPr>
              <w:t>S. rivulatus</w:t>
            </w:r>
            <w:r w:rsidRPr="00B93594">
              <w:t xml:space="preserve"> is not present in Australia.</w:t>
            </w:r>
          </w:p>
        </w:tc>
      </w:tr>
      <w:tr w:rsidR="00D37629" w:rsidRPr="00B93594" w14:paraId="56CC61D9" w14:textId="77777777" w:rsidTr="00036B80">
        <w:tc>
          <w:tcPr>
            <w:tcW w:w="1418" w:type="dxa"/>
          </w:tcPr>
          <w:p w14:paraId="6BEA47FB" w14:textId="77777777" w:rsidR="00D37629" w:rsidRPr="00B93594" w:rsidRDefault="005223B6">
            <w:pPr>
              <w:pStyle w:val="TableText"/>
            </w:pPr>
            <w:r w:rsidRPr="00B93594">
              <w:t>1H</w:t>
            </w:r>
          </w:p>
        </w:tc>
        <w:tc>
          <w:tcPr>
            <w:tcW w:w="3539" w:type="dxa"/>
          </w:tcPr>
          <w:p w14:paraId="15D850F0" w14:textId="77777777" w:rsidR="00D37629" w:rsidRPr="00B93594" w:rsidRDefault="005223B6">
            <w:pPr>
              <w:pStyle w:val="TableText"/>
            </w:pPr>
            <w:r w:rsidRPr="00B93594">
              <w:t>The species could feasibly be transported to Australia via an anthropogenic vector.</w:t>
            </w:r>
          </w:p>
        </w:tc>
        <w:tc>
          <w:tcPr>
            <w:tcW w:w="850" w:type="dxa"/>
          </w:tcPr>
          <w:p w14:paraId="26A5B844" w14:textId="77777777" w:rsidR="00D37629" w:rsidRPr="00B93594" w:rsidRDefault="005223B6">
            <w:pPr>
              <w:pStyle w:val="TableText"/>
            </w:pPr>
            <w:r w:rsidRPr="00B93594">
              <w:t>True</w:t>
            </w:r>
          </w:p>
        </w:tc>
        <w:tc>
          <w:tcPr>
            <w:tcW w:w="8222" w:type="dxa"/>
          </w:tcPr>
          <w:p w14:paraId="3E9AE192" w14:textId="191C31AF" w:rsidR="00D37629" w:rsidRPr="00B93594" w:rsidRDefault="005223B6">
            <w:pPr>
              <w:pStyle w:val="TableText"/>
            </w:pPr>
            <w:r w:rsidRPr="00B93594">
              <w:rPr>
                <w:rStyle w:val="Emphasis"/>
              </w:rPr>
              <w:t>S. rivulatus</w:t>
            </w:r>
            <w:r w:rsidRPr="00B93594">
              <w:t xml:space="preserve"> entered the Mediterranean after the opening of the Suez Canal (known as Lessepsian migrants) (Bariche </w:t>
            </w:r>
            <w:r w:rsidR="00890B23" w:rsidRPr="00B93594">
              <w:t>et al.</w:t>
            </w:r>
            <w:r w:rsidRPr="00B93594">
              <w:t xml:space="preserve"> 2004). Wonham </w:t>
            </w:r>
            <w:r w:rsidR="00890B23" w:rsidRPr="00B93594">
              <w:t>et al.</w:t>
            </w:r>
            <w:r w:rsidRPr="00B93594">
              <w:t xml:space="preserve"> (2000) detected the species in ballast water, which may suggest ballast is another potential vector. This pathway was also noted by Hayes &amp; Sliwa (2003) in their study of identifying potential marine pests for Australia.</w:t>
            </w:r>
          </w:p>
        </w:tc>
      </w:tr>
      <w:tr w:rsidR="00D37629" w:rsidRPr="00B93594" w14:paraId="4573BFB4" w14:textId="77777777" w:rsidTr="00036B80">
        <w:tc>
          <w:tcPr>
            <w:tcW w:w="1418" w:type="dxa"/>
          </w:tcPr>
          <w:p w14:paraId="79D2AA6E" w14:textId="77777777" w:rsidR="00D37629" w:rsidRPr="00B93594" w:rsidRDefault="005223B6">
            <w:pPr>
              <w:pStyle w:val="TableText"/>
            </w:pPr>
            <w:r w:rsidRPr="00B93594">
              <w:t>1I</w:t>
            </w:r>
          </w:p>
        </w:tc>
        <w:tc>
          <w:tcPr>
            <w:tcW w:w="3539" w:type="dxa"/>
          </w:tcPr>
          <w:p w14:paraId="21E12DAE" w14:textId="77777777" w:rsidR="00D37629" w:rsidRPr="00B93594" w:rsidRDefault="005223B6">
            <w:pPr>
              <w:pStyle w:val="TableText"/>
            </w:pPr>
            <w:r w:rsidRPr="00B93594">
              <w:t>The species has the potential to become established in Australian waters</w:t>
            </w:r>
          </w:p>
        </w:tc>
        <w:tc>
          <w:tcPr>
            <w:tcW w:w="850" w:type="dxa"/>
          </w:tcPr>
          <w:p w14:paraId="56A23F75" w14:textId="77777777" w:rsidR="00D37629" w:rsidRPr="00B93594" w:rsidRDefault="005223B6">
            <w:pPr>
              <w:pStyle w:val="TableText"/>
            </w:pPr>
            <w:r w:rsidRPr="00B93594">
              <w:t>True</w:t>
            </w:r>
          </w:p>
        </w:tc>
        <w:tc>
          <w:tcPr>
            <w:tcW w:w="8222" w:type="dxa"/>
          </w:tcPr>
          <w:p w14:paraId="29693DC7" w14:textId="03B741D7" w:rsidR="00D37629" w:rsidRPr="00B93594" w:rsidRDefault="005223B6">
            <w:pPr>
              <w:pStyle w:val="TableText"/>
              <w:tabs>
                <w:tab w:val="left" w:pos="1369"/>
              </w:tabs>
            </w:pPr>
            <w:r w:rsidRPr="00B93594">
              <w:rPr>
                <w:rStyle w:val="Emphasis"/>
              </w:rPr>
              <w:t>S. rivulatus</w:t>
            </w:r>
            <w:r w:rsidRPr="00B93594">
              <w:t xml:space="preserve"> is both euryhaline and eurythermal—having a wide range of salinity tolerances (10 ppt to 50 ppt, optimal 35 ppt) (Saoud </w:t>
            </w:r>
            <w:r w:rsidR="00890B23" w:rsidRPr="00B93594">
              <w:t>et al.</w:t>
            </w:r>
            <w:r w:rsidRPr="00B93594">
              <w:t xml:space="preserve"> 2007) and surviving temperatures between 15 °C and 35 °C, with optimal around 27 °C (Saoud </w:t>
            </w:r>
            <w:r w:rsidR="00890B23" w:rsidRPr="00B93594">
              <w:t>et al.</w:t>
            </w:r>
            <w:r w:rsidRPr="00B93594">
              <w:t xml:space="preserve"> 2008). The species has successfully established in the Mediterranean and it could be feasible to establish here.</w:t>
            </w:r>
          </w:p>
        </w:tc>
      </w:tr>
      <w:tr w:rsidR="00D37629" w:rsidRPr="00B93594" w14:paraId="56FA7E3D" w14:textId="77777777" w:rsidTr="00036B80">
        <w:tc>
          <w:tcPr>
            <w:tcW w:w="1418" w:type="dxa"/>
          </w:tcPr>
          <w:p w14:paraId="048E3004" w14:textId="77777777" w:rsidR="00D37629" w:rsidRPr="00B93594" w:rsidRDefault="005223B6">
            <w:pPr>
              <w:pStyle w:val="TableText"/>
            </w:pPr>
            <w:r w:rsidRPr="00B93594">
              <w:t>2</w:t>
            </w:r>
          </w:p>
        </w:tc>
        <w:tc>
          <w:tcPr>
            <w:tcW w:w="3539" w:type="dxa"/>
          </w:tcPr>
          <w:p w14:paraId="5DD4B1D7" w14:textId="77777777" w:rsidR="00D37629" w:rsidRPr="00B93594" w:rsidRDefault="005223B6">
            <w:pPr>
              <w:pStyle w:val="TableText"/>
            </w:pPr>
            <w:r w:rsidRPr="00B93594">
              <w:t>This species progresses to Step 2 (all criteria are true).</w:t>
            </w:r>
          </w:p>
        </w:tc>
        <w:tc>
          <w:tcPr>
            <w:tcW w:w="850" w:type="dxa"/>
          </w:tcPr>
          <w:p w14:paraId="43B75B46" w14:textId="77777777" w:rsidR="00D37629" w:rsidRPr="00B93594" w:rsidRDefault="005223B6">
            <w:pPr>
              <w:pStyle w:val="TableText"/>
            </w:pPr>
            <w:r w:rsidRPr="00B93594">
              <w:t>False</w:t>
            </w:r>
          </w:p>
        </w:tc>
        <w:tc>
          <w:tcPr>
            <w:tcW w:w="8222" w:type="dxa"/>
          </w:tcPr>
          <w:p w14:paraId="6C3561EC" w14:textId="77777777" w:rsidR="00D37629" w:rsidRPr="00B93594" w:rsidRDefault="005223B6">
            <w:pPr>
              <w:pStyle w:val="TableText"/>
            </w:pPr>
            <w:r w:rsidRPr="00B93594">
              <w:rPr>
                <w:rStyle w:val="Emphasis"/>
              </w:rPr>
              <w:t>S. rivulatus</w:t>
            </w:r>
            <w:r w:rsidRPr="00B93594">
              <w:t xml:space="preserve"> does not pass Step 1: it would be difficult to accurately identify in the field (1D).</w:t>
            </w:r>
          </w:p>
        </w:tc>
      </w:tr>
    </w:tbl>
    <w:p w14:paraId="62C9CC64" w14:textId="77777777" w:rsidR="00D37629" w:rsidRPr="00B93594" w:rsidRDefault="005223B6" w:rsidP="007F23A5">
      <w:pPr>
        <w:pStyle w:val="Heading4"/>
        <w:pageBreakBefore/>
        <w:rPr>
          <w:rStyle w:val="Emphasis"/>
        </w:rPr>
      </w:pPr>
      <w:r w:rsidRPr="00B93594">
        <w:rPr>
          <w:rStyle w:val="Emphasis"/>
        </w:rPr>
        <w:lastRenderedPageBreak/>
        <w:t>Styela clava</w:t>
      </w:r>
    </w:p>
    <w:p w14:paraId="72B2F72F" w14:textId="77777777" w:rsidR="00D37629" w:rsidRPr="00B93594" w:rsidRDefault="005223B6">
      <w:pPr>
        <w:pStyle w:val="Normalsmall"/>
      </w:pPr>
      <w:r w:rsidRPr="00B93594">
        <w:t>Phylum: Chordata</w:t>
      </w:r>
    </w:p>
    <w:p w14:paraId="56C1C4A1" w14:textId="2151B6F8" w:rsidR="00D37629" w:rsidRPr="00B93594" w:rsidRDefault="005223B6">
      <w:pPr>
        <w:pStyle w:val="Normalsmall"/>
      </w:pPr>
      <w:r w:rsidRPr="00B93594">
        <w:t xml:space="preserve">Common name: Clubbed </w:t>
      </w:r>
      <w:r w:rsidR="003547C0" w:rsidRPr="00B93594">
        <w:t>tunicate</w:t>
      </w:r>
    </w:p>
    <w:p w14:paraId="62A12662" w14:textId="77777777" w:rsidR="00D37629" w:rsidRPr="00B93594" w:rsidRDefault="005223B6">
      <w:pPr>
        <w:pStyle w:val="Normalsmall"/>
      </w:pPr>
      <w:r w:rsidRPr="00B93594">
        <w:t>Status: Established</w:t>
      </w:r>
    </w:p>
    <w:p w14:paraId="5B4A6BE5" w14:textId="77777777" w:rsidR="00D37629" w:rsidRPr="00B93594" w:rsidRDefault="005223B6">
      <w:pPr>
        <w:pStyle w:val="Normalsmall"/>
      </w:pPr>
      <w:r w:rsidRPr="00B93594">
        <w:t>Assessed by Michelle Besley and Tim Glasby; reviewed by Sandra Parsons</w:t>
      </w:r>
    </w:p>
    <w:p w14:paraId="511A186A" w14:textId="0A5EADCB" w:rsidR="00D37629" w:rsidRPr="00B93594" w:rsidRDefault="005223B6">
      <w:pPr>
        <w:pStyle w:val="Caption"/>
      </w:pPr>
      <w:bookmarkStart w:id="210" w:name="_Toc6307092"/>
      <w:bookmarkStart w:id="211" w:name="_Toc9507604"/>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45</w:t>
      </w:r>
      <w:r w:rsidRPr="00B93594">
        <w:rPr>
          <w:noProof/>
        </w:rPr>
        <w:fldChar w:fldCharType="end"/>
      </w:r>
      <w:r w:rsidRPr="00B93594">
        <w:t xml:space="preserve"> </w:t>
      </w:r>
      <w:r w:rsidR="00036B80" w:rsidRPr="00B93594">
        <w:t>Step 1 assessment for</w:t>
      </w:r>
      <w:r w:rsidR="00036B80" w:rsidRPr="00B93594">
        <w:rPr>
          <w:rStyle w:val="Emphasis"/>
        </w:rPr>
        <w:t xml:space="preserve"> </w:t>
      </w:r>
      <w:r w:rsidRPr="00B93594">
        <w:rPr>
          <w:rStyle w:val="Emphasis"/>
        </w:rPr>
        <w:t>Styela clava</w:t>
      </w:r>
      <w:bookmarkEnd w:id="210"/>
      <w:bookmarkEnd w:id="211"/>
    </w:p>
    <w:tbl>
      <w:tblPr>
        <w:tblStyle w:val="TableGrid"/>
        <w:tblW w:w="14029"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76"/>
        <w:gridCol w:w="3681"/>
        <w:gridCol w:w="850"/>
        <w:gridCol w:w="8222"/>
      </w:tblGrid>
      <w:tr w:rsidR="00D37629" w:rsidRPr="00B93594" w14:paraId="263DB657" w14:textId="77777777" w:rsidTr="00036B80">
        <w:trPr>
          <w:cantSplit/>
          <w:tblHeader/>
        </w:trPr>
        <w:tc>
          <w:tcPr>
            <w:tcW w:w="1276" w:type="dxa"/>
          </w:tcPr>
          <w:p w14:paraId="71278DBF" w14:textId="77777777" w:rsidR="00D37629" w:rsidRPr="00B93594" w:rsidRDefault="005223B6">
            <w:pPr>
              <w:pStyle w:val="TableHeading"/>
            </w:pPr>
            <w:r w:rsidRPr="00B93594">
              <w:t>Criterion code</w:t>
            </w:r>
          </w:p>
        </w:tc>
        <w:tc>
          <w:tcPr>
            <w:tcW w:w="3681" w:type="dxa"/>
          </w:tcPr>
          <w:p w14:paraId="1575C02A" w14:textId="77777777" w:rsidR="00D37629" w:rsidRPr="00B93594" w:rsidRDefault="005223B6">
            <w:pPr>
              <w:pStyle w:val="TableHeading"/>
            </w:pPr>
            <w:r w:rsidRPr="00B93594">
              <w:t>Criterion</w:t>
            </w:r>
          </w:p>
        </w:tc>
        <w:tc>
          <w:tcPr>
            <w:tcW w:w="850" w:type="dxa"/>
          </w:tcPr>
          <w:p w14:paraId="6159D4C3" w14:textId="741BCB33" w:rsidR="00D37629" w:rsidRPr="00B93594" w:rsidRDefault="005223B6">
            <w:pPr>
              <w:pStyle w:val="TableHeading"/>
            </w:pPr>
            <w:r w:rsidRPr="00B93594">
              <w:t>True or false</w:t>
            </w:r>
          </w:p>
        </w:tc>
        <w:tc>
          <w:tcPr>
            <w:tcW w:w="8222" w:type="dxa"/>
          </w:tcPr>
          <w:p w14:paraId="4E441DF2" w14:textId="77777777" w:rsidR="00D37629" w:rsidRPr="00B93594" w:rsidRDefault="005223B6">
            <w:pPr>
              <w:pStyle w:val="TableHeading"/>
            </w:pPr>
            <w:r w:rsidRPr="00B93594">
              <w:t>Justification</w:t>
            </w:r>
          </w:p>
        </w:tc>
      </w:tr>
      <w:tr w:rsidR="00D37629" w:rsidRPr="00B93594" w14:paraId="36296E39" w14:textId="77777777" w:rsidTr="00036B80">
        <w:tc>
          <w:tcPr>
            <w:tcW w:w="1276" w:type="dxa"/>
          </w:tcPr>
          <w:p w14:paraId="2888F0E3" w14:textId="77777777" w:rsidR="00D37629" w:rsidRPr="00B93594" w:rsidRDefault="005223B6">
            <w:pPr>
              <w:pStyle w:val="TableText"/>
            </w:pPr>
            <w:r w:rsidRPr="00B93594">
              <w:t>1A</w:t>
            </w:r>
          </w:p>
        </w:tc>
        <w:tc>
          <w:tcPr>
            <w:tcW w:w="3681" w:type="dxa"/>
          </w:tcPr>
          <w:p w14:paraId="288E00AB" w14:textId="77777777" w:rsidR="00D37629" w:rsidRPr="00B93594" w:rsidRDefault="005223B6">
            <w:pPr>
              <w:pStyle w:val="TableText"/>
            </w:pPr>
            <w:r w:rsidRPr="00B93594">
              <w:t>The species is not freshwater for the whole of its life.</w:t>
            </w:r>
          </w:p>
        </w:tc>
        <w:tc>
          <w:tcPr>
            <w:tcW w:w="850" w:type="dxa"/>
          </w:tcPr>
          <w:p w14:paraId="6ABC6F8B" w14:textId="77777777" w:rsidR="00D37629" w:rsidRPr="00B93594" w:rsidRDefault="005223B6">
            <w:pPr>
              <w:pStyle w:val="TableText"/>
            </w:pPr>
            <w:r w:rsidRPr="00B93594">
              <w:t>True</w:t>
            </w:r>
          </w:p>
        </w:tc>
        <w:tc>
          <w:tcPr>
            <w:tcW w:w="8222" w:type="dxa"/>
          </w:tcPr>
          <w:p w14:paraId="5A101604" w14:textId="5A01D021" w:rsidR="00D37629" w:rsidRPr="00B93594" w:rsidRDefault="005223B6">
            <w:pPr>
              <w:pStyle w:val="TableText"/>
            </w:pPr>
            <w:r w:rsidRPr="00B93594">
              <w:rPr>
                <w:rStyle w:val="Emphasis"/>
              </w:rPr>
              <w:t>Styela clava</w:t>
            </w:r>
            <w:r w:rsidRPr="00B93594">
              <w:t xml:space="preserve"> is a marine species and not a freshwater species (GISD 2017m). In known distributions of the species on the Pacific coast, it has been reported at salinities varying from 22 ppt to 36 ppt, with adults unable to survive in salinities lower than 10 ppt, and larvae dying below 18 ppt (Cohen 2005 as cited in O</w:t>
            </w:r>
            <w:r w:rsidR="00BE59E1" w:rsidRPr="00B93594">
              <w:t>’</w:t>
            </w:r>
            <w:r w:rsidRPr="00B93594">
              <w:t xml:space="preserve">Loughlan </w:t>
            </w:r>
            <w:r w:rsidR="00890B23" w:rsidRPr="00B93594">
              <w:t>et al.</w:t>
            </w:r>
            <w:r w:rsidRPr="00B93594">
              <w:t xml:space="preserve"> 2006).</w:t>
            </w:r>
          </w:p>
        </w:tc>
      </w:tr>
      <w:tr w:rsidR="00D37629" w:rsidRPr="00B93594" w14:paraId="64863446" w14:textId="77777777" w:rsidTr="00036B80">
        <w:tc>
          <w:tcPr>
            <w:tcW w:w="1276" w:type="dxa"/>
          </w:tcPr>
          <w:p w14:paraId="6E764138" w14:textId="77777777" w:rsidR="00D37629" w:rsidRPr="00B93594" w:rsidRDefault="005223B6">
            <w:pPr>
              <w:pStyle w:val="TableText"/>
            </w:pPr>
            <w:r w:rsidRPr="00B93594">
              <w:t>1B</w:t>
            </w:r>
          </w:p>
        </w:tc>
        <w:tc>
          <w:tcPr>
            <w:tcW w:w="3681" w:type="dxa"/>
          </w:tcPr>
          <w:p w14:paraId="49B0EA3E" w14:textId="77777777" w:rsidR="00D37629" w:rsidRPr="00B93594" w:rsidRDefault="005223B6">
            <w:pPr>
              <w:pStyle w:val="TableText"/>
            </w:pPr>
            <w:r w:rsidRPr="00B93594">
              <w:t>The species is not native.</w:t>
            </w:r>
          </w:p>
        </w:tc>
        <w:tc>
          <w:tcPr>
            <w:tcW w:w="850" w:type="dxa"/>
          </w:tcPr>
          <w:p w14:paraId="231731C1" w14:textId="77777777" w:rsidR="00D37629" w:rsidRPr="00B93594" w:rsidRDefault="005223B6">
            <w:pPr>
              <w:pStyle w:val="TableText"/>
            </w:pPr>
            <w:r w:rsidRPr="00B93594">
              <w:t>True</w:t>
            </w:r>
          </w:p>
        </w:tc>
        <w:tc>
          <w:tcPr>
            <w:tcW w:w="8222" w:type="dxa"/>
          </w:tcPr>
          <w:p w14:paraId="4BDC7BCD" w14:textId="464EAADC" w:rsidR="00D37629" w:rsidRPr="00B93594" w:rsidRDefault="005223B6">
            <w:pPr>
              <w:pStyle w:val="TableText"/>
            </w:pPr>
            <w:r w:rsidRPr="00B93594">
              <w:rPr>
                <w:rStyle w:val="Emphasis"/>
              </w:rPr>
              <w:t>S. clava</w:t>
            </w:r>
            <w:r w:rsidRPr="00B93594">
              <w:t xml:space="preserve"> is not native to Australia. It was first recorded in Australia in Hobsons Bay, Port Phillip Bay, Victoria in 1972 (NIMPIS 2017r; Holmes 1976; Keough &amp; Ross 1999). It is native to Asia (Japan, Korea, northern China and the Russian Federation in the north-west Pacific) (Goldstein </w:t>
            </w:r>
            <w:r w:rsidR="00890B23" w:rsidRPr="00B93594">
              <w:t>et al.</w:t>
            </w:r>
            <w:r w:rsidRPr="00B93594">
              <w:t xml:space="preserve"> 2011) and has been introduced to Australasia–Pacific, Europe, and North America (NZPA 2005; Davis &amp; Davis 2007; Fuller 2005). </w:t>
            </w:r>
            <w:r w:rsidRPr="00B93594">
              <w:rPr>
                <w:rStyle w:val="Emphasis"/>
              </w:rPr>
              <w:t>S. clava</w:t>
            </w:r>
            <w:r w:rsidRPr="00B93594">
              <w:t xml:space="preserve"> was first recorded outside its native range in 1932, when it was found on the Californian coast (Clarke &amp; Therriault 2007). It was introduced to Europe (Plymouth) in the 1950s, and invaded Ireland in the 1970s (Minchin &amp; Duggins 1988). See Davis &amp; Davis (2007) for information about the distribution and spread of </w:t>
            </w:r>
            <w:r w:rsidRPr="00B93594">
              <w:rPr>
                <w:rStyle w:val="Emphasis"/>
              </w:rPr>
              <w:t>S. clava</w:t>
            </w:r>
            <w:r w:rsidRPr="00B93594">
              <w:t xml:space="preserve"> in European waters.</w:t>
            </w:r>
          </w:p>
        </w:tc>
      </w:tr>
      <w:tr w:rsidR="00D37629" w:rsidRPr="00B93594" w14:paraId="047BB25A" w14:textId="77777777" w:rsidTr="00036B80">
        <w:tc>
          <w:tcPr>
            <w:tcW w:w="1276" w:type="dxa"/>
          </w:tcPr>
          <w:p w14:paraId="0B90423E" w14:textId="77777777" w:rsidR="00D37629" w:rsidRPr="00B93594" w:rsidRDefault="005223B6">
            <w:pPr>
              <w:pStyle w:val="TableText"/>
            </w:pPr>
            <w:r w:rsidRPr="00B93594">
              <w:t>1C</w:t>
            </w:r>
          </w:p>
        </w:tc>
        <w:tc>
          <w:tcPr>
            <w:tcW w:w="3681" w:type="dxa"/>
          </w:tcPr>
          <w:p w14:paraId="3849EBB6" w14:textId="77777777" w:rsidR="00D37629" w:rsidRPr="00B93594" w:rsidRDefault="005223B6">
            <w:pPr>
              <w:pStyle w:val="TableText"/>
            </w:pPr>
            <w:r w:rsidRPr="00B93594">
              <w:t>The species is not on the EPBC Act live import list.</w:t>
            </w:r>
          </w:p>
        </w:tc>
        <w:tc>
          <w:tcPr>
            <w:tcW w:w="850" w:type="dxa"/>
          </w:tcPr>
          <w:p w14:paraId="06E47EE3" w14:textId="77777777" w:rsidR="00D37629" w:rsidRPr="00B93594" w:rsidRDefault="005223B6">
            <w:pPr>
              <w:pStyle w:val="TableText"/>
            </w:pPr>
            <w:r w:rsidRPr="00B93594">
              <w:t>True</w:t>
            </w:r>
          </w:p>
        </w:tc>
        <w:tc>
          <w:tcPr>
            <w:tcW w:w="8222" w:type="dxa"/>
          </w:tcPr>
          <w:p w14:paraId="06E46ECF" w14:textId="77777777" w:rsidR="00D37629" w:rsidRPr="00B93594" w:rsidRDefault="005223B6">
            <w:pPr>
              <w:pStyle w:val="TableText"/>
            </w:pPr>
            <w:r w:rsidRPr="00B93594">
              <w:rPr>
                <w:rStyle w:val="Emphasis"/>
              </w:rPr>
              <w:t>S. clava</w:t>
            </w:r>
            <w:r w:rsidRPr="00B93594">
              <w:t xml:space="preserve"> is not on the EPBC Act live import list.</w:t>
            </w:r>
          </w:p>
        </w:tc>
      </w:tr>
      <w:tr w:rsidR="00D37629" w:rsidRPr="00B93594" w14:paraId="4FC94E08" w14:textId="77777777" w:rsidTr="00036B80">
        <w:tc>
          <w:tcPr>
            <w:tcW w:w="1276" w:type="dxa"/>
          </w:tcPr>
          <w:p w14:paraId="1875CE2F" w14:textId="77777777" w:rsidR="00D37629" w:rsidRPr="00B93594" w:rsidRDefault="005223B6">
            <w:pPr>
              <w:pStyle w:val="TableText"/>
            </w:pPr>
            <w:r w:rsidRPr="00B93594">
              <w:t>1D</w:t>
            </w:r>
          </w:p>
        </w:tc>
        <w:tc>
          <w:tcPr>
            <w:tcW w:w="3681" w:type="dxa"/>
          </w:tcPr>
          <w:p w14:paraId="7A73B058" w14:textId="77777777" w:rsidR="00D37629" w:rsidRPr="00B93594" w:rsidRDefault="005223B6">
            <w:pPr>
              <w:pStyle w:val="TableText"/>
            </w:pPr>
            <w:r w:rsidRPr="00B93594">
              <w:t>The species is:</w:t>
            </w:r>
          </w:p>
          <w:p w14:paraId="434126EA"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identifiable with a high degree of taxonomic certainty</w:t>
            </w:r>
          </w:p>
          <w:p w14:paraId="357EBE18"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distinguishable from natives in the field.</w:t>
            </w:r>
          </w:p>
        </w:tc>
        <w:tc>
          <w:tcPr>
            <w:tcW w:w="850" w:type="dxa"/>
          </w:tcPr>
          <w:p w14:paraId="5A4F6573" w14:textId="77777777" w:rsidR="00D37629" w:rsidRPr="00B93594" w:rsidRDefault="005223B6">
            <w:pPr>
              <w:pStyle w:val="TableText"/>
            </w:pPr>
            <w:r w:rsidRPr="00B93594">
              <w:t>True</w:t>
            </w:r>
          </w:p>
        </w:tc>
        <w:tc>
          <w:tcPr>
            <w:tcW w:w="8222" w:type="dxa"/>
          </w:tcPr>
          <w:p w14:paraId="32F3D89A" w14:textId="66BE1EA1" w:rsidR="00D37629" w:rsidRPr="00B93594" w:rsidRDefault="005223B6">
            <w:pPr>
              <w:pStyle w:val="TableText"/>
            </w:pPr>
            <w:r w:rsidRPr="00B93594">
              <w:rPr>
                <w:rStyle w:val="Emphasis"/>
              </w:rPr>
              <w:t>S. clava</w:t>
            </w:r>
            <w:r w:rsidRPr="00B93594">
              <w:t xml:space="preserve"> can be identified with a high degree of taxonomic certainty The species could be difficult to identify from natives in the field. Small specimens of </w:t>
            </w:r>
            <w:r w:rsidRPr="00B93594">
              <w:rPr>
                <w:rStyle w:val="Emphasis"/>
              </w:rPr>
              <w:t>S. clava</w:t>
            </w:r>
            <w:r w:rsidRPr="00B93594">
              <w:t xml:space="preserve"> up to 30 mm length may have no stalk and could possibly be confused with other Styela species (NIMPIS 2017r). However, adults can be identified in the field. Molecular tests are available (Goldstein </w:t>
            </w:r>
            <w:r w:rsidR="00890B23" w:rsidRPr="00B93594">
              <w:t>et al.</w:t>
            </w:r>
            <w:r w:rsidRPr="00B93594">
              <w:t xml:space="preserve"> 2011).</w:t>
            </w:r>
          </w:p>
        </w:tc>
      </w:tr>
      <w:tr w:rsidR="00D37629" w:rsidRPr="00B93594" w14:paraId="2C35A1AD" w14:textId="77777777" w:rsidTr="00036B80">
        <w:tc>
          <w:tcPr>
            <w:tcW w:w="1276" w:type="dxa"/>
          </w:tcPr>
          <w:p w14:paraId="78C36AAF" w14:textId="77777777" w:rsidR="00D37629" w:rsidRPr="00B93594" w:rsidRDefault="005223B6">
            <w:pPr>
              <w:pStyle w:val="TableText"/>
            </w:pPr>
            <w:r w:rsidRPr="00B93594">
              <w:t>1E</w:t>
            </w:r>
          </w:p>
        </w:tc>
        <w:tc>
          <w:tcPr>
            <w:tcW w:w="3681" w:type="dxa"/>
          </w:tcPr>
          <w:p w14:paraId="7BE0BD59" w14:textId="77777777" w:rsidR="00D37629" w:rsidRPr="00B93594" w:rsidRDefault="005223B6">
            <w:pPr>
              <w:pStyle w:val="TableText"/>
            </w:pPr>
            <w:r w:rsidRPr="00B93594">
              <w:t>The species could feasibly be controlled in the environment.</w:t>
            </w:r>
          </w:p>
        </w:tc>
        <w:tc>
          <w:tcPr>
            <w:tcW w:w="850" w:type="dxa"/>
          </w:tcPr>
          <w:p w14:paraId="77CCF03F" w14:textId="77777777" w:rsidR="00D37629" w:rsidRPr="00B93594" w:rsidRDefault="005223B6">
            <w:pPr>
              <w:pStyle w:val="TableText"/>
            </w:pPr>
            <w:r w:rsidRPr="00B93594">
              <w:t>True</w:t>
            </w:r>
          </w:p>
        </w:tc>
        <w:tc>
          <w:tcPr>
            <w:tcW w:w="8222" w:type="dxa"/>
          </w:tcPr>
          <w:p w14:paraId="0C2996E7" w14:textId="7FD70EDD" w:rsidR="00D37629" w:rsidRPr="00B93594" w:rsidRDefault="005223B6">
            <w:pPr>
              <w:pStyle w:val="TableText"/>
            </w:pPr>
            <w:r w:rsidRPr="00B93594">
              <w:t xml:space="preserve">A </w:t>
            </w:r>
            <w:r w:rsidRPr="00B93594">
              <w:rPr>
                <w:rStyle w:val="Emphasis"/>
              </w:rPr>
              <w:t>S. clava</w:t>
            </w:r>
            <w:r w:rsidRPr="00B93594">
              <w:t xml:space="preserve"> incursion could theoretically be controlled—if in a very early stage of invasion and detected on artificial structures. However, it would be impossible to control on a large scale. The species inhabits shallow waters in the sub-tidal zone. It is an epibenthic species, which attaches to solid structures, such as pylons, wharves, rocks, vessel hulls. Lutzen (1999) noted that the species occurs at higher densities on artificial structures compared to natural surfaces. The eggs and larvae are lecithotrophic and are planktonic for 24 hours to 28 hours at 20 °C, before settling, attaching and metamorphosing onto the substrate (Cohen 2005 as cited in Clarke &amp; Therriault 2007). It is assumed, like many ascidians, that the maximum dispersal distance </w:t>
            </w:r>
            <w:r w:rsidRPr="00B93594">
              <w:lastRenderedPageBreak/>
              <w:t>from the adult is 10 m; therefore, the species has a short natural dispersal. The primary long-distance dispersal mechanism is therefore likely to be human-mediated.</w:t>
            </w:r>
          </w:p>
          <w:p w14:paraId="328ED2B1" w14:textId="45AE7D37" w:rsidR="00D37629" w:rsidRPr="00B93594" w:rsidRDefault="005223B6">
            <w:pPr>
              <w:pStyle w:val="TableText"/>
            </w:pPr>
            <w:r w:rsidRPr="00B93594">
              <w:t xml:space="preserve">In the environment, hand-picking of the species and disposal can remove species in small areas (NIWA n.d.). However, in Washington, it was noted that whilst over a half a ton of the species was removed, it was not successful as the population was larger than thought (Clarke &amp; Therriault 2007). Other control options for the species include exposure to high salinities, temperatures, acetic acid and air-drying on mobile infrastructure (NIWA n.d.; Forrest </w:t>
            </w:r>
            <w:r w:rsidR="00890B23" w:rsidRPr="00B93594">
              <w:t>et al.</w:t>
            </w:r>
            <w:r w:rsidRPr="00B93594">
              <w:t xml:space="preserve"> 2007; Coutts &amp; Forres</w:t>
            </w:r>
            <w:r w:rsidR="00577A21" w:rsidRPr="00B93594">
              <w:t>t 2</w:t>
            </w:r>
            <w:r w:rsidRPr="00B93594">
              <w:t xml:space="preserve">005; Piola </w:t>
            </w:r>
            <w:r w:rsidR="00890B23" w:rsidRPr="00B93594">
              <w:t>et al.</w:t>
            </w:r>
            <w:r w:rsidRPr="00B93594">
              <w:t xml:space="preserve"> 2010). In situ, the species can be smothered (such as on pilings), or handpicked.</w:t>
            </w:r>
          </w:p>
        </w:tc>
      </w:tr>
      <w:tr w:rsidR="00D37629" w:rsidRPr="00B93594" w14:paraId="07515FE9" w14:textId="77777777" w:rsidTr="00036B80">
        <w:tc>
          <w:tcPr>
            <w:tcW w:w="1276" w:type="dxa"/>
          </w:tcPr>
          <w:p w14:paraId="2088275E" w14:textId="77777777" w:rsidR="00D37629" w:rsidRPr="00B93594" w:rsidRDefault="005223B6">
            <w:pPr>
              <w:pStyle w:val="TableText"/>
            </w:pPr>
            <w:r w:rsidRPr="00B93594">
              <w:lastRenderedPageBreak/>
              <w:t>1F</w:t>
            </w:r>
          </w:p>
        </w:tc>
        <w:tc>
          <w:tcPr>
            <w:tcW w:w="3681" w:type="dxa"/>
          </w:tcPr>
          <w:p w14:paraId="225AF97F" w14:textId="77777777" w:rsidR="00D37629" w:rsidRPr="00B93594" w:rsidRDefault="005223B6">
            <w:pPr>
              <w:pStyle w:val="TableText"/>
            </w:pPr>
            <w:r w:rsidRPr="00B93594">
              <w:t>Vectors or pathways could feasibly be managed to prevent the spread of the species.</w:t>
            </w:r>
          </w:p>
        </w:tc>
        <w:tc>
          <w:tcPr>
            <w:tcW w:w="850" w:type="dxa"/>
          </w:tcPr>
          <w:p w14:paraId="17224765" w14:textId="77777777" w:rsidR="00D37629" w:rsidRPr="00B93594" w:rsidRDefault="005223B6">
            <w:pPr>
              <w:pStyle w:val="TableText"/>
            </w:pPr>
            <w:r w:rsidRPr="00B93594">
              <w:t>False</w:t>
            </w:r>
          </w:p>
        </w:tc>
        <w:tc>
          <w:tcPr>
            <w:tcW w:w="8222" w:type="dxa"/>
          </w:tcPr>
          <w:p w14:paraId="1919A165" w14:textId="77F8713A" w:rsidR="00D37629" w:rsidRPr="00B93594" w:rsidRDefault="005223B6">
            <w:pPr>
              <w:pStyle w:val="TableText"/>
            </w:pPr>
            <w:r w:rsidRPr="00B93594">
              <w:rPr>
                <w:rStyle w:val="Emphasis"/>
              </w:rPr>
              <w:t>S. clava</w:t>
            </w:r>
            <w:r w:rsidRPr="00B93594">
              <w:t xml:space="preserve"> is a fouling organism. Controls could be put in place for aquaculture infrastructure and commercial vessels to minimise movement to new estuaries to some extent, but recreational vectors are not easily controlled (this was the likely vector in Ireland; Minchin </w:t>
            </w:r>
            <w:r w:rsidR="00890B23" w:rsidRPr="00B93594">
              <w:t>et al.</w:t>
            </w:r>
            <w:r w:rsidRPr="00B93594">
              <w:t xml:space="preserve"> 2006). The species has invaded many countries in northern and southern hemispheres, including New Zealand, and is native to Asia (CABI, 2017i) so there would be need to control both international and national vectors. The species may be transported with oyster movements. However, it can be controlled when de-fouling oysters, with a combination of salinity, temperature and air exposure, which kills the sea squirt but not the oysters (Eno </w:t>
            </w:r>
            <w:r w:rsidR="00890B23" w:rsidRPr="00B93594">
              <w:t>et al.</w:t>
            </w:r>
            <w:r w:rsidRPr="00B93594">
              <w:t xml:space="preserve"> 1997 as cited in Clarke &amp; Therriaul</w:t>
            </w:r>
            <w:r w:rsidR="00577A21" w:rsidRPr="00B93594">
              <w:t>t 2</w:t>
            </w:r>
            <w:r w:rsidRPr="00B93594">
              <w:t>007).</w:t>
            </w:r>
          </w:p>
        </w:tc>
      </w:tr>
      <w:tr w:rsidR="00D37629" w:rsidRPr="00B93594" w14:paraId="3DECEA0C" w14:textId="77777777">
        <w:tc>
          <w:tcPr>
            <w:tcW w:w="14029" w:type="dxa"/>
            <w:gridSpan w:val="4"/>
          </w:tcPr>
          <w:p w14:paraId="57D9144E" w14:textId="77777777" w:rsidR="00D37629" w:rsidRPr="00B93594" w:rsidRDefault="005223B6">
            <w:pPr>
              <w:pStyle w:val="TableText"/>
              <w:rPr>
                <w:rStyle w:val="Strong"/>
              </w:rPr>
            </w:pPr>
            <w:r w:rsidRPr="00B93594">
              <w:rPr>
                <w:rStyle w:val="Strong"/>
              </w:rPr>
              <w:t>Established species screening</w:t>
            </w:r>
          </w:p>
        </w:tc>
      </w:tr>
      <w:tr w:rsidR="00D37629" w:rsidRPr="00B93594" w14:paraId="6044417D" w14:textId="77777777" w:rsidTr="00036B80">
        <w:tc>
          <w:tcPr>
            <w:tcW w:w="1276" w:type="dxa"/>
          </w:tcPr>
          <w:p w14:paraId="44DBB5E9" w14:textId="77777777" w:rsidR="00D37629" w:rsidRPr="00B93594" w:rsidRDefault="005223B6">
            <w:pPr>
              <w:pStyle w:val="TableText"/>
            </w:pPr>
            <w:r w:rsidRPr="00B93594">
              <w:t>1J</w:t>
            </w:r>
          </w:p>
        </w:tc>
        <w:tc>
          <w:tcPr>
            <w:tcW w:w="3681" w:type="dxa"/>
          </w:tcPr>
          <w:p w14:paraId="3BDE8688" w14:textId="690B8076" w:rsidR="00D37629" w:rsidRPr="00B93594" w:rsidRDefault="005223B6">
            <w:pPr>
              <w:pStyle w:val="TableText"/>
            </w:pPr>
            <w:r w:rsidRPr="00B93594">
              <w:t>There is likely to be national interest in containing the species</w:t>
            </w:r>
            <w:r w:rsidR="00BE59E1" w:rsidRPr="00B93594">
              <w:t>’</w:t>
            </w:r>
            <w:r w:rsidRPr="00B93594">
              <w:t xml:space="preserve"> spread and improving its management.</w:t>
            </w:r>
          </w:p>
        </w:tc>
        <w:tc>
          <w:tcPr>
            <w:tcW w:w="850" w:type="dxa"/>
          </w:tcPr>
          <w:p w14:paraId="62DBF5E8" w14:textId="77777777" w:rsidR="00D37629" w:rsidRPr="00B93594" w:rsidRDefault="005223B6">
            <w:pPr>
              <w:pStyle w:val="TableText"/>
            </w:pPr>
            <w:r w:rsidRPr="00B93594">
              <w:t>False</w:t>
            </w:r>
          </w:p>
        </w:tc>
        <w:tc>
          <w:tcPr>
            <w:tcW w:w="8222" w:type="dxa"/>
          </w:tcPr>
          <w:p w14:paraId="2B75B1B4" w14:textId="77777777" w:rsidR="00D37629" w:rsidRPr="00B93594" w:rsidRDefault="005223B6">
            <w:pPr>
              <w:pStyle w:val="TableText"/>
            </w:pPr>
            <w:r w:rsidRPr="00B93594">
              <w:t xml:space="preserve">Where </w:t>
            </w:r>
            <w:r w:rsidRPr="00B93594">
              <w:rPr>
                <w:rStyle w:val="Emphasis"/>
              </w:rPr>
              <w:t>S. clava</w:t>
            </w:r>
            <w:r w:rsidRPr="00B93594">
              <w:t xml:space="preserve"> has been introduced recently, it has been argued that the species might have impacts on Aquaculture (MPI 2013; Çinar 2016). Like any fouling species (and its congener </w:t>
            </w:r>
            <w:r w:rsidRPr="00B93594">
              <w:rPr>
                <w:rStyle w:val="Emphasis"/>
              </w:rPr>
              <w:t>S. plicata</w:t>
            </w:r>
            <w:r w:rsidRPr="00B93594">
              <w:t>), it can potentially cover large areas, but is mainly restricted to artificial structures, at least in Ireland, where it remains a decade after introduction (Minchin &amp; Duggins 1988).</w:t>
            </w:r>
          </w:p>
          <w:p w14:paraId="5D2F19DC" w14:textId="5CCF57DB" w:rsidR="00D37629" w:rsidRPr="00B93594" w:rsidRDefault="005223B6">
            <w:pPr>
              <w:pStyle w:val="TableText"/>
            </w:pPr>
            <w:r w:rsidRPr="00B93594">
              <w:t xml:space="preserve">The species was introduced into Australia over 40 years ago, yet there has been no action to control its spread within Victoria or New South Wales, nor any known controls to prevent it spreading to Tasmania or South Australia. The species is not causing any issues in New South Wales. Coleman </w:t>
            </w:r>
            <w:r w:rsidR="00890B23" w:rsidRPr="00B93594">
              <w:t>et al.</w:t>
            </w:r>
            <w:r w:rsidRPr="00B93594">
              <w:t xml:space="preserve"> (2001) found small abundances of the species in Port Phillip Bay (as part of a baseline assessment for an aquaculture site). However, these abundances were no different from those for </w:t>
            </w:r>
            <w:r w:rsidRPr="00B93594">
              <w:rPr>
                <w:rStyle w:val="Emphasis"/>
              </w:rPr>
              <w:t>S. plicata</w:t>
            </w:r>
            <w:r w:rsidRPr="00B93594">
              <w:t xml:space="preserve"> and no mention was made of impacts of </w:t>
            </w:r>
            <w:r w:rsidRPr="00B93594">
              <w:rPr>
                <w:rStyle w:val="Emphasis"/>
              </w:rPr>
              <w:t>S. clava</w:t>
            </w:r>
            <w:r w:rsidRPr="00B93594">
              <w:t xml:space="preserve"> on aquaculture.</w:t>
            </w:r>
          </w:p>
          <w:p w14:paraId="72FFF418" w14:textId="77777777" w:rsidR="00D37629" w:rsidRPr="00B93594" w:rsidRDefault="005223B6">
            <w:pPr>
              <w:pStyle w:val="TableText"/>
            </w:pPr>
            <w:r w:rsidRPr="00B93594">
              <w:t>The species has invaded many countries worldwide—including New Zealand—and is native to Asia (CABI 2017i), so there would be need to control both international and national vectors.</w:t>
            </w:r>
          </w:p>
        </w:tc>
      </w:tr>
      <w:tr w:rsidR="00D37629" w:rsidRPr="00B93594" w14:paraId="2E0B9CC9" w14:textId="77777777" w:rsidTr="00036B80">
        <w:tc>
          <w:tcPr>
            <w:tcW w:w="1276" w:type="dxa"/>
          </w:tcPr>
          <w:p w14:paraId="35915385" w14:textId="77777777" w:rsidR="00D37629" w:rsidRPr="00B93594" w:rsidRDefault="005223B6">
            <w:pPr>
              <w:pStyle w:val="TableText"/>
            </w:pPr>
            <w:r w:rsidRPr="00B93594">
              <w:t>1K</w:t>
            </w:r>
          </w:p>
        </w:tc>
        <w:tc>
          <w:tcPr>
            <w:tcW w:w="3681" w:type="dxa"/>
          </w:tcPr>
          <w:p w14:paraId="233DD981" w14:textId="77777777" w:rsidR="00D37629" w:rsidRPr="00B93594" w:rsidRDefault="005223B6">
            <w:pPr>
              <w:pStyle w:val="TableText"/>
            </w:pPr>
            <w:r w:rsidRPr="00B93594">
              <w:t>There are populations established in the wild in Australia that are not feasible to eradicate.</w:t>
            </w:r>
          </w:p>
        </w:tc>
        <w:tc>
          <w:tcPr>
            <w:tcW w:w="850" w:type="dxa"/>
          </w:tcPr>
          <w:p w14:paraId="16CDE895" w14:textId="77777777" w:rsidR="00D37629" w:rsidRPr="00B93594" w:rsidRDefault="005223B6">
            <w:pPr>
              <w:pStyle w:val="TableText"/>
            </w:pPr>
            <w:r w:rsidRPr="00B93594">
              <w:t>True</w:t>
            </w:r>
          </w:p>
        </w:tc>
        <w:tc>
          <w:tcPr>
            <w:tcW w:w="8222" w:type="dxa"/>
          </w:tcPr>
          <w:p w14:paraId="746050E0" w14:textId="77777777" w:rsidR="00D37629" w:rsidRPr="00B93594" w:rsidRDefault="005223B6">
            <w:pPr>
              <w:pStyle w:val="TableText"/>
            </w:pPr>
            <w:r w:rsidRPr="00B93594">
              <w:rPr>
                <w:rStyle w:val="Emphasis"/>
              </w:rPr>
              <w:t>S. clava</w:t>
            </w:r>
            <w:r w:rsidRPr="00B93594">
              <w:t xml:space="preserve"> is widespread on artificial structures in Port Phillip Bay, where it has been present for over 40 years.</w:t>
            </w:r>
          </w:p>
        </w:tc>
      </w:tr>
      <w:tr w:rsidR="00D37629" w:rsidRPr="00B93594" w14:paraId="5C74383F" w14:textId="77777777" w:rsidTr="00036B80">
        <w:tc>
          <w:tcPr>
            <w:tcW w:w="1276" w:type="dxa"/>
          </w:tcPr>
          <w:p w14:paraId="0E8A84CB" w14:textId="77777777" w:rsidR="00D37629" w:rsidRPr="00B93594" w:rsidRDefault="005223B6">
            <w:pPr>
              <w:pStyle w:val="TableText"/>
            </w:pPr>
            <w:r w:rsidRPr="00B93594">
              <w:t>1L</w:t>
            </w:r>
          </w:p>
        </w:tc>
        <w:tc>
          <w:tcPr>
            <w:tcW w:w="3681" w:type="dxa"/>
          </w:tcPr>
          <w:p w14:paraId="731514F1" w14:textId="77777777" w:rsidR="00D37629" w:rsidRPr="00B93594" w:rsidRDefault="005223B6">
            <w:pPr>
              <w:pStyle w:val="TableText"/>
            </w:pPr>
            <w:r w:rsidRPr="00B93594">
              <w:t>The species is not widely cultivated in Australia.</w:t>
            </w:r>
          </w:p>
        </w:tc>
        <w:tc>
          <w:tcPr>
            <w:tcW w:w="850" w:type="dxa"/>
          </w:tcPr>
          <w:p w14:paraId="0AD16068" w14:textId="77777777" w:rsidR="00D37629" w:rsidRPr="00B93594" w:rsidRDefault="005223B6">
            <w:pPr>
              <w:pStyle w:val="TableText"/>
            </w:pPr>
            <w:r w:rsidRPr="00B93594">
              <w:t>True</w:t>
            </w:r>
          </w:p>
        </w:tc>
        <w:tc>
          <w:tcPr>
            <w:tcW w:w="8222" w:type="dxa"/>
          </w:tcPr>
          <w:p w14:paraId="1D6C3D31" w14:textId="77777777" w:rsidR="00D37629" w:rsidRPr="00B93594" w:rsidRDefault="005223B6">
            <w:pPr>
              <w:pStyle w:val="TableText"/>
            </w:pPr>
            <w:r w:rsidRPr="00B93594">
              <w:rPr>
                <w:rStyle w:val="Emphasis"/>
              </w:rPr>
              <w:t>S. clava</w:t>
            </w:r>
            <w:r w:rsidRPr="00B93594">
              <w:t xml:space="preserve"> is not cultivated in Australia; it is eaten in Korea (NIWA n.d.).</w:t>
            </w:r>
          </w:p>
        </w:tc>
      </w:tr>
      <w:tr w:rsidR="00D37629" w:rsidRPr="00B93594" w14:paraId="34520C6E" w14:textId="77777777" w:rsidTr="00036B80">
        <w:tc>
          <w:tcPr>
            <w:tcW w:w="1276" w:type="dxa"/>
          </w:tcPr>
          <w:p w14:paraId="719EB29C" w14:textId="77777777" w:rsidR="00D37629" w:rsidRPr="00B93594" w:rsidRDefault="005223B6">
            <w:pPr>
              <w:pStyle w:val="TableText"/>
            </w:pPr>
            <w:r w:rsidRPr="00B93594">
              <w:lastRenderedPageBreak/>
              <w:t>1M</w:t>
            </w:r>
          </w:p>
        </w:tc>
        <w:tc>
          <w:tcPr>
            <w:tcW w:w="3681" w:type="dxa"/>
          </w:tcPr>
          <w:p w14:paraId="7036EFD3" w14:textId="77777777" w:rsidR="00D37629" w:rsidRPr="00B93594" w:rsidRDefault="005223B6">
            <w:pPr>
              <w:pStyle w:val="TableText"/>
            </w:pPr>
            <w:r w:rsidRPr="00B93594">
              <w:t>The species is not established in all potential jurisdictions (to the best of our knowledge).</w:t>
            </w:r>
          </w:p>
        </w:tc>
        <w:tc>
          <w:tcPr>
            <w:tcW w:w="850" w:type="dxa"/>
          </w:tcPr>
          <w:p w14:paraId="069B53E3" w14:textId="77777777" w:rsidR="00D37629" w:rsidRPr="00B93594" w:rsidRDefault="005223B6">
            <w:pPr>
              <w:pStyle w:val="TableText"/>
            </w:pPr>
            <w:r w:rsidRPr="00B93594">
              <w:t>True</w:t>
            </w:r>
          </w:p>
        </w:tc>
        <w:tc>
          <w:tcPr>
            <w:tcW w:w="8222" w:type="dxa"/>
          </w:tcPr>
          <w:p w14:paraId="0FEDE40A" w14:textId="77777777" w:rsidR="00D37629" w:rsidRPr="00B93594" w:rsidRDefault="005223B6">
            <w:pPr>
              <w:pStyle w:val="TableText"/>
            </w:pPr>
            <w:r w:rsidRPr="00B93594">
              <w:rPr>
                <w:rStyle w:val="Emphasis"/>
              </w:rPr>
              <w:t>S. clava</w:t>
            </w:r>
            <w:r w:rsidRPr="00B93594">
              <w:t xml:space="preserve"> is recorded from Victoria, Western Australia (ALA 2017f) and New South Wales (Russ 1977). It is likely to be able to survive in South Australia and Tasmania as it can tolerate temperatures ranging from –2 °C to 23 °C and salinity from 20 ppt to 32 ppt (Davis and Davis 2007).</w:t>
            </w:r>
          </w:p>
        </w:tc>
      </w:tr>
      <w:tr w:rsidR="00D37629" w:rsidRPr="00B93594" w14:paraId="0FE9A849" w14:textId="77777777" w:rsidTr="00036B80">
        <w:tc>
          <w:tcPr>
            <w:tcW w:w="1276" w:type="dxa"/>
          </w:tcPr>
          <w:p w14:paraId="4AB3A5A9" w14:textId="77777777" w:rsidR="00D37629" w:rsidRPr="00B93594" w:rsidRDefault="005223B6">
            <w:pPr>
              <w:pStyle w:val="TableText"/>
            </w:pPr>
            <w:r w:rsidRPr="00B93594">
              <w:t>1N</w:t>
            </w:r>
          </w:p>
        </w:tc>
        <w:tc>
          <w:tcPr>
            <w:tcW w:w="3681" w:type="dxa"/>
          </w:tcPr>
          <w:p w14:paraId="68E72C18" w14:textId="77777777" w:rsidR="00D37629" w:rsidRPr="00B93594" w:rsidRDefault="005223B6">
            <w:pPr>
              <w:pStyle w:val="TableText"/>
            </w:pPr>
            <w:r w:rsidRPr="00B93594">
              <w:t>Spread to new jurisdictions via anthropogenic vectors is likely to be greater than natural dispersal.</w:t>
            </w:r>
          </w:p>
        </w:tc>
        <w:tc>
          <w:tcPr>
            <w:tcW w:w="850" w:type="dxa"/>
          </w:tcPr>
          <w:p w14:paraId="07937D8C" w14:textId="77777777" w:rsidR="00D37629" w:rsidRPr="00B93594" w:rsidRDefault="005223B6">
            <w:pPr>
              <w:pStyle w:val="TableText"/>
            </w:pPr>
            <w:r w:rsidRPr="00B93594">
              <w:t>True</w:t>
            </w:r>
          </w:p>
        </w:tc>
        <w:tc>
          <w:tcPr>
            <w:tcW w:w="8222" w:type="dxa"/>
          </w:tcPr>
          <w:p w14:paraId="40441BC2" w14:textId="79A3D8BF" w:rsidR="00D37629" w:rsidRPr="00B93594" w:rsidRDefault="005223B6">
            <w:pPr>
              <w:pStyle w:val="TableText"/>
            </w:pPr>
            <w:r w:rsidRPr="00B93594">
              <w:rPr>
                <w:rStyle w:val="Emphasis"/>
              </w:rPr>
              <w:t>S. clava</w:t>
            </w:r>
            <w:r w:rsidRPr="00B93594">
              <w:t xml:space="preserve"> has an abbreviated larval life stage (Lecithotrophic—yolk, not capable of feeding in the water column—approximately 5000 eggs, hatch after 12–15 h, larvae 0.85 mm, swim a little for a short period of time, attached to hard substrate) (Davis and Davi</w:t>
            </w:r>
            <w:r w:rsidR="00577A21" w:rsidRPr="00B93594">
              <w:t>s 2</w:t>
            </w:r>
            <w:r w:rsidRPr="00B93594">
              <w:t xml:space="preserve">007). Egg and larvae are planktonic for 1 to 3 days (NIMPIS 2017r; Kashenko 1996). While both natural and human-aided vectors have been suggested to explain the long-range dispersal of </w:t>
            </w:r>
            <w:r w:rsidRPr="00B93594">
              <w:rPr>
                <w:rStyle w:val="Emphasis"/>
              </w:rPr>
              <w:t>S. clava</w:t>
            </w:r>
            <w:r w:rsidRPr="00B93594">
              <w:t xml:space="preserve"> (in England), the majority of the sites containing </w:t>
            </w:r>
            <w:r w:rsidRPr="00B93594">
              <w:rPr>
                <w:rStyle w:val="Emphasis"/>
              </w:rPr>
              <w:t>S. clava</w:t>
            </w:r>
            <w:r w:rsidRPr="00B93594">
              <w:t xml:space="preserve"> were commercial ports and harbours, which suggests shipping, may be an important dispersal vector. Many neighbouring small fishing harbours and marinas did not have the species (Davis and Davis 2007).</w:t>
            </w:r>
          </w:p>
        </w:tc>
      </w:tr>
      <w:tr w:rsidR="00D37629" w:rsidRPr="00B93594" w14:paraId="4AE578C2" w14:textId="77777777" w:rsidTr="00036B80">
        <w:tc>
          <w:tcPr>
            <w:tcW w:w="1276" w:type="dxa"/>
          </w:tcPr>
          <w:p w14:paraId="11E9C4F3" w14:textId="77777777" w:rsidR="00D37629" w:rsidRPr="00B93594" w:rsidRDefault="005223B6">
            <w:pPr>
              <w:pStyle w:val="TableText"/>
            </w:pPr>
            <w:r w:rsidRPr="00B93594">
              <w:t>2</w:t>
            </w:r>
          </w:p>
        </w:tc>
        <w:tc>
          <w:tcPr>
            <w:tcW w:w="3681" w:type="dxa"/>
          </w:tcPr>
          <w:p w14:paraId="50355C3E" w14:textId="77777777" w:rsidR="00D37629" w:rsidRPr="00B93594" w:rsidRDefault="005223B6">
            <w:pPr>
              <w:pStyle w:val="TableText"/>
            </w:pPr>
            <w:r w:rsidRPr="00B93594">
              <w:t>This species progresses to Step 2 (all criteria are true).</w:t>
            </w:r>
          </w:p>
        </w:tc>
        <w:tc>
          <w:tcPr>
            <w:tcW w:w="850" w:type="dxa"/>
          </w:tcPr>
          <w:p w14:paraId="2A2098AE" w14:textId="77777777" w:rsidR="00D37629" w:rsidRPr="00B93594" w:rsidRDefault="005223B6">
            <w:pPr>
              <w:pStyle w:val="TableText"/>
            </w:pPr>
            <w:r w:rsidRPr="00B93594">
              <w:t>False</w:t>
            </w:r>
          </w:p>
        </w:tc>
        <w:tc>
          <w:tcPr>
            <w:tcW w:w="8222" w:type="dxa"/>
          </w:tcPr>
          <w:p w14:paraId="3F8E231A" w14:textId="7A99D880" w:rsidR="00D37629" w:rsidRPr="00B93594" w:rsidRDefault="005223B6">
            <w:pPr>
              <w:pStyle w:val="TableText"/>
            </w:pPr>
            <w:r w:rsidRPr="00B93594">
              <w:rPr>
                <w:rStyle w:val="Emphasis"/>
              </w:rPr>
              <w:t>S. clava</w:t>
            </w:r>
            <w:r w:rsidRPr="00B93594">
              <w:t xml:space="preserve"> did not pass Step 1: pathways and vectors cannot feasibly be managed (1F); and there is unlikely to be national interest in containing the species</w:t>
            </w:r>
            <w:r w:rsidR="00BE59E1" w:rsidRPr="00B93594">
              <w:t>’</w:t>
            </w:r>
            <w:r w:rsidRPr="00B93594">
              <w:t xml:space="preserve"> spread and improving its management (1J).</w:t>
            </w:r>
          </w:p>
        </w:tc>
      </w:tr>
    </w:tbl>
    <w:p w14:paraId="60567BEC" w14:textId="77777777" w:rsidR="00D37629" w:rsidRPr="00B93594" w:rsidRDefault="005223B6" w:rsidP="0063572D">
      <w:pPr>
        <w:pStyle w:val="Heading4"/>
        <w:spacing w:before="240"/>
      </w:pPr>
      <w:r w:rsidRPr="00B93594">
        <w:rPr>
          <w:rStyle w:val="Emphasis"/>
        </w:rPr>
        <w:t>Styela plicata</w:t>
      </w:r>
    </w:p>
    <w:p w14:paraId="70DCF794" w14:textId="77777777" w:rsidR="00D37629" w:rsidRPr="00B93594" w:rsidRDefault="005223B6">
      <w:pPr>
        <w:pStyle w:val="Normalsmall"/>
      </w:pPr>
      <w:r w:rsidRPr="00B93594">
        <w:t>Phylum: Chordata</w:t>
      </w:r>
    </w:p>
    <w:p w14:paraId="6812E9B7" w14:textId="3A73D367" w:rsidR="00D37629" w:rsidRPr="00B93594" w:rsidRDefault="005223B6">
      <w:pPr>
        <w:pStyle w:val="Normalsmall"/>
      </w:pPr>
      <w:r w:rsidRPr="00B93594">
        <w:t xml:space="preserve">Common name: Solitary </w:t>
      </w:r>
      <w:r w:rsidR="003547C0" w:rsidRPr="00B93594">
        <w:t>ascidian</w:t>
      </w:r>
    </w:p>
    <w:p w14:paraId="389D028C" w14:textId="77777777" w:rsidR="00D37629" w:rsidRPr="00B93594" w:rsidRDefault="005223B6">
      <w:pPr>
        <w:pStyle w:val="Normalsmall"/>
      </w:pPr>
      <w:r w:rsidRPr="00B93594">
        <w:t>Status: Established</w:t>
      </w:r>
    </w:p>
    <w:p w14:paraId="7A77925E" w14:textId="77777777" w:rsidR="00D37629" w:rsidRPr="00B93594" w:rsidRDefault="005223B6">
      <w:pPr>
        <w:pStyle w:val="Normalsmall"/>
      </w:pPr>
      <w:r w:rsidRPr="00B93594">
        <w:t>Assessed by Michelle Besley and Tim Glasby; reviewed by Sandra Parsons</w:t>
      </w:r>
    </w:p>
    <w:p w14:paraId="5837145C" w14:textId="6D3DF153" w:rsidR="00D37629" w:rsidRPr="00B93594" w:rsidRDefault="005223B6">
      <w:pPr>
        <w:pStyle w:val="Caption"/>
      </w:pPr>
      <w:bookmarkStart w:id="212" w:name="_Toc6307093"/>
      <w:bookmarkStart w:id="213" w:name="_Toc9507605"/>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46</w:t>
      </w:r>
      <w:r w:rsidRPr="00B93594">
        <w:rPr>
          <w:noProof/>
        </w:rPr>
        <w:fldChar w:fldCharType="end"/>
      </w:r>
      <w:r w:rsidRPr="00B93594">
        <w:t xml:space="preserve"> </w:t>
      </w:r>
      <w:r w:rsidR="00036B80" w:rsidRPr="00B93594">
        <w:t>Step 1 assessment for</w:t>
      </w:r>
      <w:r w:rsidR="00036B80" w:rsidRPr="00B93594">
        <w:rPr>
          <w:rStyle w:val="Emphasis"/>
        </w:rPr>
        <w:t xml:space="preserve"> </w:t>
      </w:r>
      <w:r w:rsidRPr="00B93594">
        <w:rPr>
          <w:rStyle w:val="Emphasis"/>
        </w:rPr>
        <w:t>Styela plicata</w:t>
      </w:r>
      <w:bookmarkEnd w:id="212"/>
      <w:bookmarkEnd w:id="213"/>
    </w:p>
    <w:tbl>
      <w:tblPr>
        <w:tblStyle w:val="TableGrid"/>
        <w:tblW w:w="14029"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76"/>
        <w:gridCol w:w="3681"/>
        <w:gridCol w:w="850"/>
        <w:gridCol w:w="8222"/>
      </w:tblGrid>
      <w:tr w:rsidR="00D37629" w:rsidRPr="00B93594" w14:paraId="220A06AA" w14:textId="77777777" w:rsidTr="00036B80">
        <w:trPr>
          <w:cantSplit/>
          <w:tblHeader/>
        </w:trPr>
        <w:tc>
          <w:tcPr>
            <w:tcW w:w="1276" w:type="dxa"/>
          </w:tcPr>
          <w:p w14:paraId="54150322" w14:textId="77777777" w:rsidR="00D37629" w:rsidRPr="00B93594" w:rsidRDefault="005223B6">
            <w:pPr>
              <w:pStyle w:val="TableHeading"/>
            </w:pPr>
            <w:r w:rsidRPr="00B93594">
              <w:t>Criterion code</w:t>
            </w:r>
          </w:p>
        </w:tc>
        <w:tc>
          <w:tcPr>
            <w:tcW w:w="3681" w:type="dxa"/>
          </w:tcPr>
          <w:p w14:paraId="452616E7" w14:textId="77777777" w:rsidR="00D37629" w:rsidRPr="00B93594" w:rsidRDefault="005223B6">
            <w:pPr>
              <w:pStyle w:val="TableHeading"/>
            </w:pPr>
            <w:r w:rsidRPr="00B93594">
              <w:t>Criterion</w:t>
            </w:r>
          </w:p>
        </w:tc>
        <w:tc>
          <w:tcPr>
            <w:tcW w:w="850" w:type="dxa"/>
          </w:tcPr>
          <w:p w14:paraId="614976CE" w14:textId="039BC03F" w:rsidR="00D37629" w:rsidRPr="00B93594" w:rsidRDefault="005223B6">
            <w:pPr>
              <w:pStyle w:val="TableHeading"/>
            </w:pPr>
            <w:r w:rsidRPr="00B93594">
              <w:t>True or false</w:t>
            </w:r>
          </w:p>
        </w:tc>
        <w:tc>
          <w:tcPr>
            <w:tcW w:w="8222" w:type="dxa"/>
          </w:tcPr>
          <w:p w14:paraId="5A5FA356" w14:textId="77777777" w:rsidR="00D37629" w:rsidRPr="00B93594" w:rsidRDefault="005223B6">
            <w:pPr>
              <w:pStyle w:val="TableHeading"/>
            </w:pPr>
            <w:r w:rsidRPr="00B93594">
              <w:t>Justification</w:t>
            </w:r>
          </w:p>
        </w:tc>
      </w:tr>
      <w:tr w:rsidR="00D37629" w:rsidRPr="00B93594" w14:paraId="7C6F9321" w14:textId="77777777" w:rsidTr="00036B80">
        <w:tc>
          <w:tcPr>
            <w:tcW w:w="1276" w:type="dxa"/>
          </w:tcPr>
          <w:p w14:paraId="75AE7B3A" w14:textId="77777777" w:rsidR="00D37629" w:rsidRPr="00B93594" w:rsidRDefault="005223B6">
            <w:pPr>
              <w:pStyle w:val="TableText"/>
            </w:pPr>
            <w:r w:rsidRPr="00B93594">
              <w:t>1A</w:t>
            </w:r>
          </w:p>
        </w:tc>
        <w:tc>
          <w:tcPr>
            <w:tcW w:w="3681" w:type="dxa"/>
          </w:tcPr>
          <w:p w14:paraId="41BA473F" w14:textId="77777777" w:rsidR="00D37629" w:rsidRPr="00B93594" w:rsidRDefault="005223B6">
            <w:pPr>
              <w:pStyle w:val="TableText"/>
            </w:pPr>
            <w:r w:rsidRPr="00B93594">
              <w:t>The species is not freshwater for the whole of its life.</w:t>
            </w:r>
          </w:p>
        </w:tc>
        <w:tc>
          <w:tcPr>
            <w:tcW w:w="850" w:type="dxa"/>
          </w:tcPr>
          <w:p w14:paraId="224C1A60" w14:textId="77777777" w:rsidR="00D37629" w:rsidRPr="00B93594" w:rsidRDefault="005223B6">
            <w:pPr>
              <w:pStyle w:val="TableText"/>
            </w:pPr>
            <w:r w:rsidRPr="00B93594">
              <w:t>True</w:t>
            </w:r>
          </w:p>
        </w:tc>
        <w:tc>
          <w:tcPr>
            <w:tcW w:w="8222" w:type="dxa"/>
          </w:tcPr>
          <w:p w14:paraId="5C9C8A39" w14:textId="1D15C8FD" w:rsidR="00D37629" w:rsidRPr="00B93594" w:rsidRDefault="005223B6">
            <w:pPr>
              <w:pStyle w:val="TableText"/>
            </w:pPr>
            <w:r w:rsidRPr="00B93594">
              <w:rPr>
                <w:rStyle w:val="Emphasis"/>
              </w:rPr>
              <w:t>Styela plicata</w:t>
            </w:r>
            <w:r w:rsidRPr="00B93594">
              <w:t xml:space="preserve"> is not freshwater and is abundant in harbours and marinas around the world. The species has been reported in Tampa Bay to occur in salinities ranging from full seawater to 20 ppt (Baker </w:t>
            </w:r>
            <w:r w:rsidR="00890B23" w:rsidRPr="00B93594">
              <w:t>et al.</w:t>
            </w:r>
            <w:r w:rsidRPr="00B93594">
              <w:t xml:space="preserve"> 2004 as cited in Masterton 2007) and in salinities that fluctuate between 22 ppt and 34 ppt in Hong Kong (Thiyagarajan &amp; Qian 2003).</w:t>
            </w:r>
          </w:p>
        </w:tc>
      </w:tr>
      <w:tr w:rsidR="00D37629" w:rsidRPr="00B93594" w14:paraId="0046DD4E" w14:textId="77777777" w:rsidTr="00036B80">
        <w:tc>
          <w:tcPr>
            <w:tcW w:w="1276" w:type="dxa"/>
          </w:tcPr>
          <w:p w14:paraId="5F6C64CE" w14:textId="77777777" w:rsidR="00D37629" w:rsidRPr="00B93594" w:rsidRDefault="005223B6">
            <w:pPr>
              <w:pStyle w:val="TableText"/>
            </w:pPr>
            <w:r w:rsidRPr="00B93594">
              <w:t>1B</w:t>
            </w:r>
          </w:p>
        </w:tc>
        <w:tc>
          <w:tcPr>
            <w:tcW w:w="3681" w:type="dxa"/>
          </w:tcPr>
          <w:p w14:paraId="5C640A93" w14:textId="77777777" w:rsidR="00D37629" w:rsidRPr="00B93594" w:rsidRDefault="005223B6">
            <w:pPr>
              <w:pStyle w:val="TableText"/>
            </w:pPr>
            <w:r w:rsidRPr="00B93594">
              <w:t>The species is not native.</w:t>
            </w:r>
          </w:p>
        </w:tc>
        <w:tc>
          <w:tcPr>
            <w:tcW w:w="850" w:type="dxa"/>
          </w:tcPr>
          <w:p w14:paraId="04F69E25" w14:textId="77777777" w:rsidR="00D37629" w:rsidRPr="00B93594" w:rsidRDefault="005223B6">
            <w:pPr>
              <w:pStyle w:val="TableText"/>
            </w:pPr>
            <w:r w:rsidRPr="00B93594">
              <w:t>False</w:t>
            </w:r>
          </w:p>
        </w:tc>
        <w:tc>
          <w:tcPr>
            <w:tcW w:w="8222" w:type="dxa"/>
          </w:tcPr>
          <w:p w14:paraId="041DA4C5" w14:textId="1EF983A0" w:rsidR="00D37629" w:rsidRPr="00B93594" w:rsidRDefault="005223B6">
            <w:pPr>
              <w:pStyle w:val="TableText"/>
            </w:pPr>
            <w:r w:rsidRPr="00B93594">
              <w:rPr>
                <w:rStyle w:val="Emphasis"/>
              </w:rPr>
              <w:t>S. plicata</w:t>
            </w:r>
            <w:r w:rsidRPr="00B93594">
              <w:t xml:space="preserve"> has been present in Australian waters since at least 1870s (Port Jackson, Heller 1878) (Kott 1985; Keough &amp; Ross 1999). The species is abundant in harbours and marinas around the world, recorded from the temperate areas of the Atlantic Ocean and Mediterranean, eastern coast of North America (but not the western coast) and the West Indies (Kott 1985). It is also present in the West Indian Ocean, Hong Kong and </w:t>
            </w:r>
            <w:r w:rsidRPr="00B93594">
              <w:lastRenderedPageBreak/>
              <w:t xml:space="preserve">Japan (NIMPIS 2017s). It remains unclear where the native range for the species exists, but is potentially the northwest Pacific (de Barros </w:t>
            </w:r>
            <w:r w:rsidR="00890B23" w:rsidRPr="00B93594">
              <w:t>et al.</w:t>
            </w:r>
            <w:r w:rsidRPr="00B93594">
              <w:t xml:space="preserve"> 2009; Pineda </w:t>
            </w:r>
            <w:r w:rsidR="00890B23" w:rsidRPr="00B93594">
              <w:t>et al.</w:t>
            </w:r>
            <w:r w:rsidRPr="00B93594">
              <w:t xml:space="preserve"> 2011).</w:t>
            </w:r>
          </w:p>
        </w:tc>
      </w:tr>
      <w:tr w:rsidR="00D37629" w:rsidRPr="00B93594" w14:paraId="5976DDD6" w14:textId="77777777" w:rsidTr="00036B80">
        <w:tc>
          <w:tcPr>
            <w:tcW w:w="1276" w:type="dxa"/>
          </w:tcPr>
          <w:p w14:paraId="39A4B49B" w14:textId="77777777" w:rsidR="00D37629" w:rsidRPr="00B93594" w:rsidRDefault="005223B6">
            <w:pPr>
              <w:pStyle w:val="TableText"/>
            </w:pPr>
            <w:r w:rsidRPr="00B93594">
              <w:lastRenderedPageBreak/>
              <w:t>1C</w:t>
            </w:r>
          </w:p>
        </w:tc>
        <w:tc>
          <w:tcPr>
            <w:tcW w:w="3681" w:type="dxa"/>
          </w:tcPr>
          <w:p w14:paraId="7EB16BC8" w14:textId="77777777" w:rsidR="00D37629" w:rsidRPr="00B93594" w:rsidRDefault="005223B6">
            <w:pPr>
              <w:pStyle w:val="TableText"/>
            </w:pPr>
            <w:r w:rsidRPr="00B93594">
              <w:t>The species is not on the EPBC Act live import list.</w:t>
            </w:r>
          </w:p>
        </w:tc>
        <w:tc>
          <w:tcPr>
            <w:tcW w:w="850" w:type="dxa"/>
          </w:tcPr>
          <w:p w14:paraId="7780DF33" w14:textId="77777777" w:rsidR="00D37629" w:rsidRPr="00B93594" w:rsidRDefault="005223B6">
            <w:pPr>
              <w:pStyle w:val="TableText"/>
            </w:pPr>
            <w:r w:rsidRPr="00B93594">
              <w:t>True</w:t>
            </w:r>
          </w:p>
        </w:tc>
        <w:tc>
          <w:tcPr>
            <w:tcW w:w="8222" w:type="dxa"/>
          </w:tcPr>
          <w:p w14:paraId="25FF97FF" w14:textId="77777777" w:rsidR="00D37629" w:rsidRPr="00B93594" w:rsidRDefault="005223B6">
            <w:pPr>
              <w:pStyle w:val="TableText"/>
            </w:pPr>
            <w:r w:rsidRPr="00B93594">
              <w:rPr>
                <w:rStyle w:val="Emphasis"/>
              </w:rPr>
              <w:t>S. plicata</w:t>
            </w:r>
            <w:r w:rsidRPr="00B93594">
              <w:t xml:space="preserve"> is not on the EPBC Act live import list.</w:t>
            </w:r>
          </w:p>
        </w:tc>
      </w:tr>
      <w:tr w:rsidR="00D37629" w:rsidRPr="00B93594" w14:paraId="3B7D9E4D" w14:textId="77777777" w:rsidTr="00036B80">
        <w:tc>
          <w:tcPr>
            <w:tcW w:w="1276" w:type="dxa"/>
          </w:tcPr>
          <w:p w14:paraId="40295088" w14:textId="77777777" w:rsidR="00D37629" w:rsidRPr="00B93594" w:rsidRDefault="005223B6">
            <w:pPr>
              <w:pStyle w:val="TableText"/>
            </w:pPr>
            <w:r w:rsidRPr="00B93594">
              <w:t>1D</w:t>
            </w:r>
          </w:p>
        </w:tc>
        <w:tc>
          <w:tcPr>
            <w:tcW w:w="3681" w:type="dxa"/>
          </w:tcPr>
          <w:p w14:paraId="0C033991" w14:textId="77777777" w:rsidR="00D37629" w:rsidRPr="00B93594" w:rsidRDefault="005223B6">
            <w:pPr>
              <w:pStyle w:val="TableText"/>
            </w:pPr>
            <w:r w:rsidRPr="00B93594">
              <w:t>The species is:</w:t>
            </w:r>
          </w:p>
          <w:p w14:paraId="72C42014"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identifiable with a high degree of taxonomic certainty</w:t>
            </w:r>
          </w:p>
          <w:p w14:paraId="690F8624"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distinguishable from natives in the field.</w:t>
            </w:r>
          </w:p>
        </w:tc>
        <w:tc>
          <w:tcPr>
            <w:tcW w:w="850" w:type="dxa"/>
          </w:tcPr>
          <w:p w14:paraId="1399FC0E" w14:textId="77777777" w:rsidR="00D37629" w:rsidRPr="00B93594" w:rsidRDefault="005223B6">
            <w:pPr>
              <w:pStyle w:val="TableText"/>
            </w:pPr>
            <w:r w:rsidRPr="00B93594">
              <w:t>True</w:t>
            </w:r>
          </w:p>
        </w:tc>
        <w:tc>
          <w:tcPr>
            <w:tcW w:w="8222" w:type="dxa"/>
          </w:tcPr>
          <w:p w14:paraId="15676AEC" w14:textId="2DAB2A79" w:rsidR="00D37629" w:rsidRPr="00B93594" w:rsidRDefault="005223B6">
            <w:pPr>
              <w:pStyle w:val="TableText"/>
            </w:pPr>
            <w:r w:rsidRPr="00B93594">
              <w:rPr>
                <w:rStyle w:val="Emphasis"/>
              </w:rPr>
              <w:t>S. plicata</w:t>
            </w:r>
            <w:r w:rsidRPr="00B93594">
              <w:t xml:space="preserve"> can be identified with a high degree of taxonomic certainty. Individuals range in colour from light tannish white to grey. Thin red or purple stripes on the insides of the four-lobed siphons are evident as cross-shaped markings at the tips of the closed siphons. The species can be found single or in groups (Masterto</w:t>
            </w:r>
            <w:r w:rsidR="00577A21" w:rsidRPr="00B93594">
              <w:t>n 2</w:t>
            </w:r>
            <w:r w:rsidRPr="00B93594">
              <w:t xml:space="preserve">007). The lack of systematic knowledge and available keys for species identification is a serious problem in ascidians (Zhan </w:t>
            </w:r>
            <w:r w:rsidR="00890B23" w:rsidRPr="00B93594">
              <w:t>et al.</w:t>
            </w:r>
            <w:r w:rsidRPr="00B93594">
              <w:t xml:space="preserve"> 2015). Small specimens of </w:t>
            </w:r>
            <w:r w:rsidRPr="00B93594">
              <w:rPr>
                <w:rStyle w:val="Emphasis"/>
              </w:rPr>
              <w:t>S. clava</w:t>
            </w:r>
            <w:r w:rsidRPr="00B93594">
              <w:t xml:space="preserve"> up to 30 mm length may have no stalk and could possibly be confused with other </w:t>
            </w:r>
            <w:r w:rsidRPr="00B93594">
              <w:rPr>
                <w:rStyle w:val="Emphasis"/>
              </w:rPr>
              <w:t>Styela</w:t>
            </w:r>
            <w:r w:rsidRPr="00B93594">
              <w:t xml:space="preserve"> species. The test (protective covering, also called the tunic) of </w:t>
            </w:r>
            <w:r w:rsidRPr="00B93594">
              <w:rPr>
                <w:rStyle w:val="Emphasis"/>
              </w:rPr>
              <w:t>S. clava</w:t>
            </w:r>
            <w:r w:rsidRPr="00B93594">
              <w:t xml:space="preserve"> is leathery and the gut loop is simple and vertical, whereas the test of </w:t>
            </w:r>
            <w:r w:rsidRPr="00B93594">
              <w:rPr>
                <w:rStyle w:val="Emphasis"/>
              </w:rPr>
              <w:t>S. plicata</w:t>
            </w:r>
            <w:r w:rsidRPr="00B93594">
              <w:t xml:space="preserve"> is whitish, almost naked, tough but not leathery and the gut loop is deeply curved (Kott 1985; NIMPIS 2017s).</w:t>
            </w:r>
          </w:p>
        </w:tc>
      </w:tr>
      <w:tr w:rsidR="00D37629" w:rsidRPr="00B93594" w14:paraId="2DBF5F61" w14:textId="77777777" w:rsidTr="00036B80">
        <w:tc>
          <w:tcPr>
            <w:tcW w:w="1276" w:type="dxa"/>
          </w:tcPr>
          <w:p w14:paraId="5D2EBD26" w14:textId="77777777" w:rsidR="00D37629" w:rsidRPr="00B93594" w:rsidRDefault="005223B6">
            <w:pPr>
              <w:pStyle w:val="TableText"/>
            </w:pPr>
            <w:r w:rsidRPr="00B93594">
              <w:t>1E</w:t>
            </w:r>
          </w:p>
        </w:tc>
        <w:tc>
          <w:tcPr>
            <w:tcW w:w="3681" w:type="dxa"/>
          </w:tcPr>
          <w:p w14:paraId="651B3817" w14:textId="77777777" w:rsidR="00D37629" w:rsidRPr="00B93594" w:rsidRDefault="005223B6">
            <w:pPr>
              <w:pStyle w:val="TableText"/>
            </w:pPr>
            <w:r w:rsidRPr="00B93594">
              <w:t>The species could feasibly be controlled in the environment.</w:t>
            </w:r>
          </w:p>
        </w:tc>
        <w:tc>
          <w:tcPr>
            <w:tcW w:w="850" w:type="dxa"/>
          </w:tcPr>
          <w:p w14:paraId="6043A9AA" w14:textId="77777777" w:rsidR="00D37629" w:rsidRPr="00B93594" w:rsidRDefault="005223B6">
            <w:pPr>
              <w:pStyle w:val="TableText"/>
            </w:pPr>
            <w:r w:rsidRPr="00B93594">
              <w:t>False</w:t>
            </w:r>
          </w:p>
        </w:tc>
        <w:tc>
          <w:tcPr>
            <w:tcW w:w="8222" w:type="dxa"/>
          </w:tcPr>
          <w:p w14:paraId="1ED0BA66" w14:textId="428570A2" w:rsidR="00D37629" w:rsidRPr="00B93594" w:rsidRDefault="005223B6">
            <w:pPr>
              <w:pStyle w:val="TableText"/>
            </w:pPr>
            <w:r w:rsidRPr="00B93594">
              <w:rPr>
                <w:rStyle w:val="Emphasis"/>
              </w:rPr>
              <w:t>S. plicata</w:t>
            </w:r>
            <w:r w:rsidRPr="00B93594">
              <w:t xml:space="preserve"> is already recorded from all states and the Northern Territory, so is already in all potential jurisdictions where it could occur. Theoretically, the species could be controlled in a new area, if in a very early stage of invasion. However, it would be impossible to control on a large scale.</w:t>
            </w:r>
          </w:p>
          <w:p w14:paraId="488B9426" w14:textId="531745B9" w:rsidR="00D37629" w:rsidRPr="00B93594" w:rsidRDefault="005223B6">
            <w:pPr>
              <w:pStyle w:val="TableText"/>
            </w:pPr>
            <w:r w:rsidRPr="00B93594">
              <w:t xml:space="preserve">The species is frequently found in estuarine environments, preferring brackish and polluted waters (de Barros </w:t>
            </w:r>
            <w:r w:rsidR="00890B23" w:rsidRPr="00B93594">
              <w:t>et al.</w:t>
            </w:r>
            <w:r w:rsidRPr="00B93594">
              <w:t xml:space="preserve"> 2009). It is commonly found inhabiting marinas and harbours on warm and temperate oceans (Pineda </w:t>
            </w:r>
            <w:r w:rsidR="00890B23" w:rsidRPr="00B93594">
              <w:t>et al.</w:t>
            </w:r>
            <w:r w:rsidRPr="00B93594">
              <w:t xml:space="preserve"> 2011). It can adhere to several substrates, particularly artificial ones. According to Pineda </w:t>
            </w:r>
            <w:r w:rsidR="00890B23" w:rsidRPr="00B93594">
              <w:t>et al.</w:t>
            </w:r>
            <w:r w:rsidRPr="00B93594">
              <w:t xml:space="preserve"> (2011), all observations of the species have been found on man-made structures, except in Japan, where the species grows in natural habitats. There are methods for controlling most types of biofouling, such as acetic acid and air-drying (various sources, including Forrest </w:t>
            </w:r>
            <w:r w:rsidR="00890B23" w:rsidRPr="00B93594">
              <w:t>et al.</w:t>
            </w:r>
            <w:r w:rsidRPr="00B93594">
              <w:t xml:space="preserve"> 2007; Coutts &amp; Forrest 2005; Piola </w:t>
            </w:r>
            <w:r w:rsidR="00890B23" w:rsidRPr="00B93594">
              <w:t>et al.</w:t>
            </w:r>
            <w:r w:rsidRPr="00B93594">
              <w:t xml:space="preserve"> 2010). Physical control may be possible, such as wrapping.</w:t>
            </w:r>
          </w:p>
        </w:tc>
      </w:tr>
      <w:tr w:rsidR="00D37629" w:rsidRPr="00B93594" w14:paraId="20FEBF1D" w14:textId="77777777" w:rsidTr="00036B80">
        <w:tc>
          <w:tcPr>
            <w:tcW w:w="1276" w:type="dxa"/>
          </w:tcPr>
          <w:p w14:paraId="21BAE375" w14:textId="77777777" w:rsidR="00D37629" w:rsidRPr="00B93594" w:rsidRDefault="005223B6">
            <w:pPr>
              <w:pStyle w:val="TableText"/>
            </w:pPr>
            <w:r w:rsidRPr="00B93594">
              <w:t>1F</w:t>
            </w:r>
          </w:p>
        </w:tc>
        <w:tc>
          <w:tcPr>
            <w:tcW w:w="3681" w:type="dxa"/>
          </w:tcPr>
          <w:p w14:paraId="19B4C377" w14:textId="77777777" w:rsidR="00D37629" w:rsidRPr="00B93594" w:rsidRDefault="005223B6">
            <w:pPr>
              <w:pStyle w:val="TableText"/>
            </w:pPr>
            <w:r w:rsidRPr="00B93594">
              <w:t>Vectors or pathways could feasibly be managed to prevent the spread of the species.</w:t>
            </w:r>
          </w:p>
        </w:tc>
        <w:tc>
          <w:tcPr>
            <w:tcW w:w="850" w:type="dxa"/>
          </w:tcPr>
          <w:p w14:paraId="46BB7C67" w14:textId="77777777" w:rsidR="00D37629" w:rsidRPr="00B93594" w:rsidRDefault="005223B6">
            <w:pPr>
              <w:pStyle w:val="TableText"/>
            </w:pPr>
            <w:r w:rsidRPr="00B93594">
              <w:t>False</w:t>
            </w:r>
          </w:p>
        </w:tc>
        <w:tc>
          <w:tcPr>
            <w:tcW w:w="8222" w:type="dxa"/>
          </w:tcPr>
          <w:p w14:paraId="21A062E5" w14:textId="64FC7038" w:rsidR="00D37629" w:rsidRPr="00B93594" w:rsidRDefault="005223B6">
            <w:pPr>
              <w:pStyle w:val="TableText"/>
            </w:pPr>
            <w:r w:rsidRPr="00B93594">
              <w:rPr>
                <w:rStyle w:val="Emphasis"/>
              </w:rPr>
              <w:t>S. plicata</w:t>
            </w:r>
            <w:r w:rsidRPr="00B93594">
              <w:t xml:space="preserve"> is a fouling organism. Anthropogenic vectors are the main pathway of dispersal for the species (Pineda </w:t>
            </w:r>
            <w:r w:rsidR="00890B23" w:rsidRPr="00B93594">
              <w:t>et al.</w:t>
            </w:r>
            <w:r w:rsidRPr="00B93594">
              <w:t xml:space="preserve"> 2011). The species has a short larval duration and is unlikely to be transported long distances in the water column (Masterton 2007). Controls could be put in place for aquaculture infrastructure and commercial vessels to minimise movement to new estuaries to some extent, but recreational vectors not easily controlled. The species has invaded most countries throughout the world (Sanamyan &amp; Monniot 2007).</w:t>
            </w:r>
          </w:p>
        </w:tc>
      </w:tr>
      <w:tr w:rsidR="00D37629" w:rsidRPr="00B93594" w14:paraId="76917ACA" w14:textId="77777777">
        <w:tc>
          <w:tcPr>
            <w:tcW w:w="14029" w:type="dxa"/>
            <w:gridSpan w:val="4"/>
          </w:tcPr>
          <w:p w14:paraId="67F67FCB" w14:textId="77777777" w:rsidR="00D37629" w:rsidRPr="00B93594" w:rsidRDefault="005223B6">
            <w:pPr>
              <w:pStyle w:val="TableText"/>
              <w:rPr>
                <w:rStyle w:val="Strong"/>
              </w:rPr>
            </w:pPr>
            <w:r w:rsidRPr="00B93594">
              <w:rPr>
                <w:rStyle w:val="Strong"/>
              </w:rPr>
              <w:t>Established species screening</w:t>
            </w:r>
          </w:p>
        </w:tc>
      </w:tr>
      <w:tr w:rsidR="00D37629" w:rsidRPr="00B93594" w14:paraId="5319C257" w14:textId="77777777" w:rsidTr="00036B80">
        <w:tc>
          <w:tcPr>
            <w:tcW w:w="1276" w:type="dxa"/>
          </w:tcPr>
          <w:p w14:paraId="462094BD" w14:textId="77777777" w:rsidR="00D37629" w:rsidRPr="00B93594" w:rsidRDefault="005223B6">
            <w:pPr>
              <w:pStyle w:val="TableText"/>
            </w:pPr>
            <w:r w:rsidRPr="00B93594">
              <w:t>1J</w:t>
            </w:r>
          </w:p>
        </w:tc>
        <w:tc>
          <w:tcPr>
            <w:tcW w:w="3681" w:type="dxa"/>
          </w:tcPr>
          <w:p w14:paraId="6AF6EC27" w14:textId="3C4B1500" w:rsidR="00D37629" w:rsidRPr="00B93594" w:rsidRDefault="005223B6">
            <w:pPr>
              <w:pStyle w:val="TableText"/>
            </w:pPr>
            <w:r w:rsidRPr="00B93594">
              <w:t>There is likely to be national interest in containing the species</w:t>
            </w:r>
            <w:r w:rsidR="00BE59E1" w:rsidRPr="00B93594">
              <w:t>’</w:t>
            </w:r>
            <w:r w:rsidRPr="00B93594">
              <w:t xml:space="preserve"> spread and improving its management.</w:t>
            </w:r>
          </w:p>
        </w:tc>
        <w:tc>
          <w:tcPr>
            <w:tcW w:w="850" w:type="dxa"/>
          </w:tcPr>
          <w:p w14:paraId="1DCE77AD" w14:textId="77777777" w:rsidR="00D37629" w:rsidRPr="00B93594" w:rsidRDefault="005223B6">
            <w:pPr>
              <w:pStyle w:val="TableText"/>
            </w:pPr>
            <w:r w:rsidRPr="00B93594">
              <w:t>False</w:t>
            </w:r>
          </w:p>
        </w:tc>
        <w:tc>
          <w:tcPr>
            <w:tcW w:w="8222" w:type="dxa"/>
          </w:tcPr>
          <w:p w14:paraId="14D1E3B8" w14:textId="77777777" w:rsidR="00D37629" w:rsidRPr="00B93594" w:rsidRDefault="005223B6">
            <w:pPr>
              <w:pStyle w:val="TableText"/>
            </w:pPr>
            <w:r w:rsidRPr="00B93594">
              <w:rPr>
                <w:rStyle w:val="Emphasis"/>
              </w:rPr>
              <w:t>S. plicata</w:t>
            </w:r>
            <w:r w:rsidRPr="00B93594">
              <w:t xml:space="preserve"> is extremely widespread, recorded in all states and the Northern Territory (Cardno 2015; ALA 2017g). The species is predominately found in disturbed environments and is present in virtually all commercial ports.</w:t>
            </w:r>
          </w:p>
        </w:tc>
      </w:tr>
      <w:tr w:rsidR="00D37629" w:rsidRPr="00B93594" w14:paraId="25B7F4A7" w14:textId="77777777" w:rsidTr="00036B80">
        <w:tc>
          <w:tcPr>
            <w:tcW w:w="1276" w:type="dxa"/>
          </w:tcPr>
          <w:p w14:paraId="1E415BCC" w14:textId="77777777" w:rsidR="00D37629" w:rsidRPr="00B93594" w:rsidRDefault="005223B6">
            <w:pPr>
              <w:pStyle w:val="TableText"/>
            </w:pPr>
            <w:r w:rsidRPr="00B93594">
              <w:t>1K</w:t>
            </w:r>
          </w:p>
        </w:tc>
        <w:tc>
          <w:tcPr>
            <w:tcW w:w="3681" w:type="dxa"/>
          </w:tcPr>
          <w:p w14:paraId="4C6B72EE" w14:textId="77777777" w:rsidR="00D37629" w:rsidRPr="00B93594" w:rsidRDefault="005223B6">
            <w:pPr>
              <w:pStyle w:val="TableText"/>
            </w:pPr>
            <w:r w:rsidRPr="00B93594">
              <w:t>There are populations established in the wild in Australia that are not feasible to eradicate.</w:t>
            </w:r>
          </w:p>
        </w:tc>
        <w:tc>
          <w:tcPr>
            <w:tcW w:w="850" w:type="dxa"/>
          </w:tcPr>
          <w:p w14:paraId="5124FBC9" w14:textId="77777777" w:rsidR="00D37629" w:rsidRPr="00B93594" w:rsidRDefault="005223B6">
            <w:pPr>
              <w:pStyle w:val="TableText"/>
            </w:pPr>
            <w:r w:rsidRPr="00B93594">
              <w:t>True</w:t>
            </w:r>
          </w:p>
        </w:tc>
        <w:tc>
          <w:tcPr>
            <w:tcW w:w="8222" w:type="dxa"/>
          </w:tcPr>
          <w:p w14:paraId="12DC3A5E" w14:textId="77777777" w:rsidR="00D37629" w:rsidRPr="00B93594" w:rsidRDefault="005223B6">
            <w:pPr>
              <w:pStyle w:val="TableText"/>
            </w:pPr>
            <w:r w:rsidRPr="00B93594">
              <w:rPr>
                <w:rStyle w:val="Emphasis"/>
              </w:rPr>
              <w:t>S. plicata</w:t>
            </w:r>
            <w:r w:rsidRPr="00B93594">
              <w:t xml:space="preserve"> is well established in Australia, as evidenced by its distribution.</w:t>
            </w:r>
          </w:p>
        </w:tc>
      </w:tr>
      <w:tr w:rsidR="00D37629" w:rsidRPr="00B93594" w14:paraId="2A0712E2" w14:textId="77777777" w:rsidTr="00036B80">
        <w:tc>
          <w:tcPr>
            <w:tcW w:w="1276" w:type="dxa"/>
          </w:tcPr>
          <w:p w14:paraId="1D316F9B" w14:textId="77777777" w:rsidR="00D37629" w:rsidRPr="00B93594" w:rsidRDefault="005223B6">
            <w:pPr>
              <w:pStyle w:val="TableText"/>
            </w:pPr>
            <w:r w:rsidRPr="00B93594">
              <w:lastRenderedPageBreak/>
              <w:t>1L</w:t>
            </w:r>
          </w:p>
        </w:tc>
        <w:tc>
          <w:tcPr>
            <w:tcW w:w="3681" w:type="dxa"/>
          </w:tcPr>
          <w:p w14:paraId="0C9344FC" w14:textId="77777777" w:rsidR="00D37629" w:rsidRPr="00B93594" w:rsidRDefault="005223B6">
            <w:pPr>
              <w:pStyle w:val="TableText"/>
            </w:pPr>
            <w:r w:rsidRPr="00B93594">
              <w:t>The species is not widely cultivated in Australia.</w:t>
            </w:r>
          </w:p>
        </w:tc>
        <w:tc>
          <w:tcPr>
            <w:tcW w:w="850" w:type="dxa"/>
          </w:tcPr>
          <w:p w14:paraId="08CA2974" w14:textId="77777777" w:rsidR="00D37629" w:rsidRPr="00B93594" w:rsidRDefault="005223B6">
            <w:pPr>
              <w:pStyle w:val="TableText"/>
            </w:pPr>
            <w:r w:rsidRPr="00B93594">
              <w:t>True</w:t>
            </w:r>
          </w:p>
        </w:tc>
        <w:tc>
          <w:tcPr>
            <w:tcW w:w="8222" w:type="dxa"/>
          </w:tcPr>
          <w:p w14:paraId="4EA4F991" w14:textId="77777777" w:rsidR="00D37629" w:rsidRPr="00B93594" w:rsidRDefault="005223B6">
            <w:pPr>
              <w:pStyle w:val="TableText"/>
            </w:pPr>
            <w:r w:rsidRPr="00B93594">
              <w:t xml:space="preserve">There are no described uses for </w:t>
            </w:r>
            <w:r w:rsidRPr="00B93594">
              <w:rPr>
                <w:rStyle w:val="Emphasis"/>
              </w:rPr>
              <w:t>S. plicata</w:t>
            </w:r>
            <w:r w:rsidRPr="00B93594">
              <w:t>; it is not known to be a fisheries/aquaculture species.</w:t>
            </w:r>
          </w:p>
        </w:tc>
      </w:tr>
      <w:tr w:rsidR="00D37629" w:rsidRPr="00B93594" w14:paraId="2310334C" w14:textId="77777777" w:rsidTr="00036B80">
        <w:tc>
          <w:tcPr>
            <w:tcW w:w="1276" w:type="dxa"/>
          </w:tcPr>
          <w:p w14:paraId="6C6C2E75" w14:textId="77777777" w:rsidR="00D37629" w:rsidRPr="00B93594" w:rsidRDefault="005223B6">
            <w:pPr>
              <w:pStyle w:val="TableText"/>
            </w:pPr>
            <w:r w:rsidRPr="00B93594">
              <w:t>1M</w:t>
            </w:r>
          </w:p>
        </w:tc>
        <w:tc>
          <w:tcPr>
            <w:tcW w:w="3681" w:type="dxa"/>
          </w:tcPr>
          <w:p w14:paraId="0D3F2DDA" w14:textId="77777777" w:rsidR="00D37629" w:rsidRPr="00B93594" w:rsidRDefault="005223B6">
            <w:pPr>
              <w:pStyle w:val="TableText"/>
            </w:pPr>
            <w:r w:rsidRPr="00B93594">
              <w:t>The species is not established in all potential jurisdictions (to the best of our knowledge).</w:t>
            </w:r>
          </w:p>
        </w:tc>
        <w:tc>
          <w:tcPr>
            <w:tcW w:w="850" w:type="dxa"/>
          </w:tcPr>
          <w:p w14:paraId="4BCEB4AC" w14:textId="77777777" w:rsidR="00D37629" w:rsidRPr="00B93594" w:rsidRDefault="005223B6">
            <w:pPr>
              <w:pStyle w:val="TableText"/>
            </w:pPr>
            <w:r w:rsidRPr="00B93594">
              <w:t>False</w:t>
            </w:r>
          </w:p>
        </w:tc>
        <w:tc>
          <w:tcPr>
            <w:tcW w:w="8222" w:type="dxa"/>
          </w:tcPr>
          <w:p w14:paraId="53F61854" w14:textId="77777777" w:rsidR="00D37629" w:rsidRPr="00B93594" w:rsidRDefault="005223B6">
            <w:pPr>
              <w:pStyle w:val="TableText"/>
            </w:pPr>
            <w:r w:rsidRPr="00B93594">
              <w:rPr>
                <w:rStyle w:val="Emphasis"/>
              </w:rPr>
              <w:t>S. plicata</w:t>
            </w:r>
            <w:r w:rsidRPr="00B93594">
              <w:t xml:space="preserve"> is recorded in all states and the Northern Territory (Cardno 2015; ALA 2017g).</w:t>
            </w:r>
          </w:p>
        </w:tc>
      </w:tr>
      <w:tr w:rsidR="00D37629" w:rsidRPr="00B93594" w14:paraId="04204D98" w14:textId="77777777" w:rsidTr="00036B80">
        <w:tc>
          <w:tcPr>
            <w:tcW w:w="1276" w:type="dxa"/>
          </w:tcPr>
          <w:p w14:paraId="3F8CA9D9" w14:textId="77777777" w:rsidR="00D37629" w:rsidRPr="00B93594" w:rsidRDefault="005223B6">
            <w:pPr>
              <w:pStyle w:val="TableText"/>
            </w:pPr>
            <w:r w:rsidRPr="00B93594">
              <w:t>1N</w:t>
            </w:r>
          </w:p>
        </w:tc>
        <w:tc>
          <w:tcPr>
            <w:tcW w:w="3681" w:type="dxa"/>
          </w:tcPr>
          <w:p w14:paraId="125CCF5D" w14:textId="77777777" w:rsidR="00D37629" w:rsidRPr="00B93594" w:rsidRDefault="005223B6">
            <w:pPr>
              <w:pStyle w:val="TableText"/>
            </w:pPr>
            <w:r w:rsidRPr="00B93594">
              <w:t>Spread to new jurisdictions via anthropogenic vectors is likely to be greater than natural dispersal.</w:t>
            </w:r>
          </w:p>
        </w:tc>
        <w:tc>
          <w:tcPr>
            <w:tcW w:w="850" w:type="dxa"/>
          </w:tcPr>
          <w:p w14:paraId="0D8BDAFC" w14:textId="77777777" w:rsidR="00D37629" w:rsidRPr="00B93594" w:rsidRDefault="005223B6">
            <w:pPr>
              <w:pStyle w:val="TableText"/>
            </w:pPr>
            <w:r w:rsidRPr="00B93594">
              <w:t>True</w:t>
            </w:r>
          </w:p>
        </w:tc>
        <w:tc>
          <w:tcPr>
            <w:tcW w:w="8222" w:type="dxa"/>
          </w:tcPr>
          <w:p w14:paraId="495CB1DD" w14:textId="67D67CEE" w:rsidR="00D37629" w:rsidRPr="00B93594" w:rsidRDefault="005223B6">
            <w:pPr>
              <w:pStyle w:val="TableText"/>
            </w:pPr>
            <w:r w:rsidRPr="00B93594">
              <w:t xml:space="preserve">As for </w:t>
            </w:r>
            <w:r w:rsidRPr="00B93594">
              <w:rPr>
                <w:rStyle w:val="Emphasis"/>
              </w:rPr>
              <w:t>S. clava</w:t>
            </w:r>
            <w:r w:rsidRPr="00B93594">
              <w:t xml:space="preserve">, </w:t>
            </w:r>
            <w:r w:rsidRPr="00B93594">
              <w:rPr>
                <w:rStyle w:val="Emphasis"/>
              </w:rPr>
              <w:t>S. plicata</w:t>
            </w:r>
            <w:r w:rsidRPr="00B93594">
              <w:t xml:space="preserve"> has a short larval life stage (Lecithotrophic yolk, not capable of feeding in the water column). The larva are short-lived and cannot swim, thus most spread is through human vectors (Zhan </w:t>
            </w:r>
            <w:r w:rsidR="00890B23" w:rsidRPr="00B93594">
              <w:t>et al.</w:t>
            </w:r>
            <w:r w:rsidRPr="00B93594">
              <w:t xml:space="preserve"> 2015). Large-scale dispersal can thus only be attributed to human mediated transfers, resulting in widespread geographical distributions that we observe presently (Zhan </w:t>
            </w:r>
            <w:r w:rsidR="00890B23" w:rsidRPr="00B93594">
              <w:t>et al.</w:t>
            </w:r>
            <w:r w:rsidRPr="00B93594">
              <w:t xml:space="preserve"> 2015). These human mediated pathways may include ballast water, sea chests, hull fouling, and aquaculture farming equipment vectors. Human-mediated introductions of invasive ascidians have been occurring with an increasing frequency (references within Zhan </w:t>
            </w:r>
            <w:r w:rsidR="00890B23" w:rsidRPr="00B93594">
              <w:t>et al.</w:t>
            </w:r>
            <w:r w:rsidRPr="00B93594">
              <w:t xml:space="preserve"> 2015- multiple references). De Barros </w:t>
            </w:r>
            <w:r w:rsidR="00890B23" w:rsidRPr="00B93594">
              <w:t>et al.</w:t>
            </w:r>
            <w:r w:rsidRPr="00B93594">
              <w:t xml:space="preserve"> (2009) found that commercial shipping is the most likely cause of the global distribution of the species.</w:t>
            </w:r>
          </w:p>
        </w:tc>
      </w:tr>
      <w:tr w:rsidR="00D37629" w:rsidRPr="00B93594" w14:paraId="72E2FC0E" w14:textId="77777777" w:rsidTr="00036B80">
        <w:tc>
          <w:tcPr>
            <w:tcW w:w="1276" w:type="dxa"/>
          </w:tcPr>
          <w:p w14:paraId="664D7FAE" w14:textId="77777777" w:rsidR="00D37629" w:rsidRPr="00B93594" w:rsidRDefault="005223B6">
            <w:pPr>
              <w:pStyle w:val="TableText"/>
            </w:pPr>
            <w:r w:rsidRPr="00B93594">
              <w:t>2</w:t>
            </w:r>
          </w:p>
        </w:tc>
        <w:tc>
          <w:tcPr>
            <w:tcW w:w="3681" w:type="dxa"/>
          </w:tcPr>
          <w:p w14:paraId="462830A5" w14:textId="77777777" w:rsidR="00D37629" w:rsidRPr="00B93594" w:rsidRDefault="005223B6">
            <w:pPr>
              <w:pStyle w:val="TableText"/>
            </w:pPr>
            <w:r w:rsidRPr="00B93594">
              <w:t>This species progresses to Step 2 (all criteria are true).</w:t>
            </w:r>
          </w:p>
        </w:tc>
        <w:tc>
          <w:tcPr>
            <w:tcW w:w="850" w:type="dxa"/>
          </w:tcPr>
          <w:p w14:paraId="0EDEFC24" w14:textId="77777777" w:rsidR="00D37629" w:rsidRPr="00B93594" w:rsidRDefault="005223B6">
            <w:pPr>
              <w:pStyle w:val="TableText"/>
            </w:pPr>
            <w:r w:rsidRPr="00B93594">
              <w:t>False</w:t>
            </w:r>
          </w:p>
        </w:tc>
        <w:tc>
          <w:tcPr>
            <w:tcW w:w="8222" w:type="dxa"/>
          </w:tcPr>
          <w:p w14:paraId="1B7BAE86" w14:textId="45FB6D5E" w:rsidR="00D37629" w:rsidRPr="00B93594" w:rsidRDefault="005223B6">
            <w:pPr>
              <w:pStyle w:val="TableText"/>
            </w:pPr>
            <w:r w:rsidRPr="00B93594">
              <w:rPr>
                <w:rStyle w:val="Emphasis"/>
              </w:rPr>
              <w:t>S. plicata</w:t>
            </w:r>
            <w:r w:rsidRPr="00B93594">
              <w:t xml:space="preserve"> does not pass Step 1: it may be native (1B); it cannot feasibly be controlled in the environment (1E); pathways and vectors cannot feasibly be managed (1F); there is unlikely to be national interest in containing the species</w:t>
            </w:r>
            <w:r w:rsidR="00BE59E1" w:rsidRPr="00B93594">
              <w:t>’</w:t>
            </w:r>
            <w:r w:rsidRPr="00B93594">
              <w:t xml:space="preserve"> spread and improving its management (1J); and the species is already established in all potential jurisdictions (1M).</w:t>
            </w:r>
          </w:p>
        </w:tc>
      </w:tr>
    </w:tbl>
    <w:p w14:paraId="08EC99D4" w14:textId="77777777" w:rsidR="00D37629" w:rsidRPr="00B93594" w:rsidRDefault="005223B6">
      <w:pPr>
        <w:pStyle w:val="Heading3"/>
        <w:pageBreakBefore/>
      </w:pPr>
      <w:r w:rsidRPr="00B93594">
        <w:lastRenderedPageBreak/>
        <w:t>Cnidaria</w:t>
      </w:r>
    </w:p>
    <w:p w14:paraId="77D60D7D" w14:textId="77777777" w:rsidR="00D37629" w:rsidRPr="00B93594" w:rsidRDefault="005223B6">
      <w:pPr>
        <w:pStyle w:val="Heading4"/>
        <w:rPr>
          <w:rStyle w:val="Emphasis"/>
        </w:rPr>
      </w:pPr>
      <w:r w:rsidRPr="00B93594">
        <w:rPr>
          <w:rStyle w:val="Emphasis"/>
        </w:rPr>
        <w:t>Carijoa riisei</w:t>
      </w:r>
    </w:p>
    <w:p w14:paraId="69D06C71" w14:textId="77777777" w:rsidR="00D37629" w:rsidRPr="00B93594" w:rsidRDefault="005223B6">
      <w:pPr>
        <w:pStyle w:val="Normalsmall"/>
      </w:pPr>
      <w:r w:rsidRPr="00B93594">
        <w:t>Phylum: Cnidaria</w:t>
      </w:r>
    </w:p>
    <w:p w14:paraId="7BDD2AF3" w14:textId="7A051B80" w:rsidR="00D37629" w:rsidRPr="00B93594" w:rsidRDefault="005223B6">
      <w:pPr>
        <w:pStyle w:val="Normalsmall"/>
      </w:pPr>
      <w:r w:rsidRPr="00B93594">
        <w:t xml:space="preserve">Common names: Orange </w:t>
      </w:r>
      <w:r w:rsidR="003547C0" w:rsidRPr="00B93594">
        <w:t>soft coral, snowflake coral, branched pipe coral</w:t>
      </w:r>
    </w:p>
    <w:p w14:paraId="6EC5AECD" w14:textId="77777777" w:rsidR="00D37629" w:rsidRPr="00B93594" w:rsidRDefault="005223B6">
      <w:pPr>
        <w:pStyle w:val="Normalsmall"/>
      </w:pPr>
      <w:r w:rsidRPr="00B93594">
        <w:t>Status: Uncertain (established species screening used)</w:t>
      </w:r>
    </w:p>
    <w:p w14:paraId="30CFD87F" w14:textId="77777777" w:rsidR="00D37629" w:rsidRPr="00B93594" w:rsidRDefault="005223B6">
      <w:pPr>
        <w:pStyle w:val="Normalsmall"/>
      </w:pPr>
      <w:r w:rsidRPr="00B93594">
        <w:t>Assessed by Justin McDonald; reviewed by Sarah Graham and Sandra Parsons</w:t>
      </w:r>
    </w:p>
    <w:p w14:paraId="30B15AE0" w14:textId="7C600046" w:rsidR="00D37629" w:rsidRPr="00B93594" w:rsidRDefault="005223B6">
      <w:pPr>
        <w:pStyle w:val="Caption"/>
      </w:pPr>
      <w:bookmarkStart w:id="214" w:name="_Toc6307094"/>
      <w:bookmarkStart w:id="215" w:name="_Toc9507606"/>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47</w:t>
      </w:r>
      <w:r w:rsidRPr="00B93594">
        <w:rPr>
          <w:noProof/>
        </w:rPr>
        <w:fldChar w:fldCharType="end"/>
      </w:r>
      <w:r w:rsidRPr="00B93594">
        <w:t xml:space="preserve"> </w:t>
      </w:r>
      <w:r w:rsidR="00036B80" w:rsidRPr="00B93594">
        <w:t>Step 1 assessment for</w:t>
      </w:r>
      <w:r w:rsidR="00036B80" w:rsidRPr="00B93594">
        <w:rPr>
          <w:rStyle w:val="Emphasis"/>
        </w:rPr>
        <w:t xml:space="preserve"> </w:t>
      </w:r>
      <w:r w:rsidRPr="00B93594">
        <w:rPr>
          <w:rStyle w:val="Emphasis"/>
        </w:rPr>
        <w:t>Carijoa riisei</w:t>
      </w:r>
      <w:bookmarkEnd w:id="214"/>
      <w:bookmarkEnd w:id="215"/>
    </w:p>
    <w:tbl>
      <w:tblPr>
        <w:tblStyle w:val="TableGrid"/>
        <w:tblW w:w="14029"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76"/>
        <w:gridCol w:w="3544"/>
        <w:gridCol w:w="987"/>
        <w:gridCol w:w="8222"/>
      </w:tblGrid>
      <w:tr w:rsidR="00D37629" w:rsidRPr="00B93594" w14:paraId="3656FC54" w14:textId="77777777" w:rsidTr="00A121FC">
        <w:trPr>
          <w:cantSplit/>
          <w:tblHeader/>
        </w:trPr>
        <w:tc>
          <w:tcPr>
            <w:tcW w:w="1276" w:type="dxa"/>
          </w:tcPr>
          <w:p w14:paraId="1EF81BF1" w14:textId="77777777" w:rsidR="00D37629" w:rsidRPr="00B93594" w:rsidRDefault="005223B6">
            <w:pPr>
              <w:pStyle w:val="TableHeading"/>
            </w:pPr>
            <w:r w:rsidRPr="00B93594">
              <w:t>Criterion code</w:t>
            </w:r>
          </w:p>
        </w:tc>
        <w:tc>
          <w:tcPr>
            <w:tcW w:w="3544" w:type="dxa"/>
          </w:tcPr>
          <w:p w14:paraId="2F54BADA" w14:textId="77777777" w:rsidR="00D37629" w:rsidRPr="00B93594" w:rsidRDefault="005223B6">
            <w:pPr>
              <w:pStyle w:val="TableHeading"/>
            </w:pPr>
            <w:r w:rsidRPr="00B93594">
              <w:t>Criterion</w:t>
            </w:r>
          </w:p>
        </w:tc>
        <w:tc>
          <w:tcPr>
            <w:tcW w:w="987" w:type="dxa"/>
          </w:tcPr>
          <w:p w14:paraId="60910FEA" w14:textId="452D6FD9" w:rsidR="00D37629" w:rsidRPr="00B93594" w:rsidRDefault="005223B6">
            <w:pPr>
              <w:pStyle w:val="TableHeading"/>
            </w:pPr>
            <w:r w:rsidRPr="00B93594">
              <w:t>True or false</w:t>
            </w:r>
          </w:p>
        </w:tc>
        <w:tc>
          <w:tcPr>
            <w:tcW w:w="8222" w:type="dxa"/>
          </w:tcPr>
          <w:p w14:paraId="381C723A" w14:textId="77777777" w:rsidR="00D37629" w:rsidRPr="00B93594" w:rsidRDefault="005223B6">
            <w:pPr>
              <w:pStyle w:val="TableHeading"/>
            </w:pPr>
            <w:r w:rsidRPr="00B93594">
              <w:t>Justification</w:t>
            </w:r>
          </w:p>
        </w:tc>
      </w:tr>
      <w:tr w:rsidR="00D37629" w:rsidRPr="00B93594" w14:paraId="26A1AC74" w14:textId="77777777" w:rsidTr="00A121FC">
        <w:tc>
          <w:tcPr>
            <w:tcW w:w="1276" w:type="dxa"/>
          </w:tcPr>
          <w:p w14:paraId="421AF383" w14:textId="77777777" w:rsidR="00D37629" w:rsidRPr="00B93594" w:rsidRDefault="005223B6">
            <w:pPr>
              <w:pStyle w:val="TableText"/>
            </w:pPr>
            <w:r w:rsidRPr="00B93594">
              <w:t>1A</w:t>
            </w:r>
          </w:p>
        </w:tc>
        <w:tc>
          <w:tcPr>
            <w:tcW w:w="3544" w:type="dxa"/>
          </w:tcPr>
          <w:p w14:paraId="1EFCCFFE" w14:textId="77777777" w:rsidR="00D37629" w:rsidRPr="00B93594" w:rsidRDefault="005223B6">
            <w:pPr>
              <w:pStyle w:val="TableText"/>
            </w:pPr>
            <w:r w:rsidRPr="00B93594">
              <w:t>The species is not freshwater for the whole of its life.</w:t>
            </w:r>
          </w:p>
        </w:tc>
        <w:tc>
          <w:tcPr>
            <w:tcW w:w="987" w:type="dxa"/>
          </w:tcPr>
          <w:p w14:paraId="63C41039" w14:textId="77777777" w:rsidR="00D37629" w:rsidRPr="00B93594" w:rsidRDefault="005223B6">
            <w:pPr>
              <w:pStyle w:val="TableText"/>
            </w:pPr>
            <w:r w:rsidRPr="00B93594">
              <w:t>True</w:t>
            </w:r>
          </w:p>
        </w:tc>
        <w:tc>
          <w:tcPr>
            <w:tcW w:w="8222" w:type="dxa"/>
          </w:tcPr>
          <w:p w14:paraId="73AF4973" w14:textId="77777777" w:rsidR="00D37629" w:rsidRPr="00B93594" w:rsidRDefault="005223B6">
            <w:pPr>
              <w:pStyle w:val="TableText"/>
            </w:pPr>
            <w:r w:rsidRPr="00B93594">
              <w:rPr>
                <w:rStyle w:val="Emphasis"/>
              </w:rPr>
              <w:t>Carijoa riisei</w:t>
            </w:r>
            <w:r w:rsidRPr="00B93594">
              <w:t xml:space="preserve"> has been documented as inhabiting marine environments (van Ofwegen 2010).</w:t>
            </w:r>
          </w:p>
        </w:tc>
      </w:tr>
      <w:tr w:rsidR="00D37629" w:rsidRPr="00B93594" w14:paraId="1F48D33C" w14:textId="77777777" w:rsidTr="00A121FC">
        <w:tc>
          <w:tcPr>
            <w:tcW w:w="1276" w:type="dxa"/>
          </w:tcPr>
          <w:p w14:paraId="2361925E" w14:textId="77777777" w:rsidR="00D37629" w:rsidRPr="00B93594" w:rsidRDefault="005223B6">
            <w:pPr>
              <w:pStyle w:val="TableText"/>
            </w:pPr>
            <w:r w:rsidRPr="00B93594">
              <w:t>1B</w:t>
            </w:r>
          </w:p>
        </w:tc>
        <w:tc>
          <w:tcPr>
            <w:tcW w:w="3544" w:type="dxa"/>
          </w:tcPr>
          <w:p w14:paraId="7138EAC6" w14:textId="77777777" w:rsidR="00D37629" w:rsidRPr="00B93594" w:rsidRDefault="005223B6">
            <w:pPr>
              <w:pStyle w:val="TableText"/>
            </w:pPr>
            <w:r w:rsidRPr="00B93594">
              <w:t>The species is not native.</w:t>
            </w:r>
          </w:p>
        </w:tc>
        <w:tc>
          <w:tcPr>
            <w:tcW w:w="987" w:type="dxa"/>
          </w:tcPr>
          <w:p w14:paraId="2F93AAD6" w14:textId="77777777" w:rsidR="00D37629" w:rsidRPr="00B93594" w:rsidRDefault="005223B6">
            <w:pPr>
              <w:pStyle w:val="TableText"/>
            </w:pPr>
            <w:r w:rsidRPr="00B93594">
              <w:t>Unknown</w:t>
            </w:r>
          </w:p>
        </w:tc>
        <w:tc>
          <w:tcPr>
            <w:tcW w:w="8222" w:type="dxa"/>
          </w:tcPr>
          <w:p w14:paraId="4F0DA5CA" w14:textId="0F7B6EAC" w:rsidR="00D37629" w:rsidRPr="00B93594" w:rsidRDefault="005223B6">
            <w:pPr>
              <w:pStyle w:val="TableText"/>
              <w:tabs>
                <w:tab w:val="left" w:pos="1048"/>
              </w:tabs>
            </w:pPr>
            <w:r w:rsidRPr="00B93594">
              <w:rPr>
                <w:rStyle w:val="Emphasis"/>
              </w:rPr>
              <w:t>C. riisei</w:t>
            </w:r>
            <w:r w:rsidRPr="00B93594">
              <w:t xml:space="preserve"> was originally described from the Caribbean and tropical Atlantic (Bayer 1961 as cited in Kahng </w:t>
            </w:r>
            <w:r w:rsidR="00890B23" w:rsidRPr="00B93594">
              <w:t>et al.</w:t>
            </w:r>
            <w:r w:rsidRPr="00B93594">
              <w:t xml:space="preserve"> 2008), though Concepcion (2010), argues the origin of Carijoa is the Indo-Pacific region. The native range of </w:t>
            </w:r>
            <w:r w:rsidRPr="00B93594">
              <w:rPr>
                <w:rStyle w:val="Emphasis"/>
              </w:rPr>
              <w:t>C. riisei</w:t>
            </w:r>
            <w:r w:rsidRPr="00B93594">
              <w:t xml:space="preserve"> is described by Fofonoff </w:t>
            </w:r>
            <w:r w:rsidR="00890B23" w:rsidRPr="00B93594">
              <w:t>et al.</w:t>
            </w:r>
            <w:r w:rsidRPr="00B93594">
              <w:t xml:space="preserve"> (2003) as extending from the Indian Ocean (Gulf of Oman and Mozambique) through to the western Pacific Ocean (Australia, Fiji and Tonga), but further taxonomic evaluation is still required. The species has been reported in India, where it is unclear if the species is native or introduced (Patro </w:t>
            </w:r>
            <w:r w:rsidR="00890B23" w:rsidRPr="00B93594">
              <w:t>et al.</w:t>
            </w:r>
            <w:r w:rsidRPr="00B93594">
              <w:t xml:space="preserve"> 2015). The species was detected in Hawaii in 1972, where it is an invasive species.</w:t>
            </w:r>
          </w:p>
          <w:p w14:paraId="599E0C40" w14:textId="566F06C5" w:rsidR="00D37629" w:rsidRPr="00B93594" w:rsidRDefault="005223B6">
            <w:pPr>
              <w:pStyle w:val="TableText"/>
              <w:tabs>
                <w:tab w:val="left" w:pos="1048"/>
              </w:tabs>
            </w:pPr>
            <w:r w:rsidRPr="00B93594">
              <w:t xml:space="preserve">Within Australia, records indicate identifications in the Northern Territory, South Australia and New South Wales (Concepcion 2010). There are also reports of a similar </w:t>
            </w:r>
            <w:r w:rsidR="00BE59E1" w:rsidRPr="00B93594">
              <w:t>‘</w:t>
            </w:r>
            <w:r w:rsidRPr="00B93594">
              <w:t>look-a-like</w:t>
            </w:r>
            <w:r w:rsidR="00BE59E1" w:rsidRPr="00B93594">
              <w:t>’</w:t>
            </w:r>
            <w:r w:rsidRPr="00B93594">
              <w:t xml:space="preserve"> species in Western Australian (Justin McDonald, pers. comm.). However, it remains unclear if the species is native to Australia or an established marine pest.</w:t>
            </w:r>
          </w:p>
        </w:tc>
      </w:tr>
      <w:tr w:rsidR="00D37629" w:rsidRPr="00B93594" w14:paraId="37C7E571" w14:textId="77777777" w:rsidTr="00A121FC">
        <w:tc>
          <w:tcPr>
            <w:tcW w:w="1276" w:type="dxa"/>
          </w:tcPr>
          <w:p w14:paraId="47DC726C" w14:textId="77777777" w:rsidR="00D37629" w:rsidRPr="00B93594" w:rsidRDefault="005223B6">
            <w:pPr>
              <w:pStyle w:val="TableText"/>
            </w:pPr>
            <w:r w:rsidRPr="00B93594">
              <w:t>1C</w:t>
            </w:r>
          </w:p>
        </w:tc>
        <w:tc>
          <w:tcPr>
            <w:tcW w:w="3544" w:type="dxa"/>
          </w:tcPr>
          <w:p w14:paraId="6F1E79F7" w14:textId="77777777" w:rsidR="00D37629" w:rsidRPr="00B93594" w:rsidRDefault="005223B6">
            <w:pPr>
              <w:pStyle w:val="TableText"/>
            </w:pPr>
            <w:r w:rsidRPr="00B93594">
              <w:t>The species is not on the EPBC Act live import list.</w:t>
            </w:r>
          </w:p>
        </w:tc>
        <w:tc>
          <w:tcPr>
            <w:tcW w:w="987" w:type="dxa"/>
          </w:tcPr>
          <w:p w14:paraId="7F39E5AC" w14:textId="77777777" w:rsidR="00D37629" w:rsidRPr="00B93594" w:rsidRDefault="005223B6">
            <w:pPr>
              <w:pStyle w:val="TableText"/>
            </w:pPr>
            <w:r w:rsidRPr="00B93594">
              <w:t>True</w:t>
            </w:r>
          </w:p>
        </w:tc>
        <w:tc>
          <w:tcPr>
            <w:tcW w:w="8222" w:type="dxa"/>
          </w:tcPr>
          <w:p w14:paraId="6B2CFBE1" w14:textId="77777777" w:rsidR="00D37629" w:rsidRPr="00B93594" w:rsidRDefault="005223B6">
            <w:pPr>
              <w:pStyle w:val="TableText"/>
              <w:tabs>
                <w:tab w:val="left" w:pos="1382"/>
              </w:tabs>
            </w:pPr>
            <w:r w:rsidRPr="00B93594">
              <w:rPr>
                <w:rStyle w:val="Emphasis"/>
              </w:rPr>
              <w:t>C. riisei</w:t>
            </w:r>
            <w:r w:rsidRPr="00B93594">
              <w:t xml:space="preserve"> is not listed on the EPBC Act live import list.</w:t>
            </w:r>
          </w:p>
        </w:tc>
      </w:tr>
      <w:tr w:rsidR="00D37629" w:rsidRPr="00B93594" w14:paraId="4CF5BBDE" w14:textId="77777777" w:rsidTr="00A121FC">
        <w:tc>
          <w:tcPr>
            <w:tcW w:w="1276" w:type="dxa"/>
          </w:tcPr>
          <w:p w14:paraId="0AB9FFE3" w14:textId="77777777" w:rsidR="00D37629" w:rsidRPr="00B93594" w:rsidRDefault="005223B6">
            <w:pPr>
              <w:pStyle w:val="TableText"/>
            </w:pPr>
            <w:r w:rsidRPr="00B93594">
              <w:t>1D</w:t>
            </w:r>
          </w:p>
        </w:tc>
        <w:tc>
          <w:tcPr>
            <w:tcW w:w="3544" w:type="dxa"/>
          </w:tcPr>
          <w:p w14:paraId="1C9A6728" w14:textId="77777777" w:rsidR="00D37629" w:rsidRPr="00B93594" w:rsidRDefault="005223B6">
            <w:pPr>
              <w:pStyle w:val="TableText"/>
            </w:pPr>
            <w:r w:rsidRPr="00B93594">
              <w:t>The species is:</w:t>
            </w:r>
          </w:p>
          <w:p w14:paraId="6A742C24"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identifiable with a high degree of taxonomic certainty</w:t>
            </w:r>
          </w:p>
          <w:p w14:paraId="05CE4D47"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distinguishable from natives in the field.</w:t>
            </w:r>
          </w:p>
        </w:tc>
        <w:tc>
          <w:tcPr>
            <w:tcW w:w="987" w:type="dxa"/>
          </w:tcPr>
          <w:p w14:paraId="56775B5B" w14:textId="77777777" w:rsidR="00D37629" w:rsidRPr="00B93594" w:rsidRDefault="005223B6">
            <w:pPr>
              <w:pStyle w:val="TableText"/>
            </w:pPr>
            <w:r w:rsidRPr="00B93594">
              <w:t>False</w:t>
            </w:r>
          </w:p>
        </w:tc>
        <w:tc>
          <w:tcPr>
            <w:tcW w:w="8222" w:type="dxa"/>
          </w:tcPr>
          <w:p w14:paraId="3BF8A599" w14:textId="784C7AF6" w:rsidR="00D37629" w:rsidRPr="00B93594" w:rsidRDefault="005223B6">
            <w:pPr>
              <w:pStyle w:val="TableText"/>
            </w:pPr>
            <w:r w:rsidRPr="00B93594">
              <w:rPr>
                <w:rStyle w:val="Emphasis"/>
              </w:rPr>
              <w:t>C. riisei</w:t>
            </w:r>
            <w:r w:rsidRPr="00B93594">
              <w:t xml:space="preserve"> is difficult to distinguish from </w:t>
            </w:r>
            <w:r w:rsidRPr="00B93594">
              <w:rPr>
                <w:rStyle w:val="Emphasis"/>
              </w:rPr>
              <w:t>Carijoa multiflora</w:t>
            </w:r>
            <w:r w:rsidRPr="00B93594">
              <w:t xml:space="preserve"> (Concepcion </w:t>
            </w:r>
            <w:r w:rsidR="00890B23" w:rsidRPr="00B93594">
              <w:t>et al.</w:t>
            </w:r>
            <w:r w:rsidRPr="00B93594">
              <w:t xml:space="preserve"> 2010), which are also present in Australian waters (see ALA 2017a). Concepcion (2008) questioned the taxonomy of some specimens of </w:t>
            </w:r>
            <w:r w:rsidRPr="00B93594">
              <w:rPr>
                <w:rStyle w:val="Emphasis"/>
              </w:rPr>
              <w:t>C. riisei</w:t>
            </w:r>
            <w:r w:rsidRPr="00B93594">
              <w:t xml:space="preserve"> and in a later study (Concepcion </w:t>
            </w:r>
            <w:r w:rsidR="00890B23" w:rsidRPr="00B93594">
              <w:t>et al.</w:t>
            </w:r>
            <w:r w:rsidRPr="00B93594">
              <w:t xml:space="preserve"> 2010) indicated that </w:t>
            </w:r>
            <w:r w:rsidRPr="00B93594">
              <w:rPr>
                <w:rStyle w:val="Emphasis"/>
              </w:rPr>
              <w:t>C. riisei</w:t>
            </w:r>
            <w:r w:rsidRPr="00B93594">
              <w:t xml:space="preserve"> is native to the Pacific region. There are also reports of a similar looking species in Western Australia. However, the taxonomy has not been investigated (Justin McDonald, pers. comm.). Therefore, based on the available literature and the outcomes of the working group, </w:t>
            </w:r>
            <w:r w:rsidRPr="00B93594">
              <w:rPr>
                <w:rStyle w:val="Emphasis"/>
              </w:rPr>
              <w:t>C. riisei</w:t>
            </w:r>
            <w:r w:rsidRPr="00B93594">
              <w:t xml:space="preserve"> is likely to be an unresolved species complex and difficult to identify.</w:t>
            </w:r>
          </w:p>
        </w:tc>
      </w:tr>
      <w:tr w:rsidR="00D37629" w:rsidRPr="00B93594" w14:paraId="580F06C2" w14:textId="77777777" w:rsidTr="00A121FC">
        <w:tc>
          <w:tcPr>
            <w:tcW w:w="1276" w:type="dxa"/>
          </w:tcPr>
          <w:p w14:paraId="0A3512F6" w14:textId="77777777" w:rsidR="00D37629" w:rsidRPr="00B93594" w:rsidRDefault="005223B6">
            <w:pPr>
              <w:pStyle w:val="TableText"/>
            </w:pPr>
            <w:r w:rsidRPr="00B93594">
              <w:t>1E</w:t>
            </w:r>
          </w:p>
        </w:tc>
        <w:tc>
          <w:tcPr>
            <w:tcW w:w="3544" w:type="dxa"/>
          </w:tcPr>
          <w:p w14:paraId="31251CA4" w14:textId="77777777" w:rsidR="00D37629" w:rsidRPr="00B93594" w:rsidRDefault="005223B6">
            <w:pPr>
              <w:pStyle w:val="TableText"/>
            </w:pPr>
            <w:r w:rsidRPr="00B93594">
              <w:t>The species could feasibly be controlled in the environment.</w:t>
            </w:r>
          </w:p>
        </w:tc>
        <w:tc>
          <w:tcPr>
            <w:tcW w:w="987" w:type="dxa"/>
          </w:tcPr>
          <w:p w14:paraId="77C89F09" w14:textId="77777777" w:rsidR="00D37629" w:rsidRPr="00B93594" w:rsidRDefault="005223B6">
            <w:pPr>
              <w:pStyle w:val="TableText"/>
            </w:pPr>
            <w:r w:rsidRPr="00B93594">
              <w:t>True</w:t>
            </w:r>
          </w:p>
        </w:tc>
        <w:tc>
          <w:tcPr>
            <w:tcW w:w="8222" w:type="dxa"/>
          </w:tcPr>
          <w:p w14:paraId="668A05D7" w14:textId="34AF1B19" w:rsidR="00D37629" w:rsidRPr="00B93594" w:rsidRDefault="005223B6">
            <w:pPr>
              <w:pStyle w:val="TableText"/>
            </w:pPr>
            <w:r w:rsidRPr="00B93594">
              <w:rPr>
                <w:rStyle w:val="Emphasis"/>
              </w:rPr>
              <w:t>C. riisei</w:t>
            </w:r>
            <w:r w:rsidRPr="00B93594">
              <w:t xml:space="preserve"> is known to inhabit both reefs and artificial structures (metal, concrete, plastic rope) that are not exposed to direct sunlight (Patro </w:t>
            </w:r>
            <w:r w:rsidR="00890B23" w:rsidRPr="00B93594">
              <w:t>et al.</w:t>
            </w:r>
            <w:r w:rsidRPr="00B93594">
              <w:t xml:space="preserve"> 2015). The species is found predominately in turbid coastal areas, most commonly on jetties and wrecks as fouling organisms (Padmakumar </w:t>
            </w:r>
            <w:r w:rsidR="00890B23" w:rsidRPr="00B93594">
              <w:t>et al.</w:t>
            </w:r>
            <w:r w:rsidRPr="00B93594">
              <w:t xml:space="preserve"> 2011). </w:t>
            </w:r>
            <w:r w:rsidRPr="00B93594">
              <w:rPr>
                <w:rStyle w:val="Emphasis"/>
              </w:rPr>
              <w:t>C. riisei</w:t>
            </w:r>
            <w:r w:rsidRPr="00B93594">
              <w:t xml:space="preserve"> is highly </w:t>
            </w:r>
            <w:r w:rsidRPr="00B93594">
              <w:lastRenderedPageBreak/>
              <w:t xml:space="preserve">fecund, capable of single parent reproduction as well as having male, female and hermaphrodite colonies. It is also able to spread through runners and stolons into adjacent areas in all directions (CABI 2017b). Toonen </w:t>
            </w:r>
            <w:r w:rsidR="00890B23" w:rsidRPr="00B93594">
              <w:t>et al.</w:t>
            </w:r>
            <w:r w:rsidRPr="00B93594">
              <w:t xml:space="preserve"> (2007) examined the possibility of fresh water as an option for eradication of </w:t>
            </w:r>
            <w:r w:rsidRPr="00B93594">
              <w:rPr>
                <w:rStyle w:val="Emphasis"/>
              </w:rPr>
              <w:t>C. riisei</w:t>
            </w:r>
            <w:r w:rsidRPr="00B93594">
              <w:t>, which may be an option with wrapping of pylons.</w:t>
            </w:r>
          </w:p>
        </w:tc>
      </w:tr>
      <w:tr w:rsidR="00D37629" w:rsidRPr="00B93594" w14:paraId="33407411" w14:textId="77777777" w:rsidTr="00A121FC">
        <w:tc>
          <w:tcPr>
            <w:tcW w:w="1276" w:type="dxa"/>
          </w:tcPr>
          <w:p w14:paraId="538331C4" w14:textId="77777777" w:rsidR="00D37629" w:rsidRPr="00B93594" w:rsidRDefault="005223B6">
            <w:pPr>
              <w:pStyle w:val="TableText"/>
            </w:pPr>
            <w:r w:rsidRPr="00B93594">
              <w:lastRenderedPageBreak/>
              <w:t>1F</w:t>
            </w:r>
          </w:p>
        </w:tc>
        <w:tc>
          <w:tcPr>
            <w:tcW w:w="3544" w:type="dxa"/>
          </w:tcPr>
          <w:p w14:paraId="6B191E9E" w14:textId="77777777" w:rsidR="00D37629" w:rsidRPr="00B93594" w:rsidRDefault="005223B6">
            <w:pPr>
              <w:pStyle w:val="TableText"/>
            </w:pPr>
            <w:r w:rsidRPr="00B93594">
              <w:t>Vectors or pathways could feasibly be managed to prevent the spread of the species.</w:t>
            </w:r>
          </w:p>
        </w:tc>
        <w:tc>
          <w:tcPr>
            <w:tcW w:w="987" w:type="dxa"/>
          </w:tcPr>
          <w:p w14:paraId="3DB87B40" w14:textId="77777777" w:rsidR="00D37629" w:rsidRPr="00B93594" w:rsidRDefault="005223B6">
            <w:pPr>
              <w:pStyle w:val="TableText"/>
            </w:pPr>
            <w:r w:rsidRPr="00B93594">
              <w:t>True</w:t>
            </w:r>
          </w:p>
        </w:tc>
        <w:tc>
          <w:tcPr>
            <w:tcW w:w="8222" w:type="dxa"/>
          </w:tcPr>
          <w:p w14:paraId="695D16CC" w14:textId="2E35D14C" w:rsidR="00D37629" w:rsidRPr="00B93594" w:rsidRDefault="005223B6">
            <w:pPr>
              <w:pStyle w:val="TableText"/>
              <w:tabs>
                <w:tab w:val="left" w:pos="1178"/>
              </w:tabs>
            </w:pPr>
            <w:r w:rsidRPr="00B93594">
              <w:rPr>
                <w:rStyle w:val="Emphasis"/>
              </w:rPr>
              <w:t>C. riisei</w:t>
            </w:r>
            <w:r w:rsidRPr="00B93594">
              <w:t xml:space="preserve"> is thought to have been distributed as hull fouling organisms on ships (Padmakumar </w:t>
            </w:r>
            <w:r w:rsidR="00890B23" w:rsidRPr="00B93594">
              <w:t>et al.</w:t>
            </w:r>
            <w:r w:rsidRPr="00B93594">
              <w:t xml:space="preserve"> 2011).</w:t>
            </w:r>
          </w:p>
        </w:tc>
      </w:tr>
      <w:tr w:rsidR="00D37629" w:rsidRPr="00B93594" w14:paraId="140EFAE9" w14:textId="77777777">
        <w:tc>
          <w:tcPr>
            <w:tcW w:w="14029" w:type="dxa"/>
            <w:gridSpan w:val="4"/>
          </w:tcPr>
          <w:p w14:paraId="4AB16F7D" w14:textId="77777777" w:rsidR="00D37629" w:rsidRPr="00B93594" w:rsidRDefault="005223B6">
            <w:pPr>
              <w:pStyle w:val="TableText"/>
              <w:tabs>
                <w:tab w:val="left" w:pos="1369"/>
              </w:tabs>
            </w:pPr>
            <w:r w:rsidRPr="00B93594">
              <w:rPr>
                <w:rStyle w:val="Strong"/>
              </w:rPr>
              <w:t>Established species screening</w:t>
            </w:r>
          </w:p>
        </w:tc>
      </w:tr>
      <w:tr w:rsidR="00D37629" w:rsidRPr="00B93594" w14:paraId="68AF0BF5" w14:textId="77777777" w:rsidTr="00A121FC">
        <w:tc>
          <w:tcPr>
            <w:tcW w:w="1276" w:type="dxa"/>
          </w:tcPr>
          <w:p w14:paraId="1DBC70B9" w14:textId="77777777" w:rsidR="00D37629" w:rsidRPr="00B93594" w:rsidRDefault="005223B6">
            <w:pPr>
              <w:pStyle w:val="TableText"/>
            </w:pPr>
            <w:r w:rsidRPr="00B93594">
              <w:t>1J</w:t>
            </w:r>
          </w:p>
        </w:tc>
        <w:tc>
          <w:tcPr>
            <w:tcW w:w="3544" w:type="dxa"/>
          </w:tcPr>
          <w:p w14:paraId="613D25E6" w14:textId="1553BC81" w:rsidR="00D37629" w:rsidRPr="00B93594" w:rsidRDefault="005223B6">
            <w:pPr>
              <w:pStyle w:val="TableText"/>
            </w:pPr>
            <w:r w:rsidRPr="00B93594">
              <w:t>There is likely to be national interest in containing the species</w:t>
            </w:r>
            <w:r w:rsidR="00BE59E1" w:rsidRPr="00B93594">
              <w:t>’</w:t>
            </w:r>
            <w:r w:rsidRPr="00B93594">
              <w:t xml:space="preserve"> spread and improving its management.</w:t>
            </w:r>
          </w:p>
        </w:tc>
        <w:tc>
          <w:tcPr>
            <w:tcW w:w="987" w:type="dxa"/>
          </w:tcPr>
          <w:p w14:paraId="01E3C758" w14:textId="77777777" w:rsidR="00D37629" w:rsidRPr="00B93594" w:rsidRDefault="005223B6">
            <w:pPr>
              <w:pStyle w:val="TableText"/>
            </w:pPr>
            <w:r w:rsidRPr="00B93594">
              <w:t>False</w:t>
            </w:r>
          </w:p>
        </w:tc>
        <w:tc>
          <w:tcPr>
            <w:tcW w:w="8222" w:type="dxa"/>
          </w:tcPr>
          <w:p w14:paraId="1A6325D5" w14:textId="77777777" w:rsidR="00D37629" w:rsidRPr="00B93594" w:rsidRDefault="005223B6">
            <w:pPr>
              <w:pStyle w:val="TableText"/>
              <w:tabs>
                <w:tab w:val="left" w:pos="1369"/>
              </w:tabs>
            </w:pPr>
            <w:r w:rsidRPr="00B93594">
              <w:t xml:space="preserve">Due to </w:t>
            </w:r>
            <w:r w:rsidRPr="00B93594">
              <w:rPr>
                <w:rStyle w:val="Emphasis"/>
              </w:rPr>
              <w:t>C. riisei</w:t>
            </w:r>
            <w:r w:rsidRPr="00B93594">
              <w:t xml:space="preserve"> requiring further taxonomic evaluation to examine its status, and the absence of documentation of the species negative impacts in Australia, it is unlikely that there is national interest with the current information to manage its spread into new jurisdictions.</w:t>
            </w:r>
          </w:p>
        </w:tc>
      </w:tr>
      <w:tr w:rsidR="00D37629" w:rsidRPr="00B93594" w14:paraId="770C05C4" w14:textId="77777777" w:rsidTr="00A121FC">
        <w:tc>
          <w:tcPr>
            <w:tcW w:w="1276" w:type="dxa"/>
          </w:tcPr>
          <w:p w14:paraId="1E6AB3F6" w14:textId="77777777" w:rsidR="00D37629" w:rsidRPr="00B93594" w:rsidRDefault="005223B6">
            <w:pPr>
              <w:pStyle w:val="TableText"/>
            </w:pPr>
            <w:r w:rsidRPr="00B93594">
              <w:t>1K</w:t>
            </w:r>
          </w:p>
        </w:tc>
        <w:tc>
          <w:tcPr>
            <w:tcW w:w="3544" w:type="dxa"/>
          </w:tcPr>
          <w:p w14:paraId="7E86A4CD" w14:textId="77777777" w:rsidR="00D37629" w:rsidRPr="00B93594" w:rsidRDefault="005223B6">
            <w:pPr>
              <w:pStyle w:val="TableText"/>
            </w:pPr>
            <w:r w:rsidRPr="00B93594">
              <w:t>There are populations established in the wild in Australia that are not feasible to eradicate.</w:t>
            </w:r>
          </w:p>
        </w:tc>
        <w:tc>
          <w:tcPr>
            <w:tcW w:w="987" w:type="dxa"/>
          </w:tcPr>
          <w:p w14:paraId="0E6D54C5" w14:textId="77777777" w:rsidR="00D37629" w:rsidRPr="00B93594" w:rsidRDefault="005223B6">
            <w:pPr>
              <w:pStyle w:val="TableText"/>
            </w:pPr>
            <w:r w:rsidRPr="00B93594">
              <w:t>True</w:t>
            </w:r>
          </w:p>
        </w:tc>
        <w:tc>
          <w:tcPr>
            <w:tcW w:w="8222" w:type="dxa"/>
          </w:tcPr>
          <w:p w14:paraId="1359CCA1" w14:textId="77777777" w:rsidR="00D37629" w:rsidRPr="00B93594" w:rsidRDefault="005223B6">
            <w:pPr>
              <w:pStyle w:val="TableText"/>
              <w:tabs>
                <w:tab w:val="left" w:pos="1369"/>
              </w:tabs>
            </w:pPr>
            <w:r w:rsidRPr="00B93594">
              <w:t xml:space="preserve">Established populations of </w:t>
            </w:r>
            <w:r w:rsidRPr="00B93594">
              <w:rPr>
                <w:rStyle w:val="Emphasis"/>
              </w:rPr>
              <w:t>Carijoa</w:t>
            </w:r>
            <w:r w:rsidRPr="00B93594">
              <w:t xml:space="preserve"> species are present in Australian waters (Edgar 2000) and records indicate identifications of </w:t>
            </w:r>
            <w:r w:rsidRPr="00B93594">
              <w:rPr>
                <w:rStyle w:val="Emphasis"/>
              </w:rPr>
              <w:t>C. riisei</w:t>
            </w:r>
            <w:r w:rsidRPr="00B93594">
              <w:t xml:space="preserve"> in the Northern Territory, South Australia and New South Wales (Concepcion 2010). Further taxonomic evaluation is required to identify established populations in Australian waters and until such time eradication would be unlikely.</w:t>
            </w:r>
          </w:p>
        </w:tc>
      </w:tr>
      <w:tr w:rsidR="00D37629" w:rsidRPr="00B93594" w14:paraId="780EDEA6" w14:textId="77777777" w:rsidTr="00A121FC">
        <w:tc>
          <w:tcPr>
            <w:tcW w:w="1276" w:type="dxa"/>
          </w:tcPr>
          <w:p w14:paraId="234622C5" w14:textId="77777777" w:rsidR="00D37629" w:rsidRPr="00B93594" w:rsidRDefault="005223B6">
            <w:pPr>
              <w:pStyle w:val="TableText"/>
            </w:pPr>
            <w:r w:rsidRPr="00B93594">
              <w:t>1L</w:t>
            </w:r>
          </w:p>
        </w:tc>
        <w:tc>
          <w:tcPr>
            <w:tcW w:w="3544" w:type="dxa"/>
          </w:tcPr>
          <w:p w14:paraId="54B0AF10" w14:textId="77777777" w:rsidR="00D37629" w:rsidRPr="00B93594" w:rsidRDefault="005223B6">
            <w:pPr>
              <w:pStyle w:val="TableText"/>
            </w:pPr>
            <w:r w:rsidRPr="00B93594">
              <w:t>The species is not widely cultivated in Australia.</w:t>
            </w:r>
          </w:p>
        </w:tc>
        <w:tc>
          <w:tcPr>
            <w:tcW w:w="987" w:type="dxa"/>
          </w:tcPr>
          <w:p w14:paraId="1938EE4E" w14:textId="77777777" w:rsidR="00D37629" w:rsidRPr="00B93594" w:rsidRDefault="005223B6">
            <w:pPr>
              <w:pStyle w:val="TableText"/>
            </w:pPr>
            <w:r w:rsidRPr="00B93594">
              <w:t>True</w:t>
            </w:r>
          </w:p>
        </w:tc>
        <w:tc>
          <w:tcPr>
            <w:tcW w:w="8222" w:type="dxa"/>
          </w:tcPr>
          <w:p w14:paraId="381AD29F" w14:textId="77777777" w:rsidR="00D37629" w:rsidRPr="00B93594" w:rsidRDefault="005223B6">
            <w:pPr>
              <w:pStyle w:val="TableText"/>
              <w:tabs>
                <w:tab w:val="left" w:pos="1369"/>
              </w:tabs>
            </w:pPr>
            <w:r w:rsidRPr="00B93594">
              <w:rPr>
                <w:rStyle w:val="Emphasis"/>
              </w:rPr>
              <w:t>C. riisei</w:t>
            </w:r>
            <w:r w:rsidRPr="00B93594">
              <w:t xml:space="preserve"> is not a cultivated species.</w:t>
            </w:r>
          </w:p>
        </w:tc>
      </w:tr>
      <w:tr w:rsidR="00D37629" w:rsidRPr="00B93594" w14:paraId="2A48D8B2" w14:textId="77777777" w:rsidTr="00A121FC">
        <w:tc>
          <w:tcPr>
            <w:tcW w:w="1276" w:type="dxa"/>
          </w:tcPr>
          <w:p w14:paraId="6D806BAE" w14:textId="77777777" w:rsidR="00D37629" w:rsidRPr="00B93594" w:rsidRDefault="005223B6">
            <w:pPr>
              <w:pStyle w:val="TableText"/>
            </w:pPr>
            <w:r w:rsidRPr="00B93594">
              <w:t>1M</w:t>
            </w:r>
          </w:p>
        </w:tc>
        <w:tc>
          <w:tcPr>
            <w:tcW w:w="3544" w:type="dxa"/>
          </w:tcPr>
          <w:p w14:paraId="72AFE945" w14:textId="77777777" w:rsidR="00D37629" w:rsidRPr="00B93594" w:rsidRDefault="005223B6">
            <w:pPr>
              <w:pStyle w:val="TableText"/>
            </w:pPr>
            <w:r w:rsidRPr="00B93594">
              <w:t>The species is not established in all potential jurisdictions (to the best of our knowledge).</w:t>
            </w:r>
          </w:p>
        </w:tc>
        <w:tc>
          <w:tcPr>
            <w:tcW w:w="987" w:type="dxa"/>
          </w:tcPr>
          <w:p w14:paraId="6194EE08" w14:textId="77777777" w:rsidR="00D37629" w:rsidRPr="00B93594" w:rsidRDefault="005223B6">
            <w:pPr>
              <w:pStyle w:val="TableText"/>
            </w:pPr>
            <w:r w:rsidRPr="00B93594">
              <w:t>True</w:t>
            </w:r>
          </w:p>
        </w:tc>
        <w:tc>
          <w:tcPr>
            <w:tcW w:w="8222" w:type="dxa"/>
          </w:tcPr>
          <w:p w14:paraId="297C8D63" w14:textId="34B457DE" w:rsidR="00D37629" w:rsidRPr="00B93594" w:rsidRDefault="005223B6">
            <w:pPr>
              <w:pStyle w:val="TableText"/>
              <w:tabs>
                <w:tab w:val="left" w:pos="1369"/>
              </w:tabs>
            </w:pPr>
            <w:r w:rsidRPr="00B93594">
              <w:rPr>
                <w:rStyle w:val="Emphasis"/>
              </w:rPr>
              <w:t>C. riisei</w:t>
            </w:r>
            <w:r w:rsidRPr="00B93594">
              <w:t xml:space="preserve"> is not documented in Victoria, Tasmania, Queensland or Western Australia. However, there are reports of </w:t>
            </w:r>
            <w:r w:rsidR="00BE59E1" w:rsidRPr="00B93594">
              <w:t>‘</w:t>
            </w:r>
            <w:r w:rsidRPr="00B93594">
              <w:t>look-a-likes</w:t>
            </w:r>
            <w:r w:rsidR="00BE59E1" w:rsidRPr="00B93594">
              <w:t>’</w:t>
            </w:r>
            <w:r w:rsidRPr="00B93594">
              <w:t xml:space="preserve"> in Western Australia, where the taxonomy has not been investigated further (Justin McDonald, pers. comm.).</w:t>
            </w:r>
          </w:p>
        </w:tc>
      </w:tr>
      <w:tr w:rsidR="00D37629" w:rsidRPr="00B93594" w14:paraId="49F772B4" w14:textId="77777777" w:rsidTr="00A121FC">
        <w:tc>
          <w:tcPr>
            <w:tcW w:w="1276" w:type="dxa"/>
          </w:tcPr>
          <w:p w14:paraId="47ADF450" w14:textId="77777777" w:rsidR="00D37629" w:rsidRPr="00B93594" w:rsidRDefault="005223B6">
            <w:pPr>
              <w:pStyle w:val="TableText"/>
            </w:pPr>
            <w:r w:rsidRPr="00B93594">
              <w:t>1N</w:t>
            </w:r>
          </w:p>
        </w:tc>
        <w:tc>
          <w:tcPr>
            <w:tcW w:w="3544" w:type="dxa"/>
          </w:tcPr>
          <w:p w14:paraId="77827E1F" w14:textId="77777777" w:rsidR="00D37629" w:rsidRPr="00B93594" w:rsidRDefault="005223B6">
            <w:pPr>
              <w:pStyle w:val="TableText"/>
            </w:pPr>
            <w:r w:rsidRPr="00B93594">
              <w:t>Spread to new jurisdictions via anthropogenic vectors is likely to be greater than natural dispersal.</w:t>
            </w:r>
          </w:p>
        </w:tc>
        <w:tc>
          <w:tcPr>
            <w:tcW w:w="987" w:type="dxa"/>
          </w:tcPr>
          <w:p w14:paraId="642D5C07" w14:textId="77777777" w:rsidR="00D37629" w:rsidRPr="00B93594" w:rsidRDefault="005223B6">
            <w:pPr>
              <w:pStyle w:val="TableText"/>
            </w:pPr>
            <w:r w:rsidRPr="00B93594">
              <w:t>True</w:t>
            </w:r>
          </w:p>
        </w:tc>
        <w:tc>
          <w:tcPr>
            <w:tcW w:w="8222" w:type="dxa"/>
          </w:tcPr>
          <w:p w14:paraId="3B30609E" w14:textId="7E8B2F51" w:rsidR="00D37629" w:rsidRPr="00B93594" w:rsidRDefault="005223B6">
            <w:pPr>
              <w:pStyle w:val="TableText"/>
              <w:tabs>
                <w:tab w:val="left" w:pos="1369"/>
              </w:tabs>
            </w:pPr>
            <w:r w:rsidRPr="00B93594">
              <w:t xml:space="preserve">Concepcion </w:t>
            </w:r>
            <w:r w:rsidR="00890B23" w:rsidRPr="00B93594">
              <w:t>et al.</w:t>
            </w:r>
            <w:r w:rsidRPr="00B93594">
              <w:t xml:space="preserve"> (2010) suggests the spread around the islands of Hawaii is largely due to maritime vectors, anthropogenic disturbance of eutrophication common to shipping ports. This is largely due to the presence of dense aggregations of the species in almost all Hawaiian commercial harbours. However, the species has not been detected on the hulls of vessels that travel inter-island.</w:t>
            </w:r>
          </w:p>
        </w:tc>
      </w:tr>
      <w:tr w:rsidR="00D37629" w:rsidRPr="00B93594" w14:paraId="74CB5129" w14:textId="77777777" w:rsidTr="00A121FC">
        <w:tc>
          <w:tcPr>
            <w:tcW w:w="1276" w:type="dxa"/>
          </w:tcPr>
          <w:p w14:paraId="34F82D0C" w14:textId="77777777" w:rsidR="00D37629" w:rsidRPr="00B93594" w:rsidRDefault="005223B6">
            <w:pPr>
              <w:pStyle w:val="TableText"/>
            </w:pPr>
            <w:r w:rsidRPr="00B93594">
              <w:t>2</w:t>
            </w:r>
          </w:p>
        </w:tc>
        <w:tc>
          <w:tcPr>
            <w:tcW w:w="3544" w:type="dxa"/>
          </w:tcPr>
          <w:p w14:paraId="2FE4EE0B" w14:textId="77777777" w:rsidR="00D37629" w:rsidRPr="00B93594" w:rsidRDefault="005223B6">
            <w:pPr>
              <w:pStyle w:val="TableText"/>
            </w:pPr>
            <w:r w:rsidRPr="00B93594">
              <w:t>This species progresses to Step 2 (all criteria are true).</w:t>
            </w:r>
          </w:p>
        </w:tc>
        <w:tc>
          <w:tcPr>
            <w:tcW w:w="987" w:type="dxa"/>
          </w:tcPr>
          <w:p w14:paraId="7C8CD6D0" w14:textId="77777777" w:rsidR="00D37629" w:rsidRPr="00B93594" w:rsidRDefault="009B38E1">
            <w:pPr>
              <w:pStyle w:val="TableText"/>
            </w:pPr>
            <w:r w:rsidRPr="00B93594">
              <w:t>False</w:t>
            </w:r>
          </w:p>
        </w:tc>
        <w:tc>
          <w:tcPr>
            <w:tcW w:w="8222" w:type="dxa"/>
          </w:tcPr>
          <w:p w14:paraId="4219D9F5" w14:textId="25C3A790" w:rsidR="00D37629" w:rsidRPr="00B93594" w:rsidRDefault="005223B6">
            <w:pPr>
              <w:pStyle w:val="TableText"/>
            </w:pPr>
            <w:r w:rsidRPr="00B93594">
              <w:rPr>
                <w:rStyle w:val="Emphasis"/>
              </w:rPr>
              <w:t>C. riisei</w:t>
            </w:r>
            <w:r w:rsidRPr="00B93594">
              <w:t xml:space="preserve"> does not pass Step 1: it is presently unclear whether </w:t>
            </w:r>
            <w:r w:rsidRPr="00B93594">
              <w:rPr>
                <w:rStyle w:val="Emphasis"/>
              </w:rPr>
              <w:t>it</w:t>
            </w:r>
            <w:r w:rsidRPr="00B93594">
              <w:t xml:space="preserve"> is a native or introduced species in Australia (1B); it is difficult to accurately identify in the field (1D); and there is unlikely to be national interest in containing the species</w:t>
            </w:r>
            <w:r w:rsidR="00BE59E1" w:rsidRPr="00B93594">
              <w:t>’</w:t>
            </w:r>
            <w:r w:rsidRPr="00B93594">
              <w:t xml:space="preserve"> spread and improving its management (1J).</w:t>
            </w:r>
          </w:p>
        </w:tc>
      </w:tr>
    </w:tbl>
    <w:p w14:paraId="36F584D6" w14:textId="77777777" w:rsidR="00D37629" w:rsidRPr="00B93594" w:rsidRDefault="005223B6" w:rsidP="007F23A5">
      <w:pPr>
        <w:pStyle w:val="Heading4"/>
        <w:pageBreakBefore/>
        <w:rPr>
          <w:rStyle w:val="Emphasis"/>
        </w:rPr>
      </w:pPr>
      <w:r w:rsidRPr="00B93594">
        <w:rPr>
          <w:rStyle w:val="Emphasis"/>
        </w:rPr>
        <w:lastRenderedPageBreak/>
        <w:t>Cordylophora caspia</w:t>
      </w:r>
    </w:p>
    <w:p w14:paraId="03F5D1CC" w14:textId="77777777" w:rsidR="00D37629" w:rsidRPr="00B93594" w:rsidRDefault="005223B6">
      <w:pPr>
        <w:pStyle w:val="Normalsmall"/>
      </w:pPr>
      <w:r w:rsidRPr="00B93594">
        <w:t>Phylum: Cnidaria</w:t>
      </w:r>
    </w:p>
    <w:p w14:paraId="087E409A" w14:textId="756F8A9E" w:rsidR="00D37629" w:rsidRPr="00B93594" w:rsidRDefault="005223B6">
      <w:pPr>
        <w:pStyle w:val="Normalsmall"/>
      </w:pPr>
      <w:r w:rsidRPr="00B93594">
        <w:t xml:space="preserve">Common name: Freshwater </w:t>
      </w:r>
      <w:r w:rsidR="003547C0" w:rsidRPr="00B93594">
        <w:t>hydroid</w:t>
      </w:r>
    </w:p>
    <w:p w14:paraId="6E80FDFA" w14:textId="77777777" w:rsidR="00D37629" w:rsidRPr="00B93594" w:rsidRDefault="005223B6">
      <w:pPr>
        <w:pStyle w:val="Normalsmall"/>
      </w:pPr>
      <w:r w:rsidRPr="00B93594">
        <w:t>Status: Established</w:t>
      </w:r>
    </w:p>
    <w:p w14:paraId="659C5C33" w14:textId="77777777" w:rsidR="00D37629" w:rsidRPr="00B93594" w:rsidRDefault="005223B6">
      <w:pPr>
        <w:pStyle w:val="Normalsmall"/>
      </w:pPr>
      <w:r w:rsidRPr="00B93594">
        <w:t>Assessed by Justin McDonald; reviewed by Sarah Graham and Sandra Parsons</w:t>
      </w:r>
    </w:p>
    <w:p w14:paraId="3A89FE73" w14:textId="09F778D7" w:rsidR="00D37629" w:rsidRPr="00B93594" w:rsidRDefault="005223B6">
      <w:pPr>
        <w:pStyle w:val="Caption"/>
      </w:pPr>
      <w:bookmarkStart w:id="216" w:name="_Toc6307095"/>
      <w:bookmarkStart w:id="217" w:name="_Toc9507607"/>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48</w:t>
      </w:r>
      <w:r w:rsidRPr="00B93594">
        <w:rPr>
          <w:noProof/>
        </w:rPr>
        <w:fldChar w:fldCharType="end"/>
      </w:r>
      <w:r w:rsidRPr="00B93594">
        <w:t xml:space="preserve"> </w:t>
      </w:r>
      <w:r w:rsidR="00A121FC" w:rsidRPr="00B93594">
        <w:t>Step 1 assessment for</w:t>
      </w:r>
      <w:r w:rsidR="00A121FC" w:rsidRPr="00B93594">
        <w:rPr>
          <w:rStyle w:val="Emphasis"/>
        </w:rPr>
        <w:t xml:space="preserve"> </w:t>
      </w:r>
      <w:r w:rsidRPr="00B93594">
        <w:rPr>
          <w:rStyle w:val="Emphasis"/>
        </w:rPr>
        <w:t>Cordylophora caspia</w:t>
      </w:r>
      <w:bookmarkEnd w:id="216"/>
      <w:bookmarkEnd w:id="217"/>
    </w:p>
    <w:tbl>
      <w:tblPr>
        <w:tblStyle w:val="TableGrid"/>
        <w:tblW w:w="14029"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76"/>
        <w:gridCol w:w="3681"/>
        <w:gridCol w:w="850"/>
        <w:gridCol w:w="8222"/>
      </w:tblGrid>
      <w:tr w:rsidR="00D37629" w:rsidRPr="00B93594" w14:paraId="4C1900F4" w14:textId="77777777" w:rsidTr="00A121FC">
        <w:trPr>
          <w:cantSplit/>
          <w:tblHeader/>
        </w:trPr>
        <w:tc>
          <w:tcPr>
            <w:tcW w:w="1276" w:type="dxa"/>
          </w:tcPr>
          <w:p w14:paraId="5AF34729" w14:textId="77777777" w:rsidR="00D37629" w:rsidRPr="00B93594" w:rsidRDefault="005223B6">
            <w:pPr>
              <w:pStyle w:val="TableHeading"/>
            </w:pPr>
            <w:r w:rsidRPr="00B93594">
              <w:t>Criterion code</w:t>
            </w:r>
          </w:p>
        </w:tc>
        <w:tc>
          <w:tcPr>
            <w:tcW w:w="3681" w:type="dxa"/>
          </w:tcPr>
          <w:p w14:paraId="41FDD160" w14:textId="77777777" w:rsidR="00D37629" w:rsidRPr="00B93594" w:rsidRDefault="005223B6">
            <w:pPr>
              <w:pStyle w:val="TableHeading"/>
            </w:pPr>
            <w:r w:rsidRPr="00B93594">
              <w:t>Criterion</w:t>
            </w:r>
          </w:p>
        </w:tc>
        <w:tc>
          <w:tcPr>
            <w:tcW w:w="850" w:type="dxa"/>
          </w:tcPr>
          <w:p w14:paraId="415635C7" w14:textId="095EBFA7" w:rsidR="00D37629" w:rsidRPr="00B93594" w:rsidRDefault="005223B6">
            <w:pPr>
              <w:pStyle w:val="TableHeading"/>
            </w:pPr>
            <w:r w:rsidRPr="00B93594">
              <w:t>True or false</w:t>
            </w:r>
          </w:p>
        </w:tc>
        <w:tc>
          <w:tcPr>
            <w:tcW w:w="8222" w:type="dxa"/>
          </w:tcPr>
          <w:p w14:paraId="2359EE55" w14:textId="77777777" w:rsidR="00D37629" w:rsidRPr="00B93594" w:rsidRDefault="005223B6">
            <w:pPr>
              <w:pStyle w:val="TableHeading"/>
            </w:pPr>
            <w:r w:rsidRPr="00B93594">
              <w:t>Justification</w:t>
            </w:r>
          </w:p>
        </w:tc>
      </w:tr>
      <w:tr w:rsidR="00D37629" w:rsidRPr="00B93594" w14:paraId="2C3CD330" w14:textId="77777777" w:rsidTr="00A121FC">
        <w:tc>
          <w:tcPr>
            <w:tcW w:w="1276" w:type="dxa"/>
          </w:tcPr>
          <w:p w14:paraId="764674D1" w14:textId="77777777" w:rsidR="00D37629" w:rsidRPr="00B93594" w:rsidRDefault="005223B6">
            <w:pPr>
              <w:pStyle w:val="TableText"/>
            </w:pPr>
            <w:r w:rsidRPr="00B93594">
              <w:t>1A</w:t>
            </w:r>
          </w:p>
        </w:tc>
        <w:tc>
          <w:tcPr>
            <w:tcW w:w="3681" w:type="dxa"/>
          </w:tcPr>
          <w:p w14:paraId="07FC7083" w14:textId="77777777" w:rsidR="00D37629" w:rsidRPr="00B93594" w:rsidRDefault="005223B6">
            <w:pPr>
              <w:pStyle w:val="TableText"/>
            </w:pPr>
            <w:r w:rsidRPr="00B93594">
              <w:t>The species is not freshwater for the whole of its life.</w:t>
            </w:r>
          </w:p>
        </w:tc>
        <w:tc>
          <w:tcPr>
            <w:tcW w:w="850" w:type="dxa"/>
          </w:tcPr>
          <w:p w14:paraId="7A750B5B" w14:textId="77777777" w:rsidR="00D37629" w:rsidRPr="00B93594" w:rsidRDefault="005223B6">
            <w:pPr>
              <w:pStyle w:val="TableText"/>
            </w:pPr>
            <w:r w:rsidRPr="00B93594">
              <w:t>True</w:t>
            </w:r>
          </w:p>
        </w:tc>
        <w:tc>
          <w:tcPr>
            <w:tcW w:w="8222" w:type="dxa"/>
          </w:tcPr>
          <w:p w14:paraId="7741A3FB" w14:textId="77777777" w:rsidR="00D37629" w:rsidRPr="00B93594" w:rsidRDefault="005223B6">
            <w:pPr>
              <w:pStyle w:val="TableText"/>
            </w:pPr>
            <w:r w:rsidRPr="00B93594">
              <w:t xml:space="preserve">The Australian Freshwater Invertebrates guide (AFIG 2013) describes </w:t>
            </w:r>
            <w:r w:rsidRPr="00B93594">
              <w:rPr>
                <w:rStyle w:val="Emphasis"/>
              </w:rPr>
              <w:t>Cordylophora caspia</w:t>
            </w:r>
            <w:r w:rsidRPr="00B93594">
              <w:t xml:space="preserve"> as tolerating both fresh water and mildly saline waters, occurring in still or flowing inland or coastal water. It is classed as euryhaline capable of tolerating a range of salinities over its geographic range. Tolerances can vary among populations, with some being freshwater only and some brackish, as a result of both genetics and acclimation (Kinne 1956; Arndt 1984). It has been described to survive between 0 ppt and 35 ppt as resistant stages, grow between 0.2 ppt and 30 ppt, and reproduce between 0.2 ppt and 2 ppt. In the environment, colonies are usually found in water of 1 ppt to 2 ppt where tidal influence is considerable, or between 2 ppt and 6 ppt where conditions are constant (Olenin 2006).</w:t>
            </w:r>
          </w:p>
        </w:tc>
      </w:tr>
      <w:tr w:rsidR="00D37629" w:rsidRPr="00B93594" w14:paraId="7C2ED164" w14:textId="77777777" w:rsidTr="00A121FC">
        <w:tc>
          <w:tcPr>
            <w:tcW w:w="1276" w:type="dxa"/>
          </w:tcPr>
          <w:p w14:paraId="347EADC8" w14:textId="77777777" w:rsidR="00D37629" w:rsidRPr="00B93594" w:rsidRDefault="005223B6">
            <w:pPr>
              <w:pStyle w:val="TableText"/>
            </w:pPr>
            <w:r w:rsidRPr="00B93594">
              <w:t>1B</w:t>
            </w:r>
          </w:p>
        </w:tc>
        <w:tc>
          <w:tcPr>
            <w:tcW w:w="3681" w:type="dxa"/>
          </w:tcPr>
          <w:p w14:paraId="7ADDA739" w14:textId="77777777" w:rsidR="00D37629" w:rsidRPr="00B93594" w:rsidRDefault="005223B6">
            <w:pPr>
              <w:pStyle w:val="TableText"/>
            </w:pPr>
            <w:r w:rsidRPr="00B93594">
              <w:t>The species is not native.</w:t>
            </w:r>
          </w:p>
        </w:tc>
        <w:tc>
          <w:tcPr>
            <w:tcW w:w="850" w:type="dxa"/>
          </w:tcPr>
          <w:p w14:paraId="2465202F" w14:textId="77777777" w:rsidR="00D37629" w:rsidRPr="00B93594" w:rsidRDefault="005223B6">
            <w:pPr>
              <w:pStyle w:val="TableText"/>
            </w:pPr>
            <w:r w:rsidRPr="00B93594">
              <w:t>True</w:t>
            </w:r>
          </w:p>
        </w:tc>
        <w:tc>
          <w:tcPr>
            <w:tcW w:w="8222" w:type="dxa"/>
          </w:tcPr>
          <w:p w14:paraId="569062E5" w14:textId="6DE3C4E6" w:rsidR="00D37629" w:rsidRPr="00B93594" w:rsidRDefault="005223B6">
            <w:pPr>
              <w:pStyle w:val="TableText"/>
            </w:pPr>
            <w:r w:rsidRPr="00B93594">
              <w:rPr>
                <w:rStyle w:val="Emphasis"/>
              </w:rPr>
              <w:t>C. caspia</w:t>
            </w:r>
            <w:r w:rsidRPr="00B93594">
              <w:t xml:space="preserve"> is considered to be native to the Caspian and Black seas, but now has a cosmopolitan distribution (Aquenal 2002), with </w:t>
            </w:r>
            <w:r w:rsidRPr="00B93594">
              <w:rPr>
                <w:rStyle w:val="Emphasis"/>
              </w:rPr>
              <w:t>C. caspia</w:t>
            </w:r>
            <w:r w:rsidRPr="00B93594">
              <w:t xml:space="preserve"> recorded sporadically but widely in freshwater on all continents except Antarctica (Folin</w:t>
            </w:r>
            <w:r w:rsidR="00577A21" w:rsidRPr="00B93594">
              <w:t>o 2</w:t>
            </w:r>
            <w:r w:rsidRPr="00B93594">
              <w:t xml:space="preserve">000). It is now established in Australia, with Briggs (1931) noting the presence of </w:t>
            </w:r>
            <w:r w:rsidRPr="00B93594">
              <w:rPr>
                <w:rStyle w:val="Emphasis"/>
              </w:rPr>
              <w:t>C. lacustris</w:t>
            </w:r>
            <w:r w:rsidRPr="00B93594">
              <w:t xml:space="preserve"> (a synonym of </w:t>
            </w:r>
            <w:r w:rsidRPr="00B93594">
              <w:rPr>
                <w:rStyle w:val="Emphasis"/>
              </w:rPr>
              <w:t>C. caspia</w:t>
            </w:r>
            <w:r w:rsidRPr="00B93594">
              <w:t xml:space="preserve">) in 1922 in the Myall Lakes, New South Wales. However, the species may have been present earlier as Briggs notes </w:t>
            </w:r>
            <w:r w:rsidRPr="00B93594">
              <w:rPr>
                <w:rStyle w:val="Emphasis"/>
              </w:rPr>
              <w:t>Cordylophora</w:t>
            </w:r>
            <w:r w:rsidRPr="00B93594">
              <w:t xml:space="preserve"> from 1885, in Parramatta, described then as </w:t>
            </w:r>
            <w:r w:rsidRPr="00B93594">
              <w:rPr>
                <w:rStyle w:val="Emphasis"/>
              </w:rPr>
              <w:t>C. whiteleggi</w:t>
            </w:r>
            <w:r w:rsidRPr="00B93594">
              <w:t xml:space="preserve"> (a synonym of </w:t>
            </w:r>
            <w:r w:rsidRPr="00B93594">
              <w:rPr>
                <w:rStyle w:val="Emphasis"/>
              </w:rPr>
              <w:t>C. caspia</w:t>
            </w:r>
            <w:r w:rsidRPr="00B93594">
              <w:t xml:space="preserve">), as well as from the River Inglis, Tasmania. Aquenal (2002) notes the species previously being identified in freshwater lakes in South Australia and Victoria. However, Wiltshire </w:t>
            </w:r>
            <w:r w:rsidR="00890B23" w:rsidRPr="00B93594">
              <w:t>et al.</w:t>
            </w:r>
            <w:r w:rsidRPr="00B93594">
              <w:t xml:space="preserve"> (2010) could not find evidence to confirm the species</w:t>
            </w:r>
            <w:r w:rsidR="00BE59E1" w:rsidRPr="00B93594">
              <w:t>’</w:t>
            </w:r>
            <w:r w:rsidRPr="00B93594">
              <w:t xml:space="preserve"> current presence in South Australia. The species is described in the Australian freshwater invertebrates guide, with the family </w:t>
            </w:r>
            <w:r w:rsidRPr="00B93594">
              <w:rPr>
                <w:rStyle w:val="Emphasis"/>
              </w:rPr>
              <w:t>Clavidae</w:t>
            </w:r>
            <w:r w:rsidRPr="00B93594">
              <w:t xml:space="preserve"> represented in Australian freshwaters by a single species </w:t>
            </w:r>
            <w:r w:rsidRPr="00B93594">
              <w:rPr>
                <w:rStyle w:val="Emphasis"/>
              </w:rPr>
              <w:t>C. caspia</w:t>
            </w:r>
            <w:r w:rsidRPr="00B93594">
              <w:t xml:space="preserve"> (AFIG 2013).</w:t>
            </w:r>
          </w:p>
        </w:tc>
      </w:tr>
      <w:tr w:rsidR="00D37629" w:rsidRPr="00B93594" w14:paraId="4DFFAD2D" w14:textId="77777777" w:rsidTr="00A121FC">
        <w:tc>
          <w:tcPr>
            <w:tcW w:w="1276" w:type="dxa"/>
          </w:tcPr>
          <w:p w14:paraId="2B23E03E" w14:textId="77777777" w:rsidR="00D37629" w:rsidRPr="00B93594" w:rsidRDefault="005223B6">
            <w:pPr>
              <w:pStyle w:val="TableText"/>
            </w:pPr>
            <w:r w:rsidRPr="00B93594">
              <w:t>1C</w:t>
            </w:r>
          </w:p>
        </w:tc>
        <w:tc>
          <w:tcPr>
            <w:tcW w:w="3681" w:type="dxa"/>
          </w:tcPr>
          <w:p w14:paraId="1A5E6831" w14:textId="77777777" w:rsidR="00D37629" w:rsidRPr="00B93594" w:rsidRDefault="005223B6">
            <w:pPr>
              <w:pStyle w:val="TableText"/>
            </w:pPr>
            <w:r w:rsidRPr="00B93594">
              <w:t>The species is not on the EPBC Act live import list.</w:t>
            </w:r>
          </w:p>
        </w:tc>
        <w:tc>
          <w:tcPr>
            <w:tcW w:w="850" w:type="dxa"/>
          </w:tcPr>
          <w:p w14:paraId="32CFE616" w14:textId="77777777" w:rsidR="00D37629" w:rsidRPr="00B93594" w:rsidRDefault="005223B6">
            <w:pPr>
              <w:pStyle w:val="TableText"/>
            </w:pPr>
            <w:r w:rsidRPr="00B93594">
              <w:t>True</w:t>
            </w:r>
          </w:p>
        </w:tc>
        <w:tc>
          <w:tcPr>
            <w:tcW w:w="8222" w:type="dxa"/>
          </w:tcPr>
          <w:p w14:paraId="6CBA9C00" w14:textId="77777777" w:rsidR="00D37629" w:rsidRPr="00B93594" w:rsidRDefault="005223B6">
            <w:pPr>
              <w:pStyle w:val="TableText"/>
            </w:pPr>
            <w:r w:rsidRPr="00B93594">
              <w:rPr>
                <w:rStyle w:val="Emphasis"/>
              </w:rPr>
              <w:t>C. caspia</w:t>
            </w:r>
            <w:r w:rsidRPr="00B93594">
              <w:t xml:space="preserve"> is not listed on the EPBC Act live import list.</w:t>
            </w:r>
          </w:p>
        </w:tc>
      </w:tr>
      <w:tr w:rsidR="00D37629" w:rsidRPr="00B93594" w14:paraId="672588E0" w14:textId="77777777" w:rsidTr="00A121FC">
        <w:tc>
          <w:tcPr>
            <w:tcW w:w="1276" w:type="dxa"/>
          </w:tcPr>
          <w:p w14:paraId="64A376E1" w14:textId="77777777" w:rsidR="00D37629" w:rsidRPr="00B93594" w:rsidRDefault="005223B6">
            <w:pPr>
              <w:pStyle w:val="TableText"/>
            </w:pPr>
            <w:r w:rsidRPr="00B93594">
              <w:t>1D</w:t>
            </w:r>
          </w:p>
        </w:tc>
        <w:tc>
          <w:tcPr>
            <w:tcW w:w="3681" w:type="dxa"/>
          </w:tcPr>
          <w:p w14:paraId="6E148647" w14:textId="77777777" w:rsidR="00D37629" w:rsidRPr="00B93594" w:rsidRDefault="005223B6">
            <w:pPr>
              <w:pStyle w:val="TableText"/>
            </w:pPr>
            <w:r w:rsidRPr="00B93594">
              <w:t>The species is:</w:t>
            </w:r>
          </w:p>
          <w:p w14:paraId="24704B41"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identifiable with a high degree of taxonomic certainty</w:t>
            </w:r>
          </w:p>
          <w:p w14:paraId="0303C107"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distinguishable from natives in the field.</w:t>
            </w:r>
          </w:p>
        </w:tc>
        <w:tc>
          <w:tcPr>
            <w:tcW w:w="850" w:type="dxa"/>
          </w:tcPr>
          <w:p w14:paraId="4210D6CD" w14:textId="77777777" w:rsidR="00D37629" w:rsidRPr="00B93594" w:rsidRDefault="005223B6">
            <w:pPr>
              <w:pStyle w:val="TableText"/>
            </w:pPr>
            <w:r w:rsidRPr="00B93594">
              <w:t>False</w:t>
            </w:r>
          </w:p>
        </w:tc>
        <w:tc>
          <w:tcPr>
            <w:tcW w:w="8222" w:type="dxa"/>
          </w:tcPr>
          <w:p w14:paraId="1B0D453A" w14:textId="2BE58181" w:rsidR="00D37629" w:rsidRPr="00B93594" w:rsidRDefault="005223B6">
            <w:pPr>
              <w:pStyle w:val="TableText"/>
            </w:pPr>
            <w:r w:rsidRPr="00B93594">
              <w:rPr>
                <w:rStyle w:val="Emphasis"/>
              </w:rPr>
              <w:t>C. caspia</w:t>
            </w:r>
            <w:r w:rsidRPr="00B93594">
              <w:t xml:space="preserve">, a colonial hydroid, is a highly morphologically and ecologically variable species (Folino-Rorem </w:t>
            </w:r>
            <w:r w:rsidR="00890B23" w:rsidRPr="00B93594">
              <w:t>et al.</w:t>
            </w:r>
            <w:r w:rsidRPr="00B93594">
              <w:t xml:space="preserve"> 2009). The species should be detectable when colony is large enough, but ability to identify in the field if small is questionable. It is known to be highly morphologically variable in response to salinity and temperature (Gili &amp; Hughes 1995). Further, in winter colonies regress into dormant stolons, so may not be detectible for a significant portion of the year in some areas. Colour ranges from pale white to pink to light brown. To ascertain whether different species exist, morphological and genetic data need to be carefully </w:t>
            </w:r>
            <w:r w:rsidRPr="00B93594">
              <w:lastRenderedPageBreak/>
              <w:t xml:space="preserve">analysed (Folino 1999), as Folino-Rorem </w:t>
            </w:r>
            <w:r w:rsidR="00890B23" w:rsidRPr="00B93594">
              <w:t>et al.</w:t>
            </w:r>
            <w:r w:rsidRPr="00B93594">
              <w:t xml:space="preserve"> (2009) found that there may be an indication of multiple evolutionary divergent lineages of </w:t>
            </w:r>
            <w:r w:rsidRPr="00B93594">
              <w:rPr>
                <w:rStyle w:val="Emphasis"/>
              </w:rPr>
              <w:t>Cordylophora</w:t>
            </w:r>
            <w:r w:rsidRPr="00B93594">
              <w:t>.</w:t>
            </w:r>
          </w:p>
        </w:tc>
      </w:tr>
      <w:tr w:rsidR="00D37629" w:rsidRPr="00B93594" w14:paraId="4594057A" w14:textId="77777777" w:rsidTr="00A121FC">
        <w:tc>
          <w:tcPr>
            <w:tcW w:w="1276" w:type="dxa"/>
          </w:tcPr>
          <w:p w14:paraId="2600EC2B" w14:textId="77777777" w:rsidR="00D37629" w:rsidRPr="00B93594" w:rsidRDefault="005223B6">
            <w:pPr>
              <w:pStyle w:val="TableText"/>
            </w:pPr>
            <w:r w:rsidRPr="00B93594">
              <w:lastRenderedPageBreak/>
              <w:t>1E</w:t>
            </w:r>
          </w:p>
        </w:tc>
        <w:tc>
          <w:tcPr>
            <w:tcW w:w="3681" w:type="dxa"/>
          </w:tcPr>
          <w:p w14:paraId="0C70EB97" w14:textId="77777777" w:rsidR="00D37629" w:rsidRPr="00B93594" w:rsidRDefault="005223B6">
            <w:pPr>
              <w:pStyle w:val="TableText"/>
            </w:pPr>
            <w:r w:rsidRPr="00B93594">
              <w:t>The species could feasibly be controlled in the environment.</w:t>
            </w:r>
          </w:p>
        </w:tc>
        <w:tc>
          <w:tcPr>
            <w:tcW w:w="850" w:type="dxa"/>
          </w:tcPr>
          <w:p w14:paraId="630ABBA5" w14:textId="77777777" w:rsidR="00D37629" w:rsidRPr="00B93594" w:rsidRDefault="005223B6">
            <w:pPr>
              <w:pStyle w:val="TableText"/>
            </w:pPr>
            <w:r w:rsidRPr="00B93594">
              <w:t>False</w:t>
            </w:r>
          </w:p>
        </w:tc>
        <w:tc>
          <w:tcPr>
            <w:tcW w:w="8222" w:type="dxa"/>
          </w:tcPr>
          <w:p w14:paraId="2DCDA732" w14:textId="5E1F837B" w:rsidR="00D37629" w:rsidRPr="00B93594" w:rsidRDefault="005223B6">
            <w:pPr>
              <w:pStyle w:val="TableText"/>
            </w:pPr>
            <w:r w:rsidRPr="00B93594">
              <w:t xml:space="preserve">Colonies typically grow on hard surfaces including rocks, pilings, and dreissenid mussel shells. However, the species is found on a range of habitats in its geographic range, including submerged and floating plants (Fofonoff </w:t>
            </w:r>
            <w:r w:rsidR="00890B23" w:rsidRPr="00B93594">
              <w:t>et al.</w:t>
            </w:r>
            <w:r w:rsidRPr="00B93594">
              <w:t xml:space="preserve"> 2003). The species is a fouling organism so is likely to be detected first on artificial structures in the marine environment. As with many biofouling species, C. caspia can be controlled by wrapping, physical removal from ship hulls, increased temperature, oxygen deficiency (for 3–4 weeks), chemical chlorination (Olenin 2006). The species is dioecious and asexual, where asexual reproduction occurs by budding to form a new colony (Olenin 2006). The planktonic larvae developed during sexual reproduction are dispersed with water currents (Olenin 2006). The reproductive characteristics of C. caspia, particularly the planktonic stage, would make control difficult and only possible if detected early.</w:t>
            </w:r>
          </w:p>
        </w:tc>
      </w:tr>
      <w:tr w:rsidR="00D37629" w:rsidRPr="00B93594" w14:paraId="1A7418D8" w14:textId="77777777" w:rsidTr="00A121FC">
        <w:tc>
          <w:tcPr>
            <w:tcW w:w="1276" w:type="dxa"/>
          </w:tcPr>
          <w:p w14:paraId="5AA2EAC4" w14:textId="77777777" w:rsidR="00D37629" w:rsidRPr="00B93594" w:rsidRDefault="005223B6">
            <w:pPr>
              <w:pStyle w:val="TableText"/>
            </w:pPr>
            <w:r w:rsidRPr="00B93594">
              <w:t>1F</w:t>
            </w:r>
          </w:p>
        </w:tc>
        <w:tc>
          <w:tcPr>
            <w:tcW w:w="3681" w:type="dxa"/>
          </w:tcPr>
          <w:p w14:paraId="37154C0D" w14:textId="77777777" w:rsidR="00D37629" w:rsidRPr="00B93594" w:rsidRDefault="005223B6">
            <w:pPr>
              <w:pStyle w:val="TableText"/>
            </w:pPr>
            <w:r w:rsidRPr="00B93594">
              <w:t>Vectors or pathways could feasibly be managed to prevent the spread of the species.</w:t>
            </w:r>
          </w:p>
        </w:tc>
        <w:tc>
          <w:tcPr>
            <w:tcW w:w="850" w:type="dxa"/>
          </w:tcPr>
          <w:p w14:paraId="47136950" w14:textId="77777777" w:rsidR="00D37629" w:rsidRPr="00B93594" w:rsidRDefault="005223B6">
            <w:pPr>
              <w:pStyle w:val="TableText"/>
            </w:pPr>
            <w:r w:rsidRPr="00B93594">
              <w:t>False</w:t>
            </w:r>
          </w:p>
        </w:tc>
        <w:tc>
          <w:tcPr>
            <w:tcW w:w="8222" w:type="dxa"/>
          </w:tcPr>
          <w:p w14:paraId="4EBBECB1" w14:textId="0590FC17" w:rsidR="00D37629" w:rsidRPr="00B93594" w:rsidRDefault="005223B6">
            <w:pPr>
              <w:pStyle w:val="TableText"/>
            </w:pPr>
            <w:r w:rsidRPr="00B93594">
              <w:t xml:space="preserve">The species is thought to be transported from the native Ponto-Caspian region via ship ballast and or hull fouling (Folino-Rorem </w:t>
            </w:r>
            <w:r w:rsidR="00890B23" w:rsidRPr="00B93594">
              <w:t>et al.</w:t>
            </w:r>
            <w:r w:rsidRPr="00B93594">
              <w:t xml:space="preserve"> 2009). Given that the species is recorded in part of Australia already, control would need to be of all vectors—given small size of this species management may be tricky.</w:t>
            </w:r>
          </w:p>
        </w:tc>
      </w:tr>
      <w:tr w:rsidR="00D37629" w:rsidRPr="00B93594" w14:paraId="128705F4" w14:textId="77777777">
        <w:tc>
          <w:tcPr>
            <w:tcW w:w="14029" w:type="dxa"/>
            <w:gridSpan w:val="4"/>
          </w:tcPr>
          <w:p w14:paraId="72E9E870" w14:textId="77777777" w:rsidR="00D37629" w:rsidRPr="00B93594" w:rsidRDefault="005223B6">
            <w:pPr>
              <w:pStyle w:val="TableText"/>
              <w:rPr>
                <w:rStyle w:val="Strong"/>
              </w:rPr>
            </w:pPr>
            <w:r w:rsidRPr="00B93594">
              <w:rPr>
                <w:rStyle w:val="Strong"/>
              </w:rPr>
              <w:t>Established species screening</w:t>
            </w:r>
          </w:p>
        </w:tc>
      </w:tr>
      <w:tr w:rsidR="00D37629" w:rsidRPr="00B93594" w14:paraId="5014B71C" w14:textId="77777777" w:rsidTr="00A121FC">
        <w:tc>
          <w:tcPr>
            <w:tcW w:w="1276" w:type="dxa"/>
          </w:tcPr>
          <w:p w14:paraId="60FC1F74" w14:textId="77777777" w:rsidR="00D37629" w:rsidRPr="00B93594" w:rsidRDefault="005223B6">
            <w:pPr>
              <w:pStyle w:val="TableText"/>
            </w:pPr>
            <w:r w:rsidRPr="00B93594">
              <w:t>1J</w:t>
            </w:r>
          </w:p>
        </w:tc>
        <w:tc>
          <w:tcPr>
            <w:tcW w:w="3681" w:type="dxa"/>
          </w:tcPr>
          <w:p w14:paraId="434F9FB9" w14:textId="3F724995" w:rsidR="00D37629" w:rsidRPr="00B93594" w:rsidRDefault="005223B6">
            <w:pPr>
              <w:pStyle w:val="TableText"/>
            </w:pPr>
            <w:r w:rsidRPr="00B93594">
              <w:t>There is likely to be national interest in containing the species</w:t>
            </w:r>
            <w:r w:rsidR="00BE59E1" w:rsidRPr="00B93594">
              <w:t>’</w:t>
            </w:r>
            <w:r w:rsidRPr="00B93594">
              <w:t xml:space="preserve"> spread and improving its management.</w:t>
            </w:r>
          </w:p>
        </w:tc>
        <w:tc>
          <w:tcPr>
            <w:tcW w:w="850" w:type="dxa"/>
          </w:tcPr>
          <w:p w14:paraId="60AF5C57" w14:textId="77777777" w:rsidR="00D37629" w:rsidRPr="00B93594" w:rsidRDefault="005223B6">
            <w:pPr>
              <w:pStyle w:val="TableText"/>
            </w:pPr>
            <w:r w:rsidRPr="00B93594">
              <w:t>False</w:t>
            </w:r>
          </w:p>
        </w:tc>
        <w:tc>
          <w:tcPr>
            <w:tcW w:w="8222" w:type="dxa"/>
          </w:tcPr>
          <w:p w14:paraId="4276512B" w14:textId="44A8F030" w:rsidR="00D37629" w:rsidRPr="00B93594" w:rsidRDefault="005223B6">
            <w:pPr>
              <w:pStyle w:val="TableText"/>
            </w:pPr>
            <w:r w:rsidRPr="00B93594">
              <w:rPr>
                <w:rStyle w:val="Emphasis"/>
              </w:rPr>
              <w:t>C. caspia</w:t>
            </w:r>
            <w:r w:rsidRPr="00B93594">
              <w:t xml:space="preserve"> has been recorded sporadically but widely in freshwater on all continents except Antarctica (Folino 2000). Its impacts are highly variable due to its size and often inconspicuous nature. It was considered a low priority pest by Hayes </w:t>
            </w:r>
            <w:r w:rsidR="00890B23" w:rsidRPr="00B93594">
              <w:t>et al.</w:t>
            </w:r>
            <w:r w:rsidRPr="00B93594">
              <w:t xml:space="preserve"> (2005) in their assessment of priority pests. The CCIMPE review (Murphy &amp; Paini 2010) found that the species had a moderate impact on the environment that was associated to changes in species composition when at high densities. A moderate impact on business was also recorded due to its biofouling capabilities particularly on intake pipes of power plants. These overseas impacts have not been documented in Australia, despite the species having been established for many years. The outcomes of the working group concluded that the impacts of this species to date, within Australia, are unlikely to be any more significant than native species within the same phylum and therefore is not of national interest to manage or reduce its spread.</w:t>
            </w:r>
          </w:p>
        </w:tc>
      </w:tr>
      <w:tr w:rsidR="00D37629" w:rsidRPr="00B93594" w14:paraId="7704AE01" w14:textId="77777777" w:rsidTr="00A121FC">
        <w:tc>
          <w:tcPr>
            <w:tcW w:w="1276" w:type="dxa"/>
          </w:tcPr>
          <w:p w14:paraId="45C19ADE" w14:textId="77777777" w:rsidR="00D37629" w:rsidRPr="00B93594" w:rsidRDefault="005223B6">
            <w:pPr>
              <w:pStyle w:val="TableText"/>
            </w:pPr>
            <w:r w:rsidRPr="00B93594">
              <w:t>1K</w:t>
            </w:r>
          </w:p>
        </w:tc>
        <w:tc>
          <w:tcPr>
            <w:tcW w:w="3681" w:type="dxa"/>
          </w:tcPr>
          <w:p w14:paraId="2F5F0D7E" w14:textId="77777777" w:rsidR="00D37629" w:rsidRPr="00B93594" w:rsidRDefault="005223B6">
            <w:pPr>
              <w:pStyle w:val="TableText"/>
            </w:pPr>
            <w:r w:rsidRPr="00B93594">
              <w:t>There are populations established in the wild in Australia that are not feasible to eradicate.</w:t>
            </w:r>
          </w:p>
        </w:tc>
        <w:tc>
          <w:tcPr>
            <w:tcW w:w="850" w:type="dxa"/>
          </w:tcPr>
          <w:p w14:paraId="6C956241" w14:textId="77777777" w:rsidR="00D37629" w:rsidRPr="00B93594" w:rsidRDefault="005223B6">
            <w:pPr>
              <w:pStyle w:val="TableText"/>
            </w:pPr>
            <w:r w:rsidRPr="00B93594">
              <w:t>True</w:t>
            </w:r>
          </w:p>
        </w:tc>
        <w:tc>
          <w:tcPr>
            <w:tcW w:w="8222" w:type="dxa"/>
          </w:tcPr>
          <w:p w14:paraId="39E73C64" w14:textId="58055D3B" w:rsidR="00D37629" w:rsidRPr="00B93594" w:rsidRDefault="005223B6">
            <w:pPr>
              <w:pStyle w:val="TableText"/>
            </w:pPr>
            <w:r w:rsidRPr="00B93594">
              <w:t xml:space="preserve">As </w:t>
            </w:r>
            <w:r w:rsidRPr="00B93594">
              <w:rPr>
                <w:rStyle w:val="Emphasis"/>
              </w:rPr>
              <w:t>C. caspia</w:t>
            </w:r>
            <w:r w:rsidRPr="00B93594">
              <w:t xml:space="preserve"> has been found in several jurisdiction, for likely over 100 years (Briggs 1931), it is unlikely these populations could be eradicated. In the Port of Hobart survey in 2000–2002, the species was restricted to the artificial substrates at Macquarie wharf 2 at Sullivan</w:t>
            </w:r>
            <w:r w:rsidR="00BE59E1" w:rsidRPr="00B93594">
              <w:t>’</w:t>
            </w:r>
            <w:r w:rsidRPr="00B93594">
              <w:t>s Cove; it is unknown if this population has spread, or if any eradication attempt was made.</w:t>
            </w:r>
          </w:p>
        </w:tc>
      </w:tr>
      <w:tr w:rsidR="00D37629" w:rsidRPr="00B93594" w14:paraId="4714F61B" w14:textId="77777777" w:rsidTr="00A121FC">
        <w:tc>
          <w:tcPr>
            <w:tcW w:w="1276" w:type="dxa"/>
          </w:tcPr>
          <w:p w14:paraId="099448DD" w14:textId="77777777" w:rsidR="00D37629" w:rsidRPr="00B93594" w:rsidRDefault="005223B6">
            <w:pPr>
              <w:pStyle w:val="TableText"/>
            </w:pPr>
            <w:r w:rsidRPr="00B93594">
              <w:t>1L</w:t>
            </w:r>
          </w:p>
        </w:tc>
        <w:tc>
          <w:tcPr>
            <w:tcW w:w="3681" w:type="dxa"/>
          </w:tcPr>
          <w:p w14:paraId="18BBFA5D" w14:textId="77777777" w:rsidR="00D37629" w:rsidRPr="00B93594" w:rsidRDefault="005223B6">
            <w:pPr>
              <w:pStyle w:val="TableText"/>
            </w:pPr>
            <w:r w:rsidRPr="00B93594">
              <w:t>The species is not widely cultivated in Australia.</w:t>
            </w:r>
          </w:p>
        </w:tc>
        <w:tc>
          <w:tcPr>
            <w:tcW w:w="850" w:type="dxa"/>
          </w:tcPr>
          <w:p w14:paraId="7E807E79" w14:textId="77777777" w:rsidR="00D37629" w:rsidRPr="00B93594" w:rsidRDefault="005223B6">
            <w:pPr>
              <w:pStyle w:val="TableText"/>
            </w:pPr>
            <w:r w:rsidRPr="00B93594">
              <w:t>True</w:t>
            </w:r>
          </w:p>
        </w:tc>
        <w:tc>
          <w:tcPr>
            <w:tcW w:w="8222" w:type="dxa"/>
          </w:tcPr>
          <w:p w14:paraId="2280ED1B" w14:textId="77777777" w:rsidR="00D37629" w:rsidRPr="00B93594" w:rsidRDefault="005223B6">
            <w:pPr>
              <w:pStyle w:val="TableText"/>
            </w:pPr>
            <w:r w:rsidRPr="00B93594">
              <w:rPr>
                <w:rStyle w:val="Emphasis"/>
              </w:rPr>
              <w:t>C. caspia</w:t>
            </w:r>
            <w:r w:rsidRPr="00B93594">
              <w:t xml:space="preserve"> is not a fisheries or aquaculture species.</w:t>
            </w:r>
          </w:p>
        </w:tc>
      </w:tr>
      <w:tr w:rsidR="00D37629" w:rsidRPr="00B93594" w14:paraId="1417D15A" w14:textId="77777777" w:rsidTr="00A121FC">
        <w:tc>
          <w:tcPr>
            <w:tcW w:w="1276" w:type="dxa"/>
          </w:tcPr>
          <w:p w14:paraId="0A3246B9" w14:textId="77777777" w:rsidR="00D37629" w:rsidRPr="00B93594" w:rsidRDefault="005223B6">
            <w:pPr>
              <w:pStyle w:val="TableText"/>
            </w:pPr>
            <w:r w:rsidRPr="00B93594">
              <w:t>1M</w:t>
            </w:r>
          </w:p>
        </w:tc>
        <w:tc>
          <w:tcPr>
            <w:tcW w:w="3681" w:type="dxa"/>
          </w:tcPr>
          <w:p w14:paraId="45CFE3AD" w14:textId="77777777" w:rsidR="00D37629" w:rsidRPr="00B93594" w:rsidRDefault="005223B6">
            <w:pPr>
              <w:pStyle w:val="TableText"/>
            </w:pPr>
            <w:r w:rsidRPr="00B93594">
              <w:t>The species is not established in all potential jurisdictions (to the best of our knowledge).</w:t>
            </w:r>
          </w:p>
        </w:tc>
        <w:tc>
          <w:tcPr>
            <w:tcW w:w="850" w:type="dxa"/>
          </w:tcPr>
          <w:p w14:paraId="535E2DBA" w14:textId="77777777" w:rsidR="00D37629" w:rsidRPr="00B93594" w:rsidRDefault="005223B6">
            <w:pPr>
              <w:pStyle w:val="TableText"/>
            </w:pPr>
            <w:r w:rsidRPr="00B93594">
              <w:t>True</w:t>
            </w:r>
          </w:p>
        </w:tc>
        <w:tc>
          <w:tcPr>
            <w:tcW w:w="8222" w:type="dxa"/>
          </w:tcPr>
          <w:p w14:paraId="5F0D1627" w14:textId="2A83573E" w:rsidR="00D37629" w:rsidRPr="00B93594" w:rsidRDefault="005223B6">
            <w:pPr>
              <w:pStyle w:val="TableText"/>
            </w:pPr>
            <w:r w:rsidRPr="00B93594">
              <w:rPr>
                <w:rStyle w:val="Emphasis"/>
              </w:rPr>
              <w:t>C. caspia</w:t>
            </w:r>
            <w:r w:rsidRPr="00B93594">
              <w:t xml:space="preserve"> has not been documented from Northern Territory or Queensland. It is listed as present in Western Australia, Tasmania and New South Wales (Briggs 1931; Roch 1924; Halse </w:t>
            </w:r>
            <w:r w:rsidR="00890B23" w:rsidRPr="00B93594">
              <w:t>et al.</w:t>
            </w:r>
            <w:r w:rsidRPr="00B93594">
              <w:t xml:space="preserve"> 2002; Pinder </w:t>
            </w:r>
            <w:r w:rsidR="00890B23" w:rsidRPr="00B93594">
              <w:t>et al.</w:t>
            </w:r>
            <w:r w:rsidRPr="00B93594">
              <w:t xml:space="preserve"> 2005). The </w:t>
            </w:r>
            <w:r w:rsidRPr="00B93594">
              <w:lastRenderedPageBreak/>
              <w:t xml:space="preserve">species has been documented in freshwater lakes in Victoria (Aquenal 2002) and an unconfirmed presence in South Australia (Wiltshire </w:t>
            </w:r>
            <w:r w:rsidR="00890B23" w:rsidRPr="00B93594">
              <w:t>et al.</w:t>
            </w:r>
            <w:r w:rsidRPr="00B93594">
              <w:t xml:space="preserve"> 2009).</w:t>
            </w:r>
          </w:p>
        </w:tc>
      </w:tr>
      <w:tr w:rsidR="00D37629" w:rsidRPr="00B93594" w14:paraId="36368001" w14:textId="77777777" w:rsidTr="00A121FC">
        <w:tc>
          <w:tcPr>
            <w:tcW w:w="1276" w:type="dxa"/>
          </w:tcPr>
          <w:p w14:paraId="70C734D9" w14:textId="77777777" w:rsidR="00D37629" w:rsidRPr="00B93594" w:rsidRDefault="005223B6">
            <w:pPr>
              <w:pStyle w:val="TableText"/>
            </w:pPr>
            <w:r w:rsidRPr="00B93594">
              <w:lastRenderedPageBreak/>
              <w:t>1N</w:t>
            </w:r>
          </w:p>
        </w:tc>
        <w:tc>
          <w:tcPr>
            <w:tcW w:w="3681" w:type="dxa"/>
          </w:tcPr>
          <w:p w14:paraId="254349CB" w14:textId="77777777" w:rsidR="00D37629" w:rsidRPr="00B93594" w:rsidRDefault="005223B6">
            <w:pPr>
              <w:pStyle w:val="TableText"/>
            </w:pPr>
            <w:r w:rsidRPr="00B93594">
              <w:t>Spread to new jurisdictions via anthropogenic vectors is likely to be greater than natural dispersal.</w:t>
            </w:r>
          </w:p>
        </w:tc>
        <w:tc>
          <w:tcPr>
            <w:tcW w:w="850" w:type="dxa"/>
          </w:tcPr>
          <w:p w14:paraId="2172A606" w14:textId="77777777" w:rsidR="00D37629" w:rsidRPr="00B93594" w:rsidRDefault="005223B6">
            <w:pPr>
              <w:pStyle w:val="TableText"/>
            </w:pPr>
            <w:r w:rsidRPr="00B93594">
              <w:t>True</w:t>
            </w:r>
          </w:p>
        </w:tc>
        <w:tc>
          <w:tcPr>
            <w:tcW w:w="8222" w:type="dxa"/>
          </w:tcPr>
          <w:p w14:paraId="4657ED46" w14:textId="0FB9137B" w:rsidR="00D37629" w:rsidRPr="00B93594" w:rsidRDefault="005223B6">
            <w:pPr>
              <w:pStyle w:val="TableText"/>
            </w:pPr>
            <w:r w:rsidRPr="00B93594">
              <w:t xml:space="preserve">The species is a great fouler of vessels. Shipping has spread </w:t>
            </w:r>
            <w:r w:rsidRPr="00B93594">
              <w:rPr>
                <w:rStyle w:val="Emphasis"/>
              </w:rPr>
              <w:t>C. caspia</w:t>
            </w:r>
            <w:r w:rsidRPr="00B93594">
              <w:t xml:space="preserve"> through much of the world and this species of hydroid is now known from temperate and tropical coastal regions of every continent (except Antarctica) (Fofonoff </w:t>
            </w:r>
            <w:r w:rsidR="00890B23" w:rsidRPr="00B93594">
              <w:t>et al.</w:t>
            </w:r>
            <w:r w:rsidRPr="00B93594">
              <w:t xml:space="preserve"> 2003). The species is present in Tasmania, Western Australia, Victoria, New South Wales, and possibly South Australia (Wiltshire </w:t>
            </w:r>
            <w:r w:rsidR="00890B23" w:rsidRPr="00B93594">
              <w:t>et al.</w:t>
            </w:r>
            <w:r w:rsidRPr="00B93594">
              <w:t xml:space="preserve"> 2009). It is unlikely to spread great distances by natural means.</w:t>
            </w:r>
          </w:p>
        </w:tc>
      </w:tr>
      <w:tr w:rsidR="00D37629" w:rsidRPr="00B93594" w14:paraId="3FFD733D" w14:textId="77777777" w:rsidTr="00A121FC">
        <w:tc>
          <w:tcPr>
            <w:tcW w:w="1276" w:type="dxa"/>
          </w:tcPr>
          <w:p w14:paraId="63D97D94" w14:textId="77777777" w:rsidR="00D37629" w:rsidRPr="00B93594" w:rsidRDefault="005223B6">
            <w:pPr>
              <w:pStyle w:val="TableText"/>
            </w:pPr>
            <w:r w:rsidRPr="00B93594">
              <w:t>2</w:t>
            </w:r>
          </w:p>
        </w:tc>
        <w:tc>
          <w:tcPr>
            <w:tcW w:w="3681" w:type="dxa"/>
          </w:tcPr>
          <w:p w14:paraId="29B38117" w14:textId="77777777" w:rsidR="00D37629" w:rsidRPr="00B93594" w:rsidRDefault="005223B6">
            <w:pPr>
              <w:pStyle w:val="TableText"/>
            </w:pPr>
            <w:r w:rsidRPr="00B93594">
              <w:t>This species progresses to Step 2 (all criteria are true).</w:t>
            </w:r>
          </w:p>
        </w:tc>
        <w:tc>
          <w:tcPr>
            <w:tcW w:w="850" w:type="dxa"/>
          </w:tcPr>
          <w:p w14:paraId="666C1F87" w14:textId="77777777" w:rsidR="00D37629" w:rsidRPr="00B93594" w:rsidRDefault="005223B6">
            <w:pPr>
              <w:pStyle w:val="TableText"/>
            </w:pPr>
            <w:r w:rsidRPr="00B93594">
              <w:t>False</w:t>
            </w:r>
          </w:p>
        </w:tc>
        <w:tc>
          <w:tcPr>
            <w:tcW w:w="8222" w:type="dxa"/>
          </w:tcPr>
          <w:p w14:paraId="5D026584" w14:textId="1E8827D4" w:rsidR="00D37629" w:rsidRPr="00B93594" w:rsidRDefault="005223B6">
            <w:pPr>
              <w:pStyle w:val="TableText"/>
            </w:pPr>
            <w:r w:rsidRPr="00B93594">
              <w:rPr>
                <w:rStyle w:val="Emphasis"/>
              </w:rPr>
              <w:t>C. caspia</w:t>
            </w:r>
            <w:r w:rsidRPr="00B93594">
              <w:t xml:space="preserve"> does not pass Step 1: it cannot feasibly be controlled in the environment (1E); pathways and vectors cannot feasibly be managed (1F); and there is unlikely to be national interest in containing the species</w:t>
            </w:r>
            <w:r w:rsidR="00BE59E1" w:rsidRPr="00B93594">
              <w:t>’</w:t>
            </w:r>
            <w:r w:rsidRPr="00B93594">
              <w:t xml:space="preserve"> spread and improving its management (1J).</w:t>
            </w:r>
          </w:p>
        </w:tc>
      </w:tr>
    </w:tbl>
    <w:p w14:paraId="793AAF6B" w14:textId="77777777" w:rsidR="00D37629" w:rsidRPr="00B93594" w:rsidRDefault="005223B6" w:rsidP="0063572D">
      <w:pPr>
        <w:pStyle w:val="Heading4"/>
        <w:spacing w:before="240"/>
        <w:rPr>
          <w:rStyle w:val="Emphasis"/>
        </w:rPr>
      </w:pPr>
      <w:r w:rsidRPr="00B93594">
        <w:rPr>
          <w:rStyle w:val="Emphasis"/>
        </w:rPr>
        <w:t>Tubastraea tagusensis</w:t>
      </w:r>
    </w:p>
    <w:p w14:paraId="5B6887EB" w14:textId="77777777" w:rsidR="00D37629" w:rsidRPr="00B93594" w:rsidRDefault="005223B6">
      <w:pPr>
        <w:pStyle w:val="Normalsmall"/>
      </w:pPr>
      <w:r w:rsidRPr="00B93594">
        <w:t>Phylum: Cnidaria</w:t>
      </w:r>
    </w:p>
    <w:p w14:paraId="54331983" w14:textId="6D71AF11" w:rsidR="00D37629" w:rsidRPr="00B93594" w:rsidRDefault="005223B6">
      <w:pPr>
        <w:pStyle w:val="Normalsmall"/>
      </w:pPr>
      <w:r w:rsidRPr="00B93594">
        <w:t xml:space="preserve">Common name: Tagusa </w:t>
      </w:r>
      <w:r w:rsidR="003547C0" w:rsidRPr="00B93594">
        <w:t>daffodil coral</w:t>
      </w:r>
    </w:p>
    <w:p w14:paraId="476699F2" w14:textId="77777777" w:rsidR="00D37629" w:rsidRPr="00B93594" w:rsidRDefault="005223B6">
      <w:pPr>
        <w:pStyle w:val="Normalsmall"/>
      </w:pPr>
      <w:r w:rsidRPr="00B93594">
        <w:t>Status: Exotic</w:t>
      </w:r>
    </w:p>
    <w:p w14:paraId="462CAD35" w14:textId="77777777" w:rsidR="00D37629" w:rsidRPr="00B93594" w:rsidRDefault="005223B6">
      <w:pPr>
        <w:pStyle w:val="Normalsmall"/>
      </w:pPr>
      <w:r w:rsidRPr="00B93594">
        <w:t>Assessed by Justin McDonald; reviewed by Sarah Graham and Sandra Parsons</w:t>
      </w:r>
    </w:p>
    <w:p w14:paraId="3AFDB15B" w14:textId="75E389DF" w:rsidR="00D37629" w:rsidRPr="00B93594" w:rsidRDefault="005223B6">
      <w:pPr>
        <w:pStyle w:val="Caption"/>
      </w:pPr>
      <w:bookmarkStart w:id="218" w:name="_Toc6307096"/>
      <w:bookmarkStart w:id="219" w:name="_Toc9507608"/>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49</w:t>
      </w:r>
      <w:r w:rsidRPr="00B93594">
        <w:rPr>
          <w:noProof/>
        </w:rPr>
        <w:fldChar w:fldCharType="end"/>
      </w:r>
      <w:r w:rsidRPr="00B93594">
        <w:t xml:space="preserve"> </w:t>
      </w:r>
      <w:r w:rsidR="005729E5" w:rsidRPr="00B93594">
        <w:t>Step 1 assessment for</w:t>
      </w:r>
      <w:r w:rsidR="005729E5" w:rsidRPr="00B93594">
        <w:rPr>
          <w:rStyle w:val="Emphasis"/>
        </w:rPr>
        <w:t xml:space="preserve"> </w:t>
      </w:r>
      <w:r w:rsidRPr="00B93594">
        <w:rPr>
          <w:rStyle w:val="Emphasis"/>
        </w:rPr>
        <w:t>Tubastraea tagusensis</w:t>
      </w:r>
      <w:bookmarkEnd w:id="218"/>
      <w:bookmarkEnd w:id="219"/>
    </w:p>
    <w:tbl>
      <w:tblPr>
        <w:tblStyle w:val="TableGrid"/>
        <w:tblW w:w="14029"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76"/>
        <w:gridCol w:w="3681"/>
        <w:gridCol w:w="850"/>
        <w:gridCol w:w="8222"/>
      </w:tblGrid>
      <w:tr w:rsidR="00D37629" w:rsidRPr="00B93594" w14:paraId="6DB2C1A9" w14:textId="77777777" w:rsidTr="00383026">
        <w:trPr>
          <w:cantSplit/>
          <w:tblHeader/>
        </w:trPr>
        <w:tc>
          <w:tcPr>
            <w:tcW w:w="1276" w:type="dxa"/>
          </w:tcPr>
          <w:p w14:paraId="3189C780" w14:textId="77777777" w:rsidR="00D37629" w:rsidRPr="00B93594" w:rsidRDefault="005223B6">
            <w:pPr>
              <w:pStyle w:val="TableHeading"/>
            </w:pPr>
            <w:r w:rsidRPr="00B93594">
              <w:t>Criterion code</w:t>
            </w:r>
          </w:p>
        </w:tc>
        <w:tc>
          <w:tcPr>
            <w:tcW w:w="3681" w:type="dxa"/>
          </w:tcPr>
          <w:p w14:paraId="0DB7525E" w14:textId="77777777" w:rsidR="00D37629" w:rsidRPr="00B93594" w:rsidRDefault="005223B6">
            <w:pPr>
              <w:pStyle w:val="TableHeading"/>
            </w:pPr>
            <w:r w:rsidRPr="00B93594">
              <w:t>Criterion</w:t>
            </w:r>
          </w:p>
        </w:tc>
        <w:tc>
          <w:tcPr>
            <w:tcW w:w="850" w:type="dxa"/>
          </w:tcPr>
          <w:p w14:paraId="4CDFA3F5" w14:textId="57DDA461" w:rsidR="00D37629" w:rsidRPr="00B93594" w:rsidRDefault="005223B6">
            <w:pPr>
              <w:pStyle w:val="TableHeading"/>
            </w:pPr>
            <w:r w:rsidRPr="00B93594">
              <w:t>True or false</w:t>
            </w:r>
          </w:p>
        </w:tc>
        <w:tc>
          <w:tcPr>
            <w:tcW w:w="8222" w:type="dxa"/>
          </w:tcPr>
          <w:p w14:paraId="3AA1D69B" w14:textId="77777777" w:rsidR="00D37629" w:rsidRPr="00B93594" w:rsidRDefault="005223B6">
            <w:pPr>
              <w:pStyle w:val="TableHeading"/>
            </w:pPr>
            <w:r w:rsidRPr="00B93594">
              <w:t>Justification</w:t>
            </w:r>
          </w:p>
        </w:tc>
      </w:tr>
      <w:tr w:rsidR="00D37629" w:rsidRPr="00B93594" w14:paraId="770DF50F" w14:textId="77777777" w:rsidTr="00383026">
        <w:tc>
          <w:tcPr>
            <w:tcW w:w="1276" w:type="dxa"/>
          </w:tcPr>
          <w:p w14:paraId="7DBC69ED" w14:textId="77777777" w:rsidR="00D37629" w:rsidRPr="00B93594" w:rsidRDefault="005223B6">
            <w:pPr>
              <w:pStyle w:val="TableText"/>
            </w:pPr>
            <w:r w:rsidRPr="00B93594">
              <w:t>1A</w:t>
            </w:r>
          </w:p>
        </w:tc>
        <w:tc>
          <w:tcPr>
            <w:tcW w:w="3681" w:type="dxa"/>
          </w:tcPr>
          <w:p w14:paraId="40389AEA" w14:textId="77777777" w:rsidR="00D37629" w:rsidRPr="00B93594" w:rsidRDefault="005223B6">
            <w:pPr>
              <w:pStyle w:val="TableText"/>
            </w:pPr>
            <w:r w:rsidRPr="00B93594">
              <w:t>The species is not freshwater for the whole of its life.</w:t>
            </w:r>
          </w:p>
        </w:tc>
        <w:tc>
          <w:tcPr>
            <w:tcW w:w="850" w:type="dxa"/>
          </w:tcPr>
          <w:p w14:paraId="569BD98D" w14:textId="77777777" w:rsidR="00D37629" w:rsidRPr="00B93594" w:rsidRDefault="005223B6">
            <w:pPr>
              <w:pStyle w:val="TableText"/>
            </w:pPr>
            <w:r w:rsidRPr="00B93594">
              <w:t>True</w:t>
            </w:r>
          </w:p>
        </w:tc>
        <w:tc>
          <w:tcPr>
            <w:tcW w:w="8222" w:type="dxa"/>
          </w:tcPr>
          <w:p w14:paraId="33F5C832" w14:textId="3DE1CEC3" w:rsidR="00D37629" w:rsidRPr="00B93594" w:rsidRDefault="005223B6">
            <w:pPr>
              <w:pStyle w:val="TableText"/>
            </w:pPr>
            <w:r w:rsidRPr="00B93594">
              <w:rPr>
                <w:rStyle w:val="Emphasis"/>
              </w:rPr>
              <w:t>Tubastraea tagusensis</w:t>
            </w:r>
            <w:r w:rsidRPr="00B93594">
              <w:t xml:space="preserve"> inhabits marine environments (Miranda </w:t>
            </w:r>
            <w:r w:rsidR="00890B23" w:rsidRPr="00B93594">
              <w:t>et al.</w:t>
            </w:r>
            <w:r w:rsidRPr="00B93594">
              <w:t xml:space="preserve"> 2016).</w:t>
            </w:r>
          </w:p>
        </w:tc>
      </w:tr>
      <w:tr w:rsidR="00D37629" w:rsidRPr="00B93594" w14:paraId="42F4F37B" w14:textId="77777777" w:rsidTr="00383026">
        <w:tc>
          <w:tcPr>
            <w:tcW w:w="1276" w:type="dxa"/>
          </w:tcPr>
          <w:p w14:paraId="6D7F4AEA" w14:textId="77777777" w:rsidR="00D37629" w:rsidRPr="00B93594" w:rsidRDefault="005223B6">
            <w:pPr>
              <w:pStyle w:val="TableText"/>
            </w:pPr>
            <w:r w:rsidRPr="00B93594">
              <w:t>1B</w:t>
            </w:r>
          </w:p>
        </w:tc>
        <w:tc>
          <w:tcPr>
            <w:tcW w:w="3681" w:type="dxa"/>
          </w:tcPr>
          <w:p w14:paraId="4769E69F" w14:textId="77777777" w:rsidR="00D37629" w:rsidRPr="00B93594" w:rsidRDefault="005223B6">
            <w:pPr>
              <w:pStyle w:val="TableText"/>
            </w:pPr>
            <w:r w:rsidRPr="00B93594">
              <w:t>The species is not native.</w:t>
            </w:r>
          </w:p>
        </w:tc>
        <w:tc>
          <w:tcPr>
            <w:tcW w:w="850" w:type="dxa"/>
          </w:tcPr>
          <w:p w14:paraId="44C14617" w14:textId="77777777" w:rsidR="00D37629" w:rsidRPr="00B93594" w:rsidRDefault="005223B6">
            <w:pPr>
              <w:pStyle w:val="TableText"/>
            </w:pPr>
            <w:r w:rsidRPr="00B93594">
              <w:t>True</w:t>
            </w:r>
          </w:p>
        </w:tc>
        <w:tc>
          <w:tcPr>
            <w:tcW w:w="8222" w:type="dxa"/>
          </w:tcPr>
          <w:p w14:paraId="45AAC283" w14:textId="3E316BB3" w:rsidR="00D37629" w:rsidRPr="00B93594" w:rsidRDefault="005223B6">
            <w:pPr>
              <w:pStyle w:val="TableText"/>
              <w:tabs>
                <w:tab w:val="left" w:pos="1048"/>
              </w:tabs>
            </w:pPr>
            <w:r w:rsidRPr="00B93594">
              <w:rPr>
                <w:rStyle w:val="Emphasis"/>
              </w:rPr>
              <w:t>T. tagusensis</w:t>
            </w:r>
            <w:r w:rsidRPr="00B93594">
              <w:t xml:space="preserve"> is exotic to Australia. The species is native to the Galapagos, and has only been recorded as exotic to Brazil (Silva </w:t>
            </w:r>
            <w:r w:rsidR="00890B23" w:rsidRPr="00B93594">
              <w:t>et al.</w:t>
            </w:r>
            <w:r w:rsidRPr="00B93594">
              <w:t xml:space="preserve"> 2011). The species was first reported in Brazil in the late 1980s on oil and gas rigs in the Campos basin, and has now spread 2,000 km along the coastline (Carlos-Junior </w:t>
            </w:r>
            <w:r w:rsidR="00890B23" w:rsidRPr="00B93594">
              <w:t>et al.</w:t>
            </w:r>
            <w:r w:rsidRPr="00B93594">
              <w:t xml:space="preserve"> 2015).</w:t>
            </w:r>
          </w:p>
        </w:tc>
      </w:tr>
      <w:tr w:rsidR="00D37629" w:rsidRPr="00B93594" w14:paraId="22C12846" w14:textId="77777777" w:rsidTr="00383026">
        <w:tc>
          <w:tcPr>
            <w:tcW w:w="1276" w:type="dxa"/>
          </w:tcPr>
          <w:p w14:paraId="4A2D91FF" w14:textId="77777777" w:rsidR="00D37629" w:rsidRPr="00B93594" w:rsidRDefault="005223B6">
            <w:pPr>
              <w:pStyle w:val="TableText"/>
            </w:pPr>
            <w:r w:rsidRPr="00B93594">
              <w:t>1C</w:t>
            </w:r>
          </w:p>
        </w:tc>
        <w:tc>
          <w:tcPr>
            <w:tcW w:w="3681" w:type="dxa"/>
          </w:tcPr>
          <w:p w14:paraId="5146B515" w14:textId="77777777" w:rsidR="00D37629" w:rsidRPr="00B93594" w:rsidRDefault="005223B6">
            <w:pPr>
              <w:pStyle w:val="TableText"/>
            </w:pPr>
            <w:r w:rsidRPr="00B93594">
              <w:t>The species is not on the EPBC Act live import list.</w:t>
            </w:r>
          </w:p>
        </w:tc>
        <w:tc>
          <w:tcPr>
            <w:tcW w:w="850" w:type="dxa"/>
          </w:tcPr>
          <w:p w14:paraId="209DD17B" w14:textId="77777777" w:rsidR="00D37629" w:rsidRPr="00B93594" w:rsidRDefault="005223B6">
            <w:pPr>
              <w:pStyle w:val="TableText"/>
            </w:pPr>
            <w:r w:rsidRPr="00B93594">
              <w:t>True</w:t>
            </w:r>
          </w:p>
        </w:tc>
        <w:tc>
          <w:tcPr>
            <w:tcW w:w="8222" w:type="dxa"/>
          </w:tcPr>
          <w:p w14:paraId="617A0FE8" w14:textId="77777777" w:rsidR="00D37629" w:rsidRPr="00B93594" w:rsidRDefault="005223B6">
            <w:pPr>
              <w:pStyle w:val="TableText"/>
              <w:tabs>
                <w:tab w:val="left" w:pos="1382"/>
              </w:tabs>
            </w:pPr>
            <w:r w:rsidRPr="00B93594">
              <w:rPr>
                <w:rStyle w:val="Emphasis"/>
              </w:rPr>
              <w:t>T. tagusensis</w:t>
            </w:r>
            <w:r w:rsidRPr="00B93594">
              <w:t xml:space="preserve"> is not listed on the EPBC Act live import list.</w:t>
            </w:r>
          </w:p>
        </w:tc>
      </w:tr>
      <w:tr w:rsidR="00D37629" w:rsidRPr="00B93594" w14:paraId="687ADF30" w14:textId="77777777" w:rsidTr="00383026">
        <w:tc>
          <w:tcPr>
            <w:tcW w:w="1276" w:type="dxa"/>
          </w:tcPr>
          <w:p w14:paraId="6732DBF8" w14:textId="77777777" w:rsidR="00D37629" w:rsidRPr="00B93594" w:rsidRDefault="005223B6">
            <w:pPr>
              <w:pStyle w:val="TableText"/>
            </w:pPr>
            <w:r w:rsidRPr="00B93594">
              <w:t>1D</w:t>
            </w:r>
          </w:p>
        </w:tc>
        <w:tc>
          <w:tcPr>
            <w:tcW w:w="3681" w:type="dxa"/>
          </w:tcPr>
          <w:p w14:paraId="252DB16E" w14:textId="77777777" w:rsidR="00D37629" w:rsidRPr="00B93594" w:rsidRDefault="005223B6">
            <w:pPr>
              <w:pStyle w:val="TableText"/>
            </w:pPr>
            <w:r w:rsidRPr="00B93594">
              <w:t>The species is:</w:t>
            </w:r>
          </w:p>
          <w:p w14:paraId="64FC97DC"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identifiable with a high degree of taxonomic certainty</w:t>
            </w:r>
          </w:p>
          <w:p w14:paraId="495AB707"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lastRenderedPageBreak/>
              <w:t>distinguishable from natives in the field.</w:t>
            </w:r>
          </w:p>
        </w:tc>
        <w:tc>
          <w:tcPr>
            <w:tcW w:w="850" w:type="dxa"/>
          </w:tcPr>
          <w:p w14:paraId="382C54CB" w14:textId="77777777" w:rsidR="00D37629" w:rsidRPr="00B93594" w:rsidRDefault="005223B6">
            <w:pPr>
              <w:pStyle w:val="TableText"/>
            </w:pPr>
            <w:r w:rsidRPr="00B93594">
              <w:lastRenderedPageBreak/>
              <w:t>False</w:t>
            </w:r>
          </w:p>
        </w:tc>
        <w:tc>
          <w:tcPr>
            <w:tcW w:w="8222" w:type="dxa"/>
          </w:tcPr>
          <w:p w14:paraId="17BDD401" w14:textId="695B88F7" w:rsidR="00D37629" w:rsidRPr="00B93594" w:rsidRDefault="005223B6">
            <w:pPr>
              <w:pStyle w:val="TableText"/>
            </w:pPr>
            <w:r w:rsidRPr="00B93594">
              <w:rPr>
                <w:rStyle w:val="Emphasis"/>
              </w:rPr>
              <w:t>Tubastraea</w:t>
            </w:r>
            <w:r w:rsidRPr="00B93594">
              <w:t xml:space="preserve"> spp. have poorly defined taxonomic characteristics and several unidentified morphotypes (Capel </w:t>
            </w:r>
            <w:r w:rsidR="00890B23" w:rsidRPr="00B93594">
              <w:t>et al.</w:t>
            </w:r>
            <w:r w:rsidRPr="00B93594">
              <w:t xml:space="preserve"> 2016). </w:t>
            </w:r>
            <w:r w:rsidRPr="00B93594">
              <w:rPr>
                <w:rStyle w:val="Emphasis"/>
              </w:rPr>
              <w:t>T. tagusensis</w:t>
            </w:r>
            <w:r w:rsidRPr="00B93594">
              <w:t xml:space="preserve"> can be distinguished from the more closely related cosmopolitan </w:t>
            </w:r>
            <w:r w:rsidRPr="00B93594">
              <w:rPr>
                <w:rStyle w:val="Emphasis"/>
              </w:rPr>
              <w:t>T. coccinea</w:t>
            </w:r>
            <w:r w:rsidRPr="00B93594">
              <w:t xml:space="preserve"> by the smaller calicular diameter and greater size range of their corallites, yellow coloured coenosarc and presence of platform lobes (dePaula &amp; Creed 2004), but the two species may potentially be misidentified (Fofonoff </w:t>
            </w:r>
            <w:r w:rsidR="00890B23" w:rsidRPr="00B93594">
              <w:lastRenderedPageBreak/>
              <w:t>et al.</w:t>
            </w:r>
            <w:r w:rsidRPr="00B93594">
              <w:t xml:space="preserve"> 2017). The working group concluded that it would be difficult to identify this species in the field with a high degree of taxonomic certainty.</w:t>
            </w:r>
          </w:p>
        </w:tc>
      </w:tr>
      <w:tr w:rsidR="00D37629" w:rsidRPr="00B93594" w14:paraId="7039E505" w14:textId="77777777" w:rsidTr="00383026">
        <w:tc>
          <w:tcPr>
            <w:tcW w:w="1276" w:type="dxa"/>
          </w:tcPr>
          <w:p w14:paraId="4CD11073" w14:textId="77777777" w:rsidR="00D37629" w:rsidRPr="00B93594" w:rsidRDefault="005223B6">
            <w:pPr>
              <w:pStyle w:val="TableText"/>
            </w:pPr>
            <w:r w:rsidRPr="00B93594">
              <w:lastRenderedPageBreak/>
              <w:t>1E</w:t>
            </w:r>
          </w:p>
        </w:tc>
        <w:tc>
          <w:tcPr>
            <w:tcW w:w="3681" w:type="dxa"/>
          </w:tcPr>
          <w:p w14:paraId="0B70E7B8" w14:textId="77777777" w:rsidR="00D37629" w:rsidRPr="00B93594" w:rsidRDefault="005223B6">
            <w:pPr>
              <w:pStyle w:val="TableText"/>
            </w:pPr>
            <w:r w:rsidRPr="00B93594">
              <w:t>The species could feasibly be controlled in the environment.</w:t>
            </w:r>
          </w:p>
        </w:tc>
        <w:tc>
          <w:tcPr>
            <w:tcW w:w="850" w:type="dxa"/>
          </w:tcPr>
          <w:p w14:paraId="05762C74" w14:textId="77777777" w:rsidR="00D37629" w:rsidRPr="00B93594" w:rsidRDefault="005223B6">
            <w:pPr>
              <w:pStyle w:val="TableText"/>
            </w:pPr>
            <w:r w:rsidRPr="00B93594">
              <w:t>True</w:t>
            </w:r>
          </w:p>
        </w:tc>
        <w:tc>
          <w:tcPr>
            <w:tcW w:w="8222" w:type="dxa"/>
          </w:tcPr>
          <w:p w14:paraId="219410DF" w14:textId="76BA426D" w:rsidR="00D37629" w:rsidRPr="00B93594" w:rsidRDefault="005223B6">
            <w:pPr>
              <w:pStyle w:val="TableText"/>
            </w:pPr>
            <w:r w:rsidRPr="00B93594">
              <w:t xml:space="preserve">In Brazil, </w:t>
            </w:r>
            <w:r w:rsidRPr="00B93594">
              <w:rPr>
                <w:rStyle w:val="Emphasis"/>
              </w:rPr>
              <w:t>T. tagusensis</w:t>
            </w:r>
            <w:r w:rsidRPr="00B93594">
              <w:t xml:space="preserve"> has invaded both natural habitats, including coral reefs, as well as artificial structures (Miranda </w:t>
            </w:r>
            <w:r w:rsidR="00890B23" w:rsidRPr="00B93594">
              <w:t>et al.</w:t>
            </w:r>
            <w:r w:rsidRPr="00B93594">
              <w:t xml:space="preserve"> 2014). The species was found as fouling organisms on oil and gas rigs in Brazil, and has since established on and invaded tropical protected shallow-water rocky shores (de Paula &amp; Creed 2004; Mantelatto </w:t>
            </w:r>
            <w:r w:rsidR="00890B23" w:rsidRPr="00B93594">
              <w:t>et al.</w:t>
            </w:r>
            <w:r w:rsidRPr="00B93594">
              <w:t xml:space="preserve"> 2015). The highest densities of the species have been observed at depths of 1 m to 2 m (de Paula &amp; Creed 2005 as cited in de Paula </w:t>
            </w:r>
            <w:r w:rsidR="00890B23" w:rsidRPr="00B93594">
              <w:t>et al.</w:t>
            </w:r>
            <w:r w:rsidRPr="00B93594">
              <w:t xml:space="preserve"> 2014). The species is both simultaneously hermaphrodite and a brooder (De Paula </w:t>
            </w:r>
            <w:r w:rsidR="00890B23" w:rsidRPr="00B93594">
              <w:t>et al.</w:t>
            </w:r>
            <w:r w:rsidRPr="00B93594">
              <w:t xml:space="preserve"> 2014). During spawning, the species produces large numbers of larvae which are dispersed by currents, with the planulae being highly buoyant (Miranda </w:t>
            </w:r>
            <w:r w:rsidR="00890B23" w:rsidRPr="00B93594">
              <w:t>et al.</w:t>
            </w:r>
            <w:r w:rsidRPr="00B93594">
              <w:t xml:space="preserve"> 2016). The role of natural dispersal in the spread of the species in Brazil is unclear.</w:t>
            </w:r>
          </w:p>
          <w:p w14:paraId="4857ED5D" w14:textId="14990B77" w:rsidR="00D37629" w:rsidRPr="00B93594" w:rsidRDefault="005223B6">
            <w:pPr>
              <w:pStyle w:val="TableText"/>
            </w:pPr>
            <w:r w:rsidRPr="00B93594">
              <w:t xml:space="preserve">Studies have shown that freshwater and wrapping are efficient in managing </w:t>
            </w:r>
            <w:r w:rsidRPr="00B93594">
              <w:rPr>
                <w:rStyle w:val="Emphasis"/>
              </w:rPr>
              <w:t>T. tagusensis</w:t>
            </w:r>
            <w:r w:rsidRPr="00B93594">
              <w:t xml:space="preserve">. Exposure to freshwater for 45 minutes to 120 minutes resulted in 100% mortality (Moreira </w:t>
            </w:r>
            <w:r w:rsidR="00890B23" w:rsidRPr="00B93594">
              <w:t>et al.</w:t>
            </w:r>
            <w:r w:rsidRPr="00B93594">
              <w:t xml:space="preserve"> 2014). Wrapping in plastic or raffia effectively killed all colonies within 7 days (Mantelatto </w:t>
            </w:r>
            <w:r w:rsidR="00890B23" w:rsidRPr="00B93594">
              <w:t>et al.</w:t>
            </w:r>
            <w:r w:rsidRPr="00B93594">
              <w:t xml:space="preserve"> 2015). </w:t>
            </w:r>
          </w:p>
        </w:tc>
      </w:tr>
      <w:tr w:rsidR="00D37629" w:rsidRPr="00B93594" w14:paraId="6FC7AA94" w14:textId="77777777" w:rsidTr="00383026">
        <w:tc>
          <w:tcPr>
            <w:tcW w:w="1276" w:type="dxa"/>
          </w:tcPr>
          <w:p w14:paraId="7813E1A8" w14:textId="77777777" w:rsidR="00D37629" w:rsidRPr="00B93594" w:rsidRDefault="005223B6">
            <w:pPr>
              <w:pStyle w:val="TableText"/>
            </w:pPr>
            <w:r w:rsidRPr="00B93594">
              <w:t>1F</w:t>
            </w:r>
          </w:p>
        </w:tc>
        <w:tc>
          <w:tcPr>
            <w:tcW w:w="3681" w:type="dxa"/>
          </w:tcPr>
          <w:p w14:paraId="2DC4D927" w14:textId="77777777" w:rsidR="00D37629" w:rsidRPr="00B93594" w:rsidRDefault="005223B6">
            <w:pPr>
              <w:pStyle w:val="TableText"/>
            </w:pPr>
            <w:r w:rsidRPr="00B93594">
              <w:t>Vectors or pathways could feasibly be managed to prevent the spread of the species.</w:t>
            </w:r>
          </w:p>
        </w:tc>
        <w:tc>
          <w:tcPr>
            <w:tcW w:w="850" w:type="dxa"/>
          </w:tcPr>
          <w:p w14:paraId="73CB6F07" w14:textId="77777777" w:rsidR="00D37629" w:rsidRPr="00B93594" w:rsidRDefault="005223B6">
            <w:pPr>
              <w:pStyle w:val="TableText"/>
            </w:pPr>
            <w:r w:rsidRPr="00B93594">
              <w:t>True</w:t>
            </w:r>
          </w:p>
        </w:tc>
        <w:tc>
          <w:tcPr>
            <w:tcW w:w="8222" w:type="dxa"/>
          </w:tcPr>
          <w:p w14:paraId="5E6F52C8" w14:textId="083AD1A4" w:rsidR="00D37629" w:rsidRPr="00B93594" w:rsidRDefault="005223B6">
            <w:pPr>
              <w:pStyle w:val="TableText"/>
              <w:tabs>
                <w:tab w:val="left" w:pos="1178"/>
              </w:tabs>
            </w:pPr>
            <w:r w:rsidRPr="00B93594">
              <w:t xml:space="preserve">Vectors seem to be primarily ship movement and oil or gas structures. However, since the introduction of </w:t>
            </w:r>
            <w:r w:rsidRPr="00B93594">
              <w:rPr>
                <w:rStyle w:val="Emphasis"/>
              </w:rPr>
              <w:t>T. tagusensis</w:t>
            </w:r>
            <w:r w:rsidRPr="00B93594">
              <w:t xml:space="preserve"> into Brazil, it has reported to have expanded its initial range 130 km from the late 1980s to 2010 (Mantelatto </w:t>
            </w:r>
            <w:r w:rsidR="00890B23" w:rsidRPr="00B93594">
              <w:t>et al.</w:t>
            </w:r>
            <w:r w:rsidRPr="00B93594">
              <w:t xml:space="preserve"> 2015). Its range is now reported to be 2,000 km of the Brazilian coast (Carlos-Junior </w:t>
            </w:r>
            <w:r w:rsidR="00890B23" w:rsidRPr="00B93594">
              <w:t>et al.</w:t>
            </w:r>
            <w:r w:rsidRPr="00B93594">
              <w:t xml:space="preserve"> 2015). The continuous invasion is thought to be due to several biological characteristics, including reproductive strategies and its ability to colonise different substrates and habitats (Miranda </w:t>
            </w:r>
            <w:r w:rsidR="00890B23" w:rsidRPr="00B93594">
              <w:t>et al.</w:t>
            </w:r>
            <w:r w:rsidRPr="00B93594">
              <w:t xml:space="preserve"> 2016).</w:t>
            </w:r>
          </w:p>
        </w:tc>
      </w:tr>
      <w:tr w:rsidR="00D37629" w:rsidRPr="00B93594" w14:paraId="318EF32F" w14:textId="77777777">
        <w:tc>
          <w:tcPr>
            <w:tcW w:w="14029" w:type="dxa"/>
            <w:gridSpan w:val="4"/>
          </w:tcPr>
          <w:p w14:paraId="59E7ED7E" w14:textId="77777777" w:rsidR="00D37629" w:rsidRPr="00B93594" w:rsidRDefault="005223B6">
            <w:pPr>
              <w:pStyle w:val="TableText"/>
              <w:rPr>
                <w:rStyle w:val="Strong"/>
              </w:rPr>
            </w:pPr>
            <w:r w:rsidRPr="00B93594">
              <w:rPr>
                <w:rStyle w:val="Strong"/>
              </w:rPr>
              <w:t>Exotic species screening</w:t>
            </w:r>
          </w:p>
        </w:tc>
      </w:tr>
      <w:tr w:rsidR="00D37629" w:rsidRPr="00B93594" w14:paraId="656AB82E" w14:textId="77777777" w:rsidTr="00383026">
        <w:tc>
          <w:tcPr>
            <w:tcW w:w="1276" w:type="dxa"/>
          </w:tcPr>
          <w:p w14:paraId="541427F1" w14:textId="77777777" w:rsidR="00D37629" w:rsidRPr="00B93594" w:rsidRDefault="005223B6">
            <w:pPr>
              <w:pStyle w:val="TableText"/>
            </w:pPr>
            <w:r w:rsidRPr="00B93594">
              <w:t>1G</w:t>
            </w:r>
          </w:p>
        </w:tc>
        <w:tc>
          <w:tcPr>
            <w:tcW w:w="3681" w:type="dxa"/>
          </w:tcPr>
          <w:p w14:paraId="244D2889" w14:textId="77777777" w:rsidR="00D37629" w:rsidRPr="00B93594" w:rsidRDefault="005223B6">
            <w:pPr>
              <w:pStyle w:val="TableText"/>
            </w:pPr>
            <w:r w:rsidRPr="00B93594">
              <w:t>The species is not known to be present in Australian waters.</w:t>
            </w:r>
          </w:p>
        </w:tc>
        <w:tc>
          <w:tcPr>
            <w:tcW w:w="850" w:type="dxa"/>
          </w:tcPr>
          <w:p w14:paraId="3F18DD65" w14:textId="77777777" w:rsidR="00D37629" w:rsidRPr="00B93594" w:rsidRDefault="005223B6">
            <w:pPr>
              <w:pStyle w:val="TableText"/>
            </w:pPr>
            <w:r w:rsidRPr="00B93594">
              <w:t>True</w:t>
            </w:r>
          </w:p>
        </w:tc>
        <w:tc>
          <w:tcPr>
            <w:tcW w:w="8222" w:type="dxa"/>
          </w:tcPr>
          <w:p w14:paraId="37F24C6D" w14:textId="51BE6D56" w:rsidR="00D37629" w:rsidRPr="00B93594" w:rsidRDefault="005223B6">
            <w:pPr>
              <w:pStyle w:val="TableText"/>
            </w:pPr>
            <w:r w:rsidRPr="00B93594">
              <w:rPr>
                <w:rStyle w:val="Emphasis"/>
              </w:rPr>
              <w:t>T. tagusensis</w:t>
            </w:r>
            <w:r w:rsidRPr="00B93594">
              <w:t xml:space="preserve"> is not present in Australia. The species is native to the Galapagos, but has only been recorded as exotic to Brazil (Silva </w:t>
            </w:r>
            <w:r w:rsidR="00890B23" w:rsidRPr="00B93594">
              <w:t>et al.</w:t>
            </w:r>
            <w:r w:rsidRPr="00B93594">
              <w:t xml:space="preserve"> 2011).</w:t>
            </w:r>
          </w:p>
        </w:tc>
      </w:tr>
      <w:tr w:rsidR="00D37629" w:rsidRPr="00B93594" w14:paraId="361760BD" w14:textId="77777777" w:rsidTr="00383026">
        <w:tc>
          <w:tcPr>
            <w:tcW w:w="1276" w:type="dxa"/>
          </w:tcPr>
          <w:p w14:paraId="4A289A99" w14:textId="77777777" w:rsidR="00D37629" w:rsidRPr="00B93594" w:rsidRDefault="005223B6">
            <w:pPr>
              <w:pStyle w:val="TableText"/>
            </w:pPr>
            <w:r w:rsidRPr="00B93594">
              <w:t>1H</w:t>
            </w:r>
          </w:p>
        </w:tc>
        <w:tc>
          <w:tcPr>
            <w:tcW w:w="3681" w:type="dxa"/>
          </w:tcPr>
          <w:p w14:paraId="12BFA9EA" w14:textId="77777777" w:rsidR="00D37629" w:rsidRPr="00B93594" w:rsidRDefault="005223B6">
            <w:pPr>
              <w:pStyle w:val="TableText"/>
            </w:pPr>
            <w:r w:rsidRPr="00B93594">
              <w:t>The species could feasibly be transported to Australia via an anthropogenic vector.</w:t>
            </w:r>
          </w:p>
        </w:tc>
        <w:tc>
          <w:tcPr>
            <w:tcW w:w="850" w:type="dxa"/>
          </w:tcPr>
          <w:p w14:paraId="5DE630AD" w14:textId="77777777" w:rsidR="00D37629" w:rsidRPr="00B93594" w:rsidRDefault="005223B6">
            <w:pPr>
              <w:pStyle w:val="TableText"/>
            </w:pPr>
            <w:r w:rsidRPr="00B93594">
              <w:t>True</w:t>
            </w:r>
          </w:p>
        </w:tc>
        <w:tc>
          <w:tcPr>
            <w:tcW w:w="8222" w:type="dxa"/>
          </w:tcPr>
          <w:p w14:paraId="62E63F4D" w14:textId="01844DF1" w:rsidR="00D37629" w:rsidRPr="00B93594" w:rsidRDefault="005223B6">
            <w:pPr>
              <w:pStyle w:val="TableText"/>
            </w:pPr>
            <w:r w:rsidRPr="00B93594">
              <w:rPr>
                <w:rStyle w:val="Emphasis"/>
              </w:rPr>
              <w:t>T. tagusensis</w:t>
            </w:r>
            <w:r w:rsidRPr="00B93594">
              <w:t xml:space="preserve"> has short-lived larvae (3–14 days) (Reyes-Bonilla </w:t>
            </w:r>
            <w:r w:rsidR="00890B23" w:rsidRPr="00B93594">
              <w:t>et al.</w:t>
            </w:r>
            <w:r w:rsidRPr="00B93594">
              <w:t xml:space="preserve"> 1997), which does not favour long-distance transport via ballast water (Ferreira </w:t>
            </w:r>
            <w:r w:rsidR="00890B23" w:rsidRPr="00B93594">
              <w:t>et al.</w:t>
            </w:r>
            <w:r w:rsidRPr="00B93594">
              <w:t xml:space="preserve"> 2009). The introduction of </w:t>
            </w:r>
            <w:r w:rsidRPr="00B93594">
              <w:rPr>
                <w:rStyle w:val="Emphasis"/>
              </w:rPr>
              <w:t>T. tagusensis</w:t>
            </w:r>
            <w:r w:rsidRPr="00B93594">
              <w:t xml:space="preserve"> in Brazil was first recorded on oil and gas rigs and it is possible that a slow moving vessel or oil and gas platforms that travel within the thermal tolerances of the species, from a location with an established population, could act as a vector to transport this species to Australian waters.</w:t>
            </w:r>
          </w:p>
        </w:tc>
      </w:tr>
      <w:tr w:rsidR="00D37629" w:rsidRPr="00B93594" w14:paraId="548570F0" w14:textId="77777777" w:rsidTr="00383026">
        <w:tc>
          <w:tcPr>
            <w:tcW w:w="1276" w:type="dxa"/>
          </w:tcPr>
          <w:p w14:paraId="39E6FE7D" w14:textId="77777777" w:rsidR="00D37629" w:rsidRPr="00B93594" w:rsidRDefault="005223B6">
            <w:pPr>
              <w:pStyle w:val="TableText"/>
            </w:pPr>
            <w:r w:rsidRPr="00B93594">
              <w:t>1I</w:t>
            </w:r>
          </w:p>
        </w:tc>
        <w:tc>
          <w:tcPr>
            <w:tcW w:w="3681" w:type="dxa"/>
          </w:tcPr>
          <w:p w14:paraId="6DBDD45A" w14:textId="77777777" w:rsidR="00D37629" w:rsidRPr="00B93594" w:rsidRDefault="005223B6">
            <w:pPr>
              <w:pStyle w:val="TableText"/>
            </w:pPr>
            <w:r w:rsidRPr="00B93594">
              <w:t>The species has the potential to become established in Australian waters</w:t>
            </w:r>
          </w:p>
        </w:tc>
        <w:tc>
          <w:tcPr>
            <w:tcW w:w="850" w:type="dxa"/>
          </w:tcPr>
          <w:p w14:paraId="268883D2" w14:textId="77777777" w:rsidR="00D37629" w:rsidRPr="00B93594" w:rsidRDefault="005223B6">
            <w:pPr>
              <w:pStyle w:val="TableText"/>
            </w:pPr>
            <w:r w:rsidRPr="00B93594">
              <w:t>True</w:t>
            </w:r>
          </w:p>
        </w:tc>
        <w:tc>
          <w:tcPr>
            <w:tcW w:w="8222" w:type="dxa"/>
          </w:tcPr>
          <w:p w14:paraId="5E35E455" w14:textId="09EE32B7" w:rsidR="00D37629" w:rsidRPr="00B93594" w:rsidRDefault="005223B6">
            <w:pPr>
              <w:pStyle w:val="TableText"/>
              <w:tabs>
                <w:tab w:val="left" w:pos="1369"/>
              </w:tabs>
            </w:pPr>
            <w:r w:rsidRPr="00B93594">
              <w:rPr>
                <w:rStyle w:val="Emphasis"/>
              </w:rPr>
              <w:t>T. tagusensis</w:t>
            </w:r>
            <w:r w:rsidRPr="00B93594">
              <w:t xml:space="preserve"> is able to survive on a number of different substrates, including coral reefs, in the tropical waters of its introduced range in Brazil. Modelling has shown that it is likely the species has expanded its realised niche during the invasion process in Brazil (Carlos-Junior </w:t>
            </w:r>
            <w:r w:rsidR="00890B23" w:rsidRPr="00B93594">
              <w:t>et al.</w:t>
            </w:r>
            <w:r w:rsidRPr="00B93594">
              <w:t xml:space="preserve"> 2015). The working group concluded that there was also the possibility for this species to establish on the Great Barrier Reef or similar coral reef habitats.</w:t>
            </w:r>
          </w:p>
        </w:tc>
      </w:tr>
      <w:tr w:rsidR="00D37629" w:rsidRPr="00B93594" w14:paraId="51769295" w14:textId="77777777" w:rsidTr="00383026">
        <w:tc>
          <w:tcPr>
            <w:tcW w:w="1276" w:type="dxa"/>
          </w:tcPr>
          <w:p w14:paraId="1E4A7BC9" w14:textId="77777777" w:rsidR="00D37629" w:rsidRPr="00B93594" w:rsidRDefault="005223B6">
            <w:pPr>
              <w:pStyle w:val="TableText"/>
            </w:pPr>
            <w:r w:rsidRPr="00B93594">
              <w:t>2</w:t>
            </w:r>
          </w:p>
        </w:tc>
        <w:tc>
          <w:tcPr>
            <w:tcW w:w="3681" w:type="dxa"/>
          </w:tcPr>
          <w:p w14:paraId="2A7B8445" w14:textId="77777777" w:rsidR="00D37629" w:rsidRPr="00B93594" w:rsidRDefault="005223B6">
            <w:pPr>
              <w:pStyle w:val="TableText"/>
            </w:pPr>
            <w:r w:rsidRPr="00B93594">
              <w:t>This species progresses to Step 2 (all criteria are true).</w:t>
            </w:r>
          </w:p>
        </w:tc>
        <w:tc>
          <w:tcPr>
            <w:tcW w:w="850" w:type="dxa"/>
          </w:tcPr>
          <w:p w14:paraId="5F8E1206" w14:textId="77777777" w:rsidR="00D37629" w:rsidRPr="00B93594" w:rsidRDefault="005223B6">
            <w:pPr>
              <w:pStyle w:val="TableText"/>
            </w:pPr>
            <w:r w:rsidRPr="00B93594">
              <w:t>False</w:t>
            </w:r>
          </w:p>
        </w:tc>
        <w:tc>
          <w:tcPr>
            <w:tcW w:w="8222" w:type="dxa"/>
          </w:tcPr>
          <w:p w14:paraId="68564A8B" w14:textId="77777777" w:rsidR="00D37629" w:rsidRPr="00B93594" w:rsidRDefault="005223B6">
            <w:pPr>
              <w:pStyle w:val="TableText"/>
            </w:pPr>
            <w:r w:rsidRPr="00B93594">
              <w:rPr>
                <w:rStyle w:val="Emphasis"/>
              </w:rPr>
              <w:t>T. tagusensis</w:t>
            </w:r>
            <w:r w:rsidRPr="00B93594">
              <w:t xml:space="preserve"> does not pass Step 1: it would be difficult to accurately identify in the field (1D).</w:t>
            </w:r>
          </w:p>
        </w:tc>
      </w:tr>
    </w:tbl>
    <w:p w14:paraId="4CE24109" w14:textId="77777777" w:rsidR="00D37629" w:rsidRPr="00B93594" w:rsidRDefault="005223B6">
      <w:pPr>
        <w:pStyle w:val="Heading3"/>
        <w:pageBreakBefore/>
      </w:pPr>
      <w:r w:rsidRPr="00B93594">
        <w:lastRenderedPageBreak/>
        <w:t>Echinodermata</w:t>
      </w:r>
    </w:p>
    <w:p w14:paraId="1EE5C71F" w14:textId="77777777" w:rsidR="00D37629" w:rsidRPr="00B93594" w:rsidRDefault="005223B6">
      <w:pPr>
        <w:pStyle w:val="Heading4"/>
        <w:rPr>
          <w:rStyle w:val="Emphasis"/>
        </w:rPr>
      </w:pPr>
      <w:r w:rsidRPr="00B93594">
        <w:rPr>
          <w:rStyle w:val="Emphasis"/>
        </w:rPr>
        <w:t>Asterias amurensis</w:t>
      </w:r>
    </w:p>
    <w:p w14:paraId="7014A35C" w14:textId="77777777" w:rsidR="00D37629" w:rsidRPr="00B93594" w:rsidRDefault="005223B6">
      <w:pPr>
        <w:pStyle w:val="Normalsmall"/>
      </w:pPr>
      <w:r w:rsidRPr="00B93594">
        <w:t>Phylum: Echinodermata</w:t>
      </w:r>
    </w:p>
    <w:p w14:paraId="62CBFBFA" w14:textId="70425B13" w:rsidR="00D37629" w:rsidRPr="00B93594" w:rsidRDefault="005223B6">
      <w:pPr>
        <w:pStyle w:val="Normalsmall"/>
      </w:pPr>
      <w:r w:rsidRPr="00B93594">
        <w:t xml:space="preserve">Common name: Northern Pacific </w:t>
      </w:r>
      <w:r w:rsidR="003547C0" w:rsidRPr="00B93594">
        <w:t>seastar</w:t>
      </w:r>
    </w:p>
    <w:p w14:paraId="468E93E4" w14:textId="77777777" w:rsidR="00D37629" w:rsidRPr="00B93594" w:rsidRDefault="005223B6">
      <w:pPr>
        <w:pStyle w:val="Normalsmall"/>
      </w:pPr>
      <w:r w:rsidRPr="00B93594">
        <w:t>Status: Established</w:t>
      </w:r>
    </w:p>
    <w:p w14:paraId="66CC6525" w14:textId="77777777" w:rsidR="00D37629" w:rsidRPr="00B93594" w:rsidRDefault="005223B6">
      <w:pPr>
        <w:pStyle w:val="Normalsmall"/>
      </w:pPr>
      <w:r w:rsidRPr="00B93594">
        <w:t>Assessed by Sarah Graham and Jeff Ross; reviewed by Sandra Parsons</w:t>
      </w:r>
    </w:p>
    <w:p w14:paraId="4A513C0B" w14:textId="352D31F0" w:rsidR="00D37629" w:rsidRPr="00B93594" w:rsidRDefault="005223B6">
      <w:pPr>
        <w:pStyle w:val="Caption"/>
      </w:pPr>
      <w:bookmarkStart w:id="220" w:name="_Toc6307097"/>
      <w:bookmarkStart w:id="221" w:name="_Toc9507609"/>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50</w:t>
      </w:r>
      <w:r w:rsidRPr="00B93594">
        <w:rPr>
          <w:noProof/>
        </w:rPr>
        <w:fldChar w:fldCharType="end"/>
      </w:r>
      <w:r w:rsidRPr="00B93594">
        <w:t xml:space="preserve"> </w:t>
      </w:r>
      <w:r w:rsidR="00383026" w:rsidRPr="00B93594">
        <w:t>Step 1 assessment for</w:t>
      </w:r>
      <w:r w:rsidR="00383026" w:rsidRPr="00B93594">
        <w:rPr>
          <w:rStyle w:val="Emphasis"/>
        </w:rPr>
        <w:t xml:space="preserve"> </w:t>
      </w:r>
      <w:r w:rsidRPr="00B93594">
        <w:rPr>
          <w:rStyle w:val="Emphasis"/>
        </w:rPr>
        <w:t>Asterias amurensis</w:t>
      </w:r>
      <w:bookmarkEnd w:id="220"/>
      <w:bookmarkEnd w:id="221"/>
    </w:p>
    <w:tbl>
      <w:tblPr>
        <w:tblStyle w:val="TableGrid"/>
        <w:tblW w:w="14029"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76"/>
        <w:gridCol w:w="3681"/>
        <w:gridCol w:w="850"/>
        <w:gridCol w:w="8222"/>
      </w:tblGrid>
      <w:tr w:rsidR="00D37629" w:rsidRPr="00B93594" w14:paraId="2D0E2E82" w14:textId="77777777" w:rsidTr="00383026">
        <w:trPr>
          <w:cantSplit/>
          <w:tblHeader/>
        </w:trPr>
        <w:tc>
          <w:tcPr>
            <w:tcW w:w="1276" w:type="dxa"/>
          </w:tcPr>
          <w:p w14:paraId="297958A6" w14:textId="77777777" w:rsidR="00D37629" w:rsidRPr="00B93594" w:rsidRDefault="005223B6">
            <w:pPr>
              <w:pStyle w:val="TableHeading"/>
            </w:pPr>
            <w:r w:rsidRPr="00B93594">
              <w:t>Criterion code</w:t>
            </w:r>
          </w:p>
        </w:tc>
        <w:tc>
          <w:tcPr>
            <w:tcW w:w="3681" w:type="dxa"/>
          </w:tcPr>
          <w:p w14:paraId="2F4AAC4D" w14:textId="77777777" w:rsidR="00D37629" w:rsidRPr="00B93594" w:rsidRDefault="005223B6">
            <w:pPr>
              <w:pStyle w:val="TableHeading"/>
            </w:pPr>
            <w:r w:rsidRPr="00B93594">
              <w:t>Criterion</w:t>
            </w:r>
          </w:p>
        </w:tc>
        <w:tc>
          <w:tcPr>
            <w:tcW w:w="850" w:type="dxa"/>
          </w:tcPr>
          <w:p w14:paraId="5EC0D133" w14:textId="2F373E57" w:rsidR="00D37629" w:rsidRPr="00B93594" w:rsidRDefault="005223B6">
            <w:pPr>
              <w:pStyle w:val="TableHeading"/>
            </w:pPr>
            <w:r w:rsidRPr="00B93594">
              <w:t>True or false</w:t>
            </w:r>
          </w:p>
        </w:tc>
        <w:tc>
          <w:tcPr>
            <w:tcW w:w="8222" w:type="dxa"/>
          </w:tcPr>
          <w:p w14:paraId="26267974" w14:textId="77777777" w:rsidR="00D37629" w:rsidRPr="00B93594" w:rsidRDefault="005223B6">
            <w:pPr>
              <w:pStyle w:val="TableHeading"/>
            </w:pPr>
            <w:r w:rsidRPr="00B93594">
              <w:t>Justification</w:t>
            </w:r>
          </w:p>
        </w:tc>
      </w:tr>
      <w:tr w:rsidR="00D37629" w:rsidRPr="00B93594" w14:paraId="2FE5E156" w14:textId="77777777" w:rsidTr="00383026">
        <w:tc>
          <w:tcPr>
            <w:tcW w:w="1276" w:type="dxa"/>
          </w:tcPr>
          <w:p w14:paraId="141B0320" w14:textId="77777777" w:rsidR="00D37629" w:rsidRPr="00B93594" w:rsidRDefault="005223B6">
            <w:pPr>
              <w:pStyle w:val="TableText"/>
            </w:pPr>
            <w:r w:rsidRPr="00B93594">
              <w:t>1A</w:t>
            </w:r>
          </w:p>
        </w:tc>
        <w:tc>
          <w:tcPr>
            <w:tcW w:w="3681" w:type="dxa"/>
          </w:tcPr>
          <w:p w14:paraId="6B53AA8E" w14:textId="77777777" w:rsidR="00D37629" w:rsidRPr="00B93594" w:rsidRDefault="005223B6">
            <w:pPr>
              <w:pStyle w:val="TableText"/>
            </w:pPr>
            <w:r w:rsidRPr="00B93594">
              <w:t>The species is not freshwater for the whole of its life.</w:t>
            </w:r>
          </w:p>
        </w:tc>
        <w:tc>
          <w:tcPr>
            <w:tcW w:w="850" w:type="dxa"/>
          </w:tcPr>
          <w:p w14:paraId="03C2F1D1" w14:textId="77777777" w:rsidR="00D37629" w:rsidRPr="00B93594" w:rsidRDefault="005223B6">
            <w:pPr>
              <w:pStyle w:val="TableText"/>
            </w:pPr>
            <w:r w:rsidRPr="00B93594">
              <w:t>True</w:t>
            </w:r>
          </w:p>
        </w:tc>
        <w:tc>
          <w:tcPr>
            <w:tcW w:w="8222" w:type="dxa"/>
          </w:tcPr>
          <w:p w14:paraId="68C38583" w14:textId="69C8B0E3" w:rsidR="00D37629" w:rsidRPr="00B93594" w:rsidRDefault="005223B6">
            <w:pPr>
              <w:pStyle w:val="TableText"/>
            </w:pPr>
            <w:r w:rsidRPr="00B93594">
              <w:rPr>
                <w:rStyle w:val="Emphasis"/>
              </w:rPr>
              <w:t xml:space="preserve">Asterias amurensis </w:t>
            </w:r>
            <w:r w:rsidRPr="00B93594">
              <w:t>is not freshwater for any part of its life. O</w:t>
            </w:r>
            <w:r w:rsidR="00BE59E1" w:rsidRPr="00B93594">
              <w:t>’</w:t>
            </w:r>
            <w:r w:rsidRPr="00B93594">
              <w:t xml:space="preserve">Loughlin </w:t>
            </w:r>
            <w:r w:rsidR="00890B23" w:rsidRPr="00B93594">
              <w:t>et al.</w:t>
            </w:r>
            <w:r w:rsidRPr="00B93594">
              <w:t xml:space="preserve"> (2006) provides a summary of the temperature and salinity tolerances of the species. The species salinity ranges are reported between 18.7 ppt and 41 ppt, with optimal salinity for larval development at 32 ppt. The species is reported to die at salinities lower than 8.75 ppt (Sutton &amp; Bruce 1996 as cited in O</w:t>
            </w:r>
            <w:r w:rsidR="00BE59E1" w:rsidRPr="00B93594">
              <w:t>’</w:t>
            </w:r>
            <w:r w:rsidRPr="00B93594">
              <w:t xml:space="preserve">Loughlin </w:t>
            </w:r>
            <w:r w:rsidR="00890B23" w:rsidRPr="00B93594">
              <w:t>et al.</w:t>
            </w:r>
            <w:r w:rsidRPr="00B93594">
              <w:t xml:space="preserve"> 2006).</w:t>
            </w:r>
          </w:p>
        </w:tc>
      </w:tr>
      <w:tr w:rsidR="00D37629" w:rsidRPr="00B93594" w14:paraId="3F74C99C" w14:textId="77777777" w:rsidTr="00383026">
        <w:tc>
          <w:tcPr>
            <w:tcW w:w="1276" w:type="dxa"/>
          </w:tcPr>
          <w:p w14:paraId="2102658E" w14:textId="77777777" w:rsidR="00D37629" w:rsidRPr="00B93594" w:rsidRDefault="005223B6">
            <w:pPr>
              <w:pStyle w:val="TableText"/>
            </w:pPr>
            <w:r w:rsidRPr="00B93594">
              <w:t>1B</w:t>
            </w:r>
          </w:p>
        </w:tc>
        <w:tc>
          <w:tcPr>
            <w:tcW w:w="3681" w:type="dxa"/>
          </w:tcPr>
          <w:p w14:paraId="73FEACBC" w14:textId="77777777" w:rsidR="00D37629" w:rsidRPr="00B93594" w:rsidRDefault="005223B6">
            <w:pPr>
              <w:pStyle w:val="TableText"/>
            </w:pPr>
            <w:r w:rsidRPr="00B93594">
              <w:t>The species is not native.</w:t>
            </w:r>
          </w:p>
        </w:tc>
        <w:tc>
          <w:tcPr>
            <w:tcW w:w="850" w:type="dxa"/>
          </w:tcPr>
          <w:p w14:paraId="0C359253" w14:textId="77777777" w:rsidR="00D37629" w:rsidRPr="00B93594" w:rsidRDefault="005223B6">
            <w:pPr>
              <w:pStyle w:val="TableText"/>
            </w:pPr>
            <w:r w:rsidRPr="00B93594">
              <w:t>True</w:t>
            </w:r>
          </w:p>
        </w:tc>
        <w:tc>
          <w:tcPr>
            <w:tcW w:w="8222" w:type="dxa"/>
          </w:tcPr>
          <w:p w14:paraId="7E3B2E86" w14:textId="018F436D" w:rsidR="00D37629" w:rsidRPr="00B93594" w:rsidRDefault="005223B6">
            <w:pPr>
              <w:pStyle w:val="TableText"/>
            </w:pPr>
            <w:r w:rsidRPr="00B93594">
              <w:rPr>
                <w:rStyle w:val="Emphasis"/>
              </w:rPr>
              <w:t xml:space="preserve">A. amurensis </w:t>
            </w:r>
            <w:r w:rsidRPr="00B93594">
              <w:t xml:space="preserve">is not native to Australia. Its native range is the coasts of northern China, North Korea, South Korea, Russia and Japan (MESA n.d.). The species was first recorded in Tasmania in 1986 (Buttermore </w:t>
            </w:r>
            <w:r w:rsidR="00890B23" w:rsidRPr="00B93594">
              <w:t>et al.</w:t>
            </w:r>
            <w:r w:rsidRPr="00B93594">
              <w:t xml:space="preserve"> 1994). However, the species was initially mistaken for the endemic </w:t>
            </w:r>
            <w:r w:rsidRPr="00B93594">
              <w:rPr>
                <w:rStyle w:val="Emphasis"/>
              </w:rPr>
              <w:t>Uniophora granifera</w:t>
            </w:r>
            <w:r w:rsidRPr="00B93594">
              <w:t xml:space="preserve"> and was not correctly identified until 1992 (Ross </w:t>
            </w:r>
            <w:r w:rsidR="00890B23" w:rsidRPr="00B93594">
              <w:t>et al.</w:t>
            </w:r>
            <w:r w:rsidRPr="00B93594">
              <w:t xml:space="preserve"> 2006).</w:t>
            </w:r>
          </w:p>
        </w:tc>
      </w:tr>
      <w:tr w:rsidR="00D37629" w:rsidRPr="00B93594" w14:paraId="4419D157" w14:textId="77777777" w:rsidTr="00383026">
        <w:tc>
          <w:tcPr>
            <w:tcW w:w="1276" w:type="dxa"/>
          </w:tcPr>
          <w:p w14:paraId="7E67341E" w14:textId="77777777" w:rsidR="00D37629" w:rsidRPr="00B93594" w:rsidRDefault="005223B6">
            <w:pPr>
              <w:pStyle w:val="TableText"/>
            </w:pPr>
            <w:r w:rsidRPr="00B93594">
              <w:t>1C</w:t>
            </w:r>
          </w:p>
        </w:tc>
        <w:tc>
          <w:tcPr>
            <w:tcW w:w="3681" w:type="dxa"/>
          </w:tcPr>
          <w:p w14:paraId="584769EB" w14:textId="77777777" w:rsidR="00D37629" w:rsidRPr="00B93594" w:rsidRDefault="005223B6">
            <w:pPr>
              <w:pStyle w:val="TableText"/>
            </w:pPr>
            <w:r w:rsidRPr="00B93594">
              <w:t>The species is not on the EPBC Act live import list.</w:t>
            </w:r>
          </w:p>
        </w:tc>
        <w:tc>
          <w:tcPr>
            <w:tcW w:w="850" w:type="dxa"/>
          </w:tcPr>
          <w:p w14:paraId="46B74280" w14:textId="77777777" w:rsidR="00D37629" w:rsidRPr="00B93594" w:rsidRDefault="005223B6">
            <w:pPr>
              <w:pStyle w:val="TableText"/>
            </w:pPr>
            <w:r w:rsidRPr="00B93594">
              <w:t>True</w:t>
            </w:r>
          </w:p>
        </w:tc>
        <w:tc>
          <w:tcPr>
            <w:tcW w:w="8222" w:type="dxa"/>
          </w:tcPr>
          <w:p w14:paraId="7F7EF213" w14:textId="77777777" w:rsidR="00D37629" w:rsidRPr="00B93594" w:rsidRDefault="005223B6">
            <w:pPr>
              <w:pStyle w:val="TableText"/>
            </w:pPr>
            <w:r w:rsidRPr="00B93594">
              <w:rPr>
                <w:rStyle w:val="Emphasis"/>
              </w:rPr>
              <w:t xml:space="preserve">A. amurensis </w:t>
            </w:r>
            <w:r w:rsidRPr="00B93594">
              <w:t>is not listed on the EPBC Act live import list.</w:t>
            </w:r>
          </w:p>
        </w:tc>
      </w:tr>
      <w:tr w:rsidR="00D37629" w:rsidRPr="00B93594" w14:paraId="747C7B08" w14:textId="77777777" w:rsidTr="00383026">
        <w:tc>
          <w:tcPr>
            <w:tcW w:w="1276" w:type="dxa"/>
          </w:tcPr>
          <w:p w14:paraId="2D80DBFC" w14:textId="77777777" w:rsidR="00D37629" w:rsidRPr="00B93594" w:rsidRDefault="005223B6">
            <w:pPr>
              <w:pStyle w:val="TableText"/>
            </w:pPr>
            <w:r w:rsidRPr="00B93594">
              <w:t>1D</w:t>
            </w:r>
          </w:p>
        </w:tc>
        <w:tc>
          <w:tcPr>
            <w:tcW w:w="3681" w:type="dxa"/>
          </w:tcPr>
          <w:p w14:paraId="4384232B" w14:textId="77777777" w:rsidR="00D37629" w:rsidRPr="00B93594" w:rsidRDefault="005223B6">
            <w:pPr>
              <w:pStyle w:val="TableText"/>
            </w:pPr>
            <w:r w:rsidRPr="00B93594">
              <w:t>The species is:</w:t>
            </w:r>
          </w:p>
          <w:p w14:paraId="3F46138B"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identifiable with a high degree of taxonomic certainty</w:t>
            </w:r>
          </w:p>
          <w:p w14:paraId="7E689D0D"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distinguishable from natives in the field.</w:t>
            </w:r>
          </w:p>
        </w:tc>
        <w:tc>
          <w:tcPr>
            <w:tcW w:w="850" w:type="dxa"/>
          </w:tcPr>
          <w:p w14:paraId="0E5DE899" w14:textId="77777777" w:rsidR="00D37629" w:rsidRPr="00B93594" w:rsidRDefault="005223B6">
            <w:pPr>
              <w:pStyle w:val="TableText"/>
            </w:pPr>
            <w:r w:rsidRPr="00B93594">
              <w:t>True</w:t>
            </w:r>
          </w:p>
        </w:tc>
        <w:tc>
          <w:tcPr>
            <w:tcW w:w="8222" w:type="dxa"/>
          </w:tcPr>
          <w:p w14:paraId="43B0E636" w14:textId="6FDC90A4" w:rsidR="00D37629" w:rsidRPr="00B93594" w:rsidRDefault="005223B6">
            <w:pPr>
              <w:pStyle w:val="TableText"/>
            </w:pPr>
            <w:r w:rsidRPr="00B93594">
              <w:rPr>
                <w:rStyle w:val="Emphasis"/>
              </w:rPr>
              <w:t xml:space="preserve">A. amurensis </w:t>
            </w:r>
            <w:r w:rsidRPr="00B93594">
              <w:t>can be identified with a high degree of taxonomic certainty (Australian Governmen</w:t>
            </w:r>
            <w:r w:rsidR="00577A21" w:rsidRPr="00B93594">
              <w:t>t 2</w:t>
            </w:r>
            <w:r w:rsidRPr="00B93594">
              <w:t xml:space="preserve">015), including in the field. The native species </w:t>
            </w:r>
            <w:r w:rsidRPr="00B93594">
              <w:rPr>
                <w:rStyle w:val="Emphasis"/>
              </w:rPr>
              <w:t>Uniophora granifera</w:t>
            </w:r>
            <w:r w:rsidRPr="00B93594">
              <w:t xml:space="preserve"> is similar in appearance, though it has arms with rounded tips (DPIPWE 2016). In its native range in Japan, the starfish is extremely variable in morphology and genetically (Matsuoka &amp; Hatanaka 1998).</w:t>
            </w:r>
          </w:p>
        </w:tc>
      </w:tr>
      <w:tr w:rsidR="00D37629" w:rsidRPr="00B93594" w14:paraId="4C78C50B" w14:textId="77777777" w:rsidTr="00383026">
        <w:tc>
          <w:tcPr>
            <w:tcW w:w="1276" w:type="dxa"/>
          </w:tcPr>
          <w:p w14:paraId="6688E4CE" w14:textId="77777777" w:rsidR="00D37629" w:rsidRPr="00B93594" w:rsidRDefault="005223B6">
            <w:pPr>
              <w:pStyle w:val="TableText"/>
            </w:pPr>
            <w:r w:rsidRPr="00B93594">
              <w:t>1E</w:t>
            </w:r>
          </w:p>
        </w:tc>
        <w:tc>
          <w:tcPr>
            <w:tcW w:w="3681" w:type="dxa"/>
          </w:tcPr>
          <w:p w14:paraId="2CBE9944" w14:textId="77777777" w:rsidR="00D37629" w:rsidRPr="00B93594" w:rsidRDefault="005223B6">
            <w:pPr>
              <w:pStyle w:val="TableText"/>
            </w:pPr>
            <w:r w:rsidRPr="00B93594">
              <w:t>The species could feasibly be controlled in the environment.</w:t>
            </w:r>
          </w:p>
        </w:tc>
        <w:tc>
          <w:tcPr>
            <w:tcW w:w="850" w:type="dxa"/>
          </w:tcPr>
          <w:p w14:paraId="270A84CB" w14:textId="77777777" w:rsidR="00D37629" w:rsidRPr="00B93594" w:rsidRDefault="005223B6">
            <w:pPr>
              <w:pStyle w:val="TableText"/>
            </w:pPr>
            <w:r w:rsidRPr="00B93594">
              <w:t>True</w:t>
            </w:r>
          </w:p>
        </w:tc>
        <w:tc>
          <w:tcPr>
            <w:tcW w:w="8222" w:type="dxa"/>
          </w:tcPr>
          <w:p w14:paraId="59953756" w14:textId="3BD98DA0" w:rsidR="00D37629" w:rsidRPr="00B93594" w:rsidRDefault="005223B6">
            <w:pPr>
              <w:pStyle w:val="TableText"/>
            </w:pPr>
            <w:r w:rsidRPr="00B93594">
              <w:rPr>
                <w:rStyle w:val="Emphasis"/>
              </w:rPr>
              <w:t xml:space="preserve">A. amurensis </w:t>
            </w:r>
            <w:r w:rsidRPr="00B93594">
              <w:t>could feasibly be controlled in the environment, depending on when and where it is found. There are a number of successful examples of local eradication (Henderson</w:t>
            </w:r>
            <w:r w:rsidR="00BE59E1" w:rsidRPr="00B93594">
              <w:t>’</w:t>
            </w:r>
            <w:r w:rsidRPr="00B93594">
              <w:t>s lagoon, Tasmania; Tidal River, Victoria and Anderson</w:t>
            </w:r>
            <w:r w:rsidR="00BE59E1" w:rsidRPr="00B93594">
              <w:t>’</w:t>
            </w:r>
            <w:r w:rsidRPr="00B93594">
              <w:t xml:space="preserve">s Inlet, Victoria). Ling </w:t>
            </w:r>
            <w:r w:rsidR="00890B23" w:rsidRPr="00B93594">
              <w:t>et al.</w:t>
            </w:r>
            <w:r w:rsidRPr="00B93594">
              <w:t xml:space="preserve"> (2012) demonstrate that removal of aggregations associated with manmade structures can have a significant effect on population reproduction. The rapid response manual (Australian Government 2015) provides for a number of control options on vessels, aquaculture stock and equipment. The planktonic larvae of </w:t>
            </w:r>
            <w:r w:rsidRPr="00B93594">
              <w:rPr>
                <w:rStyle w:val="Emphasis"/>
              </w:rPr>
              <w:t xml:space="preserve">A. amurensis </w:t>
            </w:r>
            <w:r w:rsidRPr="00B93594">
              <w:t>are long lived and can be spread large distance by currents, and eradication may not be feasible in open coastal environments (Australian Government 2015). The rapid response manual provides a number of scenarios where eradication is most likely feasible (Australian Government 2015).</w:t>
            </w:r>
          </w:p>
        </w:tc>
      </w:tr>
      <w:tr w:rsidR="00D37629" w:rsidRPr="00B93594" w14:paraId="30AF0343" w14:textId="77777777" w:rsidTr="00383026">
        <w:tc>
          <w:tcPr>
            <w:tcW w:w="1276" w:type="dxa"/>
          </w:tcPr>
          <w:p w14:paraId="502C18ED" w14:textId="77777777" w:rsidR="00D37629" w:rsidRPr="00B93594" w:rsidRDefault="005223B6">
            <w:pPr>
              <w:pStyle w:val="TableText"/>
            </w:pPr>
            <w:r w:rsidRPr="00B93594">
              <w:lastRenderedPageBreak/>
              <w:t>1F</w:t>
            </w:r>
          </w:p>
        </w:tc>
        <w:tc>
          <w:tcPr>
            <w:tcW w:w="3681" w:type="dxa"/>
          </w:tcPr>
          <w:p w14:paraId="46C52572" w14:textId="77777777" w:rsidR="00D37629" w:rsidRPr="00B93594" w:rsidRDefault="005223B6">
            <w:pPr>
              <w:pStyle w:val="TableText"/>
            </w:pPr>
            <w:r w:rsidRPr="00B93594">
              <w:t>Vectors or pathways could feasibly be managed to prevent the spread of the species.</w:t>
            </w:r>
          </w:p>
        </w:tc>
        <w:tc>
          <w:tcPr>
            <w:tcW w:w="850" w:type="dxa"/>
          </w:tcPr>
          <w:p w14:paraId="143A6F18" w14:textId="77777777" w:rsidR="00D37629" w:rsidRPr="00B93594" w:rsidRDefault="005223B6">
            <w:pPr>
              <w:pStyle w:val="TableText"/>
            </w:pPr>
            <w:r w:rsidRPr="00B93594">
              <w:t>True</w:t>
            </w:r>
          </w:p>
        </w:tc>
        <w:tc>
          <w:tcPr>
            <w:tcW w:w="8222" w:type="dxa"/>
          </w:tcPr>
          <w:p w14:paraId="20C495AE" w14:textId="395D98FA" w:rsidR="00D37629" w:rsidRPr="00B93594" w:rsidRDefault="005223B6">
            <w:pPr>
              <w:pStyle w:val="TableText"/>
            </w:pPr>
            <w:r w:rsidRPr="00B93594">
              <w:rPr>
                <w:rStyle w:val="Emphasis"/>
              </w:rPr>
              <w:t xml:space="preserve">A. amurensis </w:t>
            </w:r>
            <w:r w:rsidRPr="00B93594">
              <w:t xml:space="preserve">is carried in ballast water, which is thought to have been the introduction pathway of the species to Australia from Japan (as cited in Deagle </w:t>
            </w:r>
            <w:r w:rsidR="00890B23" w:rsidRPr="00B93594">
              <w:t>et al.</w:t>
            </w:r>
            <w:r w:rsidRPr="00B93594">
              <w:t xml:space="preserve"> 2003), and is the most likely pathway for spread within Australia. The species is currently on the ballast water risk assessment list. The species may also be transported as fouling organisms. The rapid response manual provides a list of vectors and pathways of spread (Australian Government 2015).</w:t>
            </w:r>
          </w:p>
        </w:tc>
      </w:tr>
      <w:tr w:rsidR="00D37629" w:rsidRPr="00B93594" w14:paraId="01BD9DD4" w14:textId="77777777">
        <w:tc>
          <w:tcPr>
            <w:tcW w:w="14029" w:type="dxa"/>
            <w:gridSpan w:val="4"/>
          </w:tcPr>
          <w:p w14:paraId="451CED04" w14:textId="77777777" w:rsidR="00D37629" w:rsidRPr="00B93594" w:rsidRDefault="005223B6">
            <w:pPr>
              <w:pStyle w:val="TableText"/>
              <w:rPr>
                <w:rStyle w:val="Strong"/>
              </w:rPr>
            </w:pPr>
            <w:r w:rsidRPr="00B93594">
              <w:rPr>
                <w:rStyle w:val="Strong"/>
              </w:rPr>
              <w:t>Established species screening</w:t>
            </w:r>
          </w:p>
        </w:tc>
      </w:tr>
      <w:tr w:rsidR="00D37629" w:rsidRPr="00B93594" w14:paraId="7EC20EFA" w14:textId="77777777" w:rsidTr="00383026">
        <w:tc>
          <w:tcPr>
            <w:tcW w:w="1276" w:type="dxa"/>
          </w:tcPr>
          <w:p w14:paraId="625C8CA7" w14:textId="77777777" w:rsidR="00D37629" w:rsidRPr="00B93594" w:rsidRDefault="005223B6">
            <w:pPr>
              <w:pStyle w:val="TableText"/>
            </w:pPr>
            <w:r w:rsidRPr="00B93594">
              <w:t>1J</w:t>
            </w:r>
          </w:p>
        </w:tc>
        <w:tc>
          <w:tcPr>
            <w:tcW w:w="3681" w:type="dxa"/>
          </w:tcPr>
          <w:p w14:paraId="138CDD2E" w14:textId="0D93CCF9" w:rsidR="00D37629" w:rsidRPr="00B93594" w:rsidRDefault="005223B6">
            <w:pPr>
              <w:pStyle w:val="TableText"/>
            </w:pPr>
            <w:r w:rsidRPr="00B93594">
              <w:t>There is likely to be national interest in containing the species</w:t>
            </w:r>
            <w:r w:rsidR="00BE59E1" w:rsidRPr="00B93594">
              <w:t>’</w:t>
            </w:r>
            <w:r w:rsidRPr="00B93594">
              <w:t xml:space="preserve"> spread and improving its management.</w:t>
            </w:r>
          </w:p>
        </w:tc>
        <w:tc>
          <w:tcPr>
            <w:tcW w:w="850" w:type="dxa"/>
          </w:tcPr>
          <w:p w14:paraId="1E0DF785" w14:textId="77777777" w:rsidR="00D37629" w:rsidRPr="00B93594" w:rsidRDefault="005223B6">
            <w:pPr>
              <w:pStyle w:val="TableText"/>
            </w:pPr>
            <w:r w:rsidRPr="00B93594">
              <w:t>True</w:t>
            </w:r>
          </w:p>
        </w:tc>
        <w:tc>
          <w:tcPr>
            <w:tcW w:w="8222" w:type="dxa"/>
          </w:tcPr>
          <w:p w14:paraId="18DD5993" w14:textId="7F329660" w:rsidR="00D37629" w:rsidRPr="00B93594" w:rsidRDefault="005223B6">
            <w:pPr>
              <w:pStyle w:val="TableText"/>
            </w:pPr>
            <w:r w:rsidRPr="00B93594">
              <w:t xml:space="preserve">The species is currently not found in South Australia, New South Wales and Western Australia, and environmental tolerances/modelling suggest it could establish in these states (Richmond </w:t>
            </w:r>
            <w:r w:rsidR="00890B23" w:rsidRPr="00B93594">
              <w:t>et al.</w:t>
            </w:r>
            <w:r w:rsidRPr="00B93594">
              <w:t xml:space="preserve"> 2010). Due to the significant ecological impacts in established locations (including some economic impacts) (see Step 2), it is likely there would be continued interest in managing the species spread. This is also demonstrated by a national control plan already developed for the species (Aquenal 2008d) and a rapid response manual (Australian Government 2015).</w:t>
            </w:r>
          </w:p>
        </w:tc>
      </w:tr>
      <w:tr w:rsidR="00D37629" w:rsidRPr="00B93594" w14:paraId="36AFCBBA" w14:textId="77777777" w:rsidTr="00383026">
        <w:tc>
          <w:tcPr>
            <w:tcW w:w="1276" w:type="dxa"/>
          </w:tcPr>
          <w:p w14:paraId="75C57DF6" w14:textId="77777777" w:rsidR="00D37629" w:rsidRPr="00B93594" w:rsidRDefault="005223B6">
            <w:pPr>
              <w:pStyle w:val="TableText"/>
            </w:pPr>
            <w:r w:rsidRPr="00B93594">
              <w:t>1K</w:t>
            </w:r>
          </w:p>
        </w:tc>
        <w:tc>
          <w:tcPr>
            <w:tcW w:w="3681" w:type="dxa"/>
          </w:tcPr>
          <w:p w14:paraId="347E2AFF" w14:textId="77777777" w:rsidR="00D37629" w:rsidRPr="00B93594" w:rsidRDefault="005223B6">
            <w:pPr>
              <w:pStyle w:val="TableText"/>
            </w:pPr>
            <w:r w:rsidRPr="00B93594">
              <w:t>There are populations established in the wild in Australia that are not feasible to eradicate.</w:t>
            </w:r>
          </w:p>
        </w:tc>
        <w:tc>
          <w:tcPr>
            <w:tcW w:w="850" w:type="dxa"/>
          </w:tcPr>
          <w:p w14:paraId="67445060" w14:textId="77777777" w:rsidR="00D37629" w:rsidRPr="00B93594" w:rsidRDefault="005223B6">
            <w:pPr>
              <w:pStyle w:val="TableText"/>
            </w:pPr>
            <w:r w:rsidRPr="00B93594">
              <w:t>True</w:t>
            </w:r>
          </w:p>
        </w:tc>
        <w:tc>
          <w:tcPr>
            <w:tcW w:w="8222" w:type="dxa"/>
          </w:tcPr>
          <w:p w14:paraId="42CC679D" w14:textId="24926061" w:rsidR="00D37629" w:rsidRPr="00B93594" w:rsidRDefault="005223B6">
            <w:pPr>
              <w:pStyle w:val="TableText"/>
            </w:pPr>
            <w:r w:rsidRPr="00B93594">
              <w:t xml:space="preserve">Established populations of </w:t>
            </w:r>
            <w:r w:rsidRPr="00B93594">
              <w:rPr>
                <w:rStyle w:val="Emphasis"/>
              </w:rPr>
              <w:t xml:space="preserve">A. amurensis </w:t>
            </w:r>
            <w:r w:rsidRPr="00B93594">
              <w:t>are found in Tasmania, extending from Banks Strait in the north to Recherche Bay in the south (Tasmanian Planning Commission 2009), and Port Philip Bay in Victoria (Parry &amp; Cohen 2001</w:t>
            </w:r>
            <w:r w:rsidR="003721B0" w:rsidRPr="00B93594">
              <w:t>a</w:t>
            </w:r>
            <w:r w:rsidRPr="00B93594">
              <w:t xml:space="preserve">; Parry </w:t>
            </w:r>
            <w:r w:rsidR="00890B23" w:rsidRPr="00B93594">
              <w:t>et al.</w:t>
            </w:r>
            <w:r w:rsidRPr="00B93594">
              <w:t xml:space="preserve"> 2003).</w:t>
            </w:r>
          </w:p>
        </w:tc>
      </w:tr>
      <w:tr w:rsidR="00D37629" w:rsidRPr="00B93594" w14:paraId="7947AD90" w14:textId="77777777" w:rsidTr="00383026">
        <w:tc>
          <w:tcPr>
            <w:tcW w:w="1276" w:type="dxa"/>
          </w:tcPr>
          <w:p w14:paraId="1127624F" w14:textId="77777777" w:rsidR="00D37629" w:rsidRPr="00B93594" w:rsidRDefault="005223B6">
            <w:pPr>
              <w:pStyle w:val="TableText"/>
            </w:pPr>
            <w:r w:rsidRPr="00B93594">
              <w:t>1L</w:t>
            </w:r>
          </w:p>
        </w:tc>
        <w:tc>
          <w:tcPr>
            <w:tcW w:w="3681" w:type="dxa"/>
          </w:tcPr>
          <w:p w14:paraId="2EF32BF8" w14:textId="77777777" w:rsidR="00D37629" w:rsidRPr="00B93594" w:rsidRDefault="005223B6">
            <w:pPr>
              <w:pStyle w:val="TableText"/>
            </w:pPr>
            <w:r w:rsidRPr="00B93594">
              <w:t>The species is not widely cultivated in Australia.</w:t>
            </w:r>
          </w:p>
        </w:tc>
        <w:tc>
          <w:tcPr>
            <w:tcW w:w="850" w:type="dxa"/>
          </w:tcPr>
          <w:p w14:paraId="41EA9692" w14:textId="77777777" w:rsidR="00D37629" w:rsidRPr="00B93594" w:rsidRDefault="005223B6">
            <w:pPr>
              <w:pStyle w:val="TableText"/>
            </w:pPr>
            <w:r w:rsidRPr="00B93594">
              <w:t>True</w:t>
            </w:r>
          </w:p>
        </w:tc>
        <w:tc>
          <w:tcPr>
            <w:tcW w:w="8222" w:type="dxa"/>
          </w:tcPr>
          <w:p w14:paraId="5F9F31D5" w14:textId="77777777" w:rsidR="00D37629" w:rsidRPr="00B93594" w:rsidRDefault="005223B6">
            <w:pPr>
              <w:pStyle w:val="TableText"/>
            </w:pPr>
            <w:r w:rsidRPr="00B93594">
              <w:t xml:space="preserve">No valuable human uses have been found for </w:t>
            </w:r>
            <w:r w:rsidRPr="00B93594">
              <w:rPr>
                <w:rStyle w:val="Emphasis"/>
              </w:rPr>
              <w:t xml:space="preserve">A. amurensis </w:t>
            </w:r>
            <w:r w:rsidRPr="00B93594">
              <w:t>(GISD 2017a).</w:t>
            </w:r>
          </w:p>
        </w:tc>
      </w:tr>
      <w:tr w:rsidR="00D37629" w:rsidRPr="00B93594" w14:paraId="0B2927FB" w14:textId="77777777" w:rsidTr="00383026">
        <w:tc>
          <w:tcPr>
            <w:tcW w:w="1276" w:type="dxa"/>
          </w:tcPr>
          <w:p w14:paraId="4DDA70D0" w14:textId="77777777" w:rsidR="00D37629" w:rsidRPr="00B93594" w:rsidRDefault="005223B6">
            <w:pPr>
              <w:pStyle w:val="TableText"/>
            </w:pPr>
            <w:r w:rsidRPr="00B93594">
              <w:t>1M</w:t>
            </w:r>
          </w:p>
        </w:tc>
        <w:tc>
          <w:tcPr>
            <w:tcW w:w="3681" w:type="dxa"/>
          </w:tcPr>
          <w:p w14:paraId="5026AD02" w14:textId="77777777" w:rsidR="00D37629" w:rsidRPr="00B93594" w:rsidRDefault="005223B6">
            <w:pPr>
              <w:pStyle w:val="TableText"/>
            </w:pPr>
            <w:r w:rsidRPr="00B93594">
              <w:t>The species is not established in all potential jurisdictions (to the best of our knowledge).</w:t>
            </w:r>
          </w:p>
        </w:tc>
        <w:tc>
          <w:tcPr>
            <w:tcW w:w="850" w:type="dxa"/>
          </w:tcPr>
          <w:p w14:paraId="76C81092" w14:textId="77777777" w:rsidR="00D37629" w:rsidRPr="00B93594" w:rsidRDefault="005223B6">
            <w:pPr>
              <w:pStyle w:val="TableText"/>
            </w:pPr>
            <w:r w:rsidRPr="00B93594">
              <w:t>True</w:t>
            </w:r>
          </w:p>
        </w:tc>
        <w:tc>
          <w:tcPr>
            <w:tcW w:w="8222" w:type="dxa"/>
          </w:tcPr>
          <w:p w14:paraId="7430B1FD" w14:textId="69322E16" w:rsidR="00D37629" w:rsidRPr="00B93594" w:rsidRDefault="005223B6">
            <w:pPr>
              <w:pStyle w:val="TableText"/>
            </w:pPr>
            <w:r w:rsidRPr="00B93594">
              <w:rPr>
                <w:rStyle w:val="Emphasis"/>
              </w:rPr>
              <w:t xml:space="preserve">A. amurensis </w:t>
            </w:r>
            <w:r w:rsidRPr="00B93594">
              <w:t xml:space="preserve">is currently not found in South Australia, New South Wales and Western Australia, and the species environmental tolerances/modelling suggest it could establish in these states (Richmond </w:t>
            </w:r>
            <w:r w:rsidR="00890B23" w:rsidRPr="00B93594">
              <w:t>et al.</w:t>
            </w:r>
            <w:r w:rsidRPr="00B93594">
              <w:t xml:space="preserve"> 2010).</w:t>
            </w:r>
          </w:p>
        </w:tc>
      </w:tr>
      <w:tr w:rsidR="00D37629" w:rsidRPr="00B93594" w14:paraId="2FA3531F" w14:textId="77777777" w:rsidTr="00383026">
        <w:tc>
          <w:tcPr>
            <w:tcW w:w="1276" w:type="dxa"/>
          </w:tcPr>
          <w:p w14:paraId="44EF7F68" w14:textId="77777777" w:rsidR="00D37629" w:rsidRPr="00B93594" w:rsidRDefault="005223B6">
            <w:pPr>
              <w:pStyle w:val="TableText"/>
            </w:pPr>
            <w:r w:rsidRPr="00B93594">
              <w:t>1N</w:t>
            </w:r>
          </w:p>
        </w:tc>
        <w:tc>
          <w:tcPr>
            <w:tcW w:w="3681" w:type="dxa"/>
          </w:tcPr>
          <w:p w14:paraId="32F78D9A" w14:textId="77777777" w:rsidR="00D37629" w:rsidRPr="00B93594" w:rsidRDefault="005223B6">
            <w:pPr>
              <w:pStyle w:val="TableText"/>
            </w:pPr>
            <w:r w:rsidRPr="00B93594">
              <w:t>Spread to new jurisdictions via anthropogenic vectors is likely to be greater than natural dispersal.</w:t>
            </w:r>
          </w:p>
        </w:tc>
        <w:tc>
          <w:tcPr>
            <w:tcW w:w="850" w:type="dxa"/>
          </w:tcPr>
          <w:p w14:paraId="5E001819" w14:textId="77777777" w:rsidR="00D37629" w:rsidRPr="00B93594" w:rsidRDefault="005223B6">
            <w:pPr>
              <w:pStyle w:val="TableText"/>
            </w:pPr>
            <w:r w:rsidRPr="00B93594">
              <w:t>True</w:t>
            </w:r>
          </w:p>
        </w:tc>
        <w:tc>
          <w:tcPr>
            <w:tcW w:w="8222" w:type="dxa"/>
          </w:tcPr>
          <w:p w14:paraId="44A9580A" w14:textId="77777777" w:rsidR="00D37629" w:rsidRPr="00B93594" w:rsidRDefault="005223B6">
            <w:pPr>
              <w:pStyle w:val="TableText"/>
            </w:pPr>
            <w:r w:rsidRPr="00B93594">
              <w:t>The dispersal west from Victoria/Tasmania to South Australia/Western Australia is more likely to occur anthropogenically via ballast, given ocean currents predominately are in opposite direction for larval dispersal.</w:t>
            </w:r>
          </w:p>
        </w:tc>
      </w:tr>
      <w:tr w:rsidR="00D37629" w:rsidRPr="00B93594" w14:paraId="3970BDC8" w14:textId="77777777" w:rsidTr="00383026">
        <w:tc>
          <w:tcPr>
            <w:tcW w:w="1276" w:type="dxa"/>
          </w:tcPr>
          <w:p w14:paraId="27B89DC9" w14:textId="77777777" w:rsidR="00D37629" w:rsidRPr="00B93594" w:rsidRDefault="005223B6">
            <w:pPr>
              <w:pStyle w:val="TableText"/>
            </w:pPr>
            <w:r w:rsidRPr="00B93594">
              <w:t>2</w:t>
            </w:r>
          </w:p>
        </w:tc>
        <w:tc>
          <w:tcPr>
            <w:tcW w:w="3681" w:type="dxa"/>
          </w:tcPr>
          <w:p w14:paraId="7089F378" w14:textId="77777777" w:rsidR="00D37629" w:rsidRPr="00B93594" w:rsidRDefault="005223B6">
            <w:pPr>
              <w:pStyle w:val="TableText"/>
            </w:pPr>
            <w:r w:rsidRPr="00B93594">
              <w:t>This species progresses to Step 2 (all criteria are true).</w:t>
            </w:r>
          </w:p>
        </w:tc>
        <w:tc>
          <w:tcPr>
            <w:tcW w:w="850" w:type="dxa"/>
          </w:tcPr>
          <w:p w14:paraId="774E3F6C" w14:textId="77777777" w:rsidR="00D37629" w:rsidRPr="00B93594" w:rsidRDefault="005223B6">
            <w:pPr>
              <w:pStyle w:val="TableText"/>
            </w:pPr>
            <w:r w:rsidRPr="00B93594">
              <w:t>True</w:t>
            </w:r>
          </w:p>
        </w:tc>
        <w:tc>
          <w:tcPr>
            <w:tcW w:w="8222" w:type="dxa"/>
          </w:tcPr>
          <w:p w14:paraId="0FE403C1" w14:textId="77777777" w:rsidR="00D37629" w:rsidRPr="00B93594" w:rsidRDefault="005223B6">
            <w:pPr>
              <w:pStyle w:val="TableText"/>
            </w:pPr>
            <w:r w:rsidRPr="00B93594">
              <w:rPr>
                <w:rStyle w:val="Emphasis"/>
              </w:rPr>
              <w:t>A. amurensis</w:t>
            </w:r>
            <w:r w:rsidRPr="00B93594">
              <w:t xml:space="preserve"> meets all criteria for Step 1.</w:t>
            </w:r>
          </w:p>
        </w:tc>
      </w:tr>
    </w:tbl>
    <w:p w14:paraId="352D841D" w14:textId="21E19CD4" w:rsidR="00D37629" w:rsidRPr="00B93594" w:rsidRDefault="005223B6" w:rsidP="007F23A5">
      <w:pPr>
        <w:pStyle w:val="Caption"/>
        <w:pageBreakBefore/>
      </w:pPr>
      <w:bookmarkStart w:id="222" w:name="_Toc6307098"/>
      <w:bookmarkStart w:id="223" w:name="_Toc9507610"/>
      <w:r w:rsidRPr="00B93594">
        <w:lastRenderedPageBreak/>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51</w:t>
      </w:r>
      <w:r w:rsidRPr="00B93594">
        <w:rPr>
          <w:noProof/>
        </w:rPr>
        <w:fldChar w:fldCharType="end"/>
      </w:r>
      <w:r w:rsidRPr="00B93594">
        <w:t xml:space="preserve"> </w:t>
      </w:r>
      <w:r w:rsidR="00383026" w:rsidRPr="00B93594">
        <w:t>Step 2 assessment for</w:t>
      </w:r>
      <w:r w:rsidR="00383026" w:rsidRPr="00B93594">
        <w:rPr>
          <w:rStyle w:val="Emphasis"/>
        </w:rPr>
        <w:t xml:space="preserve"> </w:t>
      </w:r>
      <w:r w:rsidRPr="00B93594">
        <w:rPr>
          <w:rStyle w:val="Emphasis"/>
        </w:rPr>
        <w:t>Asterias amurensis</w:t>
      </w:r>
      <w:bookmarkEnd w:id="222"/>
      <w:bookmarkEnd w:id="223"/>
    </w:p>
    <w:tbl>
      <w:tblPr>
        <w:tblStyle w:val="TableGrid"/>
        <w:tblW w:w="14034"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418"/>
        <w:gridCol w:w="1559"/>
        <w:gridCol w:w="3686"/>
        <w:gridCol w:w="1134"/>
        <w:gridCol w:w="6237"/>
      </w:tblGrid>
      <w:tr w:rsidR="00D37629" w:rsidRPr="00B93594" w14:paraId="78E89968" w14:textId="77777777" w:rsidTr="00383026">
        <w:trPr>
          <w:cantSplit/>
          <w:tblHeader/>
        </w:trPr>
        <w:tc>
          <w:tcPr>
            <w:tcW w:w="1418" w:type="dxa"/>
          </w:tcPr>
          <w:p w14:paraId="2E3219F0" w14:textId="77777777" w:rsidR="00D37629" w:rsidRPr="00B93594" w:rsidRDefault="005223B6">
            <w:pPr>
              <w:pStyle w:val="TableHeading"/>
            </w:pPr>
            <w:r w:rsidRPr="00B93594">
              <w:t>Category code</w:t>
            </w:r>
          </w:p>
        </w:tc>
        <w:tc>
          <w:tcPr>
            <w:tcW w:w="1559" w:type="dxa"/>
          </w:tcPr>
          <w:p w14:paraId="5319D804" w14:textId="77777777" w:rsidR="00D37629" w:rsidRPr="00B93594" w:rsidRDefault="005223B6">
            <w:pPr>
              <w:pStyle w:val="TableHeading"/>
            </w:pPr>
            <w:r w:rsidRPr="00B93594">
              <w:cr/>
              <w:t>Impact category</w:t>
            </w:r>
          </w:p>
        </w:tc>
        <w:tc>
          <w:tcPr>
            <w:tcW w:w="3686" w:type="dxa"/>
          </w:tcPr>
          <w:p w14:paraId="2180E467" w14:textId="77777777" w:rsidR="00D37629" w:rsidRPr="00B93594" w:rsidRDefault="005223B6">
            <w:pPr>
              <w:pStyle w:val="TableHeading"/>
            </w:pPr>
            <w:r w:rsidRPr="00B93594">
              <w:t>Criterion</w:t>
            </w:r>
          </w:p>
        </w:tc>
        <w:tc>
          <w:tcPr>
            <w:tcW w:w="1134" w:type="dxa"/>
          </w:tcPr>
          <w:p w14:paraId="68C6F9D0" w14:textId="66ECAC1D" w:rsidR="00D37629" w:rsidRPr="00B93594" w:rsidRDefault="005223B6">
            <w:pPr>
              <w:pStyle w:val="TableHeading"/>
            </w:pPr>
            <w:r w:rsidRPr="00B93594">
              <w:t>True, false or unknown</w:t>
            </w:r>
          </w:p>
        </w:tc>
        <w:tc>
          <w:tcPr>
            <w:tcW w:w="6237" w:type="dxa"/>
          </w:tcPr>
          <w:p w14:paraId="346A9BD2" w14:textId="77777777" w:rsidR="00D37629" w:rsidRPr="00B93594" w:rsidRDefault="005223B6">
            <w:pPr>
              <w:pStyle w:val="TableHeading"/>
            </w:pPr>
            <w:r w:rsidRPr="00B93594">
              <w:t>Justification</w:t>
            </w:r>
          </w:p>
        </w:tc>
      </w:tr>
      <w:tr w:rsidR="00D37629" w:rsidRPr="00B93594" w14:paraId="3BCA203F" w14:textId="77777777" w:rsidTr="00383026">
        <w:tc>
          <w:tcPr>
            <w:tcW w:w="1418" w:type="dxa"/>
          </w:tcPr>
          <w:p w14:paraId="0E522DFC" w14:textId="77777777" w:rsidR="00D37629" w:rsidRPr="00B93594" w:rsidRDefault="005223B6">
            <w:pPr>
              <w:pStyle w:val="TableText"/>
            </w:pPr>
            <w:r w:rsidRPr="00B93594">
              <w:t>2-0</w:t>
            </w:r>
          </w:p>
        </w:tc>
        <w:tc>
          <w:tcPr>
            <w:tcW w:w="1559" w:type="dxa"/>
          </w:tcPr>
          <w:p w14:paraId="01BAD220" w14:textId="77777777" w:rsidR="00D37629" w:rsidRPr="00B93594" w:rsidRDefault="005223B6">
            <w:pPr>
              <w:pStyle w:val="TableText"/>
            </w:pPr>
            <w:r w:rsidRPr="00B93594">
              <w:t>Impact intensity (prerequisite)</w:t>
            </w:r>
          </w:p>
        </w:tc>
        <w:tc>
          <w:tcPr>
            <w:tcW w:w="3686" w:type="dxa"/>
          </w:tcPr>
          <w:p w14:paraId="771BC43A" w14:textId="77777777" w:rsidR="00D37629" w:rsidRPr="00B93594" w:rsidRDefault="005223B6">
            <w:pPr>
              <w:pStyle w:val="TableText"/>
            </w:pPr>
            <w:r w:rsidRPr="00B93594">
              <w:t>The species is likely to reach high densities and maintain its invasiveness over time.</w:t>
            </w:r>
          </w:p>
        </w:tc>
        <w:tc>
          <w:tcPr>
            <w:tcW w:w="1134" w:type="dxa"/>
          </w:tcPr>
          <w:p w14:paraId="7F43E486" w14:textId="77777777" w:rsidR="00D37629" w:rsidRPr="00B93594" w:rsidRDefault="005223B6">
            <w:pPr>
              <w:pStyle w:val="TableText"/>
            </w:pPr>
            <w:r w:rsidRPr="00B93594">
              <w:t>True</w:t>
            </w:r>
          </w:p>
        </w:tc>
        <w:tc>
          <w:tcPr>
            <w:tcW w:w="6237" w:type="dxa"/>
          </w:tcPr>
          <w:p w14:paraId="6AA2D865" w14:textId="5F138DD6" w:rsidR="00D37629" w:rsidRPr="00B93594" w:rsidRDefault="005223B6">
            <w:pPr>
              <w:pStyle w:val="TableText"/>
            </w:pPr>
            <w:r w:rsidRPr="00B93594">
              <w:t xml:space="preserve">Population densities of </w:t>
            </w:r>
            <w:r w:rsidRPr="00B93594">
              <w:rPr>
                <w:rStyle w:val="Emphasis"/>
              </w:rPr>
              <w:t>A. amurensis</w:t>
            </w:r>
            <w:r w:rsidRPr="00B93594">
              <w:t xml:space="preserve"> overseas usually subside following major outbreaks. However, in Australia densities are often maintained at more than seven seastars per square metre, particularly where there is an abundant food supply (such as wharf piles, shellfish beds and shellfish aquaculture facilities) (DSE 2001 as cited in Australian Government 2015).</w:t>
            </w:r>
          </w:p>
          <w:p w14:paraId="0454944E" w14:textId="4FC9BF2D" w:rsidR="00D37629" w:rsidRPr="00B93594" w:rsidRDefault="005223B6">
            <w:pPr>
              <w:pStyle w:val="TableText"/>
            </w:pPr>
            <w:r w:rsidRPr="00B93594">
              <w:t xml:space="preserve">The population in the Derwent Estuary in Tasmania and Port Phillip Bay in Victoria has fluctuated from the initial peak, but large populations have remained, and aggregations have maintained a large larval pool. The </w:t>
            </w:r>
            <w:r w:rsidRPr="00B93594">
              <w:rPr>
                <w:rStyle w:val="Emphasis"/>
              </w:rPr>
              <w:t>A. amurensis</w:t>
            </w:r>
            <w:r w:rsidRPr="00B93594">
              <w:t xml:space="preserve"> population in Derwent Estuary was estimated at more than 30 million in 1994 (Goggin 1998 as cited in Australian Government 2015), 3 million in 2000 (Ling 2000) and continues to constitute a significant component of macro-invertebrate biomass (more than 50%) in some locations within the estuary (Barret </w:t>
            </w:r>
            <w:r w:rsidR="00890B23" w:rsidRPr="00B93594">
              <w:t>et al.</w:t>
            </w:r>
            <w:r w:rsidRPr="00B93594">
              <w:t xml:space="preserve"> 2010). In Port Phillip Bay, the population grew from 340,000 in 1995 to 96 million in 2000 (Parry</w:t>
            </w:r>
            <w:r w:rsidR="003721B0" w:rsidRPr="00B93594">
              <w:t xml:space="preserve"> &amp; Cohen</w:t>
            </w:r>
            <w:r w:rsidRPr="00B93594">
              <w:t xml:space="preserve"> 2001</w:t>
            </w:r>
            <w:r w:rsidR="003721B0" w:rsidRPr="00B93594">
              <w:t>a</w:t>
            </w:r>
            <w:r w:rsidRPr="00B93594">
              <w:t xml:space="preserve">). Since 2000, the abundance of </w:t>
            </w:r>
            <w:r w:rsidRPr="00B93594">
              <w:rPr>
                <w:rStyle w:val="Emphasis"/>
              </w:rPr>
              <w:t>A. amurensis</w:t>
            </w:r>
            <w:r w:rsidRPr="00B93594">
              <w:t xml:space="preserve"> has declined but an established population remains in the Bay.</w:t>
            </w:r>
          </w:p>
        </w:tc>
      </w:tr>
      <w:tr w:rsidR="00D37629" w:rsidRPr="00B93594" w14:paraId="22CA1BF6" w14:textId="77777777" w:rsidTr="00383026">
        <w:tc>
          <w:tcPr>
            <w:tcW w:w="1418" w:type="dxa"/>
            <w:vMerge w:val="restart"/>
          </w:tcPr>
          <w:p w14:paraId="5443D54C" w14:textId="77777777" w:rsidR="00D37629" w:rsidRPr="00B93594" w:rsidRDefault="005223B6">
            <w:pPr>
              <w:pStyle w:val="TableText"/>
            </w:pPr>
            <w:r w:rsidRPr="00B93594">
              <w:t>2A</w:t>
            </w:r>
          </w:p>
        </w:tc>
        <w:tc>
          <w:tcPr>
            <w:tcW w:w="1559" w:type="dxa"/>
            <w:vMerge w:val="restart"/>
          </w:tcPr>
          <w:p w14:paraId="495A983B" w14:textId="77777777" w:rsidR="00D37629" w:rsidRPr="00B93594" w:rsidRDefault="005223B6">
            <w:pPr>
              <w:pStyle w:val="TableText"/>
            </w:pPr>
            <w:r w:rsidRPr="00B93594">
              <w:t>Environmental impacts</w:t>
            </w:r>
          </w:p>
        </w:tc>
        <w:tc>
          <w:tcPr>
            <w:tcW w:w="3686" w:type="dxa"/>
          </w:tcPr>
          <w:p w14:paraId="338EDE2F" w14:textId="77777777" w:rsidR="00D37629" w:rsidRPr="00B93594" w:rsidRDefault="005223B6">
            <w:pPr>
              <w:pStyle w:val="TableText"/>
            </w:pPr>
            <w:r w:rsidRPr="00B93594">
              <w:t>The species negatively impacts the physical environment, biodiversity, ecological structure or function, or ecosystem services.</w:t>
            </w:r>
          </w:p>
        </w:tc>
        <w:tc>
          <w:tcPr>
            <w:tcW w:w="1134" w:type="dxa"/>
          </w:tcPr>
          <w:p w14:paraId="0AEE873F" w14:textId="77777777" w:rsidR="00D37629" w:rsidRPr="00B93594" w:rsidRDefault="005223B6">
            <w:pPr>
              <w:pStyle w:val="TableText"/>
            </w:pPr>
            <w:r w:rsidRPr="00B93594">
              <w:t>True</w:t>
            </w:r>
          </w:p>
        </w:tc>
        <w:tc>
          <w:tcPr>
            <w:tcW w:w="6237" w:type="dxa"/>
          </w:tcPr>
          <w:p w14:paraId="7BC72B03" w14:textId="3A04273B" w:rsidR="00D37629" w:rsidRPr="00B93594" w:rsidRDefault="005223B6" w:rsidP="00D97273">
            <w:pPr>
              <w:pStyle w:val="TableText"/>
            </w:pPr>
            <w:r w:rsidRPr="00B93594">
              <w:rPr>
                <w:rStyle w:val="Emphasis"/>
              </w:rPr>
              <w:t>A. amurensis</w:t>
            </w:r>
            <w:r w:rsidRPr="00B93594">
              <w:t xml:space="preserve"> is an opportunistic predator, feeding on a variety of species including molluscs, ascidians, </w:t>
            </w:r>
            <w:r w:rsidR="00A438EE" w:rsidRPr="00B93594">
              <w:t>Bryozoan</w:t>
            </w:r>
            <w:r w:rsidRPr="00B93594">
              <w:t xml:space="preserve">s, sponges, crustaceans, polychaetes, fish and echinoderms (Hatanaka &amp; Kosaka 1959). At high densities, </w:t>
            </w:r>
            <w:r w:rsidRPr="00B93594">
              <w:rPr>
                <w:rStyle w:val="Emphasis"/>
              </w:rPr>
              <w:t>A. amurensis</w:t>
            </w:r>
            <w:r w:rsidRPr="00B93594">
              <w:t xml:space="preserve"> has the potential to significantly affect soft sediment communities based on their feeding behaviours (Ross </w:t>
            </w:r>
            <w:r w:rsidR="00890B23" w:rsidRPr="00B93594">
              <w:t>et al.</w:t>
            </w:r>
            <w:r w:rsidRPr="00B93594">
              <w:t xml:space="preserve"> 2001, 2003a, 2003b, 2004). By consuming a large quantity of bivalve species, which are functionally important on native assemblages, it is capable of altering habitats, food web dynamics and reducing species abundance and recruitment (</w:t>
            </w:r>
            <w:r w:rsidR="00D97273" w:rsidRPr="00B93594">
              <w:rPr>
                <w:color w:val="000000"/>
              </w:rPr>
              <w:t>Ross, Johnson &amp; Hewitt</w:t>
            </w:r>
            <w:r w:rsidRPr="00B93594">
              <w:t xml:space="preserve"> 2003</w:t>
            </w:r>
            <w:r w:rsidR="00D97273" w:rsidRPr="00B93594">
              <w:t>a</w:t>
            </w:r>
            <w:r w:rsidRPr="00B93594">
              <w:t>).</w:t>
            </w:r>
          </w:p>
        </w:tc>
      </w:tr>
      <w:tr w:rsidR="00D37629" w:rsidRPr="00B93594" w14:paraId="0AD79580" w14:textId="77777777" w:rsidTr="00383026">
        <w:tc>
          <w:tcPr>
            <w:tcW w:w="1418" w:type="dxa"/>
            <w:vMerge/>
          </w:tcPr>
          <w:p w14:paraId="3E9F683C" w14:textId="77777777" w:rsidR="00D37629" w:rsidRPr="00B93594" w:rsidRDefault="00D37629">
            <w:pPr>
              <w:pStyle w:val="TableText"/>
            </w:pPr>
          </w:p>
        </w:tc>
        <w:tc>
          <w:tcPr>
            <w:tcW w:w="1559" w:type="dxa"/>
            <w:vMerge/>
          </w:tcPr>
          <w:p w14:paraId="046EA4A9" w14:textId="77777777" w:rsidR="00D37629" w:rsidRPr="00B93594" w:rsidRDefault="00D37629">
            <w:pPr>
              <w:pStyle w:val="TableText"/>
            </w:pPr>
          </w:p>
        </w:tc>
        <w:tc>
          <w:tcPr>
            <w:tcW w:w="3686" w:type="dxa"/>
          </w:tcPr>
          <w:p w14:paraId="23AF9939" w14:textId="77777777" w:rsidR="00D37629" w:rsidRPr="00B93594" w:rsidRDefault="005223B6">
            <w:pPr>
              <w:pStyle w:val="TableText"/>
            </w:pPr>
            <w:r w:rsidRPr="00B93594">
              <w:t>The species is likely to lead to the extinction or significant decline of a nationally protected or endangered species or community.</w:t>
            </w:r>
          </w:p>
        </w:tc>
        <w:tc>
          <w:tcPr>
            <w:tcW w:w="1134" w:type="dxa"/>
          </w:tcPr>
          <w:p w14:paraId="2295F188" w14:textId="77777777" w:rsidR="00D37629" w:rsidRPr="00B93594" w:rsidRDefault="005223B6">
            <w:pPr>
              <w:pStyle w:val="TableText"/>
            </w:pPr>
            <w:r w:rsidRPr="00B93594">
              <w:t>True</w:t>
            </w:r>
          </w:p>
        </w:tc>
        <w:tc>
          <w:tcPr>
            <w:tcW w:w="6237" w:type="dxa"/>
          </w:tcPr>
          <w:p w14:paraId="6D5FAF5E" w14:textId="77777777" w:rsidR="00D37629" w:rsidRPr="00B93594" w:rsidRDefault="005223B6">
            <w:pPr>
              <w:pStyle w:val="TableText"/>
            </w:pPr>
            <w:r w:rsidRPr="00B93594">
              <w:t xml:space="preserve">There has been links to the decline of the spotted handfish (endangered species) with the presence of </w:t>
            </w:r>
            <w:r w:rsidRPr="00B93594">
              <w:rPr>
                <w:rStyle w:val="Emphasis"/>
              </w:rPr>
              <w:t>A. amurensis</w:t>
            </w:r>
            <w:r w:rsidRPr="00B93594">
              <w:t>, predominately via potential predation on egg masses (Bruce &amp; Green 1998), although real evidence is equivocal.</w:t>
            </w:r>
          </w:p>
        </w:tc>
      </w:tr>
      <w:tr w:rsidR="00D37629" w:rsidRPr="00B93594" w14:paraId="508F4EEA" w14:textId="77777777" w:rsidTr="00383026">
        <w:tc>
          <w:tcPr>
            <w:tcW w:w="1418" w:type="dxa"/>
            <w:vMerge/>
          </w:tcPr>
          <w:p w14:paraId="0B8EF5CB" w14:textId="77777777" w:rsidR="00D37629" w:rsidRPr="00B93594" w:rsidRDefault="00D37629">
            <w:pPr>
              <w:pStyle w:val="TableText"/>
            </w:pPr>
          </w:p>
        </w:tc>
        <w:tc>
          <w:tcPr>
            <w:tcW w:w="1559" w:type="dxa"/>
            <w:vMerge/>
          </w:tcPr>
          <w:p w14:paraId="06781942" w14:textId="77777777" w:rsidR="00D37629" w:rsidRPr="00B93594" w:rsidRDefault="00D37629">
            <w:pPr>
              <w:pStyle w:val="TableText"/>
            </w:pPr>
          </w:p>
        </w:tc>
        <w:tc>
          <w:tcPr>
            <w:tcW w:w="3686" w:type="dxa"/>
          </w:tcPr>
          <w:p w14:paraId="486DA868" w14:textId="77777777" w:rsidR="00D37629" w:rsidRPr="00B93594" w:rsidRDefault="005223B6">
            <w:pPr>
              <w:pStyle w:val="TableText"/>
            </w:pPr>
            <w:r w:rsidRPr="00B93594">
              <w:t>The species negatively impacts ecologically valuable marine species.</w:t>
            </w:r>
          </w:p>
        </w:tc>
        <w:tc>
          <w:tcPr>
            <w:tcW w:w="1134" w:type="dxa"/>
          </w:tcPr>
          <w:p w14:paraId="31E276CC" w14:textId="77777777" w:rsidR="00D37629" w:rsidRPr="00B93594" w:rsidRDefault="005223B6">
            <w:pPr>
              <w:pStyle w:val="TableText"/>
            </w:pPr>
            <w:r w:rsidRPr="00B93594">
              <w:t>Unknown</w:t>
            </w:r>
          </w:p>
        </w:tc>
        <w:tc>
          <w:tcPr>
            <w:tcW w:w="6237" w:type="dxa"/>
          </w:tcPr>
          <w:p w14:paraId="57F441DB" w14:textId="77777777" w:rsidR="00D37629" w:rsidRPr="00B93594" w:rsidRDefault="005223B6">
            <w:pPr>
              <w:pStyle w:val="TableText"/>
            </w:pPr>
            <w:r w:rsidRPr="00B93594">
              <w:t>No known evidence.</w:t>
            </w:r>
          </w:p>
        </w:tc>
      </w:tr>
      <w:tr w:rsidR="00D37629" w:rsidRPr="00B93594" w14:paraId="2DB50763" w14:textId="77777777" w:rsidTr="00383026">
        <w:tc>
          <w:tcPr>
            <w:tcW w:w="1418" w:type="dxa"/>
            <w:vMerge/>
          </w:tcPr>
          <w:p w14:paraId="24D3577A" w14:textId="77777777" w:rsidR="00D37629" w:rsidRPr="00B93594" w:rsidRDefault="00D37629">
            <w:pPr>
              <w:pStyle w:val="TableText"/>
            </w:pPr>
          </w:p>
        </w:tc>
        <w:tc>
          <w:tcPr>
            <w:tcW w:w="1559" w:type="dxa"/>
            <w:vMerge/>
          </w:tcPr>
          <w:p w14:paraId="5ACFAF72" w14:textId="77777777" w:rsidR="00D37629" w:rsidRPr="00B93594" w:rsidRDefault="00D37629">
            <w:pPr>
              <w:pStyle w:val="TableText"/>
            </w:pPr>
          </w:p>
        </w:tc>
        <w:tc>
          <w:tcPr>
            <w:tcW w:w="3686" w:type="dxa"/>
          </w:tcPr>
          <w:p w14:paraId="6C8A973B" w14:textId="77777777" w:rsidR="00D37629" w:rsidRPr="00B93594" w:rsidRDefault="005223B6">
            <w:pPr>
              <w:pStyle w:val="TableText"/>
            </w:pPr>
            <w:r w:rsidRPr="00B93594">
              <w:t>The species negatively impacts places of nationally importance (relevant to the national identity).</w:t>
            </w:r>
          </w:p>
        </w:tc>
        <w:tc>
          <w:tcPr>
            <w:tcW w:w="1134" w:type="dxa"/>
          </w:tcPr>
          <w:p w14:paraId="1BD8A514" w14:textId="77777777" w:rsidR="00D37629" w:rsidRPr="00B93594" w:rsidRDefault="005223B6">
            <w:pPr>
              <w:pStyle w:val="TableText"/>
            </w:pPr>
            <w:r w:rsidRPr="00B93594">
              <w:t>Unknown</w:t>
            </w:r>
          </w:p>
        </w:tc>
        <w:tc>
          <w:tcPr>
            <w:tcW w:w="6237" w:type="dxa"/>
          </w:tcPr>
          <w:p w14:paraId="6141A071" w14:textId="77777777" w:rsidR="00D37629" w:rsidRPr="00B93594" w:rsidRDefault="005223B6">
            <w:pPr>
              <w:pStyle w:val="TableText"/>
            </w:pPr>
            <w:r w:rsidRPr="00B93594">
              <w:t>No known evidence.</w:t>
            </w:r>
          </w:p>
        </w:tc>
      </w:tr>
      <w:tr w:rsidR="00D37629" w:rsidRPr="00B93594" w14:paraId="7C2E451D" w14:textId="77777777" w:rsidTr="00383026">
        <w:tc>
          <w:tcPr>
            <w:tcW w:w="1418" w:type="dxa"/>
            <w:vMerge/>
          </w:tcPr>
          <w:p w14:paraId="14E92FDE" w14:textId="77777777" w:rsidR="00D37629" w:rsidRPr="00B93594" w:rsidRDefault="00D37629">
            <w:pPr>
              <w:pStyle w:val="TableText"/>
            </w:pPr>
          </w:p>
        </w:tc>
        <w:tc>
          <w:tcPr>
            <w:tcW w:w="1559" w:type="dxa"/>
            <w:vMerge/>
          </w:tcPr>
          <w:p w14:paraId="50DE1563" w14:textId="77777777" w:rsidR="00D37629" w:rsidRPr="00B93594" w:rsidRDefault="00D37629">
            <w:pPr>
              <w:pStyle w:val="TableText"/>
            </w:pPr>
          </w:p>
        </w:tc>
        <w:tc>
          <w:tcPr>
            <w:tcW w:w="3686" w:type="dxa"/>
          </w:tcPr>
          <w:p w14:paraId="72E76A94" w14:textId="77777777" w:rsidR="00D37629" w:rsidRPr="00B93594" w:rsidRDefault="005223B6">
            <w:pPr>
              <w:pStyle w:val="TableText"/>
            </w:pPr>
            <w:r w:rsidRPr="00B93594">
              <w:t>The species negatively impacts ecologically valuable places.</w:t>
            </w:r>
          </w:p>
        </w:tc>
        <w:tc>
          <w:tcPr>
            <w:tcW w:w="1134" w:type="dxa"/>
          </w:tcPr>
          <w:p w14:paraId="32F09405" w14:textId="77777777" w:rsidR="00D37629" w:rsidRPr="00B93594" w:rsidRDefault="005223B6">
            <w:pPr>
              <w:pStyle w:val="TableText"/>
            </w:pPr>
            <w:r w:rsidRPr="00B93594">
              <w:t>Unknown</w:t>
            </w:r>
          </w:p>
        </w:tc>
        <w:tc>
          <w:tcPr>
            <w:tcW w:w="6237" w:type="dxa"/>
          </w:tcPr>
          <w:p w14:paraId="526B5F27" w14:textId="77777777" w:rsidR="00D37629" w:rsidRPr="00B93594" w:rsidRDefault="005223B6">
            <w:pPr>
              <w:pStyle w:val="TableText"/>
            </w:pPr>
            <w:r w:rsidRPr="00B93594">
              <w:t>No known evidence.</w:t>
            </w:r>
          </w:p>
        </w:tc>
      </w:tr>
      <w:tr w:rsidR="00D37629" w:rsidRPr="00B93594" w14:paraId="5E800E04" w14:textId="77777777" w:rsidTr="00383026">
        <w:tc>
          <w:tcPr>
            <w:tcW w:w="1418" w:type="dxa"/>
            <w:vMerge w:val="restart"/>
          </w:tcPr>
          <w:p w14:paraId="161E6399" w14:textId="77777777" w:rsidR="00D37629" w:rsidRPr="00B93594" w:rsidRDefault="005223B6">
            <w:pPr>
              <w:pStyle w:val="TableText"/>
            </w:pPr>
            <w:r w:rsidRPr="00B93594">
              <w:lastRenderedPageBreak/>
              <w:t>2B</w:t>
            </w:r>
          </w:p>
        </w:tc>
        <w:tc>
          <w:tcPr>
            <w:tcW w:w="1559" w:type="dxa"/>
            <w:vMerge w:val="restart"/>
          </w:tcPr>
          <w:p w14:paraId="26DF9403" w14:textId="77777777" w:rsidR="00D37629" w:rsidRPr="00B93594" w:rsidRDefault="005223B6">
            <w:pPr>
              <w:pStyle w:val="TableText"/>
            </w:pPr>
            <w:r w:rsidRPr="00B93594">
              <w:t>Social impacts</w:t>
            </w:r>
          </w:p>
        </w:tc>
        <w:tc>
          <w:tcPr>
            <w:tcW w:w="3686" w:type="dxa"/>
          </w:tcPr>
          <w:p w14:paraId="6A3E101A" w14:textId="77777777" w:rsidR="00D37629" w:rsidRPr="00B93594" w:rsidRDefault="005223B6">
            <w:pPr>
              <w:pStyle w:val="TableText"/>
            </w:pPr>
            <w:r w:rsidRPr="00B93594">
              <w:t>The species negatively impacts infrastructure used by a significant proportion of people.</w:t>
            </w:r>
          </w:p>
        </w:tc>
        <w:tc>
          <w:tcPr>
            <w:tcW w:w="1134" w:type="dxa"/>
          </w:tcPr>
          <w:p w14:paraId="69FCAD8E" w14:textId="77777777" w:rsidR="00D37629" w:rsidRPr="00B93594" w:rsidRDefault="005223B6">
            <w:pPr>
              <w:pStyle w:val="TableText"/>
            </w:pPr>
            <w:r w:rsidRPr="00B93594">
              <w:t>Unknown</w:t>
            </w:r>
          </w:p>
        </w:tc>
        <w:tc>
          <w:tcPr>
            <w:tcW w:w="6237" w:type="dxa"/>
          </w:tcPr>
          <w:p w14:paraId="1D9B00F2" w14:textId="77777777" w:rsidR="00D37629" w:rsidRPr="00B93594" w:rsidRDefault="005223B6">
            <w:pPr>
              <w:pStyle w:val="TableText"/>
            </w:pPr>
            <w:r w:rsidRPr="00B93594">
              <w:t>No known evidence.</w:t>
            </w:r>
          </w:p>
        </w:tc>
      </w:tr>
      <w:tr w:rsidR="00D37629" w:rsidRPr="00B93594" w14:paraId="4C0E6FDC" w14:textId="77777777" w:rsidTr="00383026">
        <w:tc>
          <w:tcPr>
            <w:tcW w:w="1418" w:type="dxa"/>
            <w:vMerge/>
          </w:tcPr>
          <w:p w14:paraId="71A6A1F1" w14:textId="77777777" w:rsidR="00D37629" w:rsidRPr="00B93594" w:rsidRDefault="00D37629">
            <w:pPr>
              <w:pStyle w:val="TableText"/>
            </w:pPr>
          </w:p>
        </w:tc>
        <w:tc>
          <w:tcPr>
            <w:tcW w:w="1559" w:type="dxa"/>
            <w:vMerge/>
          </w:tcPr>
          <w:p w14:paraId="209F895F" w14:textId="77777777" w:rsidR="00D37629" w:rsidRPr="00B93594" w:rsidRDefault="00D37629">
            <w:pPr>
              <w:pStyle w:val="TableText"/>
            </w:pPr>
          </w:p>
        </w:tc>
        <w:tc>
          <w:tcPr>
            <w:tcW w:w="3686" w:type="dxa"/>
          </w:tcPr>
          <w:p w14:paraId="2365CDDE" w14:textId="77777777" w:rsidR="00D37629" w:rsidRPr="00B93594" w:rsidRDefault="005223B6">
            <w:pPr>
              <w:pStyle w:val="TableText"/>
            </w:pPr>
            <w:r w:rsidRPr="00B93594">
              <w:t>The species negatively impacts amenity of resources used by a significant proportion of people over and extensive area.</w:t>
            </w:r>
          </w:p>
        </w:tc>
        <w:tc>
          <w:tcPr>
            <w:tcW w:w="1134" w:type="dxa"/>
          </w:tcPr>
          <w:p w14:paraId="139774A6" w14:textId="77777777" w:rsidR="00D37629" w:rsidRPr="00B93594" w:rsidRDefault="005223B6">
            <w:pPr>
              <w:pStyle w:val="TableText"/>
            </w:pPr>
            <w:r w:rsidRPr="00B93594">
              <w:t>Unknown</w:t>
            </w:r>
          </w:p>
        </w:tc>
        <w:tc>
          <w:tcPr>
            <w:tcW w:w="6237" w:type="dxa"/>
          </w:tcPr>
          <w:p w14:paraId="3462C438" w14:textId="77777777" w:rsidR="00D37629" w:rsidRPr="00B93594" w:rsidRDefault="005223B6">
            <w:pPr>
              <w:pStyle w:val="TableText"/>
            </w:pPr>
            <w:r w:rsidRPr="00B93594">
              <w:t>No known evidence.</w:t>
            </w:r>
          </w:p>
        </w:tc>
      </w:tr>
      <w:tr w:rsidR="00D37629" w:rsidRPr="00B93594" w14:paraId="233083F1" w14:textId="77777777" w:rsidTr="00383026">
        <w:tc>
          <w:tcPr>
            <w:tcW w:w="1418" w:type="dxa"/>
            <w:vMerge/>
          </w:tcPr>
          <w:p w14:paraId="60E62AC1" w14:textId="77777777" w:rsidR="00D37629" w:rsidRPr="00B93594" w:rsidRDefault="00D37629">
            <w:pPr>
              <w:pStyle w:val="TableText"/>
            </w:pPr>
          </w:p>
        </w:tc>
        <w:tc>
          <w:tcPr>
            <w:tcW w:w="1559" w:type="dxa"/>
            <w:vMerge/>
          </w:tcPr>
          <w:p w14:paraId="7903142A" w14:textId="77777777" w:rsidR="00D37629" w:rsidRPr="00B93594" w:rsidRDefault="00D37629">
            <w:pPr>
              <w:pStyle w:val="TableText"/>
            </w:pPr>
          </w:p>
        </w:tc>
        <w:tc>
          <w:tcPr>
            <w:tcW w:w="3686" w:type="dxa"/>
          </w:tcPr>
          <w:p w14:paraId="0629783C" w14:textId="77777777" w:rsidR="00D37629" w:rsidRPr="00B93594" w:rsidRDefault="005223B6">
            <w:pPr>
              <w:pStyle w:val="TableText"/>
            </w:pPr>
            <w:r w:rsidRPr="00B93594">
              <w:t>The species negatively impacts cultural assets valued by particular sections of the community.</w:t>
            </w:r>
          </w:p>
        </w:tc>
        <w:tc>
          <w:tcPr>
            <w:tcW w:w="1134" w:type="dxa"/>
          </w:tcPr>
          <w:p w14:paraId="7FF65BB4" w14:textId="77777777" w:rsidR="00D37629" w:rsidRPr="00B93594" w:rsidRDefault="005223B6">
            <w:pPr>
              <w:pStyle w:val="TableText"/>
            </w:pPr>
            <w:r w:rsidRPr="00B93594">
              <w:t>Unknown</w:t>
            </w:r>
          </w:p>
        </w:tc>
        <w:tc>
          <w:tcPr>
            <w:tcW w:w="6237" w:type="dxa"/>
          </w:tcPr>
          <w:p w14:paraId="2928F44A" w14:textId="77777777" w:rsidR="00D37629" w:rsidRPr="00B93594" w:rsidRDefault="005223B6">
            <w:pPr>
              <w:pStyle w:val="TableText"/>
            </w:pPr>
            <w:r w:rsidRPr="00B93594">
              <w:t>No known evidence.</w:t>
            </w:r>
          </w:p>
        </w:tc>
      </w:tr>
      <w:tr w:rsidR="00D37629" w:rsidRPr="00B93594" w14:paraId="0A9A28CF" w14:textId="77777777" w:rsidTr="00383026">
        <w:tc>
          <w:tcPr>
            <w:tcW w:w="1418" w:type="dxa"/>
            <w:vMerge w:val="restart"/>
          </w:tcPr>
          <w:p w14:paraId="17426BDA" w14:textId="77777777" w:rsidR="00D37629" w:rsidRPr="00B93594" w:rsidRDefault="005223B6">
            <w:pPr>
              <w:pStyle w:val="TableText"/>
            </w:pPr>
            <w:r w:rsidRPr="00B93594">
              <w:t>2C</w:t>
            </w:r>
          </w:p>
        </w:tc>
        <w:tc>
          <w:tcPr>
            <w:tcW w:w="1559" w:type="dxa"/>
            <w:vMerge w:val="restart"/>
          </w:tcPr>
          <w:p w14:paraId="6A303F9E" w14:textId="77777777" w:rsidR="00D37629" w:rsidRPr="00B93594" w:rsidRDefault="005223B6">
            <w:pPr>
              <w:pStyle w:val="TableText"/>
            </w:pPr>
            <w:r w:rsidRPr="00B93594">
              <w:t>Business impacts</w:t>
            </w:r>
          </w:p>
        </w:tc>
        <w:tc>
          <w:tcPr>
            <w:tcW w:w="3686" w:type="dxa"/>
          </w:tcPr>
          <w:p w14:paraId="58057DCB" w14:textId="77777777" w:rsidR="00D37629" w:rsidRPr="00B93594" w:rsidRDefault="005223B6">
            <w:pPr>
              <w:pStyle w:val="TableText"/>
            </w:pPr>
            <w:r w:rsidRPr="00B93594">
              <w:t>The species negatively impacts the profitability of recreational or commercial fisheries (including aquaculture).</w:t>
            </w:r>
          </w:p>
        </w:tc>
        <w:tc>
          <w:tcPr>
            <w:tcW w:w="1134" w:type="dxa"/>
          </w:tcPr>
          <w:p w14:paraId="65B7B613" w14:textId="77777777" w:rsidR="00D37629" w:rsidRPr="00B93594" w:rsidRDefault="005223B6">
            <w:pPr>
              <w:pStyle w:val="TableText"/>
            </w:pPr>
            <w:r w:rsidRPr="00B93594">
              <w:t>True</w:t>
            </w:r>
          </w:p>
        </w:tc>
        <w:tc>
          <w:tcPr>
            <w:tcW w:w="6237" w:type="dxa"/>
          </w:tcPr>
          <w:p w14:paraId="53D0F53B" w14:textId="77777777" w:rsidR="00D37629" w:rsidRPr="00B93594" w:rsidRDefault="005223B6">
            <w:pPr>
              <w:pStyle w:val="TableText"/>
            </w:pPr>
            <w:r w:rsidRPr="00B93594">
              <w:t xml:space="preserve">Within its natural range in the northern Pacific, </w:t>
            </w:r>
            <w:r w:rsidRPr="00B93594">
              <w:rPr>
                <w:rStyle w:val="Emphasis"/>
              </w:rPr>
              <w:t>A. amurensis</w:t>
            </w:r>
            <w:r w:rsidRPr="00B93594">
              <w:t xml:space="preserve"> is considered a significant pest to the scallop and clam fisheries (Hatanaka &amp; Kosaka 1959). An outbreak of </w:t>
            </w:r>
            <w:r w:rsidRPr="00B93594">
              <w:rPr>
                <w:rStyle w:val="Emphasis"/>
              </w:rPr>
              <w:t>A. amurensis</w:t>
            </w:r>
            <w:r w:rsidRPr="00B93594">
              <w:t xml:space="preserve"> in 1954 in Tokyo Bay caused a severe loss of marketable shellfish, which cost the industry more than 400 million yen (Kim 1986 as cited in Australian Government 2015).</w:t>
            </w:r>
          </w:p>
          <w:p w14:paraId="125CBBB7" w14:textId="26C095E2" w:rsidR="00D37629" w:rsidRPr="00B93594" w:rsidRDefault="005223B6" w:rsidP="00D97273">
            <w:pPr>
              <w:pStyle w:val="TableText"/>
            </w:pPr>
            <w:r w:rsidRPr="00B93594">
              <w:t xml:space="preserve">In Australia, there is limited evidence of impacts on commercial fisheries. However, it is known to prey on commercial species including scallops, mussels and clams (Lockhart &amp; Ritz 2001; </w:t>
            </w:r>
            <w:r w:rsidR="00D97273" w:rsidRPr="00B93594">
              <w:rPr>
                <w:color w:val="000000"/>
              </w:rPr>
              <w:t xml:space="preserve">Ross, Johnson &amp; Hewitt </w:t>
            </w:r>
            <w:r w:rsidRPr="00B93594">
              <w:t xml:space="preserve">2002). Tasmanian scallop farmers have reported heavy losses of stock due to predations by </w:t>
            </w:r>
            <w:r w:rsidRPr="00B93594">
              <w:rPr>
                <w:rStyle w:val="Emphasis"/>
              </w:rPr>
              <w:t>A. amurensis</w:t>
            </w:r>
            <w:r w:rsidRPr="00B93594">
              <w:t xml:space="preserve"> (Dommisse &amp; Hough 2004) and snapper and gummy shark fishermen in Port Phillip Bay have also reported significant losses of bait as a result of the seastar (Dommisse &amp; Hough 2004; Parry </w:t>
            </w:r>
            <w:r w:rsidR="00890B23" w:rsidRPr="00B93594">
              <w:t>et al.</w:t>
            </w:r>
            <w:r w:rsidRPr="00B93594">
              <w:t xml:space="preserve"> 2003).</w:t>
            </w:r>
          </w:p>
        </w:tc>
      </w:tr>
      <w:tr w:rsidR="00D37629" w:rsidRPr="00B93594" w14:paraId="2F8BED5A" w14:textId="77777777" w:rsidTr="00383026">
        <w:tc>
          <w:tcPr>
            <w:tcW w:w="1418" w:type="dxa"/>
            <w:vMerge/>
          </w:tcPr>
          <w:p w14:paraId="571C520F" w14:textId="77777777" w:rsidR="00D37629" w:rsidRPr="00B93594" w:rsidRDefault="00D37629">
            <w:pPr>
              <w:pStyle w:val="TableText"/>
            </w:pPr>
          </w:p>
        </w:tc>
        <w:tc>
          <w:tcPr>
            <w:tcW w:w="1559" w:type="dxa"/>
            <w:vMerge/>
          </w:tcPr>
          <w:p w14:paraId="7484E083" w14:textId="77777777" w:rsidR="00D37629" w:rsidRPr="00B93594" w:rsidRDefault="00D37629">
            <w:pPr>
              <w:pStyle w:val="TableText"/>
            </w:pPr>
          </w:p>
        </w:tc>
        <w:tc>
          <w:tcPr>
            <w:tcW w:w="3686" w:type="dxa"/>
          </w:tcPr>
          <w:p w14:paraId="28A60457" w14:textId="77777777" w:rsidR="00D37629" w:rsidRPr="00B93594" w:rsidRDefault="005223B6">
            <w:pPr>
              <w:pStyle w:val="TableText"/>
            </w:pPr>
            <w:r w:rsidRPr="00B93594">
              <w:t>The species negatively impacts the profitability of any other industry directly reliant on utilisation of and/or access to the marine environment.</w:t>
            </w:r>
          </w:p>
        </w:tc>
        <w:tc>
          <w:tcPr>
            <w:tcW w:w="1134" w:type="dxa"/>
          </w:tcPr>
          <w:p w14:paraId="0401561A" w14:textId="77777777" w:rsidR="00D37629" w:rsidRPr="00B93594" w:rsidRDefault="005223B6">
            <w:pPr>
              <w:pStyle w:val="TableText"/>
            </w:pPr>
            <w:r w:rsidRPr="00B93594">
              <w:t>Unknown</w:t>
            </w:r>
          </w:p>
        </w:tc>
        <w:tc>
          <w:tcPr>
            <w:tcW w:w="6237" w:type="dxa"/>
          </w:tcPr>
          <w:p w14:paraId="4250C46A" w14:textId="77777777" w:rsidR="00D37629" w:rsidRPr="00B93594" w:rsidRDefault="005223B6">
            <w:pPr>
              <w:pStyle w:val="TableText"/>
            </w:pPr>
            <w:r w:rsidRPr="00B93594">
              <w:t>No known evidence.</w:t>
            </w:r>
          </w:p>
        </w:tc>
      </w:tr>
      <w:tr w:rsidR="00D37629" w:rsidRPr="00B93594" w14:paraId="12C4CAC3" w14:textId="77777777" w:rsidTr="00383026">
        <w:tc>
          <w:tcPr>
            <w:tcW w:w="1418" w:type="dxa"/>
            <w:vMerge/>
          </w:tcPr>
          <w:p w14:paraId="261D5D2E" w14:textId="77777777" w:rsidR="00D37629" w:rsidRPr="00B93594" w:rsidRDefault="00D37629">
            <w:pPr>
              <w:pStyle w:val="TableText"/>
            </w:pPr>
          </w:p>
        </w:tc>
        <w:tc>
          <w:tcPr>
            <w:tcW w:w="1559" w:type="dxa"/>
            <w:vMerge/>
          </w:tcPr>
          <w:p w14:paraId="4F8C6C20" w14:textId="77777777" w:rsidR="00D37629" w:rsidRPr="00B93594" w:rsidRDefault="00D37629">
            <w:pPr>
              <w:pStyle w:val="TableText"/>
            </w:pPr>
          </w:p>
        </w:tc>
        <w:tc>
          <w:tcPr>
            <w:tcW w:w="3686" w:type="dxa"/>
          </w:tcPr>
          <w:p w14:paraId="591CED3A" w14:textId="77777777" w:rsidR="00D37629" w:rsidRPr="00B93594" w:rsidRDefault="005223B6">
            <w:pPr>
              <w:pStyle w:val="TableText"/>
            </w:pPr>
            <w:r w:rsidRPr="00B93594">
              <w:t>The species negatively impacts product acceptability in international markets and/or state/territory access to domestic markets.</w:t>
            </w:r>
          </w:p>
        </w:tc>
        <w:tc>
          <w:tcPr>
            <w:tcW w:w="1134" w:type="dxa"/>
          </w:tcPr>
          <w:p w14:paraId="45C5AF99" w14:textId="77777777" w:rsidR="00D37629" w:rsidRPr="00B93594" w:rsidRDefault="005223B6">
            <w:pPr>
              <w:pStyle w:val="TableText"/>
            </w:pPr>
            <w:r w:rsidRPr="00B93594">
              <w:t>Unknown</w:t>
            </w:r>
          </w:p>
        </w:tc>
        <w:tc>
          <w:tcPr>
            <w:tcW w:w="6237" w:type="dxa"/>
          </w:tcPr>
          <w:p w14:paraId="4BEE5F24" w14:textId="77777777" w:rsidR="00D37629" w:rsidRPr="00B93594" w:rsidRDefault="005223B6">
            <w:pPr>
              <w:pStyle w:val="TableText"/>
            </w:pPr>
            <w:r w:rsidRPr="00B93594">
              <w:t>No known evidence.</w:t>
            </w:r>
          </w:p>
        </w:tc>
      </w:tr>
      <w:tr w:rsidR="00D37629" w:rsidRPr="00B93594" w14:paraId="79CD4E33" w14:textId="77777777" w:rsidTr="00383026">
        <w:tc>
          <w:tcPr>
            <w:tcW w:w="1418" w:type="dxa"/>
            <w:vMerge/>
          </w:tcPr>
          <w:p w14:paraId="22A356C9" w14:textId="77777777" w:rsidR="00D37629" w:rsidRPr="00B93594" w:rsidRDefault="00D37629">
            <w:pPr>
              <w:pStyle w:val="TableText"/>
            </w:pPr>
          </w:p>
        </w:tc>
        <w:tc>
          <w:tcPr>
            <w:tcW w:w="1559" w:type="dxa"/>
            <w:vMerge/>
          </w:tcPr>
          <w:p w14:paraId="6F451C7B" w14:textId="77777777" w:rsidR="00D37629" w:rsidRPr="00B93594" w:rsidRDefault="00D37629">
            <w:pPr>
              <w:pStyle w:val="TableText"/>
            </w:pPr>
          </w:p>
        </w:tc>
        <w:tc>
          <w:tcPr>
            <w:tcW w:w="3686" w:type="dxa"/>
          </w:tcPr>
          <w:p w14:paraId="283657BC" w14:textId="77777777" w:rsidR="00D37629" w:rsidRPr="00B93594" w:rsidRDefault="005223B6">
            <w:pPr>
              <w:pStyle w:val="TableText"/>
            </w:pPr>
            <w:r w:rsidRPr="00B93594">
              <w:t>The species negatively impacts international and/or domestic shipping due to increased costs of meeting required biosecurity standards.</w:t>
            </w:r>
          </w:p>
          <w:p w14:paraId="4962951E" w14:textId="77777777" w:rsidR="007F23A5" w:rsidRPr="00B93594" w:rsidRDefault="007F23A5">
            <w:pPr>
              <w:pStyle w:val="TableText"/>
            </w:pPr>
          </w:p>
        </w:tc>
        <w:tc>
          <w:tcPr>
            <w:tcW w:w="1134" w:type="dxa"/>
          </w:tcPr>
          <w:p w14:paraId="65FF723E" w14:textId="77777777" w:rsidR="00D37629" w:rsidRPr="00B93594" w:rsidRDefault="005223B6">
            <w:pPr>
              <w:pStyle w:val="TableText"/>
            </w:pPr>
            <w:r w:rsidRPr="00B93594">
              <w:t>Unknown</w:t>
            </w:r>
          </w:p>
        </w:tc>
        <w:tc>
          <w:tcPr>
            <w:tcW w:w="6237" w:type="dxa"/>
          </w:tcPr>
          <w:p w14:paraId="13CEA645" w14:textId="77777777" w:rsidR="00D37629" w:rsidRPr="00B93594" w:rsidRDefault="005223B6">
            <w:pPr>
              <w:pStyle w:val="TableText"/>
            </w:pPr>
            <w:r w:rsidRPr="00B93594">
              <w:t>No known evidence.</w:t>
            </w:r>
          </w:p>
        </w:tc>
      </w:tr>
      <w:tr w:rsidR="00D37629" w:rsidRPr="00B93594" w14:paraId="53D90881" w14:textId="77777777" w:rsidTr="00383026">
        <w:tc>
          <w:tcPr>
            <w:tcW w:w="1418" w:type="dxa"/>
          </w:tcPr>
          <w:p w14:paraId="543DF004" w14:textId="77777777" w:rsidR="00D37629" w:rsidRPr="00B93594" w:rsidRDefault="005223B6">
            <w:pPr>
              <w:pStyle w:val="TableText"/>
            </w:pPr>
            <w:r w:rsidRPr="00B93594">
              <w:lastRenderedPageBreak/>
              <w:t>2D</w:t>
            </w:r>
          </w:p>
        </w:tc>
        <w:tc>
          <w:tcPr>
            <w:tcW w:w="1559" w:type="dxa"/>
          </w:tcPr>
          <w:p w14:paraId="672D9C19" w14:textId="77777777" w:rsidR="00D37629" w:rsidRPr="00B93594" w:rsidRDefault="005223B6">
            <w:pPr>
              <w:pStyle w:val="TableText"/>
            </w:pPr>
            <w:r w:rsidRPr="00B93594">
              <w:t>Human health impacts</w:t>
            </w:r>
          </w:p>
        </w:tc>
        <w:tc>
          <w:tcPr>
            <w:tcW w:w="3686" w:type="dxa"/>
          </w:tcPr>
          <w:p w14:paraId="5BCA5255" w14:textId="77777777" w:rsidR="00D37629" w:rsidRPr="00B93594" w:rsidRDefault="005223B6">
            <w:pPr>
              <w:pStyle w:val="TableText"/>
            </w:pPr>
            <w:r w:rsidRPr="00B93594">
              <w:t>The species is likely to cause illness and/or physical injury to people resulting in deaths, permanent disabilities and/or substantial long-term health costs to the community.</w:t>
            </w:r>
          </w:p>
        </w:tc>
        <w:tc>
          <w:tcPr>
            <w:tcW w:w="1134" w:type="dxa"/>
          </w:tcPr>
          <w:p w14:paraId="7BC56C41" w14:textId="77777777" w:rsidR="00D37629" w:rsidRPr="00B93594" w:rsidRDefault="005223B6">
            <w:pPr>
              <w:pStyle w:val="TableText"/>
            </w:pPr>
            <w:r w:rsidRPr="00B93594">
              <w:t>False</w:t>
            </w:r>
          </w:p>
        </w:tc>
        <w:tc>
          <w:tcPr>
            <w:tcW w:w="6237" w:type="dxa"/>
          </w:tcPr>
          <w:p w14:paraId="5FD6F099" w14:textId="77777777" w:rsidR="00D37629" w:rsidRPr="00B93594" w:rsidRDefault="005223B6">
            <w:pPr>
              <w:pStyle w:val="TableText"/>
            </w:pPr>
            <w:r w:rsidRPr="00B93594">
              <w:rPr>
                <w:rStyle w:val="Emphasis"/>
              </w:rPr>
              <w:t>A. amurensis</w:t>
            </w:r>
            <w:r w:rsidRPr="00B93594">
              <w:t xml:space="preserve"> is unlikely to cause any human health impacts.</w:t>
            </w:r>
          </w:p>
        </w:tc>
      </w:tr>
      <w:tr w:rsidR="00D37629" w:rsidRPr="00B93594" w14:paraId="5EA21502" w14:textId="77777777" w:rsidTr="00383026">
        <w:tc>
          <w:tcPr>
            <w:tcW w:w="1418" w:type="dxa"/>
          </w:tcPr>
          <w:p w14:paraId="48281E6B" w14:textId="77777777" w:rsidR="00D37629" w:rsidRPr="00B93594" w:rsidRDefault="005223B6">
            <w:pPr>
              <w:pStyle w:val="TableText"/>
            </w:pPr>
            <w:r w:rsidRPr="00B93594">
              <w:t>3</w:t>
            </w:r>
          </w:p>
        </w:tc>
        <w:tc>
          <w:tcPr>
            <w:tcW w:w="1559" w:type="dxa"/>
          </w:tcPr>
          <w:p w14:paraId="4623DBBE" w14:textId="77777777" w:rsidR="00D37629" w:rsidRPr="00B93594" w:rsidRDefault="005223B6">
            <w:pPr>
              <w:pStyle w:val="TableText"/>
            </w:pPr>
            <w:r w:rsidRPr="00B93594">
              <w:t>Response</w:t>
            </w:r>
          </w:p>
        </w:tc>
        <w:tc>
          <w:tcPr>
            <w:tcW w:w="3686" w:type="dxa"/>
          </w:tcPr>
          <w:p w14:paraId="68B1DEF0" w14:textId="77777777" w:rsidR="00D37629" w:rsidRPr="00B93594" w:rsidRDefault="005223B6">
            <w:pPr>
              <w:pStyle w:val="TableText"/>
            </w:pPr>
            <w:r w:rsidRPr="00B93594">
              <w:t>The species progress to Step 3, and recommendation for the APMPL.</w:t>
            </w:r>
          </w:p>
        </w:tc>
        <w:tc>
          <w:tcPr>
            <w:tcW w:w="1134" w:type="dxa"/>
          </w:tcPr>
          <w:p w14:paraId="0AC29201" w14:textId="77777777" w:rsidR="00D37629" w:rsidRPr="00B93594" w:rsidRDefault="005223B6">
            <w:pPr>
              <w:pStyle w:val="TableText"/>
            </w:pPr>
            <w:r w:rsidRPr="00B93594">
              <w:t>True</w:t>
            </w:r>
          </w:p>
        </w:tc>
        <w:tc>
          <w:tcPr>
            <w:tcW w:w="6237" w:type="dxa"/>
          </w:tcPr>
          <w:p w14:paraId="6567EAA8" w14:textId="77777777" w:rsidR="00D37629" w:rsidRPr="00B93594" w:rsidRDefault="005223B6">
            <w:pPr>
              <w:pStyle w:val="TableText"/>
            </w:pPr>
            <w:r w:rsidRPr="00B93594">
              <w:rPr>
                <w:rStyle w:val="Emphasis"/>
              </w:rPr>
              <w:t>A. amurensis</w:t>
            </w:r>
            <w:r w:rsidRPr="00B93594">
              <w:t xml:space="preserve"> has significant negative impacts on the environment (2A); and on businesses (2C).</w:t>
            </w:r>
          </w:p>
        </w:tc>
      </w:tr>
    </w:tbl>
    <w:p w14:paraId="0B0CCFBC" w14:textId="674A4648" w:rsidR="00D37629" w:rsidRPr="00B93594" w:rsidRDefault="005223B6">
      <w:pPr>
        <w:pStyle w:val="Caption"/>
      </w:pPr>
      <w:bookmarkStart w:id="224" w:name="_Toc6307099"/>
      <w:bookmarkStart w:id="225" w:name="_Toc9507611"/>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52</w:t>
      </w:r>
      <w:r w:rsidRPr="00B93594">
        <w:rPr>
          <w:noProof/>
        </w:rPr>
        <w:fldChar w:fldCharType="end"/>
      </w:r>
      <w:r w:rsidRPr="00B93594">
        <w:t xml:space="preserve"> </w:t>
      </w:r>
      <w:r w:rsidR="00383026" w:rsidRPr="00B93594">
        <w:t>Step 3 assessment for</w:t>
      </w:r>
      <w:r w:rsidR="00383026" w:rsidRPr="00B93594">
        <w:rPr>
          <w:rStyle w:val="Emphasis"/>
        </w:rPr>
        <w:t xml:space="preserve"> </w:t>
      </w:r>
      <w:r w:rsidRPr="00B93594">
        <w:rPr>
          <w:rStyle w:val="Emphasis"/>
        </w:rPr>
        <w:t>Asterias amurensis</w:t>
      </w:r>
      <w:bookmarkEnd w:id="224"/>
      <w:bookmarkEnd w:id="225"/>
    </w:p>
    <w:tbl>
      <w:tblPr>
        <w:tblStyle w:val="TableGrid"/>
        <w:tblW w:w="14029"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76"/>
        <w:gridCol w:w="4111"/>
        <w:gridCol w:w="850"/>
        <w:gridCol w:w="7792"/>
      </w:tblGrid>
      <w:tr w:rsidR="00D37629" w:rsidRPr="00B93594" w14:paraId="43D7AF0C" w14:textId="77777777" w:rsidTr="00383026">
        <w:trPr>
          <w:cantSplit/>
          <w:tblHeader/>
        </w:trPr>
        <w:tc>
          <w:tcPr>
            <w:tcW w:w="1276" w:type="dxa"/>
          </w:tcPr>
          <w:p w14:paraId="058A2941" w14:textId="77777777" w:rsidR="00D37629" w:rsidRPr="00B93594" w:rsidRDefault="005223B6">
            <w:pPr>
              <w:pStyle w:val="TableHeading"/>
            </w:pPr>
            <w:r w:rsidRPr="00B93594">
              <w:t>Criterion code</w:t>
            </w:r>
          </w:p>
        </w:tc>
        <w:tc>
          <w:tcPr>
            <w:tcW w:w="4111" w:type="dxa"/>
          </w:tcPr>
          <w:p w14:paraId="205D60CE" w14:textId="77777777" w:rsidR="00D37629" w:rsidRPr="00B93594" w:rsidRDefault="005223B6">
            <w:pPr>
              <w:pStyle w:val="TableHeading"/>
            </w:pPr>
            <w:r w:rsidRPr="00B93594">
              <w:t>Criterion</w:t>
            </w:r>
          </w:p>
        </w:tc>
        <w:tc>
          <w:tcPr>
            <w:tcW w:w="850" w:type="dxa"/>
          </w:tcPr>
          <w:p w14:paraId="39578F89" w14:textId="4562E4E7" w:rsidR="00D37629" w:rsidRPr="00B93594" w:rsidRDefault="005223B6">
            <w:pPr>
              <w:pStyle w:val="TableHeading"/>
            </w:pPr>
            <w:r w:rsidRPr="00B93594">
              <w:t>True or false</w:t>
            </w:r>
          </w:p>
        </w:tc>
        <w:tc>
          <w:tcPr>
            <w:tcW w:w="7792" w:type="dxa"/>
          </w:tcPr>
          <w:p w14:paraId="6F2A464B" w14:textId="77777777" w:rsidR="00D37629" w:rsidRPr="00B93594" w:rsidRDefault="005223B6">
            <w:pPr>
              <w:pStyle w:val="TableHeading"/>
            </w:pPr>
            <w:r w:rsidRPr="00B93594">
              <w:t>Justification</w:t>
            </w:r>
          </w:p>
        </w:tc>
      </w:tr>
      <w:tr w:rsidR="00D37629" w:rsidRPr="00B93594" w14:paraId="62E58559" w14:textId="77777777" w:rsidTr="00383026">
        <w:tc>
          <w:tcPr>
            <w:tcW w:w="1276" w:type="dxa"/>
          </w:tcPr>
          <w:p w14:paraId="44632651" w14:textId="77777777" w:rsidR="00D37629" w:rsidRPr="00B93594" w:rsidRDefault="005223B6">
            <w:pPr>
              <w:pStyle w:val="TableText"/>
            </w:pPr>
            <w:r w:rsidRPr="00B93594">
              <w:t>3A</w:t>
            </w:r>
          </w:p>
        </w:tc>
        <w:tc>
          <w:tcPr>
            <w:tcW w:w="4111" w:type="dxa"/>
          </w:tcPr>
          <w:p w14:paraId="2AC1CBCA" w14:textId="77777777" w:rsidR="00D37629" w:rsidRPr="00B93594" w:rsidRDefault="005223B6">
            <w:pPr>
              <w:pStyle w:val="TableText"/>
            </w:pPr>
            <w:r w:rsidRPr="00B93594">
              <w:t>There is a national control plan for the species. (If false, provide details of known control options.)</w:t>
            </w:r>
          </w:p>
        </w:tc>
        <w:tc>
          <w:tcPr>
            <w:tcW w:w="850" w:type="dxa"/>
          </w:tcPr>
          <w:p w14:paraId="67B3E078" w14:textId="77777777" w:rsidR="00D37629" w:rsidRPr="00B93594" w:rsidRDefault="005223B6">
            <w:pPr>
              <w:pStyle w:val="TableText"/>
            </w:pPr>
            <w:r w:rsidRPr="00B93594">
              <w:t>True</w:t>
            </w:r>
          </w:p>
        </w:tc>
        <w:tc>
          <w:tcPr>
            <w:tcW w:w="7792" w:type="dxa"/>
          </w:tcPr>
          <w:p w14:paraId="7AB73E7F" w14:textId="544AC3FB" w:rsidR="00D37629" w:rsidRPr="00B93594" w:rsidRDefault="005223B6">
            <w:pPr>
              <w:pStyle w:val="TableText"/>
            </w:pPr>
            <w:r w:rsidRPr="00B93594">
              <w:t xml:space="preserve">There is the </w:t>
            </w:r>
            <w:r w:rsidRPr="00B93594">
              <w:rPr>
                <w:rStyle w:val="Emphasis"/>
              </w:rPr>
              <w:t xml:space="preserve">National Control Plan for the Northern Pacific Sea Star, </w:t>
            </w:r>
            <w:r w:rsidR="00BE59E1" w:rsidRPr="00B93594">
              <w:rPr>
                <w:rStyle w:val="Emphasis"/>
              </w:rPr>
              <w:t>‘</w:t>
            </w:r>
            <w:r w:rsidRPr="00B93594">
              <w:rPr>
                <w:rStyle w:val="Emphasis"/>
              </w:rPr>
              <w:t>Asterias amurensis</w:t>
            </w:r>
            <w:r w:rsidR="00BE59E1" w:rsidRPr="00B93594">
              <w:rPr>
                <w:rStyle w:val="Emphasis"/>
              </w:rPr>
              <w:t>’</w:t>
            </w:r>
            <w:r w:rsidRPr="00B93594">
              <w:t xml:space="preserve"> (Aquenal 2008d), and the </w:t>
            </w:r>
            <w:r w:rsidRPr="00B93594">
              <w:rPr>
                <w:rStyle w:val="Emphasis"/>
              </w:rPr>
              <w:t>Northern Pacific Sea Star (</w:t>
            </w:r>
            <w:r w:rsidR="00BE59E1" w:rsidRPr="00B93594">
              <w:rPr>
                <w:rStyle w:val="Emphasis"/>
              </w:rPr>
              <w:t>‘</w:t>
            </w:r>
            <w:r w:rsidRPr="00B93594">
              <w:rPr>
                <w:rStyle w:val="Emphasis"/>
              </w:rPr>
              <w:t>Asterias amurensis</w:t>
            </w:r>
            <w:r w:rsidR="00BE59E1" w:rsidRPr="00B93594">
              <w:rPr>
                <w:rStyle w:val="Emphasis"/>
              </w:rPr>
              <w:t>’</w:t>
            </w:r>
            <w:r w:rsidRPr="00B93594">
              <w:rPr>
                <w:rStyle w:val="Emphasis"/>
              </w:rPr>
              <w:t>)—Australian Emergency Marine Pest Plan (EMPPlan) Rapid Response Manual</w:t>
            </w:r>
            <w:r w:rsidRPr="00B93594">
              <w:t xml:space="preserve"> (</w:t>
            </w:r>
            <w:r w:rsidR="00B42FC2" w:rsidRPr="00B93594">
              <w:rPr>
                <w:color w:val="000000"/>
              </w:rPr>
              <w:t>Department of Agriculture and Water Resources 2015e</w:t>
            </w:r>
            <w:r w:rsidRPr="00B93594">
              <w:rPr>
                <w:color w:val="000000"/>
              </w:rPr>
              <w:t>).</w:t>
            </w:r>
          </w:p>
        </w:tc>
      </w:tr>
      <w:tr w:rsidR="00D37629" w:rsidRPr="00B93594" w14:paraId="6D3C1A24" w14:textId="77777777" w:rsidTr="00383026">
        <w:tc>
          <w:tcPr>
            <w:tcW w:w="1276" w:type="dxa"/>
          </w:tcPr>
          <w:p w14:paraId="1A3980E0" w14:textId="77777777" w:rsidR="00D37629" w:rsidRPr="00B93594" w:rsidRDefault="005223B6">
            <w:pPr>
              <w:pStyle w:val="TableText"/>
            </w:pPr>
            <w:r w:rsidRPr="00B93594">
              <w:t>3B</w:t>
            </w:r>
          </w:p>
        </w:tc>
        <w:tc>
          <w:tcPr>
            <w:tcW w:w="4111" w:type="dxa"/>
          </w:tcPr>
          <w:p w14:paraId="2B11C72D" w14:textId="77777777" w:rsidR="00D37629" w:rsidRPr="00B93594" w:rsidRDefault="005223B6">
            <w:pPr>
              <w:pStyle w:val="TableText"/>
            </w:pPr>
            <w:r w:rsidRPr="00B93594">
              <w:t>There are molecular tools for identifying the species.</w:t>
            </w:r>
          </w:p>
        </w:tc>
        <w:tc>
          <w:tcPr>
            <w:tcW w:w="850" w:type="dxa"/>
          </w:tcPr>
          <w:p w14:paraId="6412CCDB" w14:textId="77777777" w:rsidR="00D37629" w:rsidRPr="00B93594" w:rsidRDefault="005223B6">
            <w:pPr>
              <w:pStyle w:val="TableText"/>
            </w:pPr>
            <w:r w:rsidRPr="00B93594">
              <w:t>True</w:t>
            </w:r>
          </w:p>
        </w:tc>
        <w:tc>
          <w:tcPr>
            <w:tcW w:w="7792" w:type="dxa"/>
          </w:tcPr>
          <w:p w14:paraId="4049E0A6" w14:textId="2D9B28FA" w:rsidR="00D37629" w:rsidRPr="00B93594" w:rsidRDefault="005223B6">
            <w:pPr>
              <w:pStyle w:val="TableText"/>
            </w:pPr>
            <w:r w:rsidRPr="00B93594">
              <w:t xml:space="preserve">Yes, see Bott </w:t>
            </w:r>
            <w:r w:rsidR="00890B23" w:rsidRPr="00B93594">
              <w:t>et al.</w:t>
            </w:r>
            <w:r w:rsidRPr="00B93594">
              <w:t xml:space="preserve"> (2010).</w:t>
            </w:r>
          </w:p>
        </w:tc>
      </w:tr>
      <w:tr w:rsidR="00D37629" w:rsidRPr="00B93594" w14:paraId="51F1F5AA" w14:textId="77777777" w:rsidTr="00383026">
        <w:tc>
          <w:tcPr>
            <w:tcW w:w="1276" w:type="dxa"/>
          </w:tcPr>
          <w:p w14:paraId="35C3CF1D" w14:textId="77777777" w:rsidR="00D37629" w:rsidRPr="00B93594" w:rsidRDefault="005223B6">
            <w:pPr>
              <w:pStyle w:val="TableText"/>
            </w:pPr>
            <w:r w:rsidRPr="00B93594">
              <w:t>3C</w:t>
            </w:r>
          </w:p>
        </w:tc>
        <w:tc>
          <w:tcPr>
            <w:tcW w:w="4111" w:type="dxa"/>
          </w:tcPr>
          <w:p w14:paraId="33ED6513" w14:textId="77777777" w:rsidR="00D37629" w:rsidRPr="00B93594" w:rsidRDefault="005223B6">
            <w:pPr>
              <w:pStyle w:val="TableText"/>
            </w:pPr>
            <w:r w:rsidRPr="00B93594">
              <w:t>The potential distribution of the species has been modelled.</w:t>
            </w:r>
          </w:p>
        </w:tc>
        <w:tc>
          <w:tcPr>
            <w:tcW w:w="850" w:type="dxa"/>
          </w:tcPr>
          <w:p w14:paraId="354B6611" w14:textId="77777777" w:rsidR="00D37629" w:rsidRPr="00B93594" w:rsidRDefault="005223B6">
            <w:pPr>
              <w:pStyle w:val="TableText"/>
            </w:pPr>
            <w:r w:rsidRPr="00B93594">
              <w:t>True</w:t>
            </w:r>
          </w:p>
        </w:tc>
        <w:tc>
          <w:tcPr>
            <w:tcW w:w="7792" w:type="dxa"/>
          </w:tcPr>
          <w:p w14:paraId="28975DB0" w14:textId="27CCFB63" w:rsidR="00D37629" w:rsidRPr="00B93594" w:rsidRDefault="005223B6">
            <w:pPr>
              <w:pStyle w:val="TableText"/>
            </w:pPr>
            <w:r w:rsidRPr="00B93594">
              <w:t xml:space="preserve">Richmond </w:t>
            </w:r>
            <w:r w:rsidR="00890B23" w:rsidRPr="00B93594">
              <w:t>et al.</w:t>
            </w:r>
            <w:r w:rsidRPr="00B93594">
              <w:t xml:space="preserve"> (2010) modelled the potential distribution of the species in Australia. Dunstan &amp; Bax (2007) and Bax &amp; Dunstan (2004) modelled the potential range expansion in Southern Australia.</w:t>
            </w:r>
          </w:p>
        </w:tc>
      </w:tr>
    </w:tbl>
    <w:p w14:paraId="4A6A5499" w14:textId="77777777" w:rsidR="00D37629" w:rsidRPr="00B93594" w:rsidRDefault="005223B6">
      <w:pPr>
        <w:pStyle w:val="Heading3"/>
        <w:pageBreakBefore/>
      </w:pPr>
      <w:r w:rsidRPr="00B93594">
        <w:lastRenderedPageBreak/>
        <w:t>Mollusca</w:t>
      </w:r>
    </w:p>
    <w:p w14:paraId="6C3C4340" w14:textId="77777777" w:rsidR="00D37629" w:rsidRPr="00B93594" w:rsidRDefault="005223B6">
      <w:pPr>
        <w:pStyle w:val="Heading4"/>
        <w:rPr>
          <w:rStyle w:val="Emphasis"/>
        </w:rPr>
      </w:pPr>
      <w:r w:rsidRPr="00B93594">
        <w:rPr>
          <w:rStyle w:val="Emphasis"/>
        </w:rPr>
        <w:t>Anomia/Monia nobilis</w:t>
      </w:r>
    </w:p>
    <w:p w14:paraId="5EECEE00" w14:textId="77777777" w:rsidR="00D37629" w:rsidRPr="00B93594" w:rsidRDefault="005223B6">
      <w:pPr>
        <w:pStyle w:val="Normalsmall"/>
      </w:pPr>
      <w:r w:rsidRPr="00B93594">
        <w:t>Phylum: Mollusca</w:t>
      </w:r>
    </w:p>
    <w:p w14:paraId="42736AAA" w14:textId="4F1D9351" w:rsidR="00D37629" w:rsidRPr="00B93594" w:rsidRDefault="005223B6">
      <w:pPr>
        <w:pStyle w:val="Normalsmall"/>
      </w:pPr>
      <w:r w:rsidRPr="00B93594">
        <w:t xml:space="preserve">Common name: Golden </w:t>
      </w:r>
      <w:r w:rsidR="003547C0" w:rsidRPr="00B93594">
        <w:t>oyster</w:t>
      </w:r>
    </w:p>
    <w:p w14:paraId="60CFCE7A" w14:textId="77777777" w:rsidR="00D37629" w:rsidRPr="00B93594" w:rsidRDefault="005223B6">
      <w:pPr>
        <w:pStyle w:val="Normalsmall"/>
      </w:pPr>
      <w:r w:rsidRPr="00B93594">
        <w:t>Status: Exotic</w:t>
      </w:r>
    </w:p>
    <w:p w14:paraId="1F310C8B" w14:textId="77777777" w:rsidR="00D37629" w:rsidRPr="00B93594" w:rsidRDefault="005223B6">
      <w:pPr>
        <w:pStyle w:val="Normalsmall"/>
      </w:pPr>
      <w:r w:rsidRPr="00B93594">
        <w:t>Assessed by Richard Willan; reviewed by Sandra Parsons</w:t>
      </w:r>
    </w:p>
    <w:p w14:paraId="37BAEB64" w14:textId="27772D1F" w:rsidR="00D37629" w:rsidRPr="00B93594" w:rsidRDefault="005223B6">
      <w:pPr>
        <w:pStyle w:val="Caption"/>
      </w:pPr>
      <w:bookmarkStart w:id="226" w:name="_Toc6307100"/>
      <w:bookmarkStart w:id="227" w:name="_Toc9507612"/>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53</w:t>
      </w:r>
      <w:r w:rsidRPr="00B93594">
        <w:rPr>
          <w:noProof/>
        </w:rPr>
        <w:fldChar w:fldCharType="end"/>
      </w:r>
      <w:r w:rsidRPr="00B93594">
        <w:t xml:space="preserve"> </w:t>
      </w:r>
      <w:r w:rsidR="001D1997" w:rsidRPr="00B93594">
        <w:t>Step 1 assessment for</w:t>
      </w:r>
      <w:r w:rsidR="001D1997" w:rsidRPr="00B93594">
        <w:rPr>
          <w:rStyle w:val="Emphasis"/>
        </w:rPr>
        <w:t xml:space="preserve"> </w:t>
      </w:r>
      <w:r w:rsidRPr="00B93594">
        <w:rPr>
          <w:rStyle w:val="Emphasis"/>
        </w:rPr>
        <w:t>Anomia/Monia nobilis</w:t>
      </w:r>
      <w:bookmarkEnd w:id="226"/>
      <w:bookmarkEnd w:id="227"/>
    </w:p>
    <w:tbl>
      <w:tblPr>
        <w:tblStyle w:val="TableGrid"/>
        <w:tblW w:w="14029"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76"/>
        <w:gridCol w:w="3681"/>
        <w:gridCol w:w="850"/>
        <w:gridCol w:w="8222"/>
      </w:tblGrid>
      <w:tr w:rsidR="00D37629" w:rsidRPr="00B93594" w14:paraId="6095BE43" w14:textId="77777777" w:rsidTr="001D1997">
        <w:trPr>
          <w:cantSplit/>
          <w:tblHeader/>
        </w:trPr>
        <w:tc>
          <w:tcPr>
            <w:tcW w:w="1276" w:type="dxa"/>
          </w:tcPr>
          <w:p w14:paraId="18E52C54" w14:textId="77777777" w:rsidR="00D37629" w:rsidRPr="00B93594" w:rsidRDefault="005223B6">
            <w:pPr>
              <w:pStyle w:val="TableHeading"/>
            </w:pPr>
            <w:r w:rsidRPr="00B93594">
              <w:t>Criterion code</w:t>
            </w:r>
          </w:p>
        </w:tc>
        <w:tc>
          <w:tcPr>
            <w:tcW w:w="3681" w:type="dxa"/>
          </w:tcPr>
          <w:p w14:paraId="2AE2538E" w14:textId="77777777" w:rsidR="00D37629" w:rsidRPr="00B93594" w:rsidRDefault="005223B6">
            <w:pPr>
              <w:pStyle w:val="TableHeading"/>
            </w:pPr>
            <w:r w:rsidRPr="00B93594">
              <w:t>Criterion</w:t>
            </w:r>
          </w:p>
        </w:tc>
        <w:tc>
          <w:tcPr>
            <w:tcW w:w="850" w:type="dxa"/>
          </w:tcPr>
          <w:p w14:paraId="47AC3B8A" w14:textId="59113059" w:rsidR="00D37629" w:rsidRPr="00B93594" w:rsidRDefault="005223B6">
            <w:pPr>
              <w:pStyle w:val="TableHeading"/>
            </w:pPr>
            <w:r w:rsidRPr="00B93594">
              <w:t>True or false</w:t>
            </w:r>
          </w:p>
        </w:tc>
        <w:tc>
          <w:tcPr>
            <w:tcW w:w="8222" w:type="dxa"/>
          </w:tcPr>
          <w:p w14:paraId="3574E584" w14:textId="77777777" w:rsidR="00D37629" w:rsidRPr="00B93594" w:rsidRDefault="005223B6">
            <w:pPr>
              <w:pStyle w:val="TableHeading"/>
            </w:pPr>
            <w:r w:rsidRPr="00B93594">
              <w:t>Justification</w:t>
            </w:r>
          </w:p>
        </w:tc>
      </w:tr>
      <w:tr w:rsidR="00D37629" w:rsidRPr="00B93594" w14:paraId="10ACDC6A" w14:textId="77777777" w:rsidTr="001D1997">
        <w:tc>
          <w:tcPr>
            <w:tcW w:w="1276" w:type="dxa"/>
          </w:tcPr>
          <w:p w14:paraId="6BB0EADA" w14:textId="77777777" w:rsidR="00D37629" w:rsidRPr="00B93594" w:rsidRDefault="005223B6">
            <w:pPr>
              <w:pStyle w:val="TableText"/>
            </w:pPr>
            <w:r w:rsidRPr="00B93594">
              <w:t>1A</w:t>
            </w:r>
          </w:p>
        </w:tc>
        <w:tc>
          <w:tcPr>
            <w:tcW w:w="3681" w:type="dxa"/>
          </w:tcPr>
          <w:p w14:paraId="7D2E9737" w14:textId="77777777" w:rsidR="00D37629" w:rsidRPr="00B93594" w:rsidRDefault="005223B6">
            <w:pPr>
              <w:pStyle w:val="TableText"/>
            </w:pPr>
            <w:r w:rsidRPr="00B93594">
              <w:t>The species is not freshwater for the whole of its life.</w:t>
            </w:r>
          </w:p>
        </w:tc>
        <w:tc>
          <w:tcPr>
            <w:tcW w:w="850" w:type="dxa"/>
          </w:tcPr>
          <w:p w14:paraId="7F6C1A14" w14:textId="77777777" w:rsidR="00D37629" w:rsidRPr="00B93594" w:rsidRDefault="005223B6">
            <w:pPr>
              <w:pStyle w:val="TableText"/>
            </w:pPr>
            <w:r w:rsidRPr="00B93594">
              <w:t>True</w:t>
            </w:r>
          </w:p>
        </w:tc>
        <w:tc>
          <w:tcPr>
            <w:tcW w:w="8222" w:type="dxa"/>
          </w:tcPr>
          <w:p w14:paraId="71317044" w14:textId="77777777" w:rsidR="00D37629" w:rsidRPr="00B93594" w:rsidRDefault="005223B6">
            <w:pPr>
              <w:pStyle w:val="TableText"/>
            </w:pPr>
            <w:r w:rsidRPr="00B93594">
              <w:t>All anomiids are marine for their entire life (Richard Willan [APMPL task group] pers. comm.).</w:t>
            </w:r>
          </w:p>
        </w:tc>
      </w:tr>
      <w:tr w:rsidR="00D37629" w:rsidRPr="00B93594" w14:paraId="16EBB4C5" w14:textId="77777777" w:rsidTr="001D1997">
        <w:tc>
          <w:tcPr>
            <w:tcW w:w="1276" w:type="dxa"/>
          </w:tcPr>
          <w:p w14:paraId="52907DC9" w14:textId="77777777" w:rsidR="00D37629" w:rsidRPr="00B93594" w:rsidRDefault="005223B6">
            <w:pPr>
              <w:pStyle w:val="TableText"/>
            </w:pPr>
            <w:r w:rsidRPr="00B93594">
              <w:t>1B</w:t>
            </w:r>
          </w:p>
        </w:tc>
        <w:tc>
          <w:tcPr>
            <w:tcW w:w="3681" w:type="dxa"/>
          </w:tcPr>
          <w:p w14:paraId="0C367977" w14:textId="77777777" w:rsidR="00D37629" w:rsidRPr="00B93594" w:rsidRDefault="005223B6">
            <w:pPr>
              <w:pStyle w:val="TableText"/>
            </w:pPr>
            <w:r w:rsidRPr="00B93594">
              <w:t>The species is not native.</w:t>
            </w:r>
          </w:p>
        </w:tc>
        <w:tc>
          <w:tcPr>
            <w:tcW w:w="850" w:type="dxa"/>
          </w:tcPr>
          <w:p w14:paraId="20DE7DDC" w14:textId="77777777" w:rsidR="00D37629" w:rsidRPr="00B93594" w:rsidRDefault="005223B6">
            <w:pPr>
              <w:pStyle w:val="TableText"/>
            </w:pPr>
            <w:r w:rsidRPr="00B93594">
              <w:t>True</w:t>
            </w:r>
          </w:p>
        </w:tc>
        <w:tc>
          <w:tcPr>
            <w:tcW w:w="8222" w:type="dxa"/>
          </w:tcPr>
          <w:p w14:paraId="128F1A2C" w14:textId="77777777" w:rsidR="00D37629" w:rsidRPr="00B93594" w:rsidRDefault="005223B6">
            <w:pPr>
              <w:pStyle w:val="TableText"/>
              <w:tabs>
                <w:tab w:val="left" w:pos="1048"/>
              </w:tabs>
            </w:pPr>
            <w:r w:rsidRPr="00B93594">
              <w:t xml:space="preserve">Unable to decide as </w:t>
            </w:r>
            <w:r w:rsidRPr="00B93594">
              <w:rPr>
                <w:rStyle w:val="Emphasis"/>
              </w:rPr>
              <w:t>Anomia/Monia nobilis</w:t>
            </w:r>
            <w:r w:rsidRPr="00B93594">
              <w:t xml:space="preserve"> is presently inadequately characterised (Richard Willan [APMPL task group] pers. comm.).</w:t>
            </w:r>
          </w:p>
        </w:tc>
      </w:tr>
      <w:tr w:rsidR="00D37629" w:rsidRPr="00B93594" w14:paraId="10E11BFE" w14:textId="77777777" w:rsidTr="001D1997">
        <w:tc>
          <w:tcPr>
            <w:tcW w:w="1276" w:type="dxa"/>
          </w:tcPr>
          <w:p w14:paraId="6B82B88A" w14:textId="77777777" w:rsidR="00D37629" w:rsidRPr="00B93594" w:rsidRDefault="005223B6">
            <w:pPr>
              <w:pStyle w:val="TableText"/>
            </w:pPr>
            <w:r w:rsidRPr="00B93594">
              <w:t>1C</w:t>
            </w:r>
          </w:p>
        </w:tc>
        <w:tc>
          <w:tcPr>
            <w:tcW w:w="3681" w:type="dxa"/>
          </w:tcPr>
          <w:p w14:paraId="10EE7135" w14:textId="77777777" w:rsidR="00D37629" w:rsidRPr="00B93594" w:rsidRDefault="005223B6">
            <w:pPr>
              <w:pStyle w:val="TableText"/>
            </w:pPr>
            <w:r w:rsidRPr="00B93594">
              <w:t>The species is not on the EPBC Act live import list.</w:t>
            </w:r>
          </w:p>
        </w:tc>
        <w:tc>
          <w:tcPr>
            <w:tcW w:w="850" w:type="dxa"/>
          </w:tcPr>
          <w:p w14:paraId="2679C776" w14:textId="77777777" w:rsidR="00D37629" w:rsidRPr="00B93594" w:rsidRDefault="005223B6">
            <w:pPr>
              <w:pStyle w:val="TableText"/>
            </w:pPr>
            <w:r w:rsidRPr="00B93594">
              <w:t>True</w:t>
            </w:r>
          </w:p>
        </w:tc>
        <w:tc>
          <w:tcPr>
            <w:tcW w:w="8222" w:type="dxa"/>
          </w:tcPr>
          <w:p w14:paraId="28E5BF1A" w14:textId="77777777" w:rsidR="00D37629" w:rsidRPr="00B93594" w:rsidRDefault="005223B6">
            <w:pPr>
              <w:pStyle w:val="TableText"/>
              <w:tabs>
                <w:tab w:val="left" w:pos="1382"/>
              </w:tabs>
            </w:pPr>
            <w:r w:rsidRPr="00B93594">
              <w:rPr>
                <w:rStyle w:val="Emphasis"/>
              </w:rPr>
              <w:t>Anomia/Monia nobilis</w:t>
            </w:r>
            <w:r w:rsidRPr="00B93594">
              <w:t xml:space="preserve"> is not on the EPBC Act Live Import list.</w:t>
            </w:r>
          </w:p>
        </w:tc>
      </w:tr>
      <w:tr w:rsidR="00D37629" w:rsidRPr="00B93594" w14:paraId="6A57C6DA" w14:textId="77777777" w:rsidTr="001D1997">
        <w:tc>
          <w:tcPr>
            <w:tcW w:w="1276" w:type="dxa"/>
          </w:tcPr>
          <w:p w14:paraId="26FBA70E" w14:textId="77777777" w:rsidR="00D37629" w:rsidRPr="00B93594" w:rsidRDefault="005223B6">
            <w:pPr>
              <w:pStyle w:val="TableText"/>
            </w:pPr>
            <w:r w:rsidRPr="00B93594">
              <w:t>1D</w:t>
            </w:r>
          </w:p>
        </w:tc>
        <w:tc>
          <w:tcPr>
            <w:tcW w:w="3681" w:type="dxa"/>
          </w:tcPr>
          <w:p w14:paraId="1F449E60" w14:textId="77777777" w:rsidR="00D37629" w:rsidRPr="00B93594" w:rsidRDefault="005223B6">
            <w:pPr>
              <w:pStyle w:val="TableText"/>
            </w:pPr>
            <w:r w:rsidRPr="00B93594">
              <w:t>The species is:</w:t>
            </w:r>
          </w:p>
          <w:p w14:paraId="267C9DFF"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identifiable with a high degree of taxonomic certainty</w:t>
            </w:r>
          </w:p>
          <w:p w14:paraId="15C6004E"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distinguishable from natives in the field.</w:t>
            </w:r>
          </w:p>
        </w:tc>
        <w:tc>
          <w:tcPr>
            <w:tcW w:w="850" w:type="dxa"/>
          </w:tcPr>
          <w:p w14:paraId="68065A72" w14:textId="77777777" w:rsidR="00D37629" w:rsidRPr="00B93594" w:rsidRDefault="005223B6">
            <w:pPr>
              <w:pStyle w:val="TableText"/>
            </w:pPr>
            <w:r w:rsidRPr="00B93594">
              <w:t>False</w:t>
            </w:r>
          </w:p>
        </w:tc>
        <w:tc>
          <w:tcPr>
            <w:tcW w:w="8222" w:type="dxa"/>
          </w:tcPr>
          <w:p w14:paraId="56C8A466" w14:textId="33E5EB1E" w:rsidR="00D37629" w:rsidRPr="00B93594" w:rsidRDefault="005223B6">
            <w:pPr>
              <w:pStyle w:val="TableText"/>
            </w:pPr>
            <w:r w:rsidRPr="00B93594">
              <w:t xml:space="preserve">This exotic species should never have made it through the preliminary screening (Richard Willan [APMPL task group] pers. comm.). </w:t>
            </w:r>
            <w:r w:rsidRPr="00B93594">
              <w:rPr>
                <w:rStyle w:val="Emphasis"/>
              </w:rPr>
              <w:t>Anomia/Monia nobilis</w:t>
            </w:r>
            <w:r w:rsidRPr="00B93594">
              <w:t xml:space="preserve"> is inadequately characterised morphologically and presently definable only by location (Hawaii). But even in Hawaii, where it is presently considered a pest, it should be treated as native, because it was first collected in Pearl Harbour over a century ago (Coles </w:t>
            </w:r>
            <w:r w:rsidR="00890B23" w:rsidRPr="00B93594">
              <w:t>et al.</w:t>
            </w:r>
            <w:r w:rsidRPr="00B93594">
              <w:t xml:space="preserve"> 1999). It was initially described as an </w:t>
            </w:r>
            <w:r w:rsidRPr="00B93594">
              <w:rPr>
                <w:rStyle w:val="Emphasis"/>
              </w:rPr>
              <w:t>Anomia</w:t>
            </w:r>
            <w:r w:rsidRPr="00B93594">
              <w:t xml:space="preserve">, looks like an </w:t>
            </w:r>
            <w:r w:rsidRPr="00B93594">
              <w:rPr>
                <w:rStyle w:val="Emphasis"/>
              </w:rPr>
              <w:t>Anomia</w:t>
            </w:r>
            <w:r w:rsidRPr="00B93594">
              <w:t xml:space="preserve"> and was classified as an </w:t>
            </w:r>
            <w:r w:rsidRPr="00B93594">
              <w:rPr>
                <w:rStyle w:val="Emphasis"/>
              </w:rPr>
              <w:t>Anomia</w:t>
            </w:r>
            <w:r w:rsidRPr="00B93594">
              <w:t xml:space="preserve"> by Dall </w:t>
            </w:r>
            <w:r w:rsidR="00890B23" w:rsidRPr="00B93594">
              <w:t>et al.</w:t>
            </w:r>
            <w:r w:rsidRPr="00B93594">
              <w:t xml:space="preserve"> (1938) and by Kay (1979). Kay (1979) even depicted the larger of the syntypes in the Natural History Museum. However, Huber (2010: 619) re-examined the syntypes and concluded the arrangement of the muscle scars in the left valve corresponded with that of the genus </w:t>
            </w:r>
            <w:r w:rsidRPr="00B93594">
              <w:rPr>
                <w:rStyle w:val="Emphasis"/>
              </w:rPr>
              <w:t>Monia</w:t>
            </w:r>
            <w:r w:rsidRPr="00B93594">
              <w:t xml:space="preserve">. The only report of </w:t>
            </w:r>
            <w:r w:rsidR="00BE59E1" w:rsidRPr="00B93594">
              <w:t>‘</w:t>
            </w:r>
            <w:r w:rsidRPr="00B93594">
              <w:rPr>
                <w:rStyle w:val="Emphasis"/>
              </w:rPr>
              <w:t>Anomia nobilis</w:t>
            </w:r>
            <w:r w:rsidR="00BE59E1" w:rsidRPr="00B93594">
              <w:t>’</w:t>
            </w:r>
            <w:r w:rsidRPr="00B93594">
              <w:t xml:space="preserve"> being a marine pest came from Hawaii. However, Huber (2010: 619) concluded this species is endemic to the Hawaiian Islands. Some workers (including Carlton &amp; Eldredge 2015) continue to argue that it is introduced to Hawaii on tenuous taxonomic grounds. They argue that because Huber (2010) also noted that </w:t>
            </w:r>
            <w:r w:rsidR="00BE59E1" w:rsidRPr="00B93594">
              <w:t>‘</w:t>
            </w:r>
            <w:r w:rsidRPr="00B93594">
              <w:rPr>
                <w:rStyle w:val="Emphasis"/>
              </w:rPr>
              <w:t>Anomia caelata</w:t>
            </w:r>
            <w:r w:rsidRPr="00B93594">
              <w:t xml:space="preserve"> Reeve, 1859 (= </w:t>
            </w:r>
            <w:r w:rsidRPr="00B93594">
              <w:rPr>
                <w:rStyle w:val="Emphasis"/>
              </w:rPr>
              <w:t>Monia caelata</w:t>
            </w:r>
            <w:r w:rsidRPr="00B93594">
              <w:t xml:space="preserve">) is a junior synonym of </w:t>
            </w:r>
            <w:r w:rsidRPr="00B93594">
              <w:rPr>
                <w:rStyle w:val="Emphasis"/>
              </w:rPr>
              <w:t>Anomia nobilis</w:t>
            </w:r>
            <w:r w:rsidRPr="00B93594">
              <w:t xml:space="preserve"> Reeve, 1859</w:t>
            </w:r>
            <w:r w:rsidR="00BE59E1" w:rsidRPr="00B93594">
              <w:t>’</w:t>
            </w:r>
            <w:r w:rsidRPr="00B93594">
              <w:t xml:space="preserve"> and that the former occurs in the Red Sea. Tan &amp; Woo (2010) also recorded the former (as </w:t>
            </w:r>
            <w:r w:rsidRPr="00B93594">
              <w:rPr>
                <w:rStyle w:val="Emphasis"/>
              </w:rPr>
              <w:t>Pododesmus caelatus</w:t>
            </w:r>
            <w:r w:rsidRPr="00B93594">
              <w:t xml:space="preserve">) from Singapore. These latter arguments by specialists in marine biosecurity (not taxonomy) merely demonstrate that </w:t>
            </w:r>
            <w:r w:rsidRPr="00B93594">
              <w:rPr>
                <w:rStyle w:val="Emphasis"/>
              </w:rPr>
              <w:t>Anomia/Monia nobilis</w:t>
            </w:r>
            <w:r w:rsidRPr="00B93594">
              <w:t xml:space="preserve"> is unrecognisable, both morphologically and biogeographically (Richard Willan [APMPL task group] pers. comm.).</w:t>
            </w:r>
          </w:p>
        </w:tc>
      </w:tr>
      <w:tr w:rsidR="00D37629" w:rsidRPr="00B93594" w14:paraId="6C9C1E14" w14:textId="77777777" w:rsidTr="001D1997">
        <w:tc>
          <w:tcPr>
            <w:tcW w:w="1276" w:type="dxa"/>
          </w:tcPr>
          <w:p w14:paraId="44748551" w14:textId="77777777" w:rsidR="00D37629" w:rsidRPr="00B93594" w:rsidRDefault="005223B6">
            <w:pPr>
              <w:pStyle w:val="TableText"/>
            </w:pPr>
            <w:r w:rsidRPr="00B93594">
              <w:lastRenderedPageBreak/>
              <w:t>1E</w:t>
            </w:r>
          </w:p>
        </w:tc>
        <w:tc>
          <w:tcPr>
            <w:tcW w:w="3681" w:type="dxa"/>
          </w:tcPr>
          <w:p w14:paraId="452B5263" w14:textId="77777777" w:rsidR="00D37629" w:rsidRPr="00B93594" w:rsidRDefault="005223B6">
            <w:pPr>
              <w:pStyle w:val="TableText"/>
            </w:pPr>
            <w:r w:rsidRPr="00B93594">
              <w:t>The species could feasibly be controlled in the environment.</w:t>
            </w:r>
          </w:p>
        </w:tc>
        <w:tc>
          <w:tcPr>
            <w:tcW w:w="850" w:type="dxa"/>
          </w:tcPr>
          <w:p w14:paraId="2A047144" w14:textId="77777777" w:rsidR="00D37629" w:rsidRPr="00B93594" w:rsidRDefault="005223B6">
            <w:pPr>
              <w:pStyle w:val="TableText"/>
            </w:pPr>
            <w:r w:rsidRPr="00B93594">
              <w:t>False</w:t>
            </w:r>
          </w:p>
        </w:tc>
        <w:tc>
          <w:tcPr>
            <w:tcW w:w="8222" w:type="dxa"/>
          </w:tcPr>
          <w:p w14:paraId="0779F441" w14:textId="77777777" w:rsidR="00D37629" w:rsidRPr="00B93594" w:rsidRDefault="005223B6">
            <w:pPr>
              <w:pStyle w:val="TableText"/>
            </w:pPr>
            <w:r w:rsidRPr="00B93594">
              <w:t xml:space="preserve">Given that </w:t>
            </w:r>
            <w:r w:rsidRPr="00B93594">
              <w:rPr>
                <w:rStyle w:val="Emphasis"/>
              </w:rPr>
              <w:t>Anomia/Monia nobilis</w:t>
            </w:r>
            <w:r w:rsidRPr="00B93594">
              <w:t xml:space="preserve"> cannot be distinguished morphologically from native Australian </w:t>
            </w:r>
            <w:r w:rsidRPr="00B93594">
              <w:rPr>
                <w:rStyle w:val="Emphasis"/>
              </w:rPr>
              <w:t>Anomia</w:t>
            </w:r>
            <w:r w:rsidRPr="00B93594">
              <w:t xml:space="preserve"> spp. (</w:t>
            </w:r>
            <w:r w:rsidRPr="00B93594">
              <w:rPr>
                <w:rStyle w:val="Emphasis"/>
              </w:rPr>
              <w:t>A. trigonopsis</w:t>
            </w:r>
            <w:r w:rsidRPr="00B93594">
              <w:t xml:space="preserve">) or </w:t>
            </w:r>
            <w:r w:rsidRPr="00B93594">
              <w:rPr>
                <w:rStyle w:val="Emphasis"/>
              </w:rPr>
              <w:t>Monia</w:t>
            </w:r>
            <w:r w:rsidRPr="00B93594">
              <w:t xml:space="preserve"> spp. (</w:t>
            </w:r>
            <w:r w:rsidRPr="00B93594">
              <w:rPr>
                <w:rStyle w:val="Emphasis"/>
              </w:rPr>
              <w:t>M. deliciosa, M. timida, M. zelandica</w:t>
            </w:r>
            <w:r w:rsidRPr="00B93594">
              <w:t>), it could not feasibly be controlled in the wild as the species would not be detected at the initial incursion stage.</w:t>
            </w:r>
          </w:p>
        </w:tc>
      </w:tr>
      <w:tr w:rsidR="00D37629" w:rsidRPr="00B93594" w14:paraId="2C825C7A" w14:textId="77777777" w:rsidTr="001D1997">
        <w:tc>
          <w:tcPr>
            <w:tcW w:w="1276" w:type="dxa"/>
          </w:tcPr>
          <w:p w14:paraId="3C3AD582" w14:textId="77777777" w:rsidR="00D37629" w:rsidRPr="00B93594" w:rsidRDefault="005223B6">
            <w:pPr>
              <w:pStyle w:val="TableText"/>
            </w:pPr>
            <w:r w:rsidRPr="00B93594">
              <w:t>1F</w:t>
            </w:r>
          </w:p>
        </w:tc>
        <w:tc>
          <w:tcPr>
            <w:tcW w:w="3681" w:type="dxa"/>
          </w:tcPr>
          <w:p w14:paraId="381DB9F6" w14:textId="77777777" w:rsidR="00D37629" w:rsidRPr="00B93594" w:rsidRDefault="005223B6">
            <w:pPr>
              <w:pStyle w:val="TableText"/>
            </w:pPr>
            <w:r w:rsidRPr="00B93594">
              <w:t>Vectors or pathways could feasibly be managed to prevent the spread of the species.</w:t>
            </w:r>
          </w:p>
        </w:tc>
        <w:tc>
          <w:tcPr>
            <w:tcW w:w="850" w:type="dxa"/>
          </w:tcPr>
          <w:p w14:paraId="6773F51F" w14:textId="77777777" w:rsidR="00D37629" w:rsidRPr="00B93594" w:rsidRDefault="005223B6">
            <w:pPr>
              <w:pStyle w:val="TableText"/>
            </w:pPr>
            <w:r w:rsidRPr="00B93594">
              <w:t>False</w:t>
            </w:r>
          </w:p>
        </w:tc>
        <w:tc>
          <w:tcPr>
            <w:tcW w:w="8222" w:type="dxa"/>
          </w:tcPr>
          <w:p w14:paraId="668F8F89" w14:textId="54E13279" w:rsidR="00D37629" w:rsidRPr="00B93594" w:rsidRDefault="005223B6">
            <w:pPr>
              <w:pStyle w:val="TableText"/>
              <w:tabs>
                <w:tab w:val="left" w:pos="1178"/>
              </w:tabs>
            </w:pPr>
            <w:r w:rsidRPr="00B93594">
              <w:rPr>
                <w:rStyle w:val="Emphasis"/>
              </w:rPr>
              <w:t>Anomia/Monia nobilis</w:t>
            </w:r>
            <w:r w:rsidRPr="00B93594">
              <w:t xml:space="preserve"> is a fouling organism (Hewitt </w:t>
            </w:r>
            <w:r w:rsidR="00890B23" w:rsidRPr="00B93594">
              <w:t>et al.</w:t>
            </w:r>
            <w:r w:rsidRPr="00B93594">
              <w:t xml:space="preserve"> 2010). In an initial incursion shipping vectors could be managed. However it is highly unlikely that it would not be detected at such an early phase, so it is unlikely vectors could be controlled before it established. On occasions, most species of </w:t>
            </w:r>
            <w:r w:rsidRPr="00B93594">
              <w:rPr>
                <w:rStyle w:val="Emphasis"/>
              </w:rPr>
              <w:t>Anomia</w:t>
            </w:r>
            <w:r w:rsidRPr="00B93594">
              <w:t xml:space="preserve"> and </w:t>
            </w:r>
            <w:r w:rsidRPr="00B93594">
              <w:rPr>
                <w:rStyle w:val="Emphasis"/>
              </w:rPr>
              <w:t>Monia</w:t>
            </w:r>
            <w:r w:rsidRPr="00B93594">
              <w:t xml:space="preserve"> live on driftwood and other floating objects (like buoys), and these vectors would be more difficult to manage.</w:t>
            </w:r>
          </w:p>
        </w:tc>
      </w:tr>
      <w:tr w:rsidR="00D37629" w:rsidRPr="00B93594" w14:paraId="67E595E0" w14:textId="77777777">
        <w:tc>
          <w:tcPr>
            <w:tcW w:w="14029" w:type="dxa"/>
            <w:gridSpan w:val="4"/>
          </w:tcPr>
          <w:p w14:paraId="202288C4" w14:textId="77777777" w:rsidR="00D37629" w:rsidRPr="00B93594" w:rsidRDefault="005223B6">
            <w:pPr>
              <w:pStyle w:val="TableText"/>
              <w:rPr>
                <w:rStyle w:val="Strong"/>
              </w:rPr>
            </w:pPr>
            <w:r w:rsidRPr="00B93594">
              <w:rPr>
                <w:rStyle w:val="Strong"/>
              </w:rPr>
              <w:t>Exotic species screening</w:t>
            </w:r>
          </w:p>
        </w:tc>
      </w:tr>
      <w:tr w:rsidR="00D37629" w:rsidRPr="00B93594" w14:paraId="4C2B2F21" w14:textId="77777777" w:rsidTr="001D1997">
        <w:tc>
          <w:tcPr>
            <w:tcW w:w="1276" w:type="dxa"/>
          </w:tcPr>
          <w:p w14:paraId="6DB3A7EF" w14:textId="77777777" w:rsidR="00D37629" w:rsidRPr="00B93594" w:rsidRDefault="005223B6">
            <w:pPr>
              <w:pStyle w:val="TableText"/>
            </w:pPr>
            <w:r w:rsidRPr="00B93594">
              <w:t>1G</w:t>
            </w:r>
          </w:p>
        </w:tc>
        <w:tc>
          <w:tcPr>
            <w:tcW w:w="3681" w:type="dxa"/>
          </w:tcPr>
          <w:p w14:paraId="203E7BCE" w14:textId="77777777" w:rsidR="00D37629" w:rsidRPr="00B93594" w:rsidRDefault="005223B6">
            <w:pPr>
              <w:pStyle w:val="TableText"/>
            </w:pPr>
            <w:r w:rsidRPr="00B93594">
              <w:t>The species is not known to be present in Australian waters.</w:t>
            </w:r>
          </w:p>
        </w:tc>
        <w:tc>
          <w:tcPr>
            <w:tcW w:w="850" w:type="dxa"/>
          </w:tcPr>
          <w:p w14:paraId="18204A9B" w14:textId="77777777" w:rsidR="00D37629" w:rsidRPr="00B93594" w:rsidRDefault="005223B6">
            <w:pPr>
              <w:pStyle w:val="TableText"/>
            </w:pPr>
            <w:r w:rsidRPr="00B93594">
              <w:t>False</w:t>
            </w:r>
          </w:p>
        </w:tc>
        <w:tc>
          <w:tcPr>
            <w:tcW w:w="8222" w:type="dxa"/>
          </w:tcPr>
          <w:p w14:paraId="29DADBB3" w14:textId="77777777" w:rsidR="00D37629" w:rsidRPr="00B93594" w:rsidRDefault="005223B6">
            <w:pPr>
              <w:pStyle w:val="TableText"/>
            </w:pPr>
            <w:r w:rsidRPr="00B93594">
              <w:rPr>
                <w:rStyle w:val="Emphasis"/>
              </w:rPr>
              <w:t>Anomia/Monia nobilis</w:t>
            </w:r>
            <w:r w:rsidRPr="00B93594">
              <w:t xml:space="preserve"> is inadequately characterised morphologically and presently definable only by location (Hawaii).</w:t>
            </w:r>
          </w:p>
        </w:tc>
      </w:tr>
      <w:tr w:rsidR="00D37629" w:rsidRPr="00B93594" w14:paraId="1C54FB70" w14:textId="77777777" w:rsidTr="001D1997">
        <w:tc>
          <w:tcPr>
            <w:tcW w:w="1276" w:type="dxa"/>
          </w:tcPr>
          <w:p w14:paraId="2FBBDB4F" w14:textId="77777777" w:rsidR="00D37629" w:rsidRPr="00B93594" w:rsidRDefault="005223B6">
            <w:pPr>
              <w:pStyle w:val="TableText"/>
            </w:pPr>
            <w:r w:rsidRPr="00B93594">
              <w:t>1H</w:t>
            </w:r>
          </w:p>
        </w:tc>
        <w:tc>
          <w:tcPr>
            <w:tcW w:w="3681" w:type="dxa"/>
          </w:tcPr>
          <w:p w14:paraId="54D922C4" w14:textId="77777777" w:rsidR="00D37629" w:rsidRPr="00B93594" w:rsidRDefault="005223B6">
            <w:pPr>
              <w:pStyle w:val="TableText"/>
            </w:pPr>
            <w:r w:rsidRPr="00B93594">
              <w:t>The species could feasibly be transported to Australia via an anthropogenic vector.</w:t>
            </w:r>
          </w:p>
        </w:tc>
        <w:tc>
          <w:tcPr>
            <w:tcW w:w="850" w:type="dxa"/>
          </w:tcPr>
          <w:p w14:paraId="29179478" w14:textId="77777777" w:rsidR="00D37629" w:rsidRPr="00B93594" w:rsidRDefault="005223B6">
            <w:pPr>
              <w:pStyle w:val="TableText"/>
            </w:pPr>
            <w:r w:rsidRPr="00B93594">
              <w:t>True</w:t>
            </w:r>
          </w:p>
        </w:tc>
        <w:tc>
          <w:tcPr>
            <w:tcW w:w="8222" w:type="dxa"/>
          </w:tcPr>
          <w:p w14:paraId="08A77C37" w14:textId="42C21C48" w:rsidR="00D37629" w:rsidRPr="00B93594" w:rsidRDefault="005223B6">
            <w:pPr>
              <w:pStyle w:val="TableText"/>
            </w:pPr>
            <w:r w:rsidRPr="00B93594">
              <w:rPr>
                <w:rStyle w:val="Emphasis"/>
              </w:rPr>
              <w:t>Anomia/Monia nobilis</w:t>
            </w:r>
            <w:r w:rsidRPr="00B93594">
              <w:t xml:space="preserve"> is a hull-fouling organism and could be transported by shipping (Hewitt </w:t>
            </w:r>
            <w:r w:rsidR="00890B23" w:rsidRPr="00B93594">
              <w:t>et al.</w:t>
            </w:r>
            <w:r w:rsidRPr="00B93594">
              <w:t xml:space="preserve"> 2010).</w:t>
            </w:r>
          </w:p>
        </w:tc>
      </w:tr>
      <w:tr w:rsidR="00D37629" w:rsidRPr="00B93594" w14:paraId="5D5BF025" w14:textId="77777777" w:rsidTr="001D1997">
        <w:tc>
          <w:tcPr>
            <w:tcW w:w="1276" w:type="dxa"/>
          </w:tcPr>
          <w:p w14:paraId="033EA6AC" w14:textId="77777777" w:rsidR="00D37629" w:rsidRPr="00B93594" w:rsidRDefault="005223B6">
            <w:pPr>
              <w:pStyle w:val="TableText"/>
            </w:pPr>
            <w:r w:rsidRPr="00B93594">
              <w:t>1I</w:t>
            </w:r>
          </w:p>
        </w:tc>
        <w:tc>
          <w:tcPr>
            <w:tcW w:w="3681" w:type="dxa"/>
          </w:tcPr>
          <w:p w14:paraId="158CC3B1" w14:textId="77777777" w:rsidR="00D37629" w:rsidRPr="00B93594" w:rsidRDefault="005223B6">
            <w:pPr>
              <w:pStyle w:val="TableText"/>
            </w:pPr>
            <w:r w:rsidRPr="00B93594">
              <w:t>The species has the potential to become established in Australian waters</w:t>
            </w:r>
          </w:p>
        </w:tc>
        <w:tc>
          <w:tcPr>
            <w:tcW w:w="850" w:type="dxa"/>
          </w:tcPr>
          <w:p w14:paraId="543C2169" w14:textId="77777777" w:rsidR="00D37629" w:rsidRPr="00B93594" w:rsidRDefault="005223B6">
            <w:pPr>
              <w:pStyle w:val="TableText"/>
            </w:pPr>
            <w:r w:rsidRPr="00B93594">
              <w:t>False</w:t>
            </w:r>
          </w:p>
        </w:tc>
        <w:tc>
          <w:tcPr>
            <w:tcW w:w="8222" w:type="dxa"/>
          </w:tcPr>
          <w:p w14:paraId="21DAAE42" w14:textId="77777777" w:rsidR="00D37629" w:rsidRPr="00B93594" w:rsidRDefault="005223B6">
            <w:pPr>
              <w:pStyle w:val="TableText"/>
              <w:tabs>
                <w:tab w:val="left" w:pos="1369"/>
              </w:tabs>
            </w:pPr>
            <w:r w:rsidRPr="00B93594">
              <w:t xml:space="preserve">Establishment of </w:t>
            </w:r>
            <w:r w:rsidRPr="00B93594">
              <w:rPr>
                <w:rStyle w:val="Emphasis"/>
              </w:rPr>
              <w:t>Anomia/Monia nobilis</w:t>
            </w:r>
            <w:r w:rsidRPr="00B93594">
              <w:t xml:space="preserve"> in Australia is highly unlikely, as there are already six species of </w:t>
            </w:r>
            <w:r w:rsidRPr="00B93594">
              <w:rPr>
                <w:rStyle w:val="Emphasis"/>
              </w:rPr>
              <w:t>Anomiidae</w:t>
            </w:r>
            <w:r w:rsidRPr="00B93594">
              <w:t xml:space="preserve"> in Australian waters and some/all of them would outcompete it (Richard Willan [APMPL task group] pers. comm.).</w:t>
            </w:r>
          </w:p>
        </w:tc>
      </w:tr>
      <w:tr w:rsidR="00D37629" w:rsidRPr="00B93594" w14:paraId="40055B14" w14:textId="77777777" w:rsidTr="001D1997">
        <w:tc>
          <w:tcPr>
            <w:tcW w:w="1276" w:type="dxa"/>
          </w:tcPr>
          <w:p w14:paraId="2B1890F0" w14:textId="77777777" w:rsidR="00D37629" w:rsidRPr="00B93594" w:rsidRDefault="005223B6">
            <w:pPr>
              <w:pStyle w:val="TableText"/>
            </w:pPr>
            <w:r w:rsidRPr="00B93594">
              <w:t>2</w:t>
            </w:r>
          </w:p>
        </w:tc>
        <w:tc>
          <w:tcPr>
            <w:tcW w:w="3681" w:type="dxa"/>
          </w:tcPr>
          <w:p w14:paraId="687D0454" w14:textId="77777777" w:rsidR="00D37629" w:rsidRPr="00B93594" w:rsidRDefault="005223B6">
            <w:pPr>
              <w:pStyle w:val="TableText"/>
            </w:pPr>
            <w:r w:rsidRPr="00B93594">
              <w:t>This species progresses to Step 2 (all criteria are true).</w:t>
            </w:r>
          </w:p>
        </w:tc>
        <w:tc>
          <w:tcPr>
            <w:tcW w:w="850" w:type="dxa"/>
          </w:tcPr>
          <w:p w14:paraId="1F1BECC0" w14:textId="77777777" w:rsidR="00D37629" w:rsidRPr="00B93594" w:rsidRDefault="005223B6">
            <w:pPr>
              <w:pStyle w:val="TableText"/>
            </w:pPr>
            <w:r w:rsidRPr="00B93594">
              <w:t>False</w:t>
            </w:r>
          </w:p>
        </w:tc>
        <w:tc>
          <w:tcPr>
            <w:tcW w:w="8222" w:type="dxa"/>
          </w:tcPr>
          <w:p w14:paraId="0D563A40" w14:textId="77777777" w:rsidR="00D37629" w:rsidRPr="00B93594" w:rsidRDefault="005223B6">
            <w:pPr>
              <w:pStyle w:val="TableText"/>
            </w:pPr>
            <w:r w:rsidRPr="00B93594">
              <w:rPr>
                <w:rStyle w:val="Emphasis"/>
              </w:rPr>
              <w:t>Anomia/Monia nobilis</w:t>
            </w:r>
            <w:r w:rsidRPr="00B93594">
              <w:t xml:space="preserve"> does not pass Step 1: it is inadequatle defined and would be difficult to accurately identify in the field (1D); it could not feasibly be controlled in the environment (1E); and pathways and vectors could not feasibly be managed (1F).</w:t>
            </w:r>
          </w:p>
        </w:tc>
      </w:tr>
    </w:tbl>
    <w:p w14:paraId="2883E017" w14:textId="77777777" w:rsidR="00D37629" w:rsidRPr="00B93594" w:rsidRDefault="005223B6" w:rsidP="007F23A5">
      <w:pPr>
        <w:pStyle w:val="Heading4"/>
        <w:pageBreakBefore/>
        <w:rPr>
          <w:rStyle w:val="Emphasis"/>
        </w:rPr>
      </w:pPr>
      <w:r w:rsidRPr="00B93594">
        <w:rPr>
          <w:rStyle w:val="Emphasis"/>
        </w:rPr>
        <w:lastRenderedPageBreak/>
        <w:t>Arcuatula senhousia</w:t>
      </w:r>
    </w:p>
    <w:p w14:paraId="66389351" w14:textId="77777777" w:rsidR="00D37629" w:rsidRPr="00B93594" w:rsidRDefault="005223B6">
      <w:pPr>
        <w:pStyle w:val="Normalsmall"/>
      </w:pPr>
      <w:r w:rsidRPr="00B93594">
        <w:t>Phylum: Mollusca</w:t>
      </w:r>
    </w:p>
    <w:p w14:paraId="237876C6" w14:textId="4C3E566E" w:rsidR="00D37629" w:rsidRPr="00B93594" w:rsidRDefault="005223B6">
      <w:pPr>
        <w:pStyle w:val="Normalsmall"/>
      </w:pPr>
      <w:r w:rsidRPr="00B93594">
        <w:t xml:space="preserve">Common name: Asian </w:t>
      </w:r>
      <w:r w:rsidR="003547C0" w:rsidRPr="00B93594">
        <w:t>bag mussel</w:t>
      </w:r>
    </w:p>
    <w:p w14:paraId="5F71566E" w14:textId="77777777" w:rsidR="00D37629" w:rsidRPr="00B93594" w:rsidRDefault="005223B6">
      <w:pPr>
        <w:pStyle w:val="Normalsmall"/>
      </w:pPr>
      <w:r w:rsidRPr="00B93594">
        <w:t>Status: Established</w:t>
      </w:r>
    </w:p>
    <w:p w14:paraId="1A0DA543" w14:textId="77777777" w:rsidR="00D37629" w:rsidRPr="00B93594" w:rsidRDefault="005223B6">
      <w:pPr>
        <w:pStyle w:val="Normalsmall"/>
      </w:pPr>
      <w:r w:rsidRPr="00B93594">
        <w:t>Assessed by Richard Willan; reviewed by Sandra Parsons</w:t>
      </w:r>
    </w:p>
    <w:p w14:paraId="1889B304" w14:textId="220AC67F" w:rsidR="00D37629" w:rsidRPr="00B93594" w:rsidRDefault="005223B6">
      <w:pPr>
        <w:pStyle w:val="Caption"/>
      </w:pPr>
      <w:bookmarkStart w:id="228" w:name="_Toc6307101"/>
      <w:bookmarkStart w:id="229" w:name="_Toc9507613"/>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54</w:t>
      </w:r>
      <w:r w:rsidRPr="00B93594">
        <w:rPr>
          <w:noProof/>
        </w:rPr>
        <w:fldChar w:fldCharType="end"/>
      </w:r>
      <w:r w:rsidRPr="00B93594">
        <w:t xml:space="preserve"> </w:t>
      </w:r>
      <w:r w:rsidR="001D1997" w:rsidRPr="00B93594">
        <w:t>Step 1 assessment for</w:t>
      </w:r>
      <w:r w:rsidR="001D1997" w:rsidRPr="00B93594">
        <w:rPr>
          <w:rStyle w:val="Emphasis"/>
        </w:rPr>
        <w:t xml:space="preserve"> </w:t>
      </w:r>
      <w:r w:rsidRPr="00B93594">
        <w:rPr>
          <w:rStyle w:val="Emphasis"/>
        </w:rPr>
        <w:t>Arcuatula senhousia</w:t>
      </w:r>
      <w:bookmarkEnd w:id="228"/>
      <w:bookmarkEnd w:id="229"/>
    </w:p>
    <w:tbl>
      <w:tblPr>
        <w:tblStyle w:val="TableGrid"/>
        <w:tblW w:w="14029"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76"/>
        <w:gridCol w:w="3681"/>
        <w:gridCol w:w="850"/>
        <w:gridCol w:w="8222"/>
      </w:tblGrid>
      <w:tr w:rsidR="00D37629" w:rsidRPr="00B93594" w14:paraId="58E75525" w14:textId="77777777" w:rsidTr="001D1997">
        <w:trPr>
          <w:cantSplit/>
          <w:tblHeader/>
        </w:trPr>
        <w:tc>
          <w:tcPr>
            <w:tcW w:w="1276" w:type="dxa"/>
          </w:tcPr>
          <w:p w14:paraId="75A5525A" w14:textId="77777777" w:rsidR="00D37629" w:rsidRPr="00B93594" w:rsidRDefault="005223B6">
            <w:pPr>
              <w:pStyle w:val="TableHeading"/>
            </w:pPr>
            <w:r w:rsidRPr="00B93594">
              <w:t>Criterion code</w:t>
            </w:r>
          </w:p>
        </w:tc>
        <w:tc>
          <w:tcPr>
            <w:tcW w:w="3681" w:type="dxa"/>
          </w:tcPr>
          <w:p w14:paraId="625545D9" w14:textId="77777777" w:rsidR="00D37629" w:rsidRPr="00B93594" w:rsidRDefault="005223B6">
            <w:pPr>
              <w:pStyle w:val="TableHeading"/>
            </w:pPr>
            <w:r w:rsidRPr="00B93594">
              <w:t>Criterion</w:t>
            </w:r>
          </w:p>
        </w:tc>
        <w:tc>
          <w:tcPr>
            <w:tcW w:w="850" w:type="dxa"/>
          </w:tcPr>
          <w:p w14:paraId="7C65791C" w14:textId="5BFCA94E" w:rsidR="00D37629" w:rsidRPr="00B93594" w:rsidRDefault="005223B6">
            <w:pPr>
              <w:pStyle w:val="TableHeading"/>
            </w:pPr>
            <w:r w:rsidRPr="00B93594">
              <w:t>True or false</w:t>
            </w:r>
          </w:p>
        </w:tc>
        <w:tc>
          <w:tcPr>
            <w:tcW w:w="8222" w:type="dxa"/>
          </w:tcPr>
          <w:p w14:paraId="5BE41ADC" w14:textId="77777777" w:rsidR="00D37629" w:rsidRPr="00B93594" w:rsidRDefault="005223B6">
            <w:pPr>
              <w:pStyle w:val="TableHeading"/>
            </w:pPr>
            <w:r w:rsidRPr="00B93594">
              <w:t>Justification</w:t>
            </w:r>
          </w:p>
        </w:tc>
      </w:tr>
      <w:tr w:rsidR="00D37629" w:rsidRPr="00B93594" w14:paraId="2F6F86D4" w14:textId="77777777" w:rsidTr="001D1997">
        <w:tc>
          <w:tcPr>
            <w:tcW w:w="1276" w:type="dxa"/>
          </w:tcPr>
          <w:p w14:paraId="3DBA4382" w14:textId="77777777" w:rsidR="00D37629" w:rsidRPr="00B93594" w:rsidRDefault="005223B6">
            <w:pPr>
              <w:pStyle w:val="TableText"/>
            </w:pPr>
            <w:r w:rsidRPr="00B93594">
              <w:t>1A</w:t>
            </w:r>
          </w:p>
        </w:tc>
        <w:tc>
          <w:tcPr>
            <w:tcW w:w="3681" w:type="dxa"/>
          </w:tcPr>
          <w:p w14:paraId="2DBCAE9D" w14:textId="77777777" w:rsidR="00D37629" w:rsidRPr="00B93594" w:rsidRDefault="005223B6">
            <w:pPr>
              <w:pStyle w:val="TableText"/>
            </w:pPr>
            <w:r w:rsidRPr="00B93594">
              <w:t>The species is not freshwater for the whole of its life.</w:t>
            </w:r>
          </w:p>
        </w:tc>
        <w:tc>
          <w:tcPr>
            <w:tcW w:w="850" w:type="dxa"/>
          </w:tcPr>
          <w:p w14:paraId="3A839574" w14:textId="77777777" w:rsidR="00D37629" w:rsidRPr="00B93594" w:rsidRDefault="005223B6">
            <w:pPr>
              <w:pStyle w:val="TableText"/>
            </w:pPr>
            <w:r w:rsidRPr="00B93594">
              <w:t>True</w:t>
            </w:r>
          </w:p>
        </w:tc>
        <w:tc>
          <w:tcPr>
            <w:tcW w:w="8222" w:type="dxa"/>
          </w:tcPr>
          <w:p w14:paraId="65094381" w14:textId="77777777" w:rsidR="00D37629" w:rsidRPr="00B93594" w:rsidRDefault="005223B6">
            <w:pPr>
              <w:pStyle w:val="TableText"/>
            </w:pPr>
            <w:r w:rsidRPr="00B93594">
              <w:rPr>
                <w:rStyle w:val="Emphasis"/>
              </w:rPr>
              <w:t xml:space="preserve">Arcuatula senhousia </w:t>
            </w:r>
            <w:r w:rsidRPr="00B93594">
              <w:t xml:space="preserve">is marine throughout its entire life cycle. Willan (1985, 1987) and Cohen (2011) have characterised it morphologically and presented the synonymy. This species was universally known as </w:t>
            </w:r>
            <w:r w:rsidRPr="00B93594">
              <w:rPr>
                <w:rStyle w:val="Emphasis"/>
              </w:rPr>
              <w:t>Musculista senhousia</w:t>
            </w:r>
            <w:r w:rsidRPr="00B93594">
              <w:t xml:space="preserve"> until 2010 when its genus was changed to </w:t>
            </w:r>
            <w:r w:rsidRPr="00B93594">
              <w:rPr>
                <w:rStyle w:val="Emphasis"/>
              </w:rPr>
              <w:t>Arcuatula</w:t>
            </w:r>
            <w:r w:rsidRPr="00B93594">
              <w:t>. In San Francisco Bay it has been collected at salinities of 17 ppt to 33 ppt and temperatures of 17 °C to 24 °C, and in southern California at 35 ppt to 37 ppt and 25 °C to 27 °C (Cohen 2011).</w:t>
            </w:r>
          </w:p>
        </w:tc>
      </w:tr>
      <w:tr w:rsidR="00D37629" w:rsidRPr="00B93594" w14:paraId="07149925" w14:textId="77777777" w:rsidTr="001D1997">
        <w:tc>
          <w:tcPr>
            <w:tcW w:w="1276" w:type="dxa"/>
          </w:tcPr>
          <w:p w14:paraId="64943A1F" w14:textId="77777777" w:rsidR="00D37629" w:rsidRPr="00B93594" w:rsidRDefault="005223B6">
            <w:pPr>
              <w:pStyle w:val="TableText"/>
            </w:pPr>
            <w:r w:rsidRPr="00B93594">
              <w:t>1B</w:t>
            </w:r>
          </w:p>
        </w:tc>
        <w:tc>
          <w:tcPr>
            <w:tcW w:w="3681" w:type="dxa"/>
          </w:tcPr>
          <w:p w14:paraId="25869F90" w14:textId="77777777" w:rsidR="00D37629" w:rsidRPr="00B93594" w:rsidRDefault="005223B6">
            <w:pPr>
              <w:pStyle w:val="TableText"/>
            </w:pPr>
            <w:r w:rsidRPr="00B93594">
              <w:t>The species is not native.</w:t>
            </w:r>
          </w:p>
        </w:tc>
        <w:tc>
          <w:tcPr>
            <w:tcW w:w="850" w:type="dxa"/>
          </w:tcPr>
          <w:p w14:paraId="38A42B28" w14:textId="77777777" w:rsidR="00D37629" w:rsidRPr="00B93594" w:rsidRDefault="005223B6">
            <w:pPr>
              <w:pStyle w:val="TableText"/>
            </w:pPr>
            <w:r w:rsidRPr="00B93594">
              <w:t>True</w:t>
            </w:r>
          </w:p>
        </w:tc>
        <w:tc>
          <w:tcPr>
            <w:tcW w:w="8222" w:type="dxa"/>
          </w:tcPr>
          <w:p w14:paraId="0D188130" w14:textId="77777777" w:rsidR="00D37629" w:rsidRPr="00B93594" w:rsidRDefault="005223B6">
            <w:pPr>
              <w:pStyle w:val="TableText"/>
            </w:pPr>
            <w:r w:rsidRPr="00B93594">
              <w:t xml:space="preserve">First records of </w:t>
            </w:r>
            <w:r w:rsidRPr="00B93594">
              <w:rPr>
                <w:rStyle w:val="Emphasis"/>
              </w:rPr>
              <w:t xml:space="preserve">A. senhousia </w:t>
            </w:r>
            <w:r w:rsidRPr="00B93594">
              <w:t xml:space="preserve">in Australia are from the mid-1980s, but the founder population (probably in Port Phillip Bay) may have been present in the late 1970s (Robert Burn, pers. comm.). </w:t>
            </w:r>
            <w:r w:rsidRPr="00B93594">
              <w:rPr>
                <w:rStyle w:val="Emphasis"/>
              </w:rPr>
              <w:t xml:space="preserve">A. senhousia </w:t>
            </w:r>
            <w:r w:rsidRPr="00B93594">
              <w:t>is (or has been) present in all possible Australian jurisdictions except New South Wales and Queensland.</w:t>
            </w:r>
          </w:p>
          <w:p w14:paraId="0020D83F" w14:textId="0796954B" w:rsidR="00D37629" w:rsidRPr="00B93594" w:rsidRDefault="005223B6">
            <w:pPr>
              <w:pStyle w:val="TableText"/>
            </w:pPr>
            <w:r w:rsidRPr="00B93594">
              <w:t>Its native range is the north-western Pacific Ocean (from Siberia to Singapore). The introduced/naturalised range for the invasive haplotype is the north-eastern Pacific Ocean (British Columbia to Baja California), southern temperate Australia, northern New Zealand, the Mediterranean and the north-eastern Atlantic Ocean (Galil 2006</w:t>
            </w:r>
            <w:r w:rsidR="00CE74D8" w:rsidRPr="00B93594">
              <w:t>a</w:t>
            </w:r>
            <w:r w:rsidRPr="00B93594">
              <w:t>; Richard Willan [APMPL task group] pers. comm.).</w:t>
            </w:r>
          </w:p>
        </w:tc>
      </w:tr>
      <w:tr w:rsidR="00D37629" w:rsidRPr="00B93594" w14:paraId="48C5FB52" w14:textId="77777777" w:rsidTr="001D1997">
        <w:tc>
          <w:tcPr>
            <w:tcW w:w="1276" w:type="dxa"/>
          </w:tcPr>
          <w:p w14:paraId="3C43D305" w14:textId="77777777" w:rsidR="00D37629" w:rsidRPr="00B93594" w:rsidRDefault="005223B6">
            <w:pPr>
              <w:pStyle w:val="TableText"/>
            </w:pPr>
            <w:r w:rsidRPr="00B93594">
              <w:t>1C</w:t>
            </w:r>
          </w:p>
        </w:tc>
        <w:tc>
          <w:tcPr>
            <w:tcW w:w="3681" w:type="dxa"/>
          </w:tcPr>
          <w:p w14:paraId="11033FFA" w14:textId="77777777" w:rsidR="00D37629" w:rsidRPr="00B93594" w:rsidRDefault="005223B6">
            <w:pPr>
              <w:pStyle w:val="TableText"/>
            </w:pPr>
            <w:r w:rsidRPr="00B93594">
              <w:t>The species is not on the EPBC Act live import list.</w:t>
            </w:r>
          </w:p>
        </w:tc>
        <w:tc>
          <w:tcPr>
            <w:tcW w:w="850" w:type="dxa"/>
          </w:tcPr>
          <w:p w14:paraId="44BA03DB" w14:textId="77777777" w:rsidR="00D37629" w:rsidRPr="00B93594" w:rsidRDefault="005223B6">
            <w:pPr>
              <w:pStyle w:val="TableText"/>
            </w:pPr>
            <w:r w:rsidRPr="00B93594">
              <w:t>True</w:t>
            </w:r>
          </w:p>
        </w:tc>
        <w:tc>
          <w:tcPr>
            <w:tcW w:w="8222" w:type="dxa"/>
          </w:tcPr>
          <w:p w14:paraId="2F32BE94" w14:textId="77777777" w:rsidR="00D37629" w:rsidRPr="00B93594" w:rsidRDefault="005223B6">
            <w:pPr>
              <w:pStyle w:val="TableText"/>
            </w:pPr>
            <w:r w:rsidRPr="00B93594">
              <w:rPr>
                <w:rStyle w:val="Emphasis"/>
              </w:rPr>
              <w:t xml:space="preserve">A. senhousia </w:t>
            </w:r>
            <w:r w:rsidRPr="00B93594">
              <w:t>is not on the EPBC Act live import list.</w:t>
            </w:r>
          </w:p>
        </w:tc>
      </w:tr>
      <w:tr w:rsidR="00D37629" w:rsidRPr="00B93594" w14:paraId="0C950620" w14:textId="77777777" w:rsidTr="001D1997">
        <w:tc>
          <w:tcPr>
            <w:tcW w:w="1276" w:type="dxa"/>
          </w:tcPr>
          <w:p w14:paraId="6E476489" w14:textId="77777777" w:rsidR="00D37629" w:rsidRPr="00B93594" w:rsidRDefault="005223B6">
            <w:pPr>
              <w:pStyle w:val="TableText"/>
            </w:pPr>
            <w:r w:rsidRPr="00B93594">
              <w:t>1D</w:t>
            </w:r>
          </w:p>
        </w:tc>
        <w:tc>
          <w:tcPr>
            <w:tcW w:w="3681" w:type="dxa"/>
          </w:tcPr>
          <w:p w14:paraId="43E8BD40" w14:textId="77777777" w:rsidR="00D37629" w:rsidRPr="00B93594" w:rsidRDefault="005223B6">
            <w:pPr>
              <w:pStyle w:val="TableText"/>
            </w:pPr>
            <w:r w:rsidRPr="00B93594">
              <w:t>The species is:</w:t>
            </w:r>
          </w:p>
          <w:p w14:paraId="52B1263A"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identifiable with a high degree of taxonomic certainty</w:t>
            </w:r>
          </w:p>
          <w:p w14:paraId="71146113"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distinguishable from natives in the field.</w:t>
            </w:r>
          </w:p>
        </w:tc>
        <w:tc>
          <w:tcPr>
            <w:tcW w:w="850" w:type="dxa"/>
          </w:tcPr>
          <w:p w14:paraId="35DD0639" w14:textId="77777777" w:rsidR="00D37629" w:rsidRPr="00B93594" w:rsidRDefault="005223B6">
            <w:pPr>
              <w:pStyle w:val="TableText"/>
            </w:pPr>
            <w:r w:rsidRPr="00B93594">
              <w:t>False</w:t>
            </w:r>
          </w:p>
        </w:tc>
        <w:tc>
          <w:tcPr>
            <w:tcW w:w="8222" w:type="dxa"/>
          </w:tcPr>
          <w:p w14:paraId="7B4476F8" w14:textId="77777777" w:rsidR="00D37629" w:rsidRPr="00B93594" w:rsidRDefault="005223B6">
            <w:pPr>
              <w:pStyle w:val="TableText"/>
            </w:pPr>
            <w:r w:rsidRPr="00B93594">
              <w:t xml:space="preserve">There are several native Australian spp. of </w:t>
            </w:r>
            <w:r w:rsidRPr="00B93594">
              <w:rPr>
                <w:rStyle w:val="Emphasis"/>
              </w:rPr>
              <w:t>Amygdalum</w:t>
            </w:r>
            <w:r w:rsidRPr="00B93594">
              <w:t xml:space="preserve"> (</w:t>
            </w:r>
            <w:r w:rsidRPr="00B93594">
              <w:rPr>
                <w:rStyle w:val="Emphasis"/>
              </w:rPr>
              <w:t>A. glaberrimum, A. beddomei</w:t>
            </w:r>
            <w:r w:rsidRPr="00B93594">
              <w:t xml:space="preserve"> and </w:t>
            </w:r>
            <w:r w:rsidRPr="00B93594">
              <w:rPr>
                <w:rStyle w:val="Emphasis"/>
              </w:rPr>
              <w:t>A. cf. japonicum</w:t>
            </w:r>
            <w:r w:rsidRPr="00B93594">
              <w:t>) that look very similar externally and require an experienced specialist to tell apart (Richard Willan [APMPL task group] pers. comm.). It was specifically characterised by Willan (1987) and Furlani (1996).</w:t>
            </w:r>
          </w:p>
        </w:tc>
      </w:tr>
      <w:tr w:rsidR="00D37629" w:rsidRPr="00B93594" w14:paraId="3EC36DB0" w14:textId="77777777" w:rsidTr="001D1997">
        <w:tc>
          <w:tcPr>
            <w:tcW w:w="1276" w:type="dxa"/>
          </w:tcPr>
          <w:p w14:paraId="4C18C12E" w14:textId="77777777" w:rsidR="00D37629" w:rsidRPr="00B93594" w:rsidRDefault="005223B6">
            <w:pPr>
              <w:pStyle w:val="TableText"/>
            </w:pPr>
            <w:r w:rsidRPr="00B93594">
              <w:t>1E</w:t>
            </w:r>
          </w:p>
        </w:tc>
        <w:tc>
          <w:tcPr>
            <w:tcW w:w="3681" w:type="dxa"/>
          </w:tcPr>
          <w:p w14:paraId="6CB7ED75" w14:textId="77777777" w:rsidR="00D37629" w:rsidRPr="00B93594" w:rsidRDefault="005223B6">
            <w:pPr>
              <w:pStyle w:val="TableText"/>
            </w:pPr>
            <w:r w:rsidRPr="00B93594">
              <w:t>The species could feasibly be controlled in the environment.</w:t>
            </w:r>
          </w:p>
        </w:tc>
        <w:tc>
          <w:tcPr>
            <w:tcW w:w="850" w:type="dxa"/>
          </w:tcPr>
          <w:p w14:paraId="671D82FC" w14:textId="77777777" w:rsidR="00D37629" w:rsidRPr="00B93594" w:rsidRDefault="005223B6">
            <w:pPr>
              <w:pStyle w:val="TableText"/>
            </w:pPr>
            <w:r w:rsidRPr="00B93594">
              <w:t>False</w:t>
            </w:r>
          </w:p>
        </w:tc>
        <w:tc>
          <w:tcPr>
            <w:tcW w:w="8222" w:type="dxa"/>
          </w:tcPr>
          <w:p w14:paraId="7236E386" w14:textId="12B40B21" w:rsidR="00D37629" w:rsidRPr="00B93594" w:rsidRDefault="005223B6">
            <w:pPr>
              <w:pStyle w:val="TableText"/>
            </w:pPr>
            <w:r w:rsidRPr="00B93594">
              <w:t xml:space="preserve">McEnnulty (2001) listed several possible options for control: air exposure/desiccation/freezing, commercial harvesting for food and fertiliser, dredging/beam trawling/mopping, heated water treatment (baths, spray). However, its habit of living inside </w:t>
            </w:r>
            <w:r w:rsidR="00BE59E1" w:rsidRPr="00B93594">
              <w:t>‘</w:t>
            </w:r>
            <w:r w:rsidRPr="00B93594">
              <w:t>nests</w:t>
            </w:r>
            <w:r w:rsidR="00BE59E1" w:rsidRPr="00B93594">
              <w:t>’</w:t>
            </w:r>
            <w:r w:rsidRPr="00B93594">
              <w:t xml:space="preserve"> of self-produced byssal threads on the surface of, or below, soft substrates and seagrass meadows—as well as hard substrates like </w:t>
            </w:r>
            <w:r w:rsidRPr="00B93594">
              <w:rPr>
                <w:rStyle w:val="Emphasis"/>
              </w:rPr>
              <w:t>Corallina</w:t>
            </w:r>
            <w:r w:rsidRPr="00B93594">
              <w:t xml:space="preserve"> turfs—makes it almost impossible to detect, even when in great abundance (Willan 1985, Willan 1987; Crooks 1996). Soft substrates can rarely be sampled cheaply or cost effectively (Glasby &amp; Lobb 2008). Adult </w:t>
            </w:r>
            <w:r w:rsidRPr="00B93594">
              <w:rPr>
                <w:rStyle w:val="Emphasis"/>
              </w:rPr>
              <w:t xml:space="preserve">A. senhousia </w:t>
            </w:r>
            <w:r w:rsidRPr="00B93594">
              <w:t xml:space="preserve">is relatively small </w:t>
            </w:r>
            <w:r w:rsidRPr="00B93594">
              <w:lastRenderedPageBreak/>
              <w:t>(no larger than 30 mm shell length), which would further add to the difficulty of detection unless they had already become well established and reached large densities (Glasby &amp; Lobb 2008).</w:t>
            </w:r>
          </w:p>
        </w:tc>
      </w:tr>
      <w:tr w:rsidR="00D37629" w:rsidRPr="00B93594" w14:paraId="0FBF19F0" w14:textId="77777777" w:rsidTr="001D1997">
        <w:tc>
          <w:tcPr>
            <w:tcW w:w="1276" w:type="dxa"/>
          </w:tcPr>
          <w:p w14:paraId="6A53C2E4" w14:textId="77777777" w:rsidR="00D37629" w:rsidRPr="00B93594" w:rsidRDefault="005223B6">
            <w:pPr>
              <w:pStyle w:val="TableText"/>
            </w:pPr>
            <w:r w:rsidRPr="00B93594">
              <w:lastRenderedPageBreak/>
              <w:t>1F</w:t>
            </w:r>
          </w:p>
        </w:tc>
        <w:tc>
          <w:tcPr>
            <w:tcW w:w="3681" w:type="dxa"/>
          </w:tcPr>
          <w:p w14:paraId="2A688962" w14:textId="77777777" w:rsidR="00D37629" w:rsidRPr="00B93594" w:rsidRDefault="005223B6">
            <w:pPr>
              <w:pStyle w:val="TableText"/>
            </w:pPr>
            <w:r w:rsidRPr="00B93594">
              <w:t>Vectors or pathways could feasibly be managed to prevent the spread of the species.</w:t>
            </w:r>
          </w:p>
        </w:tc>
        <w:tc>
          <w:tcPr>
            <w:tcW w:w="850" w:type="dxa"/>
          </w:tcPr>
          <w:p w14:paraId="076B454E" w14:textId="77777777" w:rsidR="00D37629" w:rsidRPr="00B93594" w:rsidRDefault="005223B6">
            <w:pPr>
              <w:pStyle w:val="TableText"/>
            </w:pPr>
            <w:r w:rsidRPr="00B93594">
              <w:t>False</w:t>
            </w:r>
          </w:p>
        </w:tc>
        <w:tc>
          <w:tcPr>
            <w:tcW w:w="8222" w:type="dxa"/>
          </w:tcPr>
          <w:p w14:paraId="394E6680" w14:textId="13512CD4" w:rsidR="00D37629" w:rsidRPr="00B93594" w:rsidRDefault="005223B6">
            <w:pPr>
              <w:pStyle w:val="TableText"/>
            </w:pPr>
            <w:r w:rsidRPr="00B93594">
              <w:t xml:space="preserve">The main vectors for </w:t>
            </w:r>
            <w:r w:rsidRPr="00B93594">
              <w:rPr>
                <w:rStyle w:val="Emphasis"/>
              </w:rPr>
              <w:t xml:space="preserve">A. senhousia </w:t>
            </w:r>
            <w:r w:rsidRPr="00B93594">
              <w:t>are biofouling on ships</w:t>
            </w:r>
            <w:r w:rsidR="00BE59E1" w:rsidRPr="00B93594">
              <w:t>’</w:t>
            </w:r>
            <w:r w:rsidRPr="00B93594">
              <w:t xml:space="preserve"> hulls and ballast water (Cohen &amp; Carlton 1992 as cited in Hayes </w:t>
            </w:r>
            <w:r w:rsidR="00890B23" w:rsidRPr="00B93594">
              <w:t>et al.</w:t>
            </w:r>
            <w:r w:rsidRPr="00B93594">
              <w:t xml:space="preserve"> 2005). Recreational vectors would be much more difficult to control.</w:t>
            </w:r>
          </w:p>
        </w:tc>
      </w:tr>
      <w:tr w:rsidR="00D37629" w:rsidRPr="00B93594" w14:paraId="51782CEF" w14:textId="77777777">
        <w:tc>
          <w:tcPr>
            <w:tcW w:w="14029" w:type="dxa"/>
            <w:gridSpan w:val="4"/>
          </w:tcPr>
          <w:p w14:paraId="3152D312" w14:textId="77777777" w:rsidR="00D37629" w:rsidRPr="00B93594" w:rsidRDefault="005223B6">
            <w:pPr>
              <w:pStyle w:val="TableText"/>
              <w:rPr>
                <w:rStyle w:val="Strong"/>
              </w:rPr>
            </w:pPr>
            <w:r w:rsidRPr="00B93594">
              <w:rPr>
                <w:rStyle w:val="Strong"/>
              </w:rPr>
              <w:t>Established species screening</w:t>
            </w:r>
          </w:p>
        </w:tc>
      </w:tr>
      <w:tr w:rsidR="00D37629" w:rsidRPr="00B93594" w14:paraId="49F247DA" w14:textId="77777777" w:rsidTr="001D1997">
        <w:tc>
          <w:tcPr>
            <w:tcW w:w="1276" w:type="dxa"/>
          </w:tcPr>
          <w:p w14:paraId="0A60AD09" w14:textId="77777777" w:rsidR="00D37629" w:rsidRPr="00B93594" w:rsidRDefault="005223B6">
            <w:pPr>
              <w:pStyle w:val="TableText"/>
            </w:pPr>
            <w:r w:rsidRPr="00B93594">
              <w:t>1J</w:t>
            </w:r>
          </w:p>
        </w:tc>
        <w:tc>
          <w:tcPr>
            <w:tcW w:w="3681" w:type="dxa"/>
          </w:tcPr>
          <w:p w14:paraId="39DAEE70" w14:textId="10EE7FCF" w:rsidR="00D37629" w:rsidRPr="00B93594" w:rsidRDefault="005223B6">
            <w:pPr>
              <w:pStyle w:val="TableText"/>
            </w:pPr>
            <w:r w:rsidRPr="00B93594">
              <w:t>There is likely to be national interest in containing the species</w:t>
            </w:r>
            <w:r w:rsidR="00BE59E1" w:rsidRPr="00B93594">
              <w:t>’</w:t>
            </w:r>
            <w:r w:rsidRPr="00B93594">
              <w:t xml:space="preserve"> spread and improving its management.</w:t>
            </w:r>
          </w:p>
        </w:tc>
        <w:tc>
          <w:tcPr>
            <w:tcW w:w="850" w:type="dxa"/>
          </w:tcPr>
          <w:p w14:paraId="1EFA130F" w14:textId="77777777" w:rsidR="00D37629" w:rsidRPr="00B93594" w:rsidRDefault="005223B6">
            <w:pPr>
              <w:pStyle w:val="TableText"/>
            </w:pPr>
            <w:r w:rsidRPr="00B93594">
              <w:t>False</w:t>
            </w:r>
          </w:p>
        </w:tc>
        <w:tc>
          <w:tcPr>
            <w:tcW w:w="8222" w:type="dxa"/>
          </w:tcPr>
          <w:p w14:paraId="7AB9EE27" w14:textId="52884B24" w:rsidR="00D37629" w:rsidRPr="00B93594" w:rsidRDefault="005223B6">
            <w:pPr>
              <w:pStyle w:val="TableText"/>
            </w:pPr>
            <w:r w:rsidRPr="00B93594">
              <w:t xml:space="preserve">Probably not, since </w:t>
            </w:r>
            <w:r w:rsidRPr="00B93594">
              <w:rPr>
                <w:rStyle w:val="Emphasis"/>
              </w:rPr>
              <w:t xml:space="preserve">A. senhousia </w:t>
            </w:r>
            <w:r w:rsidRPr="00B93594">
              <w:t xml:space="preserve">has been in Australia for such a long time (approximately 45 years) and has nowhere lived up to the initial fears of </w:t>
            </w:r>
            <w:r w:rsidR="00BE59E1" w:rsidRPr="00B93594">
              <w:t>‘</w:t>
            </w:r>
            <w:r w:rsidRPr="00B93594">
              <w:t>smothering anaerobic mats</w:t>
            </w:r>
            <w:r w:rsidR="00BE59E1" w:rsidRPr="00B93594">
              <w:t>’</w:t>
            </w:r>
            <w:r w:rsidRPr="00B93594">
              <w:t>. It now occurs in all possible jurisdictions except for New South Wales and Queensland (but it has dwindled/died out naturally in South Australia and Western Australia [and Auckland], and only ever had low densities in Tasmania) (Richard Willan [APMPL task group] pers. comm.).</w:t>
            </w:r>
          </w:p>
        </w:tc>
      </w:tr>
      <w:tr w:rsidR="00D37629" w:rsidRPr="00B93594" w14:paraId="699A5DE0" w14:textId="77777777" w:rsidTr="001D1997">
        <w:tc>
          <w:tcPr>
            <w:tcW w:w="1276" w:type="dxa"/>
          </w:tcPr>
          <w:p w14:paraId="6EBB4F6F" w14:textId="77777777" w:rsidR="00D37629" w:rsidRPr="00B93594" w:rsidRDefault="005223B6">
            <w:pPr>
              <w:pStyle w:val="TableText"/>
            </w:pPr>
            <w:r w:rsidRPr="00B93594">
              <w:t>1K</w:t>
            </w:r>
          </w:p>
        </w:tc>
        <w:tc>
          <w:tcPr>
            <w:tcW w:w="3681" w:type="dxa"/>
          </w:tcPr>
          <w:p w14:paraId="22E33BFA" w14:textId="77777777" w:rsidR="00D37629" w:rsidRPr="00B93594" w:rsidRDefault="005223B6">
            <w:pPr>
              <w:pStyle w:val="TableText"/>
            </w:pPr>
            <w:r w:rsidRPr="00B93594">
              <w:t>There are populations established in the wild in Australia that are not feasible to eradicate.</w:t>
            </w:r>
          </w:p>
        </w:tc>
        <w:tc>
          <w:tcPr>
            <w:tcW w:w="850" w:type="dxa"/>
          </w:tcPr>
          <w:p w14:paraId="0280B9F8" w14:textId="77777777" w:rsidR="00D37629" w:rsidRPr="00B93594" w:rsidRDefault="005223B6">
            <w:pPr>
              <w:pStyle w:val="TableText"/>
            </w:pPr>
            <w:r w:rsidRPr="00B93594">
              <w:t>True</w:t>
            </w:r>
          </w:p>
        </w:tc>
        <w:tc>
          <w:tcPr>
            <w:tcW w:w="8222" w:type="dxa"/>
          </w:tcPr>
          <w:p w14:paraId="1F6B11E6" w14:textId="77777777" w:rsidR="00D37629" w:rsidRPr="00B93594" w:rsidRDefault="005223B6">
            <w:pPr>
              <w:pStyle w:val="TableText"/>
            </w:pPr>
            <w:r w:rsidRPr="00B93594">
              <w:t xml:space="preserve">If </w:t>
            </w:r>
            <w:r w:rsidRPr="00B93594">
              <w:rPr>
                <w:rStyle w:val="Emphasis"/>
              </w:rPr>
              <w:t xml:space="preserve">A. senhousia </w:t>
            </w:r>
            <w:r w:rsidRPr="00B93594">
              <w:t>were of concern as a serious pest, attempts at eradicating the populations in Victoria, South Australia, Tasmania and Western Australia would have been undertaken. Clearly, eradication has been deemed unfeasible in all these jurisdictions.</w:t>
            </w:r>
          </w:p>
        </w:tc>
      </w:tr>
      <w:tr w:rsidR="00D37629" w:rsidRPr="00B93594" w14:paraId="595FFD65" w14:textId="77777777" w:rsidTr="001D1997">
        <w:tc>
          <w:tcPr>
            <w:tcW w:w="1276" w:type="dxa"/>
          </w:tcPr>
          <w:p w14:paraId="6210497E" w14:textId="77777777" w:rsidR="00D37629" w:rsidRPr="00B93594" w:rsidRDefault="005223B6">
            <w:pPr>
              <w:pStyle w:val="TableText"/>
            </w:pPr>
            <w:r w:rsidRPr="00B93594">
              <w:t>1L</w:t>
            </w:r>
          </w:p>
        </w:tc>
        <w:tc>
          <w:tcPr>
            <w:tcW w:w="3681" w:type="dxa"/>
          </w:tcPr>
          <w:p w14:paraId="25E04EED" w14:textId="77777777" w:rsidR="00D37629" w:rsidRPr="00B93594" w:rsidRDefault="005223B6">
            <w:pPr>
              <w:pStyle w:val="TableText"/>
            </w:pPr>
            <w:r w:rsidRPr="00B93594">
              <w:t>The species is not widely cultivated in Australia.</w:t>
            </w:r>
          </w:p>
        </w:tc>
        <w:tc>
          <w:tcPr>
            <w:tcW w:w="850" w:type="dxa"/>
          </w:tcPr>
          <w:p w14:paraId="2940A002" w14:textId="77777777" w:rsidR="00D37629" w:rsidRPr="00B93594" w:rsidRDefault="005223B6">
            <w:pPr>
              <w:pStyle w:val="TableText"/>
            </w:pPr>
            <w:r w:rsidRPr="00B93594">
              <w:t>True</w:t>
            </w:r>
          </w:p>
        </w:tc>
        <w:tc>
          <w:tcPr>
            <w:tcW w:w="8222" w:type="dxa"/>
          </w:tcPr>
          <w:p w14:paraId="2F473243" w14:textId="77777777" w:rsidR="00D37629" w:rsidRPr="00B93594" w:rsidRDefault="005223B6">
            <w:pPr>
              <w:pStyle w:val="TableText"/>
            </w:pPr>
            <w:r w:rsidRPr="00B93594">
              <w:rPr>
                <w:rStyle w:val="Emphasis"/>
              </w:rPr>
              <w:t xml:space="preserve">A. senhousia </w:t>
            </w:r>
            <w:r w:rsidRPr="00B93594">
              <w:t>is not cultivated at all anywhere, in either its native or introduced range.</w:t>
            </w:r>
          </w:p>
        </w:tc>
      </w:tr>
      <w:tr w:rsidR="00D37629" w:rsidRPr="00B93594" w14:paraId="1D7C528D" w14:textId="77777777" w:rsidTr="001D1997">
        <w:tc>
          <w:tcPr>
            <w:tcW w:w="1276" w:type="dxa"/>
          </w:tcPr>
          <w:p w14:paraId="5288E95A" w14:textId="77777777" w:rsidR="00D37629" w:rsidRPr="00B93594" w:rsidRDefault="005223B6">
            <w:pPr>
              <w:pStyle w:val="TableText"/>
            </w:pPr>
            <w:r w:rsidRPr="00B93594">
              <w:t>1M</w:t>
            </w:r>
          </w:p>
        </w:tc>
        <w:tc>
          <w:tcPr>
            <w:tcW w:w="3681" w:type="dxa"/>
          </w:tcPr>
          <w:p w14:paraId="696CFD7B" w14:textId="77777777" w:rsidR="00D37629" w:rsidRPr="00B93594" w:rsidRDefault="005223B6">
            <w:pPr>
              <w:pStyle w:val="TableText"/>
            </w:pPr>
            <w:r w:rsidRPr="00B93594">
              <w:t>The species is not established in all potential jurisdictions (to the best of our knowledge).</w:t>
            </w:r>
          </w:p>
        </w:tc>
        <w:tc>
          <w:tcPr>
            <w:tcW w:w="850" w:type="dxa"/>
          </w:tcPr>
          <w:p w14:paraId="15454515" w14:textId="77777777" w:rsidR="00D37629" w:rsidRPr="00B93594" w:rsidRDefault="005223B6">
            <w:pPr>
              <w:pStyle w:val="TableText"/>
            </w:pPr>
            <w:r w:rsidRPr="00B93594">
              <w:t>True</w:t>
            </w:r>
          </w:p>
        </w:tc>
        <w:tc>
          <w:tcPr>
            <w:tcW w:w="8222" w:type="dxa"/>
          </w:tcPr>
          <w:p w14:paraId="1D77F19A" w14:textId="77777777" w:rsidR="00D37629" w:rsidRPr="00B93594" w:rsidRDefault="005223B6">
            <w:pPr>
              <w:pStyle w:val="TableText"/>
            </w:pPr>
            <w:r w:rsidRPr="00B93594">
              <w:t xml:space="preserve">The only jurisdictions in which </w:t>
            </w:r>
            <w:r w:rsidRPr="00B93594">
              <w:rPr>
                <w:rStyle w:val="Emphasis"/>
              </w:rPr>
              <w:t xml:space="preserve">A. senhousia </w:t>
            </w:r>
            <w:r w:rsidRPr="00B93594">
              <w:t>is presently not established are New South Wales and Queensland Glasby &amp; Lobb (2008) concluded that of the 30 marine pests of concern they assessed, it was the most likely to arrive in New South Wales (specifically the Sydney estuaries) from overseas. They considered it likely to arrive in Botany Bay or Port Jackson from a port in southern Australia.</w:t>
            </w:r>
          </w:p>
        </w:tc>
      </w:tr>
      <w:tr w:rsidR="00D37629" w:rsidRPr="00B93594" w14:paraId="32E0E454" w14:textId="77777777" w:rsidTr="001D1997">
        <w:tc>
          <w:tcPr>
            <w:tcW w:w="1276" w:type="dxa"/>
          </w:tcPr>
          <w:p w14:paraId="4577A824" w14:textId="77777777" w:rsidR="00D37629" w:rsidRPr="00B93594" w:rsidRDefault="005223B6">
            <w:pPr>
              <w:pStyle w:val="TableText"/>
            </w:pPr>
            <w:r w:rsidRPr="00B93594">
              <w:t>1N</w:t>
            </w:r>
          </w:p>
        </w:tc>
        <w:tc>
          <w:tcPr>
            <w:tcW w:w="3681" w:type="dxa"/>
          </w:tcPr>
          <w:p w14:paraId="1A7A3A68" w14:textId="77777777" w:rsidR="00D37629" w:rsidRPr="00B93594" w:rsidRDefault="005223B6">
            <w:pPr>
              <w:pStyle w:val="TableText"/>
            </w:pPr>
            <w:r w:rsidRPr="00B93594">
              <w:t>Spread to new jurisdictions via anthropogenic vectors is likely to be greater than natural dispersal.</w:t>
            </w:r>
          </w:p>
        </w:tc>
        <w:tc>
          <w:tcPr>
            <w:tcW w:w="850" w:type="dxa"/>
          </w:tcPr>
          <w:p w14:paraId="5E1F6CA4" w14:textId="77777777" w:rsidR="00D37629" w:rsidRPr="00B93594" w:rsidRDefault="005223B6">
            <w:pPr>
              <w:pStyle w:val="TableText"/>
            </w:pPr>
            <w:r w:rsidRPr="00B93594">
              <w:t>True</w:t>
            </w:r>
          </w:p>
        </w:tc>
        <w:tc>
          <w:tcPr>
            <w:tcW w:w="8222" w:type="dxa"/>
          </w:tcPr>
          <w:p w14:paraId="7697A6A4" w14:textId="77777777" w:rsidR="00D37629" w:rsidRPr="00B93594" w:rsidRDefault="005223B6">
            <w:pPr>
              <w:pStyle w:val="TableText"/>
            </w:pPr>
            <w:r w:rsidRPr="00B93594">
              <w:t>As far as I can ascertain, its spread has mostly been by anthropogenic means (such as shipping) (Richard Willan [APMPL task group] pers. comm.). Natural dispersion could occur by larvae and also transport by wading birds.</w:t>
            </w:r>
          </w:p>
        </w:tc>
      </w:tr>
      <w:tr w:rsidR="00D37629" w:rsidRPr="00B93594" w14:paraId="7F819558" w14:textId="77777777" w:rsidTr="001D1997">
        <w:tc>
          <w:tcPr>
            <w:tcW w:w="1276" w:type="dxa"/>
          </w:tcPr>
          <w:p w14:paraId="78A44301" w14:textId="77777777" w:rsidR="00D37629" w:rsidRPr="00B93594" w:rsidRDefault="005223B6">
            <w:pPr>
              <w:pStyle w:val="TableText"/>
            </w:pPr>
            <w:r w:rsidRPr="00B93594">
              <w:t>2</w:t>
            </w:r>
          </w:p>
        </w:tc>
        <w:tc>
          <w:tcPr>
            <w:tcW w:w="3681" w:type="dxa"/>
          </w:tcPr>
          <w:p w14:paraId="50AB6B0F" w14:textId="77777777" w:rsidR="00D37629" w:rsidRPr="00B93594" w:rsidRDefault="005223B6">
            <w:pPr>
              <w:pStyle w:val="TableText"/>
            </w:pPr>
            <w:r w:rsidRPr="00B93594">
              <w:t>This species progresses to Step 2 (all criteria are true).</w:t>
            </w:r>
          </w:p>
        </w:tc>
        <w:tc>
          <w:tcPr>
            <w:tcW w:w="850" w:type="dxa"/>
          </w:tcPr>
          <w:p w14:paraId="5B36F54A" w14:textId="77777777" w:rsidR="00D37629" w:rsidRPr="00B93594" w:rsidRDefault="005223B6">
            <w:pPr>
              <w:pStyle w:val="TableText"/>
            </w:pPr>
            <w:r w:rsidRPr="00B93594">
              <w:t>False</w:t>
            </w:r>
          </w:p>
        </w:tc>
        <w:tc>
          <w:tcPr>
            <w:tcW w:w="8222" w:type="dxa"/>
          </w:tcPr>
          <w:p w14:paraId="666D05BA" w14:textId="06EDB77A" w:rsidR="00D37629" w:rsidRPr="00B93594" w:rsidRDefault="005223B6">
            <w:pPr>
              <w:pStyle w:val="TableText"/>
            </w:pPr>
            <w:r w:rsidRPr="00B93594">
              <w:rPr>
                <w:rStyle w:val="Emphasis"/>
              </w:rPr>
              <w:t xml:space="preserve">A. senhousia </w:t>
            </w:r>
            <w:r w:rsidRPr="00B93594">
              <w:t>does not pass Step 1: it is difficult to accurately identify in the field (1D); it cannot feasibly be controlled in the environment (1E); pathways and vectors cannot feasibly be managed (1F); and there is unlikely to be national interest in containing the species</w:t>
            </w:r>
            <w:r w:rsidR="00BE59E1" w:rsidRPr="00B93594">
              <w:t>’</w:t>
            </w:r>
            <w:r w:rsidRPr="00B93594">
              <w:t xml:space="preserve"> spread and improving its management (1J).</w:t>
            </w:r>
          </w:p>
        </w:tc>
      </w:tr>
    </w:tbl>
    <w:p w14:paraId="294B5CF0" w14:textId="77777777" w:rsidR="00D37629" w:rsidRPr="00B93594" w:rsidRDefault="005223B6" w:rsidP="007F23A5">
      <w:pPr>
        <w:pStyle w:val="Heading4"/>
        <w:pageBreakBefore/>
        <w:rPr>
          <w:rStyle w:val="Emphasis"/>
        </w:rPr>
      </w:pPr>
      <w:r w:rsidRPr="00B93594">
        <w:rPr>
          <w:rStyle w:val="Emphasis"/>
        </w:rPr>
        <w:lastRenderedPageBreak/>
        <w:t>Crepidula fornicata</w:t>
      </w:r>
    </w:p>
    <w:p w14:paraId="4B39225A" w14:textId="77777777" w:rsidR="00D37629" w:rsidRPr="00B93594" w:rsidRDefault="005223B6">
      <w:pPr>
        <w:pStyle w:val="Normalsmall"/>
      </w:pPr>
      <w:r w:rsidRPr="00B93594">
        <w:t>Phylum: Mollusca</w:t>
      </w:r>
    </w:p>
    <w:p w14:paraId="69E7B541" w14:textId="5E7EB303" w:rsidR="00D37629" w:rsidRPr="00B93594" w:rsidRDefault="005223B6">
      <w:pPr>
        <w:pStyle w:val="Normalsmall"/>
      </w:pPr>
      <w:r w:rsidRPr="00B93594">
        <w:t xml:space="preserve">Common name: Atlantic </w:t>
      </w:r>
      <w:r w:rsidR="003547C0" w:rsidRPr="00B93594">
        <w:t>slipper limpet</w:t>
      </w:r>
    </w:p>
    <w:p w14:paraId="7921614A" w14:textId="77777777" w:rsidR="00D37629" w:rsidRPr="00B93594" w:rsidRDefault="005223B6">
      <w:pPr>
        <w:pStyle w:val="Normalsmall"/>
      </w:pPr>
      <w:r w:rsidRPr="00B93594">
        <w:t>Status: Exotic</w:t>
      </w:r>
    </w:p>
    <w:p w14:paraId="109E5C8E" w14:textId="77777777" w:rsidR="00D37629" w:rsidRPr="00B93594" w:rsidRDefault="005223B6">
      <w:pPr>
        <w:pStyle w:val="Normalsmall"/>
      </w:pPr>
      <w:r w:rsidRPr="00B93594">
        <w:t>Assessed by Richard Willan; reviewed by Sandra Parsons</w:t>
      </w:r>
    </w:p>
    <w:p w14:paraId="2651730D" w14:textId="126DAD83" w:rsidR="00D37629" w:rsidRPr="00B93594" w:rsidRDefault="005223B6">
      <w:pPr>
        <w:pStyle w:val="Caption"/>
      </w:pPr>
      <w:bookmarkStart w:id="230" w:name="_Toc6307102"/>
      <w:bookmarkStart w:id="231" w:name="_Toc9507614"/>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55</w:t>
      </w:r>
      <w:r w:rsidRPr="00B93594">
        <w:rPr>
          <w:noProof/>
        </w:rPr>
        <w:fldChar w:fldCharType="end"/>
      </w:r>
      <w:r w:rsidRPr="00B93594">
        <w:t xml:space="preserve"> </w:t>
      </w:r>
      <w:r w:rsidR="001D1997" w:rsidRPr="00B93594">
        <w:t>Step 1 assessment for</w:t>
      </w:r>
      <w:r w:rsidR="001D1997" w:rsidRPr="00B93594">
        <w:rPr>
          <w:rStyle w:val="Emphasis"/>
        </w:rPr>
        <w:t xml:space="preserve"> </w:t>
      </w:r>
      <w:r w:rsidRPr="00B93594">
        <w:rPr>
          <w:rStyle w:val="Emphasis"/>
        </w:rPr>
        <w:t>Crepidula fornicata</w:t>
      </w:r>
      <w:bookmarkEnd w:id="230"/>
      <w:bookmarkEnd w:id="231"/>
    </w:p>
    <w:tbl>
      <w:tblPr>
        <w:tblStyle w:val="TableGrid"/>
        <w:tblW w:w="14029"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76"/>
        <w:gridCol w:w="3681"/>
        <w:gridCol w:w="850"/>
        <w:gridCol w:w="8222"/>
      </w:tblGrid>
      <w:tr w:rsidR="00D37629" w:rsidRPr="00B93594" w14:paraId="7B31EFEB" w14:textId="77777777" w:rsidTr="001D1997">
        <w:trPr>
          <w:cantSplit/>
          <w:tblHeader/>
        </w:trPr>
        <w:tc>
          <w:tcPr>
            <w:tcW w:w="1276" w:type="dxa"/>
          </w:tcPr>
          <w:p w14:paraId="1DB78DCB" w14:textId="77777777" w:rsidR="00D37629" w:rsidRPr="00B93594" w:rsidRDefault="005223B6">
            <w:pPr>
              <w:pStyle w:val="TableHeading"/>
            </w:pPr>
            <w:r w:rsidRPr="00B93594">
              <w:t>Criterion code</w:t>
            </w:r>
          </w:p>
        </w:tc>
        <w:tc>
          <w:tcPr>
            <w:tcW w:w="3681" w:type="dxa"/>
          </w:tcPr>
          <w:p w14:paraId="25C776F2" w14:textId="77777777" w:rsidR="00D37629" w:rsidRPr="00B93594" w:rsidRDefault="005223B6">
            <w:pPr>
              <w:pStyle w:val="TableHeading"/>
            </w:pPr>
            <w:r w:rsidRPr="00B93594">
              <w:t>Criterion</w:t>
            </w:r>
          </w:p>
        </w:tc>
        <w:tc>
          <w:tcPr>
            <w:tcW w:w="850" w:type="dxa"/>
          </w:tcPr>
          <w:p w14:paraId="702ADF5A" w14:textId="0C387D20" w:rsidR="00D37629" w:rsidRPr="00B93594" w:rsidRDefault="005223B6">
            <w:pPr>
              <w:pStyle w:val="TableHeading"/>
            </w:pPr>
            <w:r w:rsidRPr="00B93594">
              <w:t>True or false</w:t>
            </w:r>
          </w:p>
        </w:tc>
        <w:tc>
          <w:tcPr>
            <w:tcW w:w="8222" w:type="dxa"/>
          </w:tcPr>
          <w:p w14:paraId="37C77DCD" w14:textId="77777777" w:rsidR="00D37629" w:rsidRPr="00B93594" w:rsidRDefault="005223B6">
            <w:pPr>
              <w:pStyle w:val="TableHeading"/>
            </w:pPr>
            <w:r w:rsidRPr="00B93594">
              <w:t>Justification</w:t>
            </w:r>
          </w:p>
        </w:tc>
      </w:tr>
      <w:tr w:rsidR="00D37629" w:rsidRPr="00B93594" w14:paraId="497144B2" w14:textId="77777777" w:rsidTr="001D1997">
        <w:tc>
          <w:tcPr>
            <w:tcW w:w="1276" w:type="dxa"/>
          </w:tcPr>
          <w:p w14:paraId="45CE1164" w14:textId="77777777" w:rsidR="00D37629" w:rsidRPr="00B93594" w:rsidRDefault="005223B6">
            <w:pPr>
              <w:pStyle w:val="TableText"/>
            </w:pPr>
            <w:r w:rsidRPr="00B93594">
              <w:t>1A</w:t>
            </w:r>
          </w:p>
        </w:tc>
        <w:tc>
          <w:tcPr>
            <w:tcW w:w="3681" w:type="dxa"/>
          </w:tcPr>
          <w:p w14:paraId="0D7E0F75" w14:textId="77777777" w:rsidR="00D37629" w:rsidRPr="00B93594" w:rsidRDefault="005223B6">
            <w:pPr>
              <w:pStyle w:val="TableText"/>
            </w:pPr>
            <w:r w:rsidRPr="00B93594">
              <w:t>The species is not freshwater for the whole of its life.</w:t>
            </w:r>
          </w:p>
        </w:tc>
        <w:tc>
          <w:tcPr>
            <w:tcW w:w="850" w:type="dxa"/>
          </w:tcPr>
          <w:p w14:paraId="3823C516" w14:textId="77777777" w:rsidR="00D37629" w:rsidRPr="00B93594" w:rsidRDefault="005223B6">
            <w:pPr>
              <w:pStyle w:val="TableText"/>
            </w:pPr>
            <w:r w:rsidRPr="00B93594">
              <w:t>True</w:t>
            </w:r>
          </w:p>
        </w:tc>
        <w:tc>
          <w:tcPr>
            <w:tcW w:w="8222" w:type="dxa"/>
          </w:tcPr>
          <w:p w14:paraId="4F4C9EB4" w14:textId="77777777" w:rsidR="00D37629" w:rsidRPr="00B93594" w:rsidRDefault="005223B6">
            <w:pPr>
              <w:pStyle w:val="TableText"/>
            </w:pPr>
            <w:r w:rsidRPr="00B93594">
              <w:t xml:space="preserve">All stages in the </w:t>
            </w:r>
            <w:r w:rsidRPr="00B93594">
              <w:rPr>
                <w:rStyle w:val="Emphasis"/>
              </w:rPr>
              <w:t>Crepidula fornicata</w:t>
            </w:r>
            <w:r w:rsidRPr="00B93594">
              <w:t xml:space="preserve"> life cycle are marine. It can tolerate brackish water for short periods (Minchin 1999).</w:t>
            </w:r>
          </w:p>
        </w:tc>
      </w:tr>
      <w:tr w:rsidR="00D37629" w:rsidRPr="00B93594" w14:paraId="276D4150" w14:textId="77777777" w:rsidTr="001D1997">
        <w:tc>
          <w:tcPr>
            <w:tcW w:w="1276" w:type="dxa"/>
          </w:tcPr>
          <w:p w14:paraId="19652A52" w14:textId="77777777" w:rsidR="00D37629" w:rsidRPr="00B93594" w:rsidRDefault="005223B6">
            <w:pPr>
              <w:pStyle w:val="TableText"/>
            </w:pPr>
            <w:r w:rsidRPr="00B93594">
              <w:t>1B</w:t>
            </w:r>
          </w:p>
        </w:tc>
        <w:tc>
          <w:tcPr>
            <w:tcW w:w="3681" w:type="dxa"/>
          </w:tcPr>
          <w:p w14:paraId="59155478" w14:textId="77777777" w:rsidR="00D37629" w:rsidRPr="00B93594" w:rsidRDefault="005223B6">
            <w:pPr>
              <w:pStyle w:val="TableText"/>
            </w:pPr>
            <w:r w:rsidRPr="00B93594">
              <w:t>The species is not native.</w:t>
            </w:r>
          </w:p>
        </w:tc>
        <w:tc>
          <w:tcPr>
            <w:tcW w:w="850" w:type="dxa"/>
          </w:tcPr>
          <w:p w14:paraId="225660C7" w14:textId="77777777" w:rsidR="00D37629" w:rsidRPr="00B93594" w:rsidRDefault="005223B6">
            <w:pPr>
              <w:pStyle w:val="TableText"/>
            </w:pPr>
            <w:r w:rsidRPr="00B93594">
              <w:t>True</w:t>
            </w:r>
          </w:p>
        </w:tc>
        <w:tc>
          <w:tcPr>
            <w:tcW w:w="8222" w:type="dxa"/>
          </w:tcPr>
          <w:p w14:paraId="66CB7C52" w14:textId="000F9A4B" w:rsidR="00D37629" w:rsidRPr="00B93594" w:rsidRDefault="005223B6">
            <w:pPr>
              <w:pStyle w:val="TableText"/>
              <w:tabs>
                <w:tab w:val="left" w:pos="1048"/>
              </w:tabs>
            </w:pPr>
            <w:r w:rsidRPr="00B93594">
              <w:rPr>
                <w:rStyle w:val="Emphasis"/>
              </w:rPr>
              <w:t>C. fornicata</w:t>
            </w:r>
            <w:r w:rsidRPr="00B93594">
              <w:t xml:space="preserve"> is not native to Australia. It was introduced into Great Britain at the end of the 19th century from North America, upon imported oysters </w:t>
            </w:r>
            <w:r w:rsidRPr="00B93594">
              <w:rPr>
                <w:rStyle w:val="Emphasis"/>
              </w:rPr>
              <w:t>Crassostrea virginica</w:t>
            </w:r>
            <w:r w:rsidRPr="00B93594">
              <w:t xml:space="preserve"> and has now spread extensively throughout Europe. Since then, it has invaded sheltered coasts of the north-west Atlantic Ocean and Mediterranean Sea (de Montaudouin </w:t>
            </w:r>
            <w:r w:rsidR="00890B23" w:rsidRPr="00B93594">
              <w:t>et al.</w:t>
            </w:r>
            <w:r w:rsidRPr="00B93594">
              <w:t xml:space="preserve"> 1999). Its native range is the north-western Atlantic Ocean (St Lawrence Seaway to northern Mexico). Its introduced/naturalised range is the North American Pacific coast, Japan, northern Europe, the Mediterranean and Uruguay (Minchin 2008).</w:t>
            </w:r>
          </w:p>
        </w:tc>
      </w:tr>
      <w:tr w:rsidR="00D37629" w:rsidRPr="00B93594" w14:paraId="0B1EF6FB" w14:textId="77777777" w:rsidTr="001D1997">
        <w:tc>
          <w:tcPr>
            <w:tcW w:w="1276" w:type="dxa"/>
          </w:tcPr>
          <w:p w14:paraId="256F66A4" w14:textId="77777777" w:rsidR="00D37629" w:rsidRPr="00B93594" w:rsidRDefault="005223B6">
            <w:pPr>
              <w:pStyle w:val="TableText"/>
            </w:pPr>
            <w:r w:rsidRPr="00B93594">
              <w:t>1C</w:t>
            </w:r>
          </w:p>
        </w:tc>
        <w:tc>
          <w:tcPr>
            <w:tcW w:w="3681" w:type="dxa"/>
          </w:tcPr>
          <w:p w14:paraId="3DC16D7B" w14:textId="77777777" w:rsidR="00D37629" w:rsidRPr="00B93594" w:rsidRDefault="005223B6">
            <w:pPr>
              <w:pStyle w:val="TableText"/>
            </w:pPr>
            <w:r w:rsidRPr="00B93594">
              <w:t>The species is not on the EPBC Act live import list.</w:t>
            </w:r>
          </w:p>
        </w:tc>
        <w:tc>
          <w:tcPr>
            <w:tcW w:w="850" w:type="dxa"/>
          </w:tcPr>
          <w:p w14:paraId="4091E199" w14:textId="77777777" w:rsidR="00D37629" w:rsidRPr="00B93594" w:rsidRDefault="005223B6">
            <w:pPr>
              <w:pStyle w:val="TableText"/>
            </w:pPr>
            <w:r w:rsidRPr="00B93594">
              <w:t>True</w:t>
            </w:r>
          </w:p>
        </w:tc>
        <w:tc>
          <w:tcPr>
            <w:tcW w:w="8222" w:type="dxa"/>
          </w:tcPr>
          <w:p w14:paraId="37888339" w14:textId="77777777" w:rsidR="00D37629" w:rsidRPr="00B93594" w:rsidRDefault="005223B6">
            <w:pPr>
              <w:pStyle w:val="TableText"/>
              <w:tabs>
                <w:tab w:val="left" w:pos="1382"/>
              </w:tabs>
            </w:pPr>
            <w:r w:rsidRPr="00B93594">
              <w:rPr>
                <w:rStyle w:val="Emphasis"/>
              </w:rPr>
              <w:t>C. fornicata</w:t>
            </w:r>
            <w:r w:rsidRPr="00B93594">
              <w:t xml:space="preserve"> in not on the EPBC Act live import list.</w:t>
            </w:r>
          </w:p>
        </w:tc>
      </w:tr>
      <w:tr w:rsidR="00D37629" w:rsidRPr="00B93594" w14:paraId="2261AF74" w14:textId="77777777" w:rsidTr="001D1997">
        <w:tc>
          <w:tcPr>
            <w:tcW w:w="1276" w:type="dxa"/>
          </w:tcPr>
          <w:p w14:paraId="3DF5A36C" w14:textId="77777777" w:rsidR="00D37629" w:rsidRPr="00B93594" w:rsidRDefault="005223B6">
            <w:pPr>
              <w:pStyle w:val="TableText"/>
            </w:pPr>
            <w:r w:rsidRPr="00B93594">
              <w:t>1D</w:t>
            </w:r>
          </w:p>
        </w:tc>
        <w:tc>
          <w:tcPr>
            <w:tcW w:w="3681" w:type="dxa"/>
          </w:tcPr>
          <w:p w14:paraId="138B2E78" w14:textId="77777777" w:rsidR="00D37629" w:rsidRPr="00B93594" w:rsidRDefault="005223B6">
            <w:pPr>
              <w:pStyle w:val="TableText"/>
            </w:pPr>
            <w:r w:rsidRPr="00B93594">
              <w:t>The species is:</w:t>
            </w:r>
          </w:p>
          <w:p w14:paraId="5D8268F7"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identifiable with a high degree of taxonomic certainty</w:t>
            </w:r>
          </w:p>
          <w:p w14:paraId="6F01AE7C"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distinguishable from natives in the field.</w:t>
            </w:r>
          </w:p>
        </w:tc>
        <w:tc>
          <w:tcPr>
            <w:tcW w:w="850" w:type="dxa"/>
          </w:tcPr>
          <w:p w14:paraId="2E8FB453" w14:textId="77777777" w:rsidR="00D37629" w:rsidRPr="00B93594" w:rsidRDefault="005223B6">
            <w:pPr>
              <w:pStyle w:val="TableText"/>
            </w:pPr>
            <w:r w:rsidRPr="00B93594">
              <w:t>False</w:t>
            </w:r>
          </w:p>
        </w:tc>
        <w:tc>
          <w:tcPr>
            <w:tcW w:w="8222" w:type="dxa"/>
          </w:tcPr>
          <w:p w14:paraId="5A058F92" w14:textId="77777777" w:rsidR="00D37629" w:rsidRPr="00B93594" w:rsidRDefault="005223B6">
            <w:pPr>
              <w:pStyle w:val="TableText"/>
            </w:pPr>
            <w:r w:rsidRPr="00B93594">
              <w:rPr>
                <w:rStyle w:val="Emphasis"/>
              </w:rPr>
              <w:t>C. fornicata</w:t>
            </w:r>
            <w:r w:rsidRPr="00B93594">
              <w:t xml:space="preserve"> could easily be confused with native calyptraeid (= slipper) limpets like </w:t>
            </w:r>
            <w:r w:rsidRPr="00B93594">
              <w:rPr>
                <w:rStyle w:val="Emphasis"/>
              </w:rPr>
              <w:t>Ergaea walshi</w:t>
            </w:r>
            <w:r w:rsidRPr="00B93594">
              <w:t xml:space="preserve">, </w:t>
            </w:r>
            <w:r w:rsidRPr="00B93594">
              <w:rPr>
                <w:rStyle w:val="Emphasis"/>
              </w:rPr>
              <w:t>Sigapatella calyptraeformis</w:t>
            </w:r>
            <w:r w:rsidRPr="00B93594">
              <w:t xml:space="preserve">, </w:t>
            </w:r>
            <w:r w:rsidRPr="00B93594">
              <w:rPr>
                <w:rStyle w:val="Emphasis"/>
              </w:rPr>
              <w:t>Bostrycapulus pritzkeri</w:t>
            </w:r>
            <w:r w:rsidRPr="00B93594">
              <w:t xml:space="preserve"> and </w:t>
            </w:r>
            <w:r w:rsidRPr="00B93594">
              <w:rPr>
                <w:rStyle w:val="Emphasis"/>
              </w:rPr>
              <w:t>Crepidula immersa</w:t>
            </w:r>
            <w:r w:rsidRPr="00B93594">
              <w:t>, let alone nacellid and lottiid limpets (Richard Willan [APMPL task group] pers. comm.).</w:t>
            </w:r>
          </w:p>
        </w:tc>
      </w:tr>
      <w:tr w:rsidR="00D37629" w:rsidRPr="00B93594" w14:paraId="1F3C9677" w14:textId="77777777" w:rsidTr="001D1997">
        <w:tc>
          <w:tcPr>
            <w:tcW w:w="1276" w:type="dxa"/>
          </w:tcPr>
          <w:p w14:paraId="1894BFB2" w14:textId="77777777" w:rsidR="00D37629" w:rsidRPr="00B93594" w:rsidRDefault="005223B6">
            <w:pPr>
              <w:pStyle w:val="TableText"/>
            </w:pPr>
            <w:r w:rsidRPr="00B93594">
              <w:t>1E</w:t>
            </w:r>
          </w:p>
        </w:tc>
        <w:tc>
          <w:tcPr>
            <w:tcW w:w="3681" w:type="dxa"/>
          </w:tcPr>
          <w:p w14:paraId="1D8ADF3E" w14:textId="77777777" w:rsidR="00D37629" w:rsidRPr="00B93594" w:rsidRDefault="005223B6">
            <w:pPr>
              <w:pStyle w:val="TableText"/>
            </w:pPr>
            <w:r w:rsidRPr="00B93594">
              <w:t>The species could feasibly be controlled in the environment.</w:t>
            </w:r>
          </w:p>
        </w:tc>
        <w:tc>
          <w:tcPr>
            <w:tcW w:w="850" w:type="dxa"/>
          </w:tcPr>
          <w:p w14:paraId="73A2FD40" w14:textId="77777777" w:rsidR="00D37629" w:rsidRPr="00B93594" w:rsidRDefault="005223B6">
            <w:pPr>
              <w:pStyle w:val="TableText"/>
            </w:pPr>
            <w:r w:rsidRPr="00B93594">
              <w:t>False</w:t>
            </w:r>
          </w:p>
        </w:tc>
        <w:tc>
          <w:tcPr>
            <w:tcW w:w="8222" w:type="dxa"/>
          </w:tcPr>
          <w:p w14:paraId="4EDA7523" w14:textId="77777777" w:rsidR="00D37629" w:rsidRPr="00B93594" w:rsidRDefault="005223B6">
            <w:pPr>
              <w:pStyle w:val="TableText"/>
            </w:pPr>
            <w:r w:rsidRPr="00B93594">
              <w:t xml:space="preserve">Being essentially subtidal and living on hard substrates—like mussel shells and wharf piles—means </w:t>
            </w:r>
            <w:r w:rsidRPr="00B93594">
              <w:rPr>
                <w:rStyle w:val="Emphasis"/>
              </w:rPr>
              <w:t>C. fornicata</w:t>
            </w:r>
            <w:r w:rsidRPr="00B93594">
              <w:t xml:space="preserve"> would be very hard to control in the environment. It could only be controlled in relatively small areas such as aquacultural leases.</w:t>
            </w:r>
          </w:p>
          <w:p w14:paraId="2DCCA758" w14:textId="77777777" w:rsidR="00D37629" w:rsidRPr="00B93594" w:rsidRDefault="005223B6">
            <w:pPr>
              <w:pStyle w:val="TableText"/>
            </w:pPr>
            <w:r w:rsidRPr="00B93594">
              <w:t>Interestingly, it is extremely intolerant of aromatic solvent-based dispersants used in oil spill clean-ups. During the clean-up response to the Torrey Canyon oil spill, nearly all the individuals were killed in areas close to dispersant spraying. The viscous oil was not readily drawn in under the edge of the shell by ciliary currents in the mantle cavity, whereas the detergent—alone or diluted in seawater—crept in much more readily and killed the animals (Zaiko 2005).</w:t>
            </w:r>
          </w:p>
        </w:tc>
      </w:tr>
      <w:tr w:rsidR="00D37629" w:rsidRPr="00B93594" w14:paraId="47418388" w14:textId="77777777" w:rsidTr="001D1997">
        <w:tc>
          <w:tcPr>
            <w:tcW w:w="1276" w:type="dxa"/>
          </w:tcPr>
          <w:p w14:paraId="72650F3F" w14:textId="77777777" w:rsidR="00D37629" w:rsidRPr="00B93594" w:rsidRDefault="005223B6">
            <w:pPr>
              <w:pStyle w:val="TableText"/>
            </w:pPr>
            <w:r w:rsidRPr="00B93594">
              <w:t>1F</w:t>
            </w:r>
          </w:p>
        </w:tc>
        <w:tc>
          <w:tcPr>
            <w:tcW w:w="3681" w:type="dxa"/>
          </w:tcPr>
          <w:p w14:paraId="2A06D0AF" w14:textId="77777777" w:rsidR="00D37629" w:rsidRPr="00B93594" w:rsidRDefault="005223B6">
            <w:pPr>
              <w:pStyle w:val="TableText"/>
            </w:pPr>
            <w:r w:rsidRPr="00B93594">
              <w:t>Vectors or pathways could feasibly be managed to prevent the spread of the species.</w:t>
            </w:r>
          </w:p>
        </w:tc>
        <w:tc>
          <w:tcPr>
            <w:tcW w:w="850" w:type="dxa"/>
          </w:tcPr>
          <w:p w14:paraId="62809985" w14:textId="77777777" w:rsidR="00D37629" w:rsidRPr="00B93594" w:rsidRDefault="005223B6">
            <w:pPr>
              <w:pStyle w:val="TableText"/>
            </w:pPr>
            <w:r w:rsidRPr="00B93594">
              <w:t>True</w:t>
            </w:r>
          </w:p>
        </w:tc>
        <w:tc>
          <w:tcPr>
            <w:tcW w:w="8222" w:type="dxa"/>
          </w:tcPr>
          <w:p w14:paraId="7A8E7C3F" w14:textId="4DA805F3" w:rsidR="00D37629" w:rsidRPr="00B93594" w:rsidRDefault="005223B6" w:rsidP="001D1997">
            <w:pPr>
              <w:pStyle w:val="TableText"/>
              <w:tabs>
                <w:tab w:val="left" w:pos="1178"/>
              </w:tabs>
            </w:pPr>
            <w:r w:rsidRPr="00B93594">
              <w:rPr>
                <w:rStyle w:val="Emphasis"/>
              </w:rPr>
              <w:t>C. fornicata</w:t>
            </w:r>
            <w:r w:rsidRPr="00B93594">
              <w:t xml:space="preserve"> has been associated historically with the transport of oysters (see Question 1B), and present day aquaculture management practices should be able to control this spread. The species has also been </w:t>
            </w:r>
            <w:r w:rsidRPr="00B93594">
              <w:lastRenderedPageBreak/>
              <w:t>associated with hull fouling (see 1H). If the species was detected early enough, it may be managed to prevent the spread. However, as the species could easily be confused with natives, this may not be achievable.</w:t>
            </w:r>
          </w:p>
        </w:tc>
      </w:tr>
      <w:tr w:rsidR="00D37629" w:rsidRPr="00B93594" w14:paraId="746D3166" w14:textId="77777777">
        <w:tc>
          <w:tcPr>
            <w:tcW w:w="14029" w:type="dxa"/>
            <w:gridSpan w:val="4"/>
          </w:tcPr>
          <w:p w14:paraId="375FE1FB" w14:textId="77777777" w:rsidR="00D37629" w:rsidRPr="00B93594" w:rsidRDefault="005223B6">
            <w:pPr>
              <w:pStyle w:val="TableText"/>
              <w:rPr>
                <w:rStyle w:val="Strong"/>
              </w:rPr>
            </w:pPr>
            <w:r w:rsidRPr="00B93594">
              <w:rPr>
                <w:rStyle w:val="Strong"/>
              </w:rPr>
              <w:lastRenderedPageBreak/>
              <w:t>Exotic species screening</w:t>
            </w:r>
          </w:p>
        </w:tc>
      </w:tr>
      <w:tr w:rsidR="00D37629" w:rsidRPr="00B93594" w14:paraId="580EB109" w14:textId="77777777" w:rsidTr="001D1997">
        <w:tc>
          <w:tcPr>
            <w:tcW w:w="1276" w:type="dxa"/>
          </w:tcPr>
          <w:p w14:paraId="1C0D0061" w14:textId="77777777" w:rsidR="00D37629" w:rsidRPr="00B93594" w:rsidRDefault="005223B6">
            <w:pPr>
              <w:pStyle w:val="TableText"/>
            </w:pPr>
            <w:r w:rsidRPr="00B93594">
              <w:t>1G</w:t>
            </w:r>
          </w:p>
        </w:tc>
        <w:tc>
          <w:tcPr>
            <w:tcW w:w="3681" w:type="dxa"/>
          </w:tcPr>
          <w:p w14:paraId="39D4597D" w14:textId="77777777" w:rsidR="00D37629" w:rsidRPr="00B93594" w:rsidRDefault="005223B6">
            <w:pPr>
              <w:pStyle w:val="TableText"/>
            </w:pPr>
            <w:r w:rsidRPr="00B93594">
              <w:t>The species is not known to be present in Australian waters.</w:t>
            </w:r>
          </w:p>
        </w:tc>
        <w:tc>
          <w:tcPr>
            <w:tcW w:w="850" w:type="dxa"/>
          </w:tcPr>
          <w:p w14:paraId="2279D87E" w14:textId="77777777" w:rsidR="00D37629" w:rsidRPr="00B93594" w:rsidRDefault="005223B6">
            <w:pPr>
              <w:pStyle w:val="TableText"/>
            </w:pPr>
            <w:r w:rsidRPr="00B93594">
              <w:t>True</w:t>
            </w:r>
          </w:p>
        </w:tc>
        <w:tc>
          <w:tcPr>
            <w:tcW w:w="8222" w:type="dxa"/>
          </w:tcPr>
          <w:p w14:paraId="37732993" w14:textId="77777777" w:rsidR="00D37629" w:rsidRPr="00B93594" w:rsidRDefault="005223B6">
            <w:pPr>
              <w:pStyle w:val="TableText"/>
            </w:pPr>
            <w:r w:rsidRPr="00B93594">
              <w:rPr>
                <w:rStyle w:val="Emphasis"/>
              </w:rPr>
              <w:t>C. fornicata</w:t>
            </w:r>
            <w:r w:rsidRPr="00B93594">
              <w:t xml:space="preserve"> is not present in Australian waters.</w:t>
            </w:r>
          </w:p>
        </w:tc>
      </w:tr>
      <w:tr w:rsidR="00D37629" w:rsidRPr="00B93594" w14:paraId="2FB70DE2" w14:textId="77777777" w:rsidTr="001D1997">
        <w:tc>
          <w:tcPr>
            <w:tcW w:w="1276" w:type="dxa"/>
          </w:tcPr>
          <w:p w14:paraId="46AA8ECB" w14:textId="77777777" w:rsidR="00D37629" w:rsidRPr="00B93594" w:rsidRDefault="005223B6">
            <w:pPr>
              <w:pStyle w:val="TableText"/>
            </w:pPr>
            <w:r w:rsidRPr="00B93594">
              <w:t>1H</w:t>
            </w:r>
          </w:p>
        </w:tc>
        <w:tc>
          <w:tcPr>
            <w:tcW w:w="3681" w:type="dxa"/>
          </w:tcPr>
          <w:p w14:paraId="1834EA80" w14:textId="77777777" w:rsidR="00D37629" w:rsidRPr="00B93594" w:rsidRDefault="005223B6">
            <w:pPr>
              <w:pStyle w:val="TableText"/>
            </w:pPr>
            <w:r w:rsidRPr="00B93594">
              <w:t>The species could feasibly be transported to Australia via an anthropogenic vector.</w:t>
            </w:r>
          </w:p>
        </w:tc>
        <w:tc>
          <w:tcPr>
            <w:tcW w:w="850" w:type="dxa"/>
          </w:tcPr>
          <w:p w14:paraId="4114E16E" w14:textId="77777777" w:rsidR="00D37629" w:rsidRPr="00B93594" w:rsidRDefault="005223B6">
            <w:pPr>
              <w:pStyle w:val="TableText"/>
            </w:pPr>
            <w:r w:rsidRPr="00B93594">
              <w:t>True</w:t>
            </w:r>
          </w:p>
        </w:tc>
        <w:tc>
          <w:tcPr>
            <w:tcW w:w="8222" w:type="dxa"/>
          </w:tcPr>
          <w:p w14:paraId="591903E3" w14:textId="79720D99" w:rsidR="00D37629" w:rsidRPr="00B93594" w:rsidRDefault="005223B6">
            <w:pPr>
              <w:pStyle w:val="TableText"/>
            </w:pPr>
            <w:r w:rsidRPr="00B93594">
              <w:t xml:space="preserve">Using a deductive hazard assessment technique, Hayes &amp; Sliwa (2003: Table 4) recognised </w:t>
            </w:r>
            <w:r w:rsidRPr="00B93594">
              <w:rPr>
                <w:rStyle w:val="Emphasis"/>
              </w:rPr>
              <w:t>C. fornicata</w:t>
            </w:r>
            <w:r w:rsidRPr="00B93594">
              <w:t xml:space="preserve"> as a potential </w:t>
            </w:r>
            <w:r w:rsidR="00CB62B0" w:rsidRPr="00B93594">
              <w:t>‘</w:t>
            </w:r>
            <w:r w:rsidRPr="00B93594">
              <w:t>next pest</w:t>
            </w:r>
            <w:r w:rsidR="00CB62B0" w:rsidRPr="00B93594">
              <w:t>’</w:t>
            </w:r>
            <w:r w:rsidRPr="00B93594">
              <w:t xml:space="preserve"> for Australia. A few individuals were discovered amongst biofouling organisms on a pipe-laying vessel that was being inspected for marine pests prior to deployment in Australia. It is the largest pipe-laying vessel in the world. However, other species of </w:t>
            </w:r>
            <w:r w:rsidRPr="00B93594">
              <w:rPr>
                <w:rStyle w:val="Emphasis"/>
              </w:rPr>
              <w:t>Crepidula</w:t>
            </w:r>
            <w:r w:rsidRPr="00B93594">
              <w:t xml:space="preserve"> have also been found in similar associations on vessels—</w:t>
            </w:r>
            <w:r w:rsidRPr="00B93594">
              <w:rPr>
                <w:rStyle w:val="Emphasis"/>
              </w:rPr>
              <w:t>Crepidula plana</w:t>
            </w:r>
            <w:r w:rsidRPr="00B93594">
              <w:t xml:space="preserve"> was found on a dredge in Geraldton in 2002 (Wells </w:t>
            </w:r>
            <w:r w:rsidR="00890B23" w:rsidRPr="00B93594">
              <w:t>et al.</w:t>
            </w:r>
            <w:r w:rsidRPr="00B93594">
              <w:t xml:space="preserve"> 2009) and </w:t>
            </w:r>
            <w:r w:rsidRPr="00B93594">
              <w:rPr>
                <w:rStyle w:val="Emphasis"/>
              </w:rPr>
              <w:t>C. onyx</w:t>
            </w:r>
            <w:r w:rsidRPr="00B93594">
              <w:t xml:space="preserve"> is regularly reported fouling vessels in Asia (Richard Willan pers. obs.).</w:t>
            </w:r>
          </w:p>
        </w:tc>
      </w:tr>
      <w:tr w:rsidR="00D37629" w:rsidRPr="00B93594" w14:paraId="31EC0F88" w14:textId="77777777" w:rsidTr="001D1997">
        <w:tc>
          <w:tcPr>
            <w:tcW w:w="1276" w:type="dxa"/>
          </w:tcPr>
          <w:p w14:paraId="1C9C5897" w14:textId="77777777" w:rsidR="00D37629" w:rsidRPr="00B93594" w:rsidRDefault="005223B6">
            <w:pPr>
              <w:pStyle w:val="TableText"/>
            </w:pPr>
            <w:r w:rsidRPr="00B93594">
              <w:t>1I</w:t>
            </w:r>
          </w:p>
        </w:tc>
        <w:tc>
          <w:tcPr>
            <w:tcW w:w="3681" w:type="dxa"/>
          </w:tcPr>
          <w:p w14:paraId="34FF6941" w14:textId="77777777" w:rsidR="00D37629" w:rsidRPr="00B93594" w:rsidRDefault="005223B6">
            <w:pPr>
              <w:pStyle w:val="TableText"/>
            </w:pPr>
            <w:r w:rsidRPr="00B93594">
              <w:t>The species has the potential to become established in Australian waters</w:t>
            </w:r>
          </w:p>
        </w:tc>
        <w:tc>
          <w:tcPr>
            <w:tcW w:w="850" w:type="dxa"/>
          </w:tcPr>
          <w:p w14:paraId="4575B8A2" w14:textId="77777777" w:rsidR="00D37629" w:rsidRPr="00B93594" w:rsidRDefault="005223B6">
            <w:pPr>
              <w:pStyle w:val="TableText"/>
            </w:pPr>
            <w:r w:rsidRPr="00B93594">
              <w:t>True</w:t>
            </w:r>
          </w:p>
        </w:tc>
        <w:tc>
          <w:tcPr>
            <w:tcW w:w="8222" w:type="dxa"/>
          </w:tcPr>
          <w:p w14:paraId="5038E668" w14:textId="77777777" w:rsidR="00D37629" w:rsidRPr="00B93594" w:rsidRDefault="005223B6">
            <w:pPr>
              <w:pStyle w:val="TableText"/>
              <w:tabs>
                <w:tab w:val="left" w:pos="1369"/>
              </w:tabs>
            </w:pPr>
            <w:r w:rsidRPr="00B93594">
              <w:t xml:space="preserve">While </w:t>
            </w:r>
            <w:r w:rsidRPr="00B93594">
              <w:rPr>
                <w:rStyle w:val="Emphasis"/>
              </w:rPr>
              <w:t>C. fornicata</w:t>
            </w:r>
            <w:r w:rsidRPr="00B93594">
              <w:t xml:space="preserve"> could become established in Australia, Glasby &amp; Lobb (2008) note that it would be unlikely to survive and reproduce in the Sydney estuaries (or further north) when water temperatures are warm. It cannot tolerate exposed coasts.</w:t>
            </w:r>
          </w:p>
        </w:tc>
      </w:tr>
      <w:tr w:rsidR="00D37629" w:rsidRPr="00B93594" w14:paraId="3BA0FBD8" w14:textId="77777777" w:rsidTr="001D1997">
        <w:tc>
          <w:tcPr>
            <w:tcW w:w="1276" w:type="dxa"/>
          </w:tcPr>
          <w:p w14:paraId="481C8F86" w14:textId="77777777" w:rsidR="00D37629" w:rsidRPr="00B93594" w:rsidRDefault="005223B6">
            <w:pPr>
              <w:pStyle w:val="TableText"/>
            </w:pPr>
            <w:r w:rsidRPr="00B93594">
              <w:t>2</w:t>
            </w:r>
          </w:p>
        </w:tc>
        <w:tc>
          <w:tcPr>
            <w:tcW w:w="3681" w:type="dxa"/>
          </w:tcPr>
          <w:p w14:paraId="0ABAED96" w14:textId="77777777" w:rsidR="00D37629" w:rsidRPr="00B93594" w:rsidRDefault="005223B6">
            <w:pPr>
              <w:pStyle w:val="TableText"/>
            </w:pPr>
            <w:r w:rsidRPr="00B93594">
              <w:t>This species progresses to Step 2 (all criteria are true).</w:t>
            </w:r>
          </w:p>
        </w:tc>
        <w:tc>
          <w:tcPr>
            <w:tcW w:w="850" w:type="dxa"/>
          </w:tcPr>
          <w:p w14:paraId="4039482B" w14:textId="77777777" w:rsidR="00D37629" w:rsidRPr="00B93594" w:rsidRDefault="005223B6">
            <w:pPr>
              <w:pStyle w:val="TableText"/>
            </w:pPr>
            <w:r w:rsidRPr="00B93594">
              <w:t>False</w:t>
            </w:r>
          </w:p>
        </w:tc>
        <w:tc>
          <w:tcPr>
            <w:tcW w:w="8222" w:type="dxa"/>
          </w:tcPr>
          <w:p w14:paraId="709267B2" w14:textId="77777777" w:rsidR="00D37629" w:rsidRPr="00B93594" w:rsidRDefault="005223B6">
            <w:pPr>
              <w:pStyle w:val="TableText"/>
            </w:pPr>
            <w:r w:rsidRPr="00B93594">
              <w:rPr>
                <w:rStyle w:val="Emphasis"/>
              </w:rPr>
              <w:t>C. fornicata</w:t>
            </w:r>
            <w:r w:rsidRPr="00B93594">
              <w:t xml:space="preserve"> does not pass Step 1: it would be difficult to accurately identify in the field (1D); and it would be difficult to accurately identify in the field (1E).</w:t>
            </w:r>
          </w:p>
        </w:tc>
      </w:tr>
    </w:tbl>
    <w:p w14:paraId="29EA61C4" w14:textId="77777777" w:rsidR="00D37629" w:rsidRPr="00B93594" w:rsidRDefault="005223B6" w:rsidP="007F23A5">
      <w:pPr>
        <w:pStyle w:val="Heading4"/>
        <w:pageBreakBefore/>
        <w:rPr>
          <w:rStyle w:val="Emphasis"/>
        </w:rPr>
      </w:pPr>
      <w:r w:rsidRPr="00B93594">
        <w:rPr>
          <w:rStyle w:val="Emphasis"/>
        </w:rPr>
        <w:lastRenderedPageBreak/>
        <w:t>Geukensia demissa</w:t>
      </w:r>
    </w:p>
    <w:p w14:paraId="1FB55CF2" w14:textId="77777777" w:rsidR="00D37629" w:rsidRPr="00B93594" w:rsidRDefault="005223B6">
      <w:pPr>
        <w:pStyle w:val="Normalsmall"/>
      </w:pPr>
      <w:r w:rsidRPr="00B93594">
        <w:t>Phylum: Mollusca</w:t>
      </w:r>
    </w:p>
    <w:p w14:paraId="0BBB60FF" w14:textId="30B245DA" w:rsidR="00D37629" w:rsidRPr="00B93594" w:rsidRDefault="005223B6">
      <w:pPr>
        <w:pStyle w:val="Normalsmall"/>
      </w:pPr>
      <w:r w:rsidRPr="00B93594">
        <w:t xml:space="preserve">Common name: Atlantic </w:t>
      </w:r>
      <w:r w:rsidR="003547C0" w:rsidRPr="00B93594">
        <w:t>ribbed mussel</w:t>
      </w:r>
    </w:p>
    <w:p w14:paraId="2E84C924" w14:textId="77777777" w:rsidR="00D37629" w:rsidRPr="00B93594" w:rsidRDefault="005223B6">
      <w:pPr>
        <w:pStyle w:val="Normalsmall"/>
      </w:pPr>
      <w:r w:rsidRPr="00B93594">
        <w:t>Status: Exotic</w:t>
      </w:r>
    </w:p>
    <w:p w14:paraId="37252DE4" w14:textId="77777777" w:rsidR="00D37629" w:rsidRPr="00B93594" w:rsidRDefault="005223B6">
      <w:pPr>
        <w:pStyle w:val="Normalsmall"/>
      </w:pPr>
      <w:r w:rsidRPr="00B93594">
        <w:t>Assessed by Richard Willan; reviewed by Sandra Parsons</w:t>
      </w:r>
    </w:p>
    <w:p w14:paraId="285E4611" w14:textId="14A636FC" w:rsidR="00D37629" w:rsidRPr="00B93594" w:rsidRDefault="005223B6">
      <w:pPr>
        <w:pStyle w:val="Caption"/>
      </w:pPr>
      <w:bookmarkStart w:id="232" w:name="_Toc6307103"/>
      <w:bookmarkStart w:id="233" w:name="_Toc9507615"/>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56</w:t>
      </w:r>
      <w:r w:rsidRPr="00B93594">
        <w:rPr>
          <w:noProof/>
        </w:rPr>
        <w:fldChar w:fldCharType="end"/>
      </w:r>
      <w:r w:rsidRPr="00B93594">
        <w:t xml:space="preserve"> </w:t>
      </w:r>
      <w:r w:rsidR="001D1997" w:rsidRPr="00B93594">
        <w:t>Step 1 assessment for</w:t>
      </w:r>
      <w:r w:rsidR="001D1997" w:rsidRPr="00B93594">
        <w:rPr>
          <w:rStyle w:val="Emphasis"/>
        </w:rPr>
        <w:t xml:space="preserve"> </w:t>
      </w:r>
      <w:r w:rsidRPr="00B93594">
        <w:rPr>
          <w:rStyle w:val="Emphasis"/>
        </w:rPr>
        <w:t>Geukensia demissa</w:t>
      </w:r>
      <w:bookmarkEnd w:id="232"/>
      <w:bookmarkEnd w:id="233"/>
    </w:p>
    <w:tbl>
      <w:tblPr>
        <w:tblStyle w:val="TableGrid"/>
        <w:tblW w:w="14029"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76"/>
        <w:gridCol w:w="3681"/>
        <w:gridCol w:w="850"/>
        <w:gridCol w:w="8222"/>
      </w:tblGrid>
      <w:tr w:rsidR="00D37629" w:rsidRPr="00B93594" w14:paraId="08E7ECCA" w14:textId="77777777" w:rsidTr="001D1997">
        <w:trPr>
          <w:cantSplit/>
          <w:tblHeader/>
        </w:trPr>
        <w:tc>
          <w:tcPr>
            <w:tcW w:w="1276" w:type="dxa"/>
          </w:tcPr>
          <w:p w14:paraId="43B2C388" w14:textId="77777777" w:rsidR="00D37629" w:rsidRPr="00B93594" w:rsidRDefault="005223B6">
            <w:pPr>
              <w:pStyle w:val="TableHeading"/>
            </w:pPr>
            <w:r w:rsidRPr="00B93594">
              <w:t>Criterion code</w:t>
            </w:r>
          </w:p>
        </w:tc>
        <w:tc>
          <w:tcPr>
            <w:tcW w:w="3681" w:type="dxa"/>
          </w:tcPr>
          <w:p w14:paraId="3C040B94" w14:textId="77777777" w:rsidR="00D37629" w:rsidRPr="00B93594" w:rsidRDefault="005223B6">
            <w:pPr>
              <w:pStyle w:val="TableHeading"/>
            </w:pPr>
            <w:r w:rsidRPr="00B93594">
              <w:t>Criterion</w:t>
            </w:r>
          </w:p>
        </w:tc>
        <w:tc>
          <w:tcPr>
            <w:tcW w:w="850" w:type="dxa"/>
          </w:tcPr>
          <w:p w14:paraId="023CF813" w14:textId="7D36FFF5" w:rsidR="00D37629" w:rsidRPr="00B93594" w:rsidRDefault="005223B6">
            <w:pPr>
              <w:pStyle w:val="TableHeading"/>
            </w:pPr>
            <w:r w:rsidRPr="00B93594">
              <w:t>True or false</w:t>
            </w:r>
          </w:p>
        </w:tc>
        <w:tc>
          <w:tcPr>
            <w:tcW w:w="8222" w:type="dxa"/>
          </w:tcPr>
          <w:p w14:paraId="78059311" w14:textId="77777777" w:rsidR="00D37629" w:rsidRPr="00B93594" w:rsidRDefault="005223B6">
            <w:pPr>
              <w:pStyle w:val="TableHeading"/>
            </w:pPr>
            <w:r w:rsidRPr="00B93594">
              <w:t>Justification</w:t>
            </w:r>
          </w:p>
        </w:tc>
      </w:tr>
      <w:tr w:rsidR="00D37629" w:rsidRPr="00B93594" w14:paraId="0F7CC879" w14:textId="77777777" w:rsidTr="001D1997">
        <w:tc>
          <w:tcPr>
            <w:tcW w:w="1276" w:type="dxa"/>
          </w:tcPr>
          <w:p w14:paraId="4473C44B" w14:textId="77777777" w:rsidR="00D37629" w:rsidRPr="00B93594" w:rsidRDefault="005223B6">
            <w:pPr>
              <w:pStyle w:val="TableText"/>
            </w:pPr>
            <w:r w:rsidRPr="00B93594">
              <w:t>1A</w:t>
            </w:r>
          </w:p>
        </w:tc>
        <w:tc>
          <w:tcPr>
            <w:tcW w:w="3681" w:type="dxa"/>
          </w:tcPr>
          <w:p w14:paraId="283E52F4" w14:textId="77777777" w:rsidR="00D37629" w:rsidRPr="00B93594" w:rsidRDefault="005223B6">
            <w:pPr>
              <w:pStyle w:val="TableText"/>
            </w:pPr>
            <w:r w:rsidRPr="00B93594">
              <w:t>The species is not freshwater for the whole of its life.</w:t>
            </w:r>
          </w:p>
        </w:tc>
        <w:tc>
          <w:tcPr>
            <w:tcW w:w="850" w:type="dxa"/>
          </w:tcPr>
          <w:p w14:paraId="7A012F15" w14:textId="77777777" w:rsidR="00D37629" w:rsidRPr="00B93594" w:rsidRDefault="005223B6">
            <w:pPr>
              <w:pStyle w:val="TableText"/>
            </w:pPr>
            <w:r w:rsidRPr="00B93594">
              <w:t>True</w:t>
            </w:r>
          </w:p>
        </w:tc>
        <w:tc>
          <w:tcPr>
            <w:tcW w:w="8222" w:type="dxa"/>
          </w:tcPr>
          <w:p w14:paraId="1A782DAB" w14:textId="0D9C7DFE" w:rsidR="00D37629" w:rsidRPr="00B93594" w:rsidRDefault="005223B6">
            <w:pPr>
              <w:pStyle w:val="TableText"/>
            </w:pPr>
            <w:r w:rsidRPr="00B93594">
              <w:t xml:space="preserve">All stages of </w:t>
            </w:r>
            <w:r w:rsidRPr="00B93594">
              <w:rPr>
                <w:rStyle w:val="Emphasis"/>
              </w:rPr>
              <w:t>Geukensia demissa</w:t>
            </w:r>
            <w:r w:rsidRPr="00B93594">
              <w:t xml:space="preserve"> life cycle are marine. However, it can tolerate salinities from nearly fresh water up to 70 ppt, which is twice as salty as the open ocean. In California, it has been collected in salinities of 18 ppt to 34 ppt, and on one occasion at 6 ppt (Cohen 2011). It has been characterised morphologically by Fofonoff </w:t>
            </w:r>
            <w:r w:rsidR="00890B23" w:rsidRPr="00B93594">
              <w:t>et al.</w:t>
            </w:r>
            <w:r w:rsidRPr="00B93594">
              <w:t xml:space="preserve"> (2003).</w:t>
            </w:r>
          </w:p>
        </w:tc>
      </w:tr>
      <w:tr w:rsidR="00D37629" w:rsidRPr="00B93594" w14:paraId="201F53D9" w14:textId="77777777" w:rsidTr="001D1997">
        <w:tc>
          <w:tcPr>
            <w:tcW w:w="1276" w:type="dxa"/>
          </w:tcPr>
          <w:p w14:paraId="41238B25" w14:textId="77777777" w:rsidR="00D37629" w:rsidRPr="00B93594" w:rsidRDefault="005223B6">
            <w:pPr>
              <w:pStyle w:val="TableText"/>
            </w:pPr>
            <w:r w:rsidRPr="00B93594">
              <w:t>1B</w:t>
            </w:r>
          </w:p>
        </w:tc>
        <w:tc>
          <w:tcPr>
            <w:tcW w:w="3681" w:type="dxa"/>
          </w:tcPr>
          <w:p w14:paraId="0B9DE555" w14:textId="77777777" w:rsidR="00D37629" w:rsidRPr="00B93594" w:rsidRDefault="005223B6">
            <w:pPr>
              <w:pStyle w:val="TableText"/>
            </w:pPr>
            <w:r w:rsidRPr="00B93594">
              <w:t>The species is not native.</w:t>
            </w:r>
          </w:p>
        </w:tc>
        <w:tc>
          <w:tcPr>
            <w:tcW w:w="850" w:type="dxa"/>
          </w:tcPr>
          <w:p w14:paraId="4373AE05" w14:textId="77777777" w:rsidR="00D37629" w:rsidRPr="00B93594" w:rsidRDefault="005223B6">
            <w:pPr>
              <w:pStyle w:val="TableText"/>
            </w:pPr>
            <w:r w:rsidRPr="00B93594">
              <w:t>True</w:t>
            </w:r>
          </w:p>
        </w:tc>
        <w:tc>
          <w:tcPr>
            <w:tcW w:w="8222" w:type="dxa"/>
          </w:tcPr>
          <w:p w14:paraId="47E7BBE0" w14:textId="089661E6" w:rsidR="00D37629" w:rsidRPr="00B93594" w:rsidRDefault="005223B6">
            <w:pPr>
              <w:pStyle w:val="TableText"/>
              <w:tabs>
                <w:tab w:val="left" w:pos="1048"/>
              </w:tabs>
            </w:pPr>
            <w:r w:rsidRPr="00B93594">
              <w:rPr>
                <w:rStyle w:val="Emphasis"/>
              </w:rPr>
              <w:t>G. demissa</w:t>
            </w:r>
            <w:r w:rsidRPr="00B93594">
              <w:t xml:space="preserve"> is not native to Australia. Its native range is the temperate Atlantic coast of North America (southern Gulf of St. Lawrence to Palm Beach, Florida) (Carlton 1979). Its introduced/naturalised range is Texas, California (San Francisco to Newport Bay), Mexico (only Baja California), and (surprisingly) the tropical Atlantic coast of South America (Venezuela) (Baez </w:t>
            </w:r>
            <w:r w:rsidR="00890B23" w:rsidRPr="00B93594">
              <w:t>et al.</w:t>
            </w:r>
            <w:r w:rsidRPr="00B93594">
              <w:t xml:space="preserve"> 2005; Richard Willan [APMPL task group] pers. comm.). However, that Venezuelan population requires verification as </w:t>
            </w:r>
            <w:r w:rsidRPr="00B93594">
              <w:rPr>
                <w:rStyle w:val="Emphasis"/>
              </w:rPr>
              <w:t>G. demissa</w:t>
            </w:r>
            <w:r w:rsidRPr="00B93594">
              <w:t xml:space="preserve"> and not the closely similar tropical species </w:t>
            </w:r>
            <w:r w:rsidRPr="00B93594">
              <w:rPr>
                <w:rStyle w:val="Emphasis"/>
              </w:rPr>
              <w:t>G. granossisima</w:t>
            </w:r>
            <w:r w:rsidRPr="00B93594">
              <w:t xml:space="preserve"> (Fofonoff </w:t>
            </w:r>
            <w:r w:rsidR="00890B23" w:rsidRPr="00B93594">
              <w:t>et al.</w:t>
            </w:r>
            <w:r w:rsidRPr="00B93594">
              <w:t xml:space="preserve"> 2003).</w:t>
            </w:r>
          </w:p>
        </w:tc>
      </w:tr>
      <w:tr w:rsidR="00D37629" w:rsidRPr="00B93594" w14:paraId="5F1386BF" w14:textId="77777777" w:rsidTr="001D1997">
        <w:tc>
          <w:tcPr>
            <w:tcW w:w="1276" w:type="dxa"/>
          </w:tcPr>
          <w:p w14:paraId="6CE06CA5" w14:textId="77777777" w:rsidR="00D37629" w:rsidRPr="00B93594" w:rsidRDefault="005223B6">
            <w:pPr>
              <w:pStyle w:val="TableText"/>
            </w:pPr>
            <w:r w:rsidRPr="00B93594">
              <w:t>1C</w:t>
            </w:r>
          </w:p>
        </w:tc>
        <w:tc>
          <w:tcPr>
            <w:tcW w:w="3681" w:type="dxa"/>
          </w:tcPr>
          <w:p w14:paraId="78B4D459" w14:textId="77777777" w:rsidR="00D37629" w:rsidRPr="00B93594" w:rsidRDefault="005223B6">
            <w:pPr>
              <w:pStyle w:val="TableText"/>
            </w:pPr>
            <w:r w:rsidRPr="00B93594">
              <w:t>The species is not on the EPBC Act live import list.</w:t>
            </w:r>
          </w:p>
        </w:tc>
        <w:tc>
          <w:tcPr>
            <w:tcW w:w="850" w:type="dxa"/>
          </w:tcPr>
          <w:p w14:paraId="4C435570" w14:textId="77777777" w:rsidR="00D37629" w:rsidRPr="00B93594" w:rsidRDefault="005223B6">
            <w:pPr>
              <w:pStyle w:val="TableText"/>
            </w:pPr>
            <w:r w:rsidRPr="00B93594">
              <w:t>True</w:t>
            </w:r>
          </w:p>
        </w:tc>
        <w:tc>
          <w:tcPr>
            <w:tcW w:w="8222" w:type="dxa"/>
          </w:tcPr>
          <w:p w14:paraId="4E31944F" w14:textId="77777777" w:rsidR="00D37629" w:rsidRPr="00B93594" w:rsidRDefault="005223B6">
            <w:pPr>
              <w:pStyle w:val="TableText"/>
              <w:tabs>
                <w:tab w:val="left" w:pos="1382"/>
              </w:tabs>
            </w:pPr>
            <w:r w:rsidRPr="00B93594">
              <w:rPr>
                <w:rStyle w:val="Emphasis"/>
              </w:rPr>
              <w:t>G. demissa</w:t>
            </w:r>
            <w:r w:rsidRPr="00B93594">
              <w:t xml:space="preserve"> is not listed on the EPBC Act live import list.</w:t>
            </w:r>
          </w:p>
        </w:tc>
      </w:tr>
      <w:tr w:rsidR="00D37629" w:rsidRPr="00B93594" w14:paraId="4660770A" w14:textId="77777777" w:rsidTr="001D1997">
        <w:tc>
          <w:tcPr>
            <w:tcW w:w="1276" w:type="dxa"/>
          </w:tcPr>
          <w:p w14:paraId="0B252462" w14:textId="77777777" w:rsidR="00D37629" w:rsidRPr="00B93594" w:rsidRDefault="005223B6">
            <w:pPr>
              <w:pStyle w:val="TableText"/>
            </w:pPr>
            <w:r w:rsidRPr="00B93594">
              <w:t>1D</w:t>
            </w:r>
          </w:p>
        </w:tc>
        <w:tc>
          <w:tcPr>
            <w:tcW w:w="3681" w:type="dxa"/>
          </w:tcPr>
          <w:p w14:paraId="2AF172A8" w14:textId="77777777" w:rsidR="00D37629" w:rsidRPr="00B93594" w:rsidRDefault="005223B6">
            <w:pPr>
              <w:pStyle w:val="TableText"/>
            </w:pPr>
            <w:r w:rsidRPr="00B93594">
              <w:t>The species is:</w:t>
            </w:r>
          </w:p>
          <w:p w14:paraId="0BC87392"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identifiable with a high degree of taxonomic certainty</w:t>
            </w:r>
          </w:p>
          <w:p w14:paraId="24066808"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distinguishable from natives in the field.</w:t>
            </w:r>
          </w:p>
        </w:tc>
        <w:tc>
          <w:tcPr>
            <w:tcW w:w="850" w:type="dxa"/>
          </w:tcPr>
          <w:p w14:paraId="24D1B308" w14:textId="77777777" w:rsidR="00D37629" w:rsidRPr="00B93594" w:rsidRDefault="005223B6">
            <w:pPr>
              <w:pStyle w:val="TableText"/>
            </w:pPr>
            <w:r w:rsidRPr="00B93594">
              <w:t>False</w:t>
            </w:r>
          </w:p>
        </w:tc>
        <w:tc>
          <w:tcPr>
            <w:tcW w:w="8222" w:type="dxa"/>
          </w:tcPr>
          <w:p w14:paraId="1BCDEF42" w14:textId="1DE8B097" w:rsidR="00D37629" w:rsidRPr="00B93594" w:rsidRDefault="005223B6">
            <w:pPr>
              <w:pStyle w:val="TableText"/>
              <w:rPr>
                <w:rStyle w:val="Emphasis"/>
              </w:rPr>
            </w:pPr>
            <w:r w:rsidRPr="00B93594">
              <w:rPr>
                <w:rStyle w:val="Emphasis"/>
              </w:rPr>
              <w:t>G. demissa</w:t>
            </w:r>
            <w:r w:rsidRPr="00B93594">
              <w:t xml:space="preserve"> has been characterised morphologically by Coan </w:t>
            </w:r>
            <w:r w:rsidR="00890B23" w:rsidRPr="00B93594">
              <w:t>et al.</w:t>
            </w:r>
            <w:r w:rsidRPr="00B93594">
              <w:t xml:space="preserve"> (2000) and by Cohen (2011), and its ecology described by Bertness (1980). Its divaricating radial sculpture is identical to that of native Australian species of </w:t>
            </w:r>
            <w:r w:rsidRPr="00B93594">
              <w:rPr>
                <w:rStyle w:val="Emphasis"/>
              </w:rPr>
              <w:t>Austromytilus</w:t>
            </w:r>
            <w:r w:rsidRPr="00B93594">
              <w:t xml:space="preserve">, </w:t>
            </w:r>
            <w:r w:rsidRPr="00B93594">
              <w:rPr>
                <w:rStyle w:val="Emphasis"/>
              </w:rPr>
              <w:t>Brachidontes</w:t>
            </w:r>
            <w:r w:rsidRPr="00B93594">
              <w:t xml:space="preserve"> and </w:t>
            </w:r>
            <w:r w:rsidRPr="00B93594">
              <w:rPr>
                <w:rStyle w:val="Emphasis"/>
              </w:rPr>
              <w:t>Septifer</w:t>
            </w:r>
            <w:r w:rsidRPr="00B93594">
              <w:t>. Its habit of lying buried in intertidal mud is different.</w:t>
            </w:r>
          </w:p>
        </w:tc>
      </w:tr>
      <w:tr w:rsidR="00D37629" w:rsidRPr="00B93594" w14:paraId="13060492" w14:textId="77777777" w:rsidTr="001D1997">
        <w:tc>
          <w:tcPr>
            <w:tcW w:w="1276" w:type="dxa"/>
          </w:tcPr>
          <w:p w14:paraId="7DC3A015" w14:textId="77777777" w:rsidR="00D37629" w:rsidRPr="00B93594" w:rsidRDefault="005223B6">
            <w:pPr>
              <w:pStyle w:val="TableText"/>
            </w:pPr>
            <w:r w:rsidRPr="00B93594">
              <w:t>1E</w:t>
            </w:r>
          </w:p>
        </w:tc>
        <w:tc>
          <w:tcPr>
            <w:tcW w:w="3681" w:type="dxa"/>
          </w:tcPr>
          <w:p w14:paraId="54E14395" w14:textId="77777777" w:rsidR="00D37629" w:rsidRPr="00B93594" w:rsidRDefault="005223B6">
            <w:pPr>
              <w:pStyle w:val="TableText"/>
            </w:pPr>
            <w:r w:rsidRPr="00B93594">
              <w:t>The species could feasibly be controlled in the environment.</w:t>
            </w:r>
          </w:p>
        </w:tc>
        <w:tc>
          <w:tcPr>
            <w:tcW w:w="850" w:type="dxa"/>
          </w:tcPr>
          <w:p w14:paraId="60EA9201" w14:textId="77777777" w:rsidR="00D37629" w:rsidRPr="00B93594" w:rsidRDefault="005223B6">
            <w:pPr>
              <w:pStyle w:val="TableText"/>
            </w:pPr>
            <w:r w:rsidRPr="00B93594">
              <w:t>False</w:t>
            </w:r>
          </w:p>
        </w:tc>
        <w:tc>
          <w:tcPr>
            <w:tcW w:w="8222" w:type="dxa"/>
          </w:tcPr>
          <w:p w14:paraId="21F01944" w14:textId="7341CD0D" w:rsidR="00D37629" w:rsidRPr="00B93594" w:rsidRDefault="005223B6">
            <w:pPr>
              <w:pStyle w:val="TableText"/>
            </w:pPr>
            <w:r w:rsidRPr="00B93594">
              <w:t xml:space="preserve">There has been no attempt to control </w:t>
            </w:r>
            <w:r w:rsidRPr="00B93594">
              <w:rPr>
                <w:rStyle w:val="Emphasis"/>
              </w:rPr>
              <w:t>G. demissa</w:t>
            </w:r>
            <w:r w:rsidRPr="00B93594">
              <w:t xml:space="preserve"> in its introduced range documented in the literature. In North America, the ribbed mussel inhabits salt marsh communities, generally in aggregations (Bertness &amp; Groshol</w:t>
            </w:r>
            <w:r w:rsidR="00577A21" w:rsidRPr="00B93594">
              <w:t>z 1</w:t>
            </w:r>
            <w:r w:rsidRPr="00B93594">
              <w:t>985). The species is most common in and amongst salt marsh sediment attached by byssal threads to each other and cord grasses (</w:t>
            </w:r>
            <w:r w:rsidRPr="00B93594">
              <w:rPr>
                <w:rStyle w:val="Emphasis"/>
              </w:rPr>
              <w:t>Spartina</w:t>
            </w:r>
            <w:r w:rsidRPr="00B93594">
              <w:t xml:space="preserve"> spp.) (Torchin </w:t>
            </w:r>
            <w:r w:rsidR="00890B23" w:rsidRPr="00B93594">
              <w:t>et al.</w:t>
            </w:r>
            <w:r w:rsidRPr="00B93594">
              <w:t xml:space="preserve"> 2005). It would be impossible to control a species living on/in saltmarshes, mud flats and subtidally, particularly in association with native Australian flat oysters (</w:t>
            </w:r>
            <w:r w:rsidRPr="00B93594">
              <w:rPr>
                <w:rStyle w:val="Emphasis"/>
              </w:rPr>
              <w:t>Ostrea angasi</w:t>
            </w:r>
            <w:r w:rsidRPr="00B93594">
              <w:t>). It is most abundant at the lower edge of salt marshes at about mid-tide level, but it also occurs in smaller numbers up into the high marsh zone above mean high water (Cohen 2011). Further south to the Carolinas and Florida, it occurs both subtidally on oyster reefs and intertidally in salt marshes (Cohen 2011).</w:t>
            </w:r>
          </w:p>
        </w:tc>
      </w:tr>
      <w:tr w:rsidR="00D37629" w:rsidRPr="00B93594" w14:paraId="64DD265E" w14:textId="77777777" w:rsidTr="001D1997">
        <w:tc>
          <w:tcPr>
            <w:tcW w:w="1276" w:type="dxa"/>
          </w:tcPr>
          <w:p w14:paraId="68EA17B9" w14:textId="77777777" w:rsidR="00D37629" w:rsidRPr="00B93594" w:rsidRDefault="005223B6">
            <w:pPr>
              <w:pStyle w:val="TableText"/>
            </w:pPr>
            <w:r w:rsidRPr="00B93594">
              <w:lastRenderedPageBreak/>
              <w:t>1F</w:t>
            </w:r>
          </w:p>
        </w:tc>
        <w:tc>
          <w:tcPr>
            <w:tcW w:w="3681" w:type="dxa"/>
          </w:tcPr>
          <w:p w14:paraId="779D075E" w14:textId="77777777" w:rsidR="00D37629" w:rsidRPr="00B93594" w:rsidRDefault="005223B6">
            <w:pPr>
              <w:pStyle w:val="TableText"/>
            </w:pPr>
            <w:r w:rsidRPr="00B93594">
              <w:t>Vectors or pathways could feasibly be managed to prevent the spread of the species.</w:t>
            </w:r>
          </w:p>
        </w:tc>
        <w:tc>
          <w:tcPr>
            <w:tcW w:w="850" w:type="dxa"/>
          </w:tcPr>
          <w:p w14:paraId="5E30A851" w14:textId="77777777" w:rsidR="00D37629" w:rsidRPr="00B93594" w:rsidRDefault="005223B6">
            <w:pPr>
              <w:pStyle w:val="TableText"/>
            </w:pPr>
            <w:r w:rsidRPr="00B93594">
              <w:t>False</w:t>
            </w:r>
          </w:p>
        </w:tc>
        <w:tc>
          <w:tcPr>
            <w:tcW w:w="8222" w:type="dxa"/>
          </w:tcPr>
          <w:p w14:paraId="0BB61F58" w14:textId="5AA90488" w:rsidR="00D37629" w:rsidRPr="00B93594" w:rsidRDefault="005223B6">
            <w:pPr>
              <w:pStyle w:val="TableText"/>
              <w:tabs>
                <w:tab w:val="left" w:pos="1178"/>
              </w:tabs>
            </w:pPr>
            <w:r w:rsidRPr="00B93594">
              <w:rPr>
                <w:rStyle w:val="Emphasis"/>
              </w:rPr>
              <w:t>G. demissa</w:t>
            </w:r>
            <w:r w:rsidRPr="00B93594">
              <w:t xml:space="preserve"> was likely transported initially with Eastern American oysters for aquaculture (as cited in Torchin </w:t>
            </w:r>
            <w:r w:rsidR="00890B23" w:rsidRPr="00B93594">
              <w:t>et al.</w:t>
            </w:r>
            <w:r w:rsidRPr="00B93594">
              <w:t xml:space="preserve"> 2005). Present-day aquaculture management practices should be able to control this spread. Regional introductions of the species are thought to be shellfish movements and ballast water (Carlton 1992 as cited in Torchin </w:t>
            </w:r>
            <w:r w:rsidR="00890B23" w:rsidRPr="00B93594">
              <w:t>et al.</w:t>
            </w:r>
            <w:r w:rsidRPr="00B93594">
              <w:t xml:space="preserve"> 2005). In addition, migratory wading birds could carry live individuals clamped onto the feet or bills (Baez </w:t>
            </w:r>
            <w:r w:rsidR="00890B23" w:rsidRPr="00B93594">
              <w:t>et al.</w:t>
            </w:r>
            <w:r w:rsidRPr="00B93594">
              <w:t xml:space="preserve"> 2005), which would make the species difficult to manage.</w:t>
            </w:r>
          </w:p>
        </w:tc>
      </w:tr>
      <w:tr w:rsidR="00D37629" w:rsidRPr="00B93594" w14:paraId="47A17C7E" w14:textId="77777777">
        <w:tc>
          <w:tcPr>
            <w:tcW w:w="14029" w:type="dxa"/>
            <w:gridSpan w:val="4"/>
          </w:tcPr>
          <w:p w14:paraId="1315D538" w14:textId="77777777" w:rsidR="00D37629" w:rsidRPr="00B93594" w:rsidRDefault="005223B6">
            <w:pPr>
              <w:pStyle w:val="TableText"/>
              <w:rPr>
                <w:rStyle w:val="Strong"/>
              </w:rPr>
            </w:pPr>
            <w:r w:rsidRPr="00B93594">
              <w:rPr>
                <w:rStyle w:val="Strong"/>
              </w:rPr>
              <w:t>Exotic species screening</w:t>
            </w:r>
          </w:p>
        </w:tc>
      </w:tr>
      <w:tr w:rsidR="00D37629" w:rsidRPr="00B93594" w14:paraId="0EE1D5D6" w14:textId="77777777" w:rsidTr="001D1997">
        <w:tc>
          <w:tcPr>
            <w:tcW w:w="1276" w:type="dxa"/>
          </w:tcPr>
          <w:p w14:paraId="1931BBA0" w14:textId="77777777" w:rsidR="00D37629" w:rsidRPr="00B93594" w:rsidRDefault="005223B6">
            <w:pPr>
              <w:pStyle w:val="TableText"/>
            </w:pPr>
            <w:r w:rsidRPr="00B93594">
              <w:t>1G</w:t>
            </w:r>
          </w:p>
        </w:tc>
        <w:tc>
          <w:tcPr>
            <w:tcW w:w="3681" w:type="dxa"/>
          </w:tcPr>
          <w:p w14:paraId="23F7B867" w14:textId="77777777" w:rsidR="00D37629" w:rsidRPr="00B93594" w:rsidRDefault="005223B6">
            <w:pPr>
              <w:pStyle w:val="TableText"/>
            </w:pPr>
            <w:r w:rsidRPr="00B93594">
              <w:t>The species is not known to be present in Australian waters.</w:t>
            </w:r>
          </w:p>
        </w:tc>
        <w:tc>
          <w:tcPr>
            <w:tcW w:w="850" w:type="dxa"/>
          </w:tcPr>
          <w:p w14:paraId="716A01A2" w14:textId="77777777" w:rsidR="00D37629" w:rsidRPr="00B93594" w:rsidRDefault="005223B6">
            <w:pPr>
              <w:pStyle w:val="TableText"/>
            </w:pPr>
            <w:r w:rsidRPr="00B93594">
              <w:t>True</w:t>
            </w:r>
          </w:p>
        </w:tc>
        <w:tc>
          <w:tcPr>
            <w:tcW w:w="8222" w:type="dxa"/>
          </w:tcPr>
          <w:p w14:paraId="0ACDA93A" w14:textId="77777777" w:rsidR="00D37629" w:rsidRPr="00B93594" w:rsidRDefault="005223B6">
            <w:pPr>
              <w:pStyle w:val="TableText"/>
            </w:pPr>
            <w:r w:rsidRPr="00B93594">
              <w:rPr>
                <w:rStyle w:val="Emphasis"/>
              </w:rPr>
              <w:t>G. demissa</w:t>
            </w:r>
            <w:r w:rsidRPr="00B93594">
              <w:t xml:space="preserve"> is not present in Australian waters.</w:t>
            </w:r>
          </w:p>
        </w:tc>
      </w:tr>
      <w:tr w:rsidR="00D37629" w:rsidRPr="00B93594" w14:paraId="5F113845" w14:textId="77777777" w:rsidTr="001D1997">
        <w:tc>
          <w:tcPr>
            <w:tcW w:w="1276" w:type="dxa"/>
          </w:tcPr>
          <w:p w14:paraId="08D53C53" w14:textId="77777777" w:rsidR="00D37629" w:rsidRPr="00B93594" w:rsidRDefault="005223B6">
            <w:pPr>
              <w:pStyle w:val="TableText"/>
            </w:pPr>
            <w:r w:rsidRPr="00B93594">
              <w:t>1H</w:t>
            </w:r>
          </w:p>
        </w:tc>
        <w:tc>
          <w:tcPr>
            <w:tcW w:w="3681" w:type="dxa"/>
          </w:tcPr>
          <w:p w14:paraId="7777FDDD" w14:textId="77777777" w:rsidR="00D37629" w:rsidRPr="00B93594" w:rsidRDefault="005223B6">
            <w:pPr>
              <w:pStyle w:val="TableText"/>
            </w:pPr>
            <w:r w:rsidRPr="00B93594">
              <w:t>The species could feasibly be transported to Australia via an anthropogenic vector.</w:t>
            </w:r>
          </w:p>
        </w:tc>
        <w:tc>
          <w:tcPr>
            <w:tcW w:w="850" w:type="dxa"/>
          </w:tcPr>
          <w:p w14:paraId="5152EC96" w14:textId="77777777" w:rsidR="00D37629" w:rsidRPr="00B93594" w:rsidRDefault="005223B6">
            <w:pPr>
              <w:pStyle w:val="TableText"/>
            </w:pPr>
            <w:r w:rsidRPr="00B93594">
              <w:t>False</w:t>
            </w:r>
          </w:p>
        </w:tc>
        <w:tc>
          <w:tcPr>
            <w:tcW w:w="8222" w:type="dxa"/>
          </w:tcPr>
          <w:p w14:paraId="754B2682" w14:textId="57FA50E7" w:rsidR="00D37629" w:rsidRPr="00B93594" w:rsidRDefault="005223B6">
            <w:pPr>
              <w:pStyle w:val="TableText"/>
            </w:pPr>
            <w:r w:rsidRPr="00B93594">
              <w:rPr>
                <w:rStyle w:val="Emphasis"/>
              </w:rPr>
              <w:t>G. demissa</w:t>
            </w:r>
            <w:r w:rsidRPr="00B93594">
              <w:t xml:space="preserve"> was introduced to California in the 1800s, most likely with Eastern oysters transported for aquaculture (references cited within Torchin </w:t>
            </w:r>
            <w:r w:rsidR="00890B23" w:rsidRPr="00B93594">
              <w:t>et al.</w:t>
            </w:r>
            <w:r w:rsidRPr="00B93594">
              <w:t xml:space="preserve"> 2005). It has been transported with live shipments of oysters across North America, but there are no reports of it invading Europe or Asia. The only vector that feasibly could transport it to Australia is ballast water and this is largely controlled.</w:t>
            </w:r>
          </w:p>
        </w:tc>
      </w:tr>
      <w:tr w:rsidR="00D37629" w:rsidRPr="00B93594" w14:paraId="32D58D01" w14:textId="77777777" w:rsidTr="001D1997">
        <w:tc>
          <w:tcPr>
            <w:tcW w:w="1276" w:type="dxa"/>
          </w:tcPr>
          <w:p w14:paraId="32A89066" w14:textId="77777777" w:rsidR="00D37629" w:rsidRPr="00B93594" w:rsidRDefault="005223B6">
            <w:pPr>
              <w:pStyle w:val="TableText"/>
            </w:pPr>
            <w:r w:rsidRPr="00B93594">
              <w:t>1I</w:t>
            </w:r>
          </w:p>
        </w:tc>
        <w:tc>
          <w:tcPr>
            <w:tcW w:w="3681" w:type="dxa"/>
          </w:tcPr>
          <w:p w14:paraId="07B87106" w14:textId="77777777" w:rsidR="00D37629" w:rsidRPr="00B93594" w:rsidRDefault="005223B6">
            <w:pPr>
              <w:pStyle w:val="TableText"/>
            </w:pPr>
            <w:r w:rsidRPr="00B93594">
              <w:t>The species has the potential to become established in Australian waters</w:t>
            </w:r>
          </w:p>
        </w:tc>
        <w:tc>
          <w:tcPr>
            <w:tcW w:w="850" w:type="dxa"/>
          </w:tcPr>
          <w:p w14:paraId="49D4B019" w14:textId="77777777" w:rsidR="00D37629" w:rsidRPr="00B93594" w:rsidRDefault="005223B6">
            <w:pPr>
              <w:pStyle w:val="TableText"/>
            </w:pPr>
            <w:r w:rsidRPr="00B93594">
              <w:t>True</w:t>
            </w:r>
          </w:p>
        </w:tc>
        <w:tc>
          <w:tcPr>
            <w:tcW w:w="8222" w:type="dxa"/>
          </w:tcPr>
          <w:p w14:paraId="7F747C68" w14:textId="77777777" w:rsidR="00D37629" w:rsidRPr="00B93594" w:rsidRDefault="005223B6">
            <w:pPr>
              <w:pStyle w:val="TableText"/>
              <w:tabs>
                <w:tab w:val="left" w:pos="1369"/>
              </w:tabs>
            </w:pPr>
            <w:r w:rsidRPr="00B93594">
              <w:rPr>
                <w:rStyle w:val="Emphasis"/>
              </w:rPr>
              <w:t>G. demissa</w:t>
            </w:r>
            <w:r w:rsidRPr="00B93594">
              <w:t xml:space="preserve"> could become established in Australia because of its wide salinity and temperature tolerances.</w:t>
            </w:r>
          </w:p>
        </w:tc>
      </w:tr>
      <w:tr w:rsidR="00D37629" w:rsidRPr="00B93594" w14:paraId="3C27A4DE" w14:textId="77777777" w:rsidTr="001D1997">
        <w:tc>
          <w:tcPr>
            <w:tcW w:w="1276" w:type="dxa"/>
          </w:tcPr>
          <w:p w14:paraId="458F3681" w14:textId="77777777" w:rsidR="00D37629" w:rsidRPr="00B93594" w:rsidRDefault="005223B6">
            <w:pPr>
              <w:pStyle w:val="TableText"/>
            </w:pPr>
            <w:r w:rsidRPr="00B93594">
              <w:t>2</w:t>
            </w:r>
          </w:p>
        </w:tc>
        <w:tc>
          <w:tcPr>
            <w:tcW w:w="3681" w:type="dxa"/>
          </w:tcPr>
          <w:p w14:paraId="222AD638" w14:textId="77777777" w:rsidR="00D37629" w:rsidRPr="00B93594" w:rsidRDefault="005223B6">
            <w:pPr>
              <w:pStyle w:val="TableText"/>
            </w:pPr>
            <w:r w:rsidRPr="00B93594">
              <w:t>This species progresses to Step 2 (all criteria are true).</w:t>
            </w:r>
          </w:p>
        </w:tc>
        <w:tc>
          <w:tcPr>
            <w:tcW w:w="850" w:type="dxa"/>
          </w:tcPr>
          <w:p w14:paraId="6068F6A3" w14:textId="77777777" w:rsidR="00D37629" w:rsidRPr="00B93594" w:rsidRDefault="005223B6">
            <w:pPr>
              <w:pStyle w:val="TableText"/>
            </w:pPr>
            <w:r w:rsidRPr="00B93594">
              <w:t>False</w:t>
            </w:r>
          </w:p>
        </w:tc>
        <w:tc>
          <w:tcPr>
            <w:tcW w:w="8222" w:type="dxa"/>
          </w:tcPr>
          <w:p w14:paraId="35CAB251" w14:textId="77777777" w:rsidR="00D37629" w:rsidRPr="00B93594" w:rsidRDefault="005223B6">
            <w:pPr>
              <w:pStyle w:val="TableText"/>
            </w:pPr>
            <w:r w:rsidRPr="00B93594">
              <w:rPr>
                <w:rStyle w:val="Emphasis"/>
              </w:rPr>
              <w:t>G. demissa</w:t>
            </w:r>
            <w:r w:rsidRPr="00B93594">
              <w:t xml:space="preserve"> does not pass Step 1: it would be difficult to accurately identify in the field (1D); it could not feasibly be controlled in the environment (1E); pathways and vectors could not feasibly be managed (1F); and. it is unlikely to be transported to Australia (1H). </w:t>
            </w:r>
          </w:p>
        </w:tc>
      </w:tr>
    </w:tbl>
    <w:p w14:paraId="57ECB183" w14:textId="77777777" w:rsidR="00D37629" w:rsidRPr="00B93594" w:rsidRDefault="005223B6" w:rsidP="007F23A5">
      <w:pPr>
        <w:pStyle w:val="Heading4"/>
        <w:pageBreakBefore/>
        <w:rPr>
          <w:rStyle w:val="Emphasis"/>
        </w:rPr>
      </w:pPr>
      <w:r w:rsidRPr="00B93594">
        <w:rPr>
          <w:rStyle w:val="Emphasis"/>
        </w:rPr>
        <w:lastRenderedPageBreak/>
        <w:t>Mya arenaria</w:t>
      </w:r>
    </w:p>
    <w:p w14:paraId="2E62D8C4" w14:textId="77777777" w:rsidR="00D37629" w:rsidRPr="00B93594" w:rsidRDefault="005223B6">
      <w:pPr>
        <w:pStyle w:val="Normalsmall"/>
      </w:pPr>
      <w:r w:rsidRPr="00B93594">
        <w:t>Phylum: Mollusca</w:t>
      </w:r>
    </w:p>
    <w:p w14:paraId="21229971" w14:textId="0BE63AFE" w:rsidR="00D37629" w:rsidRPr="00B93594" w:rsidRDefault="005223B6">
      <w:pPr>
        <w:pStyle w:val="Normalsmall"/>
      </w:pPr>
      <w:r w:rsidRPr="00B93594">
        <w:t xml:space="preserve">Common names: Soft-shell </w:t>
      </w:r>
      <w:r w:rsidR="003547C0" w:rsidRPr="00B93594">
        <w:t>clam, eastern soft-shell clam, long-necked clam, steamer clam, sand gaper</w:t>
      </w:r>
    </w:p>
    <w:p w14:paraId="47654D68" w14:textId="77777777" w:rsidR="00D37629" w:rsidRPr="00B93594" w:rsidRDefault="005223B6">
      <w:pPr>
        <w:pStyle w:val="Normalsmall"/>
      </w:pPr>
      <w:r w:rsidRPr="00B93594">
        <w:t>Status: Exotic</w:t>
      </w:r>
    </w:p>
    <w:p w14:paraId="145761F4" w14:textId="77777777" w:rsidR="00D37629" w:rsidRPr="00B93594" w:rsidRDefault="005223B6">
      <w:pPr>
        <w:pStyle w:val="Normalsmall"/>
      </w:pPr>
      <w:r w:rsidRPr="00B93594">
        <w:t>Assessed by Richard Willan; reviewed by Sandra Parsons</w:t>
      </w:r>
    </w:p>
    <w:p w14:paraId="775598F1" w14:textId="47982475" w:rsidR="00D37629" w:rsidRPr="00B93594" w:rsidRDefault="005223B6">
      <w:pPr>
        <w:pStyle w:val="Caption"/>
      </w:pPr>
      <w:bookmarkStart w:id="234" w:name="_Toc6307104"/>
      <w:bookmarkStart w:id="235" w:name="_Toc9507616"/>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57</w:t>
      </w:r>
      <w:r w:rsidRPr="00B93594">
        <w:rPr>
          <w:noProof/>
        </w:rPr>
        <w:fldChar w:fldCharType="end"/>
      </w:r>
      <w:r w:rsidRPr="00B93594">
        <w:t xml:space="preserve"> </w:t>
      </w:r>
      <w:r w:rsidR="001D1997" w:rsidRPr="00B93594">
        <w:t>Step 1 assessment for</w:t>
      </w:r>
      <w:r w:rsidR="001D1997" w:rsidRPr="00B93594">
        <w:rPr>
          <w:rStyle w:val="Emphasis"/>
        </w:rPr>
        <w:t xml:space="preserve"> </w:t>
      </w:r>
      <w:r w:rsidRPr="00B93594">
        <w:rPr>
          <w:rStyle w:val="Emphasis"/>
        </w:rPr>
        <w:t>Mya arenaria</w:t>
      </w:r>
      <w:bookmarkEnd w:id="234"/>
      <w:bookmarkEnd w:id="235"/>
    </w:p>
    <w:tbl>
      <w:tblPr>
        <w:tblStyle w:val="TableGrid"/>
        <w:tblW w:w="14029"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76"/>
        <w:gridCol w:w="3681"/>
        <w:gridCol w:w="850"/>
        <w:gridCol w:w="8222"/>
      </w:tblGrid>
      <w:tr w:rsidR="00D37629" w:rsidRPr="00B93594" w14:paraId="71C1A206" w14:textId="77777777" w:rsidTr="001D1997">
        <w:trPr>
          <w:cantSplit/>
          <w:tblHeader/>
        </w:trPr>
        <w:tc>
          <w:tcPr>
            <w:tcW w:w="1276" w:type="dxa"/>
          </w:tcPr>
          <w:p w14:paraId="29D94472" w14:textId="77777777" w:rsidR="00D37629" w:rsidRPr="00B93594" w:rsidRDefault="005223B6">
            <w:pPr>
              <w:pStyle w:val="TableHeading"/>
            </w:pPr>
            <w:r w:rsidRPr="00B93594">
              <w:t>Criterion code</w:t>
            </w:r>
          </w:p>
        </w:tc>
        <w:tc>
          <w:tcPr>
            <w:tcW w:w="3681" w:type="dxa"/>
          </w:tcPr>
          <w:p w14:paraId="0F239CAA" w14:textId="77777777" w:rsidR="00D37629" w:rsidRPr="00B93594" w:rsidRDefault="005223B6">
            <w:pPr>
              <w:pStyle w:val="TableHeading"/>
            </w:pPr>
            <w:r w:rsidRPr="00B93594">
              <w:t>Criterion</w:t>
            </w:r>
          </w:p>
        </w:tc>
        <w:tc>
          <w:tcPr>
            <w:tcW w:w="850" w:type="dxa"/>
          </w:tcPr>
          <w:p w14:paraId="643DD1AA" w14:textId="05817224" w:rsidR="00D37629" w:rsidRPr="00B93594" w:rsidRDefault="005223B6">
            <w:pPr>
              <w:pStyle w:val="TableHeading"/>
            </w:pPr>
            <w:r w:rsidRPr="00B93594">
              <w:t>True or false</w:t>
            </w:r>
          </w:p>
        </w:tc>
        <w:tc>
          <w:tcPr>
            <w:tcW w:w="8222" w:type="dxa"/>
          </w:tcPr>
          <w:p w14:paraId="32A15188" w14:textId="77777777" w:rsidR="00D37629" w:rsidRPr="00B93594" w:rsidRDefault="005223B6">
            <w:pPr>
              <w:pStyle w:val="TableHeading"/>
            </w:pPr>
            <w:r w:rsidRPr="00B93594">
              <w:t>Justification</w:t>
            </w:r>
          </w:p>
        </w:tc>
      </w:tr>
      <w:tr w:rsidR="00D37629" w:rsidRPr="00B93594" w14:paraId="49299A4C" w14:textId="77777777" w:rsidTr="001D1997">
        <w:tc>
          <w:tcPr>
            <w:tcW w:w="1276" w:type="dxa"/>
          </w:tcPr>
          <w:p w14:paraId="2C71B54B" w14:textId="77777777" w:rsidR="00D37629" w:rsidRPr="00B93594" w:rsidRDefault="005223B6">
            <w:pPr>
              <w:pStyle w:val="TableText"/>
            </w:pPr>
            <w:r w:rsidRPr="00B93594">
              <w:t>1A</w:t>
            </w:r>
          </w:p>
        </w:tc>
        <w:tc>
          <w:tcPr>
            <w:tcW w:w="3681" w:type="dxa"/>
          </w:tcPr>
          <w:p w14:paraId="2144D47E" w14:textId="77777777" w:rsidR="00D37629" w:rsidRPr="00B93594" w:rsidRDefault="005223B6">
            <w:pPr>
              <w:pStyle w:val="TableText"/>
            </w:pPr>
            <w:r w:rsidRPr="00B93594">
              <w:t>The species is not freshwater for the whole of its life.</w:t>
            </w:r>
          </w:p>
        </w:tc>
        <w:tc>
          <w:tcPr>
            <w:tcW w:w="850" w:type="dxa"/>
          </w:tcPr>
          <w:p w14:paraId="68989BDF" w14:textId="77777777" w:rsidR="00D37629" w:rsidRPr="00B93594" w:rsidRDefault="005223B6">
            <w:pPr>
              <w:pStyle w:val="TableText"/>
            </w:pPr>
            <w:r w:rsidRPr="00B93594">
              <w:t>True</w:t>
            </w:r>
          </w:p>
        </w:tc>
        <w:tc>
          <w:tcPr>
            <w:tcW w:w="8222" w:type="dxa"/>
          </w:tcPr>
          <w:p w14:paraId="41A09965" w14:textId="77777777" w:rsidR="00D37629" w:rsidRPr="00B93594" w:rsidRDefault="005223B6">
            <w:pPr>
              <w:pStyle w:val="TableText"/>
            </w:pPr>
            <w:r w:rsidRPr="00B93594">
              <w:t xml:space="preserve">All stages of the </w:t>
            </w:r>
            <w:r w:rsidRPr="00B93594">
              <w:rPr>
                <w:rStyle w:val="Emphasis"/>
              </w:rPr>
              <w:t>Mya arenaria</w:t>
            </w:r>
            <w:r w:rsidRPr="00B93594">
              <w:t xml:space="preserve"> life cycle are marine. However, it tolerates a wide range of salinities and temperatures, and has high resistance to the presence of sulphides and low oxygen concentrations in the environment. The lowest mean salinity at which it exists in the Gulf of Bothnia is 4.5 ppt to 5.0 ppt. Adults can tolerate salinities down to 5 ppt and up to a maximum of 35 ppt (NIMPIS 2017j), and temperatures from –2 °C to 28 °C, and it can survive in an oxygen-free environment for up to 8 days (Cohen 2011).</w:t>
            </w:r>
          </w:p>
        </w:tc>
      </w:tr>
      <w:tr w:rsidR="00D37629" w:rsidRPr="00B93594" w14:paraId="28E423F7" w14:textId="77777777" w:rsidTr="001D1997">
        <w:tc>
          <w:tcPr>
            <w:tcW w:w="1276" w:type="dxa"/>
          </w:tcPr>
          <w:p w14:paraId="5C1130F2" w14:textId="77777777" w:rsidR="00D37629" w:rsidRPr="00B93594" w:rsidRDefault="005223B6">
            <w:pPr>
              <w:pStyle w:val="TableText"/>
            </w:pPr>
            <w:r w:rsidRPr="00B93594">
              <w:t>1B</w:t>
            </w:r>
          </w:p>
        </w:tc>
        <w:tc>
          <w:tcPr>
            <w:tcW w:w="3681" w:type="dxa"/>
          </w:tcPr>
          <w:p w14:paraId="1A8F9DDE" w14:textId="77777777" w:rsidR="00D37629" w:rsidRPr="00B93594" w:rsidRDefault="005223B6">
            <w:pPr>
              <w:pStyle w:val="TableText"/>
            </w:pPr>
            <w:r w:rsidRPr="00B93594">
              <w:t>The species is not native.</w:t>
            </w:r>
          </w:p>
        </w:tc>
        <w:tc>
          <w:tcPr>
            <w:tcW w:w="850" w:type="dxa"/>
          </w:tcPr>
          <w:p w14:paraId="12A7FAFC" w14:textId="77777777" w:rsidR="00D37629" w:rsidRPr="00B93594" w:rsidRDefault="005223B6">
            <w:pPr>
              <w:pStyle w:val="TableText"/>
            </w:pPr>
            <w:r w:rsidRPr="00B93594">
              <w:t>True</w:t>
            </w:r>
          </w:p>
        </w:tc>
        <w:tc>
          <w:tcPr>
            <w:tcW w:w="8222" w:type="dxa"/>
          </w:tcPr>
          <w:p w14:paraId="515444E7" w14:textId="2282D56D" w:rsidR="00D37629" w:rsidRPr="00B93594" w:rsidRDefault="005223B6">
            <w:pPr>
              <w:pStyle w:val="TableText"/>
              <w:tabs>
                <w:tab w:val="left" w:pos="1048"/>
              </w:tabs>
            </w:pPr>
            <w:r w:rsidRPr="00B93594">
              <w:rPr>
                <w:rStyle w:val="Emphasis"/>
              </w:rPr>
              <w:t>M. arenaria</w:t>
            </w:r>
            <w:r w:rsidRPr="00B93594">
              <w:t xml:space="preserve"> is not native to Australia. It is native to the Atlantic coast of North America (from Labrador to Cape Hatteras) and the northern Pacific (from northern Alaska north of the Aleutian Peninsula, Korea, the Kurile Islands and northern Japan) (Cohen 2011). The species has been introduced to the Pacific Coast of North America (where it now occurs from central Alaska to northern California; Cohen 2011), and to Europe (where it now occurs in all European seas; Gollasc</w:t>
            </w:r>
            <w:r w:rsidR="00577A21" w:rsidRPr="00B93594">
              <w:t>h 2</w:t>
            </w:r>
            <w:r w:rsidRPr="00B93594">
              <w:t>006). A few specimens have also been reported from the Saronikos Gulf in the Mediterranean Sea (Cohen 2011).</w:t>
            </w:r>
          </w:p>
        </w:tc>
      </w:tr>
      <w:tr w:rsidR="00D37629" w:rsidRPr="00B93594" w14:paraId="5F0BC156" w14:textId="77777777" w:rsidTr="001D1997">
        <w:tc>
          <w:tcPr>
            <w:tcW w:w="1276" w:type="dxa"/>
          </w:tcPr>
          <w:p w14:paraId="53449099" w14:textId="77777777" w:rsidR="00D37629" w:rsidRPr="00B93594" w:rsidRDefault="005223B6">
            <w:pPr>
              <w:pStyle w:val="TableText"/>
            </w:pPr>
            <w:r w:rsidRPr="00B93594">
              <w:t>1C</w:t>
            </w:r>
          </w:p>
        </w:tc>
        <w:tc>
          <w:tcPr>
            <w:tcW w:w="3681" w:type="dxa"/>
          </w:tcPr>
          <w:p w14:paraId="086C1D92" w14:textId="77777777" w:rsidR="00D37629" w:rsidRPr="00B93594" w:rsidRDefault="005223B6">
            <w:pPr>
              <w:pStyle w:val="TableText"/>
            </w:pPr>
            <w:r w:rsidRPr="00B93594">
              <w:t>The species is not on the EPBC Act live import list.</w:t>
            </w:r>
          </w:p>
        </w:tc>
        <w:tc>
          <w:tcPr>
            <w:tcW w:w="850" w:type="dxa"/>
          </w:tcPr>
          <w:p w14:paraId="36B7114D" w14:textId="77777777" w:rsidR="00D37629" w:rsidRPr="00B93594" w:rsidRDefault="005223B6">
            <w:pPr>
              <w:pStyle w:val="TableText"/>
            </w:pPr>
            <w:r w:rsidRPr="00B93594">
              <w:t>True</w:t>
            </w:r>
          </w:p>
        </w:tc>
        <w:tc>
          <w:tcPr>
            <w:tcW w:w="8222" w:type="dxa"/>
          </w:tcPr>
          <w:p w14:paraId="281F97B5" w14:textId="77777777" w:rsidR="00D37629" w:rsidRPr="00B93594" w:rsidRDefault="005223B6">
            <w:pPr>
              <w:pStyle w:val="TableText"/>
              <w:tabs>
                <w:tab w:val="left" w:pos="1382"/>
              </w:tabs>
            </w:pPr>
            <w:r w:rsidRPr="00B93594">
              <w:rPr>
                <w:rStyle w:val="Emphasis"/>
              </w:rPr>
              <w:t>M. arenaria</w:t>
            </w:r>
            <w:r w:rsidRPr="00B93594">
              <w:t xml:space="preserve"> is not on the EPBC Act live import list.</w:t>
            </w:r>
          </w:p>
        </w:tc>
      </w:tr>
      <w:tr w:rsidR="00D37629" w:rsidRPr="00B93594" w14:paraId="7256A05C" w14:textId="77777777" w:rsidTr="001D1997">
        <w:tc>
          <w:tcPr>
            <w:tcW w:w="1276" w:type="dxa"/>
          </w:tcPr>
          <w:p w14:paraId="6104DE20" w14:textId="77777777" w:rsidR="00D37629" w:rsidRPr="00B93594" w:rsidRDefault="005223B6">
            <w:pPr>
              <w:pStyle w:val="TableText"/>
            </w:pPr>
            <w:r w:rsidRPr="00B93594">
              <w:t>1D</w:t>
            </w:r>
          </w:p>
        </w:tc>
        <w:tc>
          <w:tcPr>
            <w:tcW w:w="3681" w:type="dxa"/>
          </w:tcPr>
          <w:p w14:paraId="12CA6252" w14:textId="77777777" w:rsidR="00D37629" w:rsidRPr="00B93594" w:rsidRDefault="005223B6">
            <w:pPr>
              <w:pStyle w:val="TableText"/>
            </w:pPr>
            <w:r w:rsidRPr="00B93594">
              <w:t>The species is:</w:t>
            </w:r>
          </w:p>
          <w:p w14:paraId="792A9E74"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identifiable with a high degree of taxonomic certainty</w:t>
            </w:r>
          </w:p>
          <w:p w14:paraId="730DD0F5"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distinguishable from natives in the field.</w:t>
            </w:r>
          </w:p>
        </w:tc>
        <w:tc>
          <w:tcPr>
            <w:tcW w:w="850" w:type="dxa"/>
          </w:tcPr>
          <w:p w14:paraId="74163AEA" w14:textId="77777777" w:rsidR="00D37629" w:rsidRPr="00B93594" w:rsidRDefault="005223B6">
            <w:pPr>
              <w:pStyle w:val="TableText"/>
            </w:pPr>
            <w:r w:rsidRPr="00B93594">
              <w:t>True</w:t>
            </w:r>
          </w:p>
        </w:tc>
        <w:tc>
          <w:tcPr>
            <w:tcW w:w="8222" w:type="dxa"/>
          </w:tcPr>
          <w:p w14:paraId="13DF2337" w14:textId="77777777" w:rsidR="00D37629" w:rsidRPr="00B93594" w:rsidRDefault="005223B6">
            <w:pPr>
              <w:pStyle w:val="TableText"/>
              <w:rPr>
                <w:rStyle w:val="Emphasis"/>
              </w:rPr>
            </w:pPr>
            <w:r w:rsidRPr="00B93594">
              <w:rPr>
                <w:rStyle w:val="Emphasis"/>
              </w:rPr>
              <w:t>M. arenaria</w:t>
            </w:r>
            <w:r w:rsidRPr="00B93594">
              <w:t xml:space="preserve"> has been well characterised by Cohen (2011). </w:t>
            </w:r>
            <w:r w:rsidRPr="00B93594">
              <w:rPr>
                <w:rStyle w:val="Emphasis"/>
              </w:rPr>
              <w:t>M. arenaria</w:t>
            </w:r>
            <w:r w:rsidRPr="00B93594">
              <w:t xml:space="preserve"> can be identified from natives in the field. It could only be confused with the native Australian, </w:t>
            </w:r>
            <w:r w:rsidRPr="00B93594">
              <w:rPr>
                <w:rStyle w:val="Emphasis"/>
              </w:rPr>
              <w:t>Panopea</w:t>
            </w:r>
            <w:r w:rsidRPr="00B93594">
              <w:t xml:space="preserve"> </w:t>
            </w:r>
            <w:r w:rsidRPr="00B93594">
              <w:rPr>
                <w:rStyle w:val="Emphasis"/>
              </w:rPr>
              <w:t>australis</w:t>
            </w:r>
            <w:r w:rsidRPr="00B93594">
              <w:t xml:space="preserve">. Incidentally, in the North Atlantic Ocean, many problems are caused by different opinions about the assignment of specimens to either </w:t>
            </w:r>
            <w:r w:rsidRPr="00B93594">
              <w:rPr>
                <w:rStyle w:val="Emphasis"/>
              </w:rPr>
              <w:t>M. arenaria</w:t>
            </w:r>
            <w:r w:rsidRPr="00B93594">
              <w:t xml:space="preserve">, </w:t>
            </w:r>
            <w:r w:rsidRPr="00B93594">
              <w:rPr>
                <w:rStyle w:val="Emphasis"/>
              </w:rPr>
              <w:t>M. truncata</w:t>
            </w:r>
            <w:r w:rsidRPr="00B93594">
              <w:t xml:space="preserve"> or </w:t>
            </w:r>
            <w:r w:rsidRPr="00B93594">
              <w:rPr>
                <w:rStyle w:val="Emphasis"/>
              </w:rPr>
              <w:t>M. japonica</w:t>
            </w:r>
            <w:r w:rsidRPr="00B93594">
              <w:t xml:space="preserve"> (Strasser 1999). For example, some authors claim the existence of M. arenaria on the Pacific west coast, while others argue that records from the north-western Pacific are misidentifications of </w:t>
            </w:r>
            <w:r w:rsidRPr="00B93594">
              <w:rPr>
                <w:rStyle w:val="Emphasis"/>
              </w:rPr>
              <w:t>M. japonica</w:t>
            </w:r>
            <w:r w:rsidRPr="00B93594">
              <w:t xml:space="preserve"> (Strasser 1999). According to Laursen (1966), all the records of </w:t>
            </w:r>
            <w:r w:rsidRPr="00B93594">
              <w:rPr>
                <w:rStyle w:val="Emphasis"/>
              </w:rPr>
              <w:t>M. arenaria</w:t>
            </w:r>
            <w:r w:rsidRPr="00B93594">
              <w:t xml:space="preserve"> he checked from within Arctic regions were actually </w:t>
            </w:r>
            <w:r w:rsidRPr="00B93594">
              <w:rPr>
                <w:rStyle w:val="Emphasis"/>
              </w:rPr>
              <w:t>M. truncata</w:t>
            </w:r>
            <w:r w:rsidRPr="00B93594">
              <w:t xml:space="preserve"> form ovata.</w:t>
            </w:r>
          </w:p>
        </w:tc>
      </w:tr>
      <w:tr w:rsidR="00D37629" w:rsidRPr="00B93594" w14:paraId="0D6DC6FE" w14:textId="77777777" w:rsidTr="001D1997">
        <w:tc>
          <w:tcPr>
            <w:tcW w:w="1276" w:type="dxa"/>
          </w:tcPr>
          <w:p w14:paraId="0052F026" w14:textId="77777777" w:rsidR="00D37629" w:rsidRPr="00B93594" w:rsidRDefault="005223B6">
            <w:pPr>
              <w:pStyle w:val="TableText"/>
            </w:pPr>
            <w:r w:rsidRPr="00B93594">
              <w:t>1E</w:t>
            </w:r>
          </w:p>
        </w:tc>
        <w:tc>
          <w:tcPr>
            <w:tcW w:w="3681" w:type="dxa"/>
          </w:tcPr>
          <w:p w14:paraId="08D385B3" w14:textId="77777777" w:rsidR="00D37629" w:rsidRPr="00B93594" w:rsidRDefault="005223B6">
            <w:pPr>
              <w:pStyle w:val="TableText"/>
            </w:pPr>
            <w:r w:rsidRPr="00B93594">
              <w:t>The species could feasibly be controlled in the environment.</w:t>
            </w:r>
          </w:p>
        </w:tc>
        <w:tc>
          <w:tcPr>
            <w:tcW w:w="850" w:type="dxa"/>
          </w:tcPr>
          <w:p w14:paraId="35BCD7BB" w14:textId="77777777" w:rsidR="00D37629" w:rsidRPr="00B93594" w:rsidRDefault="005223B6">
            <w:pPr>
              <w:pStyle w:val="TableText"/>
            </w:pPr>
            <w:r w:rsidRPr="00B93594">
              <w:t>False</w:t>
            </w:r>
          </w:p>
        </w:tc>
        <w:tc>
          <w:tcPr>
            <w:tcW w:w="8222" w:type="dxa"/>
          </w:tcPr>
          <w:p w14:paraId="28ACEF87" w14:textId="77777777" w:rsidR="00D37629" w:rsidRPr="00B93594" w:rsidRDefault="005223B6">
            <w:pPr>
              <w:pStyle w:val="TableText"/>
            </w:pPr>
            <w:r w:rsidRPr="00B93594">
              <w:rPr>
                <w:rStyle w:val="Emphasis"/>
              </w:rPr>
              <w:t>M. arenaria</w:t>
            </w:r>
            <w:r w:rsidRPr="00B93594">
              <w:t xml:space="preserve"> burrows into sediment (Strasser 1999). It is almost impossible to control a mudflat species [it lives in soft substrates ranging from hard stony sand to pure mud] with an extension into the subtidal. It is most abundant in intertidal and shallow subtidal areas, but it can also reach subtidal depths of up to 192 metres (Strasser 1999). The National Park Service (n.d.) states there are no controls for this species.</w:t>
            </w:r>
          </w:p>
        </w:tc>
      </w:tr>
      <w:tr w:rsidR="00D37629" w:rsidRPr="00B93594" w14:paraId="58A4DD4D" w14:textId="77777777" w:rsidTr="001D1997">
        <w:tc>
          <w:tcPr>
            <w:tcW w:w="1276" w:type="dxa"/>
          </w:tcPr>
          <w:p w14:paraId="4777B38C" w14:textId="77777777" w:rsidR="00D37629" w:rsidRPr="00B93594" w:rsidRDefault="005223B6">
            <w:pPr>
              <w:pStyle w:val="TableText"/>
            </w:pPr>
            <w:r w:rsidRPr="00B93594">
              <w:lastRenderedPageBreak/>
              <w:t>1F</w:t>
            </w:r>
          </w:p>
        </w:tc>
        <w:tc>
          <w:tcPr>
            <w:tcW w:w="3681" w:type="dxa"/>
          </w:tcPr>
          <w:p w14:paraId="562FE151" w14:textId="77777777" w:rsidR="00D37629" w:rsidRPr="00B93594" w:rsidRDefault="005223B6">
            <w:pPr>
              <w:pStyle w:val="TableText"/>
            </w:pPr>
            <w:r w:rsidRPr="00B93594">
              <w:t>Vectors or pathways could feasibly be managed to prevent the spread of the species.</w:t>
            </w:r>
          </w:p>
        </w:tc>
        <w:tc>
          <w:tcPr>
            <w:tcW w:w="850" w:type="dxa"/>
          </w:tcPr>
          <w:p w14:paraId="05E3CA01" w14:textId="77777777" w:rsidR="00D37629" w:rsidRPr="00B93594" w:rsidRDefault="005223B6">
            <w:pPr>
              <w:pStyle w:val="TableText"/>
            </w:pPr>
            <w:r w:rsidRPr="00B93594">
              <w:t>True</w:t>
            </w:r>
          </w:p>
        </w:tc>
        <w:tc>
          <w:tcPr>
            <w:tcW w:w="8222" w:type="dxa"/>
          </w:tcPr>
          <w:p w14:paraId="0EC93938" w14:textId="77777777" w:rsidR="00D37629" w:rsidRPr="00B93594" w:rsidRDefault="005223B6">
            <w:pPr>
              <w:pStyle w:val="TableText"/>
              <w:tabs>
                <w:tab w:val="left" w:pos="1178"/>
              </w:tabs>
            </w:pPr>
            <w:r w:rsidRPr="00B93594">
              <w:rPr>
                <w:rStyle w:val="Emphasis"/>
              </w:rPr>
              <w:t>M. arenaria</w:t>
            </w:r>
            <w:r w:rsidRPr="00B93594">
              <w:t xml:space="preserve"> has largely been transported by intentional transfer of live organisms by humans, which could be managed. It is also thought to be transferred in ballast (Strasser 1999), and this could be managed if detected.</w:t>
            </w:r>
          </w:p>
        </w:tc>
      </w:tr>
      <w:tr w:rsidR="00D37629" w:rsidRPr="00B93594" w14:paraId="49A167B4" w14:textId="77777777">
        <w:tc>
          <w:tcPr>
            <w:tcW w:w="14029" w:type="dxa"/>
            <w:gridSpan w:val="4"/>
          </w:tcPr>
          <w:p w14:paraId="47CAC982" w14:textId="77777777" w:rsidR="00D37629" w:rsidRPr="00B93594" w:rsidRDefault="005223B6">
            <w:pPr>
              <w:pStyle w:val="TableText"/>
              <w:rPr>
                <w:rStyle w:val="Strong"/>
              </w:rPr>
            </w:pPr>
            <w:r w:rsidRPr="00B93594">
              <w:rPr>
                <w:rStyle w:val="Strong"/>
              </w:rPr>
              <w:t>Exotic species screening</w:t>
            </w:r>
          </w:p>
        </w:tc>
      </w:tr>
      <w:tr w:rsidR="00D37629" w:rsidRPr="00B93594" w14:paraId="221FC581" w14:textId="77777777" w:rsidTr="001D1997">
        <w:tc>
          <w:tcPr>
            <w:tcW w:w="1276" w:type="dxa"/>
          </w:tcPr>
          <w:p w14:paraId="5014384F" w14:textId="77777777" w:rsidR="00D37629" w:rsidRPr="00B93594" w:rsidRDefault="005223B6">
            <w:pPr>
              <w:pStyle w:val="TableText"/>
            </w:pPr>
            <w:r w:rsidRPr="00B93594">
              <w:t>1G</w:t>
            </w:r>
          </w:p>
        </w:tc>
        <w:tc>
          <w:tcPr>
            <w:tcW w:w="3681" w:type="dxa"/>
          </w:tcPr>
          <w:p w14:paraId="32C11953" w14:textId="77777777" w:rsidR="00D37629" w:rsidRPr="00B93594" w:rsidRDefault="005223B6">
            <w:pPr>
              <w:pStyle w:val="TableText"/>
            </w:pPr>
            <w:r w:rsidRPr="00B93594">
              <w:t>The species is not known to be present in Australian waters.</w:t>
            </w:r>
          </w:p>
        </w:tc>
        <w:tc>
          <w:tcPr>
            <w:tcW w:w="850" w:type="dxa"/>
          </w:tcPr>
          <w:p w14:paraId="34F54AD6" w14:textId="77777777" w:rsidR="00D37629" w:rsidRPr="00B93594" w:rsidRDefault="005223B6">
            <w:pPr>
              <w:pStyle w:val="TableText"/>
            </w:pPr>
            <w:r w:rsidRPr="00B93594">
              <w:t>True</w:t>
            </w:r>
          </w:p>
        </w:tc>
        <w:tc>
          <w:tcPr>
            <w:tcW w:w="8222" w:type="dxa"/>
          </w:tcPr>
          <w:p w14:paraId="4144CABC" w14:textId="77777777" w:rsidR="00D37629" w:rsidRPr="00B93594" w:rsidRDefault="005223B6">
            <w:pPr>
              <w:pStyle w:val="TableText"/>
            </w:pPr>
            <w:r w:rsidRPr="00B93594">
              <w:rPr>
                <w:rStyle w:val="Emphasis"/>
              </w:rPr>
              <w:t>M. arenaria</w:t>
            </w:r>
            <w:r w:rsidRPr="00B93594">
              <w:t xml:space="preserve"> is definitely not present in Australian waters, or any other southern hemisphere waters.</w:t>
            </w:r>
          </w:p>
          <w:p w14:paraId="072263B8" w14:textId="185D2722" w:rsidR="00D37629" w:rsidRPr="00B93594" w:rsidRDefault="005223B6">
            <w:pPr>
              <w:pStyle w:val="TableText"/>
            </w:pPr>
            <w:r w:rsidRPr="00B93594">
              <w:t xml:space="preserve">Its history of translocation by humans is fascinating. It originated in the North Pacific during the Miocene and was already present on both Atlantic coasts in the Pliocene. However, it died out on the east coasts of the Pacific and the Atlantic during the glaciations of the Pleistocene. It is by far the earliest introduced species to the North Sea that scientists are aware of (Reise 1999). It was introduced by humans to the North Sea some 400 years to 700 years ago, and to the north-eastern Pacific 150 years ago. Petersen </w:t>
            </w:r>
            <w:r w:rsidR="00890B23" w:rsidRPr="00B93594">
              <w:t>et al.</w:t>
            </w:r>
            <w:r w:rsidRPr="00B93594">
              <w:t xml:space="preserve"> (1999) dated shell material from Denmark to the thirteenth century and suggested that it could have been transferred to Europe by the Vikings. In the 1960s, it was also introduced to the Black Sea.</w:t>
            </w:r>
          </w:p>
          <w:p w14:paraId="4D584004" w14:textId="1696DEF7" w:rsidR="00D37629" w:rsidRPr="00B93594" w:rsidRDefault="005223B6">
            <w:pPr>
              <w:pStyle w:val="TableText"/>
            </w:pPr>
            <w:r w:rsidRPr="00B93594">
              <w:t xml:space="preserve">There are several locations where it failed to establish. </w:t>
            </w:r>
            <w:r w:rsidRPr="00B93594">
              <w:rPr>
                <w:rStyle w:val="Emphasis"/>
              </w:rPr>
              <w:t>M. arenaria</w:t>
            </w:r>
            <w:r w:rsidRPr="00B93594">
              <w:t xml:space="preserve"> reported in Elkhorn Slough by 1916 are apparently no longer present (Wasson </w:t>
            </w:r>
            <w:r w:rsidR="00890B23" w:rsidRPr="00B93594">
              <w:t>et al.</w:t>
            </w:r>
            <w:r w:rsidRPr="00B93594">
              <w:t xml:space="preserve"> 2001), and a bed reported in the Russian River had disappeared by 1920. </w:t>
            </w:r>
            <w:r w:rsidRPr="00B93594">
              <w:rPr>
                <w:rStyle w:val="Emphasis"/>
              </w:rPr>
              <w:t>M. arenaria</w:t>
            </w:r>
            <w:r w:rsidRPr="00B93594">
              <w:t xml:space="preserve"> from San Francisco Bay were planted in Santa Cruz prior to 1881 and in Morro Bay in 1915, but did not become established in either site.</w:t>
            </w:r>
          </w:p>
          <w:p w14:paraId="4D9CBFCE" w14:textId="5735434C" w:rsidR="00D37629" w:rsidRPr="00B93594" w:rsidRDefault="005223B6">
            <w:pPr>
              <w:pStyle w:val="TableText"/>
            </w:pPr>
            <w:r w:rsidRPr="00B93594">
              <w:rPr>
                <w:rStyle w:val="Emphasis"/>
              </w:rPr>
              <w:t>M. arenaria</w:t>
            </w:r>
            <w:r w:rsidRPr="00B93594">
              <w:t xml:space="preserve"> was first collected on the Pacific Coast in San Francisco Bay in 1874, having been accidentally introduced in shipments of Atlantic oysters (</w:t>
            </w:r>
            <w:r w:rsidRPr="00B93594">
              <w:rPr>
                <w:rStyle w:val="Emphasis"/>
              </w:rPr>
              <w:t>Crassostrea virginica</w:t>
            </w:r>
            <w:r w:rsidRPr="00B93594">
              <w:t>) that began in 1869. By the 1880s, it was the most common clam sold in San Francisco Bay area markets (Stearns 1881), replacing the native rock cockle (</w:t>
            </w:r>
            <w:r w:rsidRPr="00B93594">
              <w:rPr>
                <w:rStyle w:val="Emphasis"/>
              </w:rPr>
              <w:t>Protothaca staminea</w:t>
            </w:r>
            <w:r w:rsidRPr="00B93594">
              <w:t>) and bent-nosed clam (</w:t>
            </w:r>
            <w:r w:rsidRPr="00B93594">
              <w:rPr>
                <w:rStyle w:val="Emphasis"/>
              </w:rPr>
              <w:t>Macoma nasuta</w:t>
            </w:r>
            <w:r w:rsidRPr="00B93594">
              <w:t xml:space="preserve">) in the marketplace, and by 1919, it was the only local clam sold. Public and private clam beds ranging in size from a few acres to hundreds of acres were established from Martinez and the Napa River to the South Bay, and fenced to keep out predatory bat rays and flounder. </w:t>
            </w:r>
            <w:r w:rsidRPr="00B93594">
              <w:rPr>
                <w:rStyle w:val="Emphasis"/>
              </w:rPr>
              <w:t>Mya arenaria</w:t>
            </w:r>
            <w:r w:rsidRPr="00B93594">
              <w:t xml:space="preserve"> was also transplanted to other Pacific Coast sites, undoubtedly with many unreported plantings. For example, Stearns (1881) asserted, </w:t>
            </w:r>
            <w:r w:rsidR="00CB62B0" w:rsidRPr="00B93594">
              <w:t>‘</w:t>
            </w:r>
            <w:r w:rsidRPr="00B93594">
              <w:t>it would be a wise, public spirited act if the captains of our coasting vessels would take the trouble and incur the slight expense attending the planting of this clam at such points as their vessels touch at in the ordinary course of business.</w:t>
            </w:r>
            <w:r w:rsidR="00CB62B0" w:rsidRPr="00B93594">
              <w:t>’</w:t>
            </w:r>
          </w:p>
          <w:p w14:paraId="11772053" w14:textId="77777777" w:rsidR="00D37629" w:rsidRPr="00B93594" w:rsidRDefault="005223B6">
            <w:pPr>
              <w:pStyle w:val="TableText"/>
            </w:pPr>
            <w:r w:rsidRPr="00B93594">
              <w:t>Spread to some sites may also have occurred accidentally through transplantings of oysters along the coast or with fresh introductions of oysters from the Atlantic. It is possible though less likely that its appearance in some locations resulted from deliberate introductions from the Atlantic, as some authors have claimed was attempted or occurred, or from the transport of small clams in ship fouling. It seems that many populations in the north-east and north-west Atlantic, both inside and outside cultivation are declining of their own accord; Maximovich &amp; Guerassimova (2003) monitored populations in the White Sea for 20 years (1979–1999) and recorded no recruitment since 1988.</w:t>
            </w:r>
          </w:p>
        </w:tc>
      </w:tr>
      <w:tr w:rsidR="00D37629" w:rsidRPr="00B93594" w14:paraId="32DBB5AA" w14:textId="77777777" w:rsidTr="001D1997">
        <w:tc>
          <w:tcPr>
            <w:tcW w:w="1276" w:type="dxa"/>
          </w:tcPr>
          <w:p w14:paraId="37E8A5EE" w14:textId="77777777" w:rsidR="00D37629" w:rsidRPr="00B93594" w:rsidRDefault="005223B6">
            <w:pPr>
              <w:pStyle w:val="TableText"/>
            </w:pPr>
            <w:r w:rsidRPr="00B93594">
              <w:t>1H</w:t>
            </w:r>
          </w:p>
        </w:tc>
        <w:tc>
          <w:tcPr>
            <w:tcW w:w="3681" w:type="dxa"/>
          </w:tcPr>
          <w:p w14:paraId="73325A8C" w14:textId="77777777" w:rsidR="00D37629" w:rsidRPr="00B93594" w:rsidRDefault="005223B6">
            <w:pPr>
              <w:pStyle w:val="TableText"/>
            </w:pPr>
            <w:r w:rsidRPr="00B93594">
              <w:t>The species could feasibly be transported to Australia via an anthropogenic vector.</w:t>
            </w:r>
          </w:p>
        </w:tc>
        <w:tc>
          <w:tcPr>
            <w:tcW w:w="850" w:type="dxa"/>
          </w:tcPr>
          <w:p w14:paraId="6DC8AAD0" w14:textId="77777777" w:rsidR="00D37629" w:rsidRPr="00B93594" w:rsidRDefault="005223B6">
            <w:pPr>
              <w:pStyle w:val="TableText"/>
            </w:pPr>
            <w:r w:rsidRPr="00B93594">
              <w:t>False</w:t>
            </w:r>
          </w:p>
        </w:tc>
        <w:tc>
          <w:tcPr>
            <w:tcW w:w="8222" w:type="dxa"/>
          </w:tcPr>
          <w:p w14:paraId="464DD470" w14:textId="4DDDAB2F" w:rsidR="00D37629" w:rsidRPr="00B93594" w:rsidRDefault="005223B6">
            <w:pPr>
              <w:pStyle w:val="TableText"/>
            </w:pPr>
            <w:r w:rsidRPr="00B93594">
              <w:t xml:space="preserve">Transportation to other places is only by live individuals (byssally attached) and by deliberate movement of living individuals, both of which vectors are virtually impossible into Australia today (Richard Willan, pers. </w:t>
            </w:r>
            <w:r w:rsidRPr="00B93594">
              <w:lastRenderedPageBreak/>
              <w:t xml:space="preserve">obs.). This conclusion is contrary to that of Hayes &amp; Sliwa (2003), who recognised </w:t>
            </w:r>
            <w:r w:rsidRPr="00B93594">
              <w:rPr>
                <w:rStyle w:val="Emphasis"/>
              </w:rPr>
              <w:t>M. arenaria</w:t>
            </w:r>
            <w:r w:rsidRPr="00B93594">
              <w:t xml:space="preserve"> as a potential </w:t>
            </w:r>
            <w:r w:rsidR="00CB62B0" w:rsidRPr="00B93594">
              <w:t>‘</w:t>
            </w:r>
            <w:r w:rsidRPr="00B93594">
              <w:t>next pest</w:t>
            </w:r>
            <w:r w:rsidR="00CB62B0" w:rsidRPr="00B93594">
              <w:t>’</w:t>
            </w:r>
            <w:r w:rsidRPr="00B93594">
              <w:t xml:space="preserve"> for Australia. The species is thought to have been transported to the Black Sea by ballast water (Leppäkosk</w:t>
            </w:r>
            <w:r w:rsidR="00577A21" w:rsidRPr="00B93594">
              <w:t>i 1</w:t>
            </w:r>
            <w:r w:rsidRPr="00B93594">
              <w:t>991), and this is an unlikely pathway to Australia due to the international ballast water controls.</w:t>
            </w:r>
          </w:p>
        </w:tc>
      </w:tr>
      <w:tr w:rsidR="00D37629" w:rsidRPr="00B93594" w14:paraId="58730F16" w14:textId="77777777" w:rsidTr="001D1997">
        <w:tc>
          <w:tcPr>
            <w:tcW w:w="1276" w:type="dxa"/>
          </w:tcPr>
          <w:p w14:paraId="31D50098" w14:textId="77777777" w:rsidR="00D37629" w:rsidRPr="00B93594" w:rsidRDefault="005223B6">
            <w:pPr>
              <w:pStyle w:val="TableText"/>
            </w:pPr>
            <w:r w:rsidRPr="00B93594">
              <w:lastRenderedPageBreak/>
              <w:t>1I</w:t>
            </w:r>
          </w:p>
        </w:tc>
        <w:tc>
          <w:tcPr>
            <w:tcW w:w="3681" w:type="dxa"/>
          </w:tcPr>
          <w:p w14:paraId="538485C8" w14:textId="77777777" w:rsidR="00D37629" w:rsidRPr="00B93594" w:rsidRDefault="005223B6">
            <w:pPr>
              <w:pStyle w:val="TableText"/>
            </w:pPr>
            <w:r w:rsidRPr="00B93594">
              <w:t>The species has the potential to become established in Australian waters</w:t>
            </w:r>
          </w:p>
        </w:tc>
        <w:tc>
          <w:tcPr>
            <w:tcW w:w="850" w:type="dxa"/>
          </w:tcPr>
          <w:p w14:paraId="1E0D3D33" w14:textId="77777777" w:rsidR="00D37629" w:rsidRPr="00B93594" w:rsidRDefault="005223B6">
            <w:pPr>
              <w:pStyle w:val="TableText"/>
            </w:pPr>
            <w:r w:rsidRPr="00B93594">
              <w:t>True</w:t>
            </w:r>
          </w:p>
        </w:tc>
        <w:tc>
          <w:tcPr>
            <w:tcW w:w="8222" w:type="dxa"/>
          </w:tcPr>
          <w:p w14:paraId="7CF18472" w14:textId="1D524FCF" w:rsidR="00D37629" w:rsidRPr="00B93594" w:rsidRDefault="005223B6">
            <w:pPr>
              <w:pStyle w:val="TableText"/>
              <w:tabs>
                <w:tab w:val="left" w:pos="1369"/>
              </w:tabs>
            </w:pPr>
            <w:r w:rsidRPr="00B93594">
              <w:rPr>
                <w:rStyle w:val="Emphasis"/>
              </w:rPr>
              <w:t>M. arenaria</w:t>
            </w:r>
            <w:r w:rsidRPr="00B93594">
              <w:t xml:space="preserve"> potential range has been mapped (Richmond </w:t>
            </w:r>
            <w:r w:rsidR="00890B23" w:rsidRPr="00B93594">
              <w:t>et al.</w:t>
            </w:r>
            <w:r w:rsidRPr="00B93594">
              <w:t xml:space="preserve"> 2010), which highlights it could establish in the cooler waters of Tasmania, Victoria and part of South Australia.</w:t>
            </w:r>
          </w:p>
        </w:tc>
      </w:tr>
      <w:tr w:rsidR="00D37629" w:rsidRPr="00B93594" w14:paraId="077BD853" w14:textId="77777777" w:rsidTr="001D1997">
        <w:tc>
          <w:tcPr>
            <w:tcW w:w="1276" w:type="dxa"/>
          </w:tcPr>
          <w:p w14:paraId="51169AA1" w14:textId="77777777" w:rsidR="00D37629" w:rsidRPr="00B93594" w:rsidRDefault="005223B6">
            <w:pPr>
              <w:pStyle w:val="TableText"/>
            </w:pPr>
            <w:r w:rsidRPr="00B93594">
              <w:t>2</w:t>
            </w:r>
          </w:p>
        </w:tc>
        <w:tc>
          <w:tcPr>
            <w:tcW w:w="3681" w:type="dxa"/>
          </w:tcPr>
          <w:p w14:paraId="6B36F1F2" w14:textId="77777777" w:rsidR="00D37629" w:rsidRPr="00B93594" w:rsidRDefault="005223B6">
            <w:pPr>
              <w:pStyle w:val="TableText"/>
            </w:pPr>
            <w:r w:rsidRPr="00B93594">
              <w:t>This species progresses to Step 2 (all criteria are true).</w:t>
            </w:r>
          </w:p>
        </w:tc>
        <w:tc>
          <w:tcPr>
            <w:tcW w:w="850" w:type="dxa"/>
          </w:tcPr>
          <w:p w14:paraId="35ECBA7D" w14:textId="77777777" w:rsidR="00D37629" w:rsidRPr="00B93594" w:rsidRDefault="005223B6">
            <w:pPr>
              <w:pStyle w:val="TableText"/>
            </w:pPr>
            <w:r w:rsidRPr="00B93594">
              <w:t>False</w:t>
            </w:r>
          </w:p>
        </w:tc>
        <w:tc>
          <w:tcPr>
            <w:tcW w:w="8222" w:type="dxa"/>
          </w:tcPr>
          <w:p w14:paraId="55BB24B3" w14:textId="77777777" w:rsidR="00D37629" w:rsidRPr="00B93594" w:rsidRDefault="005223B6">
            <w:pPr>
              <w:pStyle w:val="TableText"/>
            </w:pPr>
            <w:r w:rsidRPr="00B93594">
              <w:rPr>
                <w:rStyle w:val="Emphasis"/>
              </w:rPr>
              <w:t>M. arenaria</w:t>
            </w:r>
            <w:r w:rsidRPr="00B93594">
              <w:t xml:space="preserve"> does not pass Step 1: it could not feasibly be controlled in the environment (1E); and it is unlikely to be transported to Australia (1H).</w:t>
            </w:r>
          </w:p>
        </w:tc>
      </w:tr>
    </w:tbl>
    <w:p w14:paraId="35268DD8" w14:textId="77777777" w:rsidR="00D37629" w:rsidRPr="00B93594" w:rsidRDefault="005223B6" w:rsidP="0063572D">
      <w:pPr>
        <w:pStyle w:val="Heading4"/>
        <w:spacing w:before="240"/>
        <w:rPr>
          <w:rStyle w:val="Emphasis"/>
        </w:rPr>
      </w:pPr>
      <w:r w:rsidRPr="00B93594">
        <w:rPr>
          <w:rStyle w:val="Emphasis"/>
        </w:rPr>
        <w:t>Mytella charruana</w:t>
      </w:r>
    </w:p>
    <w:p w14:paraId="231C58F5" w14:textId="77777777" w:rsidR="00D37629" w:rsidRPr="00B93594" w:rsidRDefault="005223B6">
      <w:pPr>
        <w:pStyle w:val="Normalsmall"/>
      </w:pPr>
      <w:r w:rsidRPr="00B93594">
        <w:t>Phylum: Mollusca</w:t>
      </w:r>
    </w:p>
    <w:p w14:paraId="118D7F68" w14:textId="1F5AF34F" w:rsidR="00D37629" w:rsidRPr="00B93594" w:rsidRDefault="005223B6">
      <w:pPr>
        <w:pStyle w:val="Normalsmall"/>
      </w:pPr>
      <w:r w:rsidRPr="00B93594">
        <w:t xml:space="preserve">Common name: Charru </w:t>
      </w:r>
      <w:r w:rsidR="003547C0" w:rsidRPr="00B93594">
        <w:t>mussel</w:t>
      </w:r>
    </w:p>
    <w:p w14:paraId="7C5D686F" w14:textId="77777777" w:rsidR="00D37629" w:rsidRPr="00B93594" w:rsidRDefault="005223B6">
      <w:pPr>
        <w:pStyle w:val="Normalsmall"/>
      </w:pPr>
      <w:r w:rsidRPr="00B93594">
        <w:t>Status: Exotic</w:t>
      </w:r>
    </w:p>
    <w:p w14:paraId="267C583F" w14:textId="77777777" w:rsidR="00D37629" w:rsidRPr="00B93594" w:rsidRDefault="005223B6">
      <w:pPr>
        <w:pStyle w:val="Normalsmall"/>
      </w:pPr>
      <w:r w:rsidRPr="00B93594">
        <w:t>Assessed by Richard Willan; reviewed by Sandra Parsons</w:t>
      </w:r>
    </w:p>
    <w:p w14:paraId="0B522E59" w14:textId="43670F58" w:rsidR="00D37629" w:rsidRPr="00B93594" w:rsidRDefault="005223B6">
      <w:pPr>
        <w:pStyle w:val="Caption"/>
      </w:pPr>
      <w:bookmarkStart w:id="236" w:name="_Toc6307105"/>
      <w:bookmarkStart w:id="237" w:name="_Toc9507617"/>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58</w:t>
      </w:r>
      <w:r w:rsidRPr="00B93594">
        <w:rPr>
          <w:noProof/>
        </w:rPr>
        <w:fldChar w:fldCharType="end"/>
      </w:r>
      <w:r w:rsidRPr="00B93594">
        <w:t xml:space="preserve"> </w:t>
      </w:r>
      <w:r w:rsidR="001D1997" w:rsidRPr="00B93594">
        <w:t>Step 1 assessment for</w:t>
      </w:r>
      <w:r w:rsidR="001D1997" w:rsidRPr="00B93594">
        <w:rPr>
          <w:rStyle w:val="Emphasis"/>
        </w:rPr>
        <w:t xml:space="preserve"> </w:t>
      </w:r>
      <w:r w:rsidRPr="00B93594">
        <w:rPr>
          <w:rStyle w:val="Emphasis"/>
        </w:rPr>
        <w:t>Mytella charruana</w:t>
      </w:r>
      <w:bookmarkEnd w:id="236"/>
      <w:bookmarkEnd w:id="237"/>
    </w:p>
    <w:tbl>
      <w:tblPr>
        <w:tblStyle w:val="TableGrid"/>
        <w:tblW w:w="14029"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76"/>
        <w:gridCol w:w="3681"/>
        <w:gridCol w:w="850"/>
        <w:gridCol w:w="8222"/>
      </w:tblGrid>
      <w:tr w:rsidR="00D37629" w:rsidRPr="00B93594" w14:paraId="578FA68A" w14:textId="77777777" w:rsidTr="001D1997">
        <w:trPr>
          <w:cantSplit/>
          <w:tblHeader/>
        </w:trPr>
        <w:tc>
          <w:tcPr>
            <w:tcW w:w="1276" w:type="dxa"/>
          </w:tcPr>
          <w:p w14:paraId="6AC8CE6B" w14:textId="77777777" w:rsidR="00D37629" w:rsidRPr="00B93594" w:rsidRDefault="005223B6">
            <w:pPr>
              <w:pStyle w:val="TableHeading"/>
            </w:pPr>
            <w:r w:rsidRPr="00B93594">
              <w:t>Criterion code</w:t>
            </w:r>
          </w:p>
        </w:tc>
        <w:tc>
          <w:tcPr>
            <w:tcW w:w="3681" w:type="dxa"/>
          </w:tcPr>
          <w:p w14:paraId="34A3C0A7" w14:textId="77777777" w:rsidR="00D37629" w:rsidRPr="00B93594" w:rsidRDefault="005223B6">
            <w:pPr>
              <w:pStyle w:val="TableHeading"/>
            </w:pPr>
            <w:r w:rsidRPr="00B93594">
              <w:t>Criterion</w:t>
            </w:r>
          </w:p>
        </w:tc>
        <w:tc>
          <w:tcPr>
            <w:tcW w:w="850" w:type="dxa"/>
          </w:tcPr>
          <w:p w14:paraId="0922A229" w14:textId="63DAACC7" w:rsidR="00D37629" w:rsidRPr="00B93594" w:rsidRDefault="005223B6">
            <w:pPr>
              <w:pStyle w:val="TableHeading"/>
            </w:pPr>
            <w:r w:rsidRPr="00B93594">
              <w:t>True or false</w:t>
            </w:r>
          </w:p>
        </w:tc>
        <w:tc>
          <w:tcPr>
            <w:tcW w:w="8222" w:type="dxa"/>
          </w:tcPr>
          <w:p w14:paraId="10B3AA0E" w14:textId="77777777" w:rsidR="00D37629" w:rsidRPr="00B93594" w:rsidRDefault="005223B6">
            <w:pPr>
              <w:pStyle w:val="TableHeading"/>
            </w:pPr>
            <w:r w:rsidRPr="00B93594">
              <w:t>Justification</w:t>
            </w:r>
          </w:p>
        </w:tc>
      </w:tr>
      <w:tr w:rsidR="00D37629" w:rsidRPr="00B93594" w14:paraId="4FA85261" w14:textId="77777777" w:rsidTr="001D1997">
        <w:tc>
          <w:tcPr>
            <w:tcW w:w="1276" w:type="dxa"/>
          </w:tcPr>
          <w:p w14:paraId="3CF4D29A" w14:textId="77777777" w:rsidR="00D37629" w:rsidRPr="00B93594" w:rsidRDefault="005223B6">
            <w:pPr>
              <w:pStyle w:val="TableText"/>
            </w:pPr>
            <w:r w:rsidRPr="00B93594">
              <w:t>1A</w:t>
            </w:r>
          </w:p>
        </w:tc>
        <w:tc>
          <w:tcPr>
            <w:tcW w:w="3681" w:type="dxa"/>
          </w:tcPr>
          <w:p w14:paraId="174028F4" w14:textId="77777777" w:rsidR="00D37629" w:rsidRPr="00B93594" w:rsidRDefault="005223B6">
            <w:pPr>
              <w:pStyle w:val="TableText"/>
            </w:pPr>
            <w:r w:rsidRPr="00B93594">
              <w:t>The species is not freshwater for the whole of its life.</w:t>
            </w:r>
          </w:p>
        </w:tc>
        <w:tc>
          <w:tcPr>
            <w:tcW w:w="850" w:type="dxa"/>
          </w:tcPr>
          <w:p w14:paraId="136FC54D" w14:textId="77777777" w:rsidR="00D37629" w:rsidRPr="00B93594" w:rsidRDefault="005223B6">
            <w:pPr>
              <w:pStyle w:val="TableText"/>
            </w:pPr>
            <w:r w:rsidRPr="00B93594">
              <w:t>True</w:t>
            </w:r>
          </w:p>
        </w:tc>
        <w:tc>
          <w:tcPr>
            <w:tcW w:w="8222" w:type="dxa"/>
          </w:tcPr>
          <w:p w14:paraId="41F0D857" w14:textId="2B19139F" w:rsidR="00D37629" w:rsidRPr="00B93594" w:rsidRDefault="005223B6">
            <w:pPr>
              <w:pStyle w:val="TableText"/>
            </w:pPr>
            <w:r w:rsidRPr="00B93594">
              <w:t xml:space="preserve">All stages of the </w:t>
            </w:r>
            <w:r w:rsidRPr="00B93594">
              <w:rPr>
                <w:rStyle w:val="Emphasis"/>
              </w:rPr>
              <w:t>Mytella charruana</w:t>
            </w:r>
            <w:r w:rsidRPr="00B93594">
              <w:t xml:space="preserve"> life cycle are marine. Experimentally, it can withstand salinity variations in the range of 14 ppt to 41 ppt (Ruelas-Inzuna &amp; Paez-Osuna 2000; Yuan </w:t>
            </w:r>
            <w:r w:rsidR="00890B23" w:rsidRPr="00B93594">
              <w:t>et al.</w:t>
            </w:r>
            <w:r w:rsidRPr="00B93594">
              <w:t xml:space="preserve"> 2010). Field observations by Spinuzzi </w:t>
            </w:r>
            <w:r w:rsidR="00890B23" w:rsidRPr="00B93594">
              <w:t>et al.</w:t>
            </w:r>
            <w:r w:rsidRPr="00B93594">
              <w:t xml:space="preserve"> (2013) show that it can occupy field sites with salinities ranging from 0 ppt to 35 ppt; this indicates that it can tolerate wide ranges of salinities for at least short periods in its introduced range.</w:t>
            </w:r>
          </w:p>
        </w:tc>
      </w:tr>
      <w:tr w:rsidR="00D37629" w:rsidRPr="00B93594" w14:paraId="2086C15E" w14:textId="77777777" w:rsidTr="001D1997">
        <w:tc>
          <w:tcPr>
            <w:tcW w:w="1276" w:type="dxa"/>
          </w:tcPr>
          <w:p w14:paraId="076D25BD" w14:textId="77777777" w:rsidR="00D37629" w:rsidRPr="00B93594" w:rsidRDefault="005223B6">
            <w:pPr>
              <w:pStyle w:val="TableText"/>
            </w:pPr>
            <w:r w:rsidRPr="00B93594">
              <w:t>1B</w:t>
            </w:r>
          </w:p>
        </w:tc>
        <w:tc>
          <w:tcPr>
            <w:tcW w:w="3681" w:type="dxa"/>
          </w:tcPr>
          <w:p w14:paraId="014D769E" w14:textId="77777777" w:rsidR="00D37629" w:rsidRPr="00B93594" w:rsidRDefault="005223B6">
            <w:pPr>
              <w:pStyle w:val="TableText"/>
            </w:pPr>
            <w:r w:rsidRPr="00B93594">
              <w:t>The species is not native.</w:t>
            </w:r>
          </w:p>
        </w:tc>
        <w:tc>
          <w:tcPr>
            <w:tcW w:w="850" w:type="dxa"/>
          </w:tcPr>
          <w:p w14:paraId="13CC2C4C" w14:textId="77777777" w:rsidR="00D37629" w:rsidRPr="00B93594" w:rsidRDefault="005223B6">
            <w:pPr>
              <w:pStyle w:val="TableText"/>
            </w:pPr>
            <w:r w:rsidRPr="00B93594">
              <w:t>True</w:t>
            </w:r>
          </w:p>
        </w:tc>
        <w:tc>
          <w:tcPr>
            <w:tcW w:w="8222" w:type="dxa"/>
          </w:tcPr>
          <w:p w14:paraId="1ACC0920" w14:textId="14A6F816" w:rsidR="00D37629" w:rsidRPr="00B93594" w:rsidRDefault="005223B6">
            <w:pPr>
              <w:pStyle w:val="TableText"/>
              <w:tabs>
                <w:tab w:val="left" w:pos="1048"/>
              </w:tabs>
            </w:pPr>
            <w:r w:rsidRPr="00B93594">
              <w:rPr>
                <w:rStyle w:val="Emphasis"/>
              </w:rPr>
              <w:t>M. charruana</w:t>
            </w:r>
            <w:r w:rsidRPr="00B93594">
              <w:t xml:space="preserve"> is not native to Australia. Its native range includes both the central Pacific coast of America (Mexico to Peru plus the Galapagos Islands) plus and the Atlantic coast of America (Venezuela to Argentina) (Coan &amp; Valentisch-Scott 2012). Its introduced/naturalised range is the south-eastern coast of the </w:t>
            </w:r>
            <w:r w:rsidR="00577A21" w:rsidRPr="00B93594">
              <w:t>United States</w:t>
            </w:r>
            <w:r w:rsidRPr="00B93594">
              <w:t xml:space="preserve"> (only Florida and Georgia) (Lee 1987; Boudreaux &amp; Walters 2006).</w:t>
            </w:r>
          </w:p>
        </w:tc>
      </w:tr>
      <w:tr w:rsidR="00D37629" w:rsidRPr="00B93594" w14:paraId="28A68DB3" w14:textId="77777777" w:rsidTr="001D1997">
        <w:tc>
          <w:tcPr>
            <w:tcW w:w="1276" w:type="dxa"/>
          </w:tcPr>
          <w:p w14:paraId="6CB4FFD6" w14:textId="77777777" w:rsidR="00D37629" w:rsidRPr="00B93594" w:rsidRDefault="005223B6">
            <w:pPr>
              <w:pStyle w:val="TableText"/>
            </w:pPr>
            <w:r w:rsidRPr="00B93594">
              <w:t>1C</w:t>
            </w:r>
          </w:p>
        </w:tc>
        <w:tc>
          <w:tcPr>
            <w:tcW w:w="3681" w:type="dxa"/>
          </w:tcPr>
          <w:p w14:paraId="76C79E47" w14:textId="77777777" w:rsidR="00D37629" w:rsidRPr="00B93594" w:rsidRDefault="005223B6">
            <w:pPr>
              <w:pStyle w:val="TableText"/>
            </w:pPr>
            <w:r w:rsidRPr="00B93594">
              <w:t>The species is not on the EPBC Act live import list.</w:t>
            </w:r>
          </w:p>
        </w:tc>
        <w:tc>
          <w:tcPr>
            <w:tcW w:w="850" w:type="dxa"/>
          </w:tcPr>
          <w:p w14:paraId="630FF0D1" w14:textId="77777777" w:rsidR="00D37629" w:rsidRPr="00B93594" w:rsidRDefault="005223B6">
            <w:pPr>
              <w:pStyle w:val="TableText"/>
            </w:pPr>
            <w:r w:rsidRPr="00B93594">
              <w:t>True</w:t>
            </w:r>
          </w:p>
        </w:tc>
        <w:tc>
          <w:tcPr>
            <w:tcW w:w="8222" w:type="dxa"/>
          </w:tcPr>
          <w:p w14:paraId="759678D6" w14:textId="77777777" w:rsidR="00D37629" w:rsidRPr="00B93594" w:rsidRDefault="005223B6">
            <w:pPr>
              <w:pStyle w:val="TableText"/>
              <w:tabs>
                <w:tab w:val="left" w:pos="1382"/>
              </w:tabs>
            </w:pPr>
            <w:r w:rsidRPr="00B93594">
              <w:rPr>
                <w:rStyle w:val="Emphasis"/>
              </w:rPr>
              <w:t>M. charruana</w:t>
            </w:r>
            <w:r w:rsidRPr="00B93594">
              <w:t xml:space="preserve"> is not on the EPBC Act live import list.</w:t>
            </w:r>
          </w:p>
        </w:tc>
      </w:tr>
      <w:tr w:rsidR="00D37629" w:rsidRPr="00B93594" w14:paraId="486DF4C2" w14:textId="77777777" w:rsidTr="001D1997">
        <w:tc>
          <w:tcPr>
            <w:tcW w:w="1276" w:type="dxa"/>
          </w:tcPr>
          <w:p w14:paraId="1896CB7F" w14:textId="77777777" w:rsidR="00D37629" w:rsidRPr="00B93594" w:rsidRDefault="005223B6">
            <w:pPr>
              <w:pStyle w:val="TableText"/>
            </w:pPr>
            <w:r w:rsidRPr="00B93594">
              <w:t>1D</w:t>
            </w:r>
          </w:p>
        </w:tc>
        <w:tc>
          <w:tcPr>
            <w:tcW w:w="3681" w:type="dxa"/>
          </w:tcPr>
          <w:p w14:paraId="6C0974D7" w14:textId="77777777" w:rsidR="00D37629" w:rsidRPr="00B93594" w:rsidRDefault="005223B6">
            <w:pPr>
              <w:pStyle w:val="TableText"/>
            </w:pPr>
            <w:r w:rsidRPr="00B93594">
              <w:t>The species is:</w:t>
            </w:r>
          </w:p>
          <w:p w14:paraId="41D454AA"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identifiable with a high degree of taxonomic certainty</w:t>
            </w:r>
          </w:p>
          <w:p w14:paraId="09C0E1A4"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lastRenderedPageBreak/>
              <w:t>distinguishable from natives in the field.</w:t>
            </w:r>
          </w:p>
        </w:tc>
        <w:tc>
          <w:tcPr>
            <w:tcW w:w="850" w:type="dxa"/>
          </w:tcPr>
          <w:p w14:paraId="479D08ED" w14:textId="77777777" w:rsidR="00D37629" w:rsidRPr="00B93594" w:rsidRDefault="005223B6">
            <w:pPr>
              <w:pStyle w:val="TableText"/>
            </w:pPr>
            <w:r w:rsidRPr="00B93594">
              <w:lastRenderedPageBreak/>
              <w:t>False</w:t>
            </w:r>
          </w:p>
        </w:tc>
        <w:tc>
          <w:tcPr>
            <w:tcW w:w="8222" w:type="dxa"/>
          </w:tcPr>
          <w:p w14:paraId="6E6C3659" w14:textId="77777777" w:rsidR="00D37629" w:rsidRPr="00B93594" w:rsidRDefault="005223B6">
            <w:pPr>
              <w:pStyle w:val="TableText"/>
              <w:rPr>
                <w:rStyle w:val="Emphasis"/>
              </w:rPr>
            </w:pPr>
            <w:r w:rsidRPr="00B93594">
              <w:rPr>
                <w:rStyle w:val="Emphasis"/>
              </w:rPr>
              <w:t>M. charruana</w:t>
            </w:r>
            <w:r w:rsidRPr="00B93594">
              <w:t xml:space="preserve"> resembles the Australian native </w:t>
            </w:r>
            <w:r w:rsidRPr="00B93594">
              <w:rPr>
                <w:rStyle w:val="Emphasis"/>
              </w:rPr>
              <w:t>Mytilus galloprovincialis</w:t>
            </w:r>
            <w:r w:rsidRPr="00B93594">
              <w:t xml:space="preserve"> in size and shape (except that it is often incurved ventrally). Its external colour can vary from pale green to black, and it may be uniform or banded in a criss-cross pattern (Keen 1971; Boudreaux &amp; Walters 2006; Coan &amp; Valentisch-Scott 2012). The internal shell colour is deep purple (Keen 1971). </w:t>
            </w:r>
            <w:r w:rsidRPr="00B93594">
              <w:rPr>
                <w:rStyle w:val="Emphasis"/>
              </w:rPr>
              <w:t>M. charruana</w:t>
            </w:r>
            <w:r w:rsidRPr="00B93594">
              <w:t xml:space="preserve"> has indeed been confused with members of </w:t>
            </w:r>
            <w:r w:rsidRPr="00B93594">
              <w:lastRenderedPageBreak/>
              <w:t xml:space="preserve">the </w:t>
            </w:r>
            <w:r w:rsidRPr="00B93594">
              <w:rPr>
                <w:rStyle w:val="Emphasis"/>
              </w:rPr>
              <w:t>Mytilus edulis/galloprovincialis</w:t>
            </w:r>
            <w:r w:rsidRPr="00B93594">
              <w:t xml:space="preserve"> species group, which have an elongate anterior pedal retractor muscle scar. Thus it is close to </w:t>
            </w:r>
            <w:r w:rsidRPr="00B93594">
              <w:rPr>
                <w:rStyle w:val="Emphasis"/>
              </w:rPr>
              <w:t>Mytilus</w:t>
            </w:r>
            <w:r w:rsidRPr="00B93594">
              <w:t xml:space="preserve"> in shape but its differences are its mud habitat and subnacreous interior (Coan &amp; Valentisch-Scott 2012).</w:t>
            </w:r>
          </w:p>
        </w:tc>
      </w:tr>
      <w:tr w:rsidR="00D37629" w:rsidRPr="00B93594" w14:paraId="0F4E6B4C" w14:textId="77777777" w:rsidTr="001D1997">
        <w:tc>
          <w:tcPr>
            <w:tcW w:w="1276" w:type="dxa"/>
          </w:tcPr>
          <w:p w14:paraId="3D539D34" w14:textId="77777777" w:rsidR="00D37629" w:rsidRPr="00B93594" w:rsidRDefault="005223B6">
            <w:pPr>
              <w:pStyle w:val="TableText"/>
            </w:pPr>
            <w:r w:rsidRPr="00B93594">
              <w:lastRenderedPageBreak/>
              <w:t>1E</w:t>
            </w:r>
          </w:p>
        </w:tc>
        <w:tc>
          <w:tcPr>
            <w:tcW w:w="3681" w:type="dxa"/>
          </w:tcPr>
          <w:p w14:paraId="4BC2AEDA" w14:textId="77777777" w:rsidR="00D37629" w:rsidRPr="00B93594" w:rsidRDefault="005223B6">
            <w:pPr>
              <w:pStyle w:val="TableText"/>
            </w:pPr>
            <w:r w:rsidRPr="00B93594">
              <w:t>The species could feasibly be controlled in the environment.</w:t>
            </w:r>
          </w:p>
        </w:tc>
        <w:tc>
          <w:tcPr>
            <w:tcW w:w="850" w:type="dxa"/>
          </w:tcPr>
          <w:p w14:paraId="06BACEAB" w14:textId="77777777" w:rsidR="00D37629" w:rsidRPr="00B93594" w:rsidRDefault="005223B6">
            <w:pPr>
              <w:pStyle w:val="TableText"/>
            </w:pPr>
            <w:r w:rsidRPr="00B93594">
              <w:t>False</w:t>
            </w:r>
          </w:p>
        </w:tc>
        <w:tc>
          <w:tcPr>
            <w:tcW w:w="8222" w:type="dxa"/>
          </w:tcPr>
          <w:p w14:paraId="4797380F" w14:textId="48D1BAB4" w:rsidR="00D37629" w:rsidRPr="00B93594" w:rsidRDefault="005223B6">
            <w:pPr>
              <w:pStyle w:val="TableText"/>
            </w:pPr>
            <w:r w:rsidRPr="00B93594">
              <w:t xml:space="preserve">This tropical mussel is a lagoonal species that typically occurs on mudflats, in shallow lagoons and attached to mangrove roots (Ruelas-Inzuna &amp; Paez-Osuna 2000). </w:t>
            </w:r>
            <w:r w:rsidRPr="00B93594">
              <w:rPr>
                <w:rStyle w:val="Emphasis"/>
              </w:rPr>
              <w:t>M. charruana</w:t>
            </w:r>
            <w:r w:rsidRPr="00B93594">
              <w:t xml:space="preserve"> is known to settle on a number of natural and artificial substrates including </w:t>
            </w:r>
            <w:r w:rsidRPr="00B93594">
              <w:rPr>
                <w:rStyle w:val="Emphasis"/>
              </w:rPr>
              <w:t>Crassostrea virginica</w:t>
            </w:r>
            <w:r w:rsidRPr="00B93594">
              <w:t xml:space="preserve"> reefs, seagrass, wooden pilings, docks, boat ramps, concrete pilings (Gilg </w:t>
            </w:r>
            <w:r w:rsidR="00890B23" w:rsidRPr="00B93594">
              <w:t>et al.</w:t>
            </w:r>
            <w:r w:rsidRPr="00B93594">
              <w:t xml:space="preserve"> 2010). There has been no documented control options. In some areas of its introduced range in the </w:t>
            </w:r>
            <w:r w:rsidR="00577A21" w:rsidRPr="00B93594">
              <w:t>United States</w:t>
            </w:r>
            <w:r w:rsidRPr="00B93594">
              <w:t xml:space="preserve"> individuals have been physically removed (Boudreaux &amp; Walter</w:t>
            </w:r>
            <w:r w:rsidR="00577A21" w:rsidRPr="00B93594">
              <w:t>s 2</w:t>
            </w:r>
            <w:r w:rsidRPr="00B93594">
              <w:t>006).</w:t>
            </w:r>
          </w:p>
        </w:tc>
      </w:tr>
      <w:tr w:rsidR="00D37629" w:rsidRPr="00B93594" w14:paraId="4E8445FF" w14:textId="77777777" w:rsidTr="001D1997">
        <w:tc>
          <w:tcPr>
            <w:tcW w:w="1276" w:type="dxa"/>
          </w:tcPr>
          <w:p w14:paraId="4E76FFE6" w14:textId="77777777" w:rsidR="00D37629" w:rsidRPr="00B93594" w:rsidRDefault="005223B6">
            <w:pPr>
              <w:pStyle w:val="TableText"/>
            </w:pPr>
            <w:r w:rsidRPr="00B93594">
              <w:t>1F</w:t>
            </w:r>
          </w:p>
        </w:tc>
        <w:tc>
          <w:tcPr>
            <w:tcW w:w="3681" w:type="dxa"/>
          </w:tcPr>
          <w:p w14:paraId="46440AB9" w14:textId="77777777" w:rsidR="00D37629" w:rsidRPr="00B93594" w:rsidRDefault="005223B6">
            <w:pPr>
              <w:pStyle w:val="TableText"/>
            </w:pPr>
            <w:r w:rsidRPr="00B93594">
              <w:t>Vectors or pathways could feasibly be managed to prevent the spread of the species.</w:t>
            </w:r>
          </w:p>
        </w:tc>
        <w:tc>
          <w:tcPr>
            <w:tcW w:w="850" w:type="dxa"/>
          </w:tcPr>
          <w:p w14:paraId="3B5C31D3" w14:textId="77777777" w:rsidR="00D37629" w:rsidRPr="00B93594" w:rsidRDefault="005223B6">
            <w:pPr>
              <w:pStyle w:val="TableText"/>
            </w:pPr>
            <w:r w:rsidRPr="00B93594">
              <w:t>False</w:t>
            </w:r>
          </w:p>
        </w:tc>
        <w:tc>
          <w:tcPr>
            <w:tcW w:w="8222" w:type="dxa"/>
          </w:tcPr>
          <w:p w14:paraId="5AF04497" w14:textId="77777777" w:rsidR="00D37629" w:rsidRPr="00B93594" w:rsidRDefault="005223B6">
            <w:pPr>
              <w:pStyle w:val="TableText"/>
              <w:tabs>
                <w:tab w:val="left" w:pos="1178"/>
              </w:tabs>
            </w:pPr>
            <w:r w:rsidRPr="00B93594">
              <w:t xml:space="preserve">Its spread via shipping could potentially be controlled but </w:t>
            </w:r>
            <w:r w:rsidRPr="00B93594">
              <w:rPr>
                <w:rStyle w:val="Emphasis"/>
              </w:rPr>
              <w:t>M. charruana</w:t>
            </w:r>
            <w:r w:rsidRPr="00B93594">
              <w:t xml:space="preserve"> also lives on driftwood and other floating objects in mangrove forests, and these vectors could not feasibly be managed, particularly if the species has established.</w:t>
            </w:r>
          </w:p>
        </w:tc>
      </w:tr>
      <w:tr w:rsidR="00D37629" w:rsidRPr="00B93594" w14:paraId="5A6F44A0" w14:textId="77777777">
        <w:tc>
          <w:tcPr>
            <w:tcW w:w="14029" w:type="dxa"/>
            <w:gridSpan w:val="4"/>
          </w:tcPr>
          <w:p w14:paraId="437E2C1E" w14:textId="77777777" w:rsidR="00D37629" w:rsidRPr="00B93594" w:rsidRDefault="005223B6">
            <w:pPr>
              <w:pStyle w:val="TableText"/>
              <w:rPr>
                <w:rStyle w:val="Strong"/>
              </w:rPr>
            </w:pPr>
            <w:r w:rsidRPr="00B93594">
              <w:rPr>
                <w:rStyle w:val="Strong"/>
              </w:rPr>
              <w:t>Exotic species screening</w:t>
            </w:r>
          </w:p>
        </w:tc>
      </w:tr>
      <w:tr w:rsidR="00D37629" w:rsidRPr="00B93594" w14:paraId="7CC8D6DF" w14:textId="77777777" w:rsidTr="001D1997">
        <w:tc>
          <w:tcPr>
            <w:tcW w:w="1276" w:type="dxa"/>
          </w:tcPr>
          <w:p w14:paraId="79A8A422" w14:textId="77777777" w:rsidR="00D37629" w:rsidRPr="00B93594" w:rsidRDefault="005223B6">
            <w:pPr>
              <w:pStyle w:val="TableText"/>
            </w:pPr>
            <w:r w:rsidRPr="00B93594">
              <w:t>1G</w:t>
            </w:r>
          </w:p>
        </w:tc>
        <w:tc>
          <w:tcPr>
            <w:tcW w:w="3681" w:type="dxa"/>
          </w:tcPr>
          <w:p w14:paraId="55ADAFC6" w14:textId="77777777" w:rsidR="00D37629" w:rsidRPr="00B93594" w:rsidRDefault="005223B6">
            <w:pPr>
              <w:pStyle w:val="TableText"/>
            </w:pPr>
            <w:r w:rsidRPr="00B93594">
              <w:t>The species is not known to be present in Australian waters.</w:t>
            </w:r>
          </w:p>
        </w:tc>
        <w:tc>
          <w:tcPr>
            <w:tcW w:w="850" w:type="dxa"/>
          </w:tcPr>
          <w:p w14:paraId="033D2FDA" w14:textId="77777777" w:rsidR="00D37629" w:rsidRPr="00B93594" w:rsidRDefault="005223B6">
            <w:pPr>
              <w:pStyle w:val="TableText"/>
            </w:pPr>
            <w:r w:rsidRPr="00B93594">
              <w:t>True</w:t>
            </w:r>
          </w:p>
        </w:tc>
        <w:tc>
          <w:tcPr>
            <w:tcW w:w="8222" w:type="dxa"/>
          </w:tcPr>
          <w:p w14:paraId="5D616768" w14:textId="77777777" w:rsidR="00D37629" w:rsidRPr="00B93594" w:rsidRDefault="005223B6">
            <w:pPr>
              <w:pStyle w:val="TableText"/>
            </w:pPr>
            <w:r w:rsidRPr="00B93594">
              <w:rPr>
                <w:rStyle w:val="Emphasis"/>
              </w:rPr>
              <w:t>M. charruana</w:t>
            </w:r>
            <w:r w:rsidRPr="00B93594">
              <w:t xml:space="preserve"> is definitely not present in Australian waters.</w:t>
            </w:r>
          </w:p>
        </w:tc>
      </w:tr>
      <w:tr w:rsidR="00D37629" w:rsidRPr="00B93594" w14:paraId="2D22A371" w14:textId="77777777" w:rsidTr="001D1997">
        <w:tc>
          <w:tcPr>
            <w:tcW w:w="1276" w:type="dxa"/>
          </w:tcPr>
          <w:p w14:paraId="3FE834E7" w14:textId="77777777" w:rsidR="00D37629" w:rsidRPr="00B93594" w:rsidRDefault="005223B6">
            <w:pPr>
              <w:pStyle w:val="TableText"/>
            </w:pPr>
            <w:r w:rsidRPr="00B93594">
              <w:t>1H</w:t>
            </w:r>
          </w:p>
        </w:tc>
        <w:tc>
          <w:tcPr>
            <w:tcW w:w="3681" w:type="dxa"/>
          </w:tcPr>
          <w:p w14:paraId="4A42608D" w14:textId="77777777" w:rsidR="00D37629" w:rsidRPr="00B93594" w:rsidRDefault="005223B6">
            <w:pPr>
              <w:pStyle w:val="TableText"/>
            </w:pPr>
            <w:r w:rsidRPr="00B93594">
              <w:t>The species could feasibly be transported to Australia via an anthropogenic vector.</w:t>
            </w:r>
          </w:p>
        </w:tc>
        <w:tc>
          <w:tcPr>
            <w:tcW w:w="850" w:type="dxa"/>
          </w:tcPr>
          <w:p w14:paraId="6F7EEADE" w14:textId="77777777" w:rsidR="00D37629" w:rsidRPr="00B93594" w:rsidRDefault="005223B6">
            <w:pPr>
              <w:pStyle w:val="TableText"/>
            </w:pPr>
            <w:r w:rsidRPr="00B93594">
              <w:t>True</w:t>
            </w:r>
          </w:p>
        </w:tc>
        <w:tc>
          <w:tcPr>
            <w:tcW w:w="8222" w:type="dxa"/>
          </w:tcPr>
          <w:p w14:paraId="73054B32" w14:textId="6B3CB512" w:rsidR="00D37629" w:rsidRPr="00B93594" w:rsidRDefault="005223B6">
            <w:pPr>
              <w:pStyle w:val="TableText"/>
            </w:pPr>
            <w:r w:rsidRPr="00B93594">
              <w:rPr>
                <w:rStyle w:val="Emphasis"/>
              </w:rPr>
              <w:t>M. charruana</w:t>
            </w:r>
            <w:r w:rsidRPr="00B93594">
              <w:t xml:space="preserve"> is thought to have been introduced to Florida via ballast water in an oil tanker (Lee 1987), and transport to Australia from tropical America in the ballast water of an oil tanker remains feasible, but unlikely. It is unlikely as there is no direct shipping from Venezuela or elsewhere in south-eastern </w:t>
            </w:r>
            <w:r w:rsidR="00577A21" w:rsidRPr="00B93594">
              <w:t>United States</w:t>
            </w:r>
            <w:r w:rsidRPr="00B93594">
              <w:t xml:space="preserve"> to Australia.</w:t>
            </w:r>
          </w:p>
        </w:tc>
      </w:tr>
      <w:tr w:rsidR="00D37629" w:rsidRPr="00B93594" w14:paraId="69E796A3" w14:textId="77777777" w:rsidTr="001D1997">
        <w:tc>
          <w:tcPr>
            <w:tcW w:w="1276" w:type="dxa"/>
          </w:tcPr>
          <w:p w14:paraId="24E4FDA5" w14:textId="77777777" w:rsidR="00D37629" w:rsidRPr="00B93594" w:rsidRDefault="005223B6">
            <w:pPr>
              <w:pStyle w:val="TableText"/>
            </w:pPr>
            <w:r w:rsidRPr="00B93594">
              <w:t>1I</w:t>
            </w:r>
          </w:p>
        </w:tc>
        <w:tc>
          <w:tcPr>
            <w:tcW w:w="3681" w:type="dxa"/>
          </w:tcPr>
          <w:p w14:paraId="7FE36360" w14:textId="77777777" w:rsidR="00D37629" w:rsidRPr="00B93594" w:rsidRDefault="005223B6">
            <w:pPr>
              <w:pStyle w:val="TableText"/>
            </w:pPr>
            <w:r w:rsidRPr="00B93594">
              <w:t>The species has the potential to become established in Australian waters</w:t>
            </w:r>
          </w:p>
        </w:tc>
        <w:tc>
          <w:tcPr>
            <w:tcW w:w="850" w:type="dxa"/>
          </w:tcPr>
          <w:p w14:paraId="5168622B" w14:textId="77777777" w:rsidR="00D37629" w:rsidRPr="00B93594" w:rsidRDefault="005223B6">
            <w:pPr>
              <w:pStyle w:val="TableText"/>
            </w:pPr>
            <w:r w:rsidRPr="00B93594">
              <w:t>True</w:t>
            </w:r>
          </w:p>
        </w:tc>
        <w:tc>
          <w:tcPr>
            <w:tcW w:w="8222" w:type="dxa"/>
          </w:tcPr>
          <w:p w14:paraId="2C8AF50C" w14:textId="0B4E20AD" w:rsidR="00D37629" w:rsidRPr="00B93594" w:rsidRDefault="005223B6">
            <w:pPr>
              <w:pStyle w:val="TableText"/>
              <w:tabs>
                <w:tab w:val="left" w:pos="1369"/>
              </w:tabs>
            </w:pPr>
            <w:r w:rsidRPr="00B93594">
              <w:t xml:space="preserve">If it were introduced into Australia, </w:t>
            </w:r>
            <w:r w:rsidRPr="00B93594">
              <w:rPr>
                <w:rStyle w:val="Emphasis"/>
              </w:rPr>
              <w:t>M. charruana</w:t>
            </w:r>
            <w:r w:rsidRPr="00B93594">
              <w:t xml:space="preserve"> has the potential to become established. It could become established in many warm-temperate estuaries and lagoons along the eastern, southern, western, and even northern coastlines, but given its thermal tolerances in Florida, it probably could not form permanent populations in the colder temperate estuaries along Australia</w:t>
            </w:r>
            <w:r w:rsidR="00BE59E1" w:rsidRPr="00B93594">
              <w:t>’</w:t>
            </w:r>
            <w:r w:rsidRPr="00B93594">
              <w:t>s southern coastline.</w:t>
            </w:r>
          </w:p>
        </w:tc>
      </w:tr>
      <w:tr w:rsidR="00D37629" w:rsidRPr="00B93594" w14:paraId="1EFD70E6" w14:textId="77777777" w:rsidTr="001D1997">
        <w:tc>
          <w:tcPr>
            <w:tcW w:w="1276" w:type="dxa"/>
          </w:tcPr>
          <w:p w14:paraId="748ADDC7" w14:textId="77777777" w:rsidR="00D37629" w:rsidRPr="00B93594" w:rsidRDefault="005223B6">
            <w:pPr>
              <w:pStyle w:val="TableText"/>
            </w:pPr>
            <w:r w:rsidRPr="00B93594">
              <w:t>2</w:t>
            </w:r>
          </w:p>
        </w:tc>
        <w:tc>
          <w:tcPr>
            <w:tcW w:w="3681" w:type="dxa"/>
          </w:tcPr>
          <w:p w14:paraId="0E6B1115" w14:textId="77777777" w:rsidR="00D37629" w:rsidRPr="00B93594" w:rsidRDefault="005223B6">
            <w:pPr>
              <w:pStyle w:val="TableText"/>
            </w:pPr>
            <w:r w:rsidRPr="00B93594">
              <w:t>This species progresses to Step 2 (all criteria are true).</w:t>
            </w:r>
          </w:p>
        </w:tc>
        <w:tc>
          <w:tcPr>
            <w:tcW w:w="850" w:type="dxa"/>
          </w:tcPr>
          <w:p w14:paraId="3C7B1AC9" w14:textId="77777777" w:rsidR="00D37629" w:rsidRPr="00B93594" w:rsidRDefault="005223B6">
            <w:pPr>
              <w:pStyle w:val="TableText"/>
            </w:pPr>
            <w:r w:rsidRPr="00B93594">
              <w:t>False</w:t>
            </w:r>
          </w:p>
        </w:tc>
        <w:tc>
          <w:tcPr>
            <w:tcW w:w="8222" w:type="dxa"/>
          </w:tcPr>
          <w:p w14:paraId="59BF67C9" w14:textId="77777777" w:rsidR="00D37629" w:rsidRPr="00B93594" w:rsidRDefault="005223B6">
            <w:pPr>
              <w:pStyle w:val="TableText"/>
            </w:pPr>
            <w:r w:rsidRPr="00B93594">
              <w:rPr>
                <w:rStyle w:val="Emphasis"/>
              </w:rPr>
              <w:t>M. charruana</w:t>
            </w:r>
            <w:r w:rsidRPr="00B93594">
              <w:t xml:space="preserve"> does not pass Step 1: it would be difficult to accurately identify in the field (1D); it could not feasibly be controlled in the environment (1E); and pathways and vectors could not feasibly be managed (1F).</w:t>
            </w:r>
          </w:p>
        </w:tc>
      </w:tr>
    </w:tbl>
    <w:p w14:paraId="7BE0EA16" w14:textId="77777777" w:rsidR="00D37629" w:rsidRPr="00B93594" w:rsidRDefault="005223B6" w:rsidP="007F23A5">
      <w:pPr>
        <w:pStyle w:val="Heading4"/>
        <w:pageBreakBefore/>
        <w:rPr>
          <w:rStyle w:val="Emphasis"/>
        </w:rPr>
      </w:pPr>
      <w:r w:rsidRPr="00B93594">
        <w:rPr>
          <w:rStyle w:val="Emphasis"/>
        </w:rPr>
        <w:lastRenderedPageBreak/>
        <w:t>Mytilopsis leucophaeata</w:t>
      </w:r>
    </w:p>
    <w:p w14:paraId="7E815995" w14:textId="77777777" w:rsidR="00D37629" w:rsidRPr="00B93594" w:rsidRDefault="005223B6">
      <w:pPr>
        <w:pStyle w:val="Normalsmall"/>
      </w:pPr>
      <w:r w:rsidRPr="00B93594">
        <w:t>Phylum: Mollusca</w:t>
      </w:r>
    </w:p>
    <w:p w14:paraId="43569241" w14:textId="2932528C" w:rsidR="00D37629" w:rsidRPr="00B93594" w:rsidRDefault="005223B6">
      <w:pPr>
        <w:pStyle w:val="Normalsmall"/>
      </w:pPr>
      <w:r w:rsidRPr="00B93594">
        <w:t>Common names: Dark false-mussel, Conrad</w:t>
      </w:r>
      <w:r w:rsidR="00BE59E1" w:rsidRPr="00B93594">
        <w:t>’</w:t>
      </w:r>
      <w:r w:rsidRPr="00B93594">
        <w:t xml:space="preserve">s </w:t>
      </w:r>
      <w:r w:rsidR="003547C0" w:rsidRPr="00B93594">
        <w:t>false mussel, brackish water mussel</w:t>
      </w:r>
    </w:p>
    <w:p w14:paraId="6B359B75" w14:textId="77777777" w:rsidR="00D37629" w:rsidRPr="00B93594" w:rsidRDefault="005223B6">
      <w:pPr>
        <w:pStyle w:val="Normalsmall"/>
      </w:pPr>
      <w:r w:rsidRPr="00B93594">
        <w:t>Status: Exotic</w:t>
      </w:r>
    </w:p>
    <w:p w14:paraId="0299BB2A" w14:textId="77777777" w:rsidR="00D37629" w:rsidRPr="00B93594" w:rsidRDefault="005223B6">
      <w:pPr>
        <w:pStyle w:val="Normalsmall"/>
      </w:pPr>
      <w:r w:rsidRPr="00B93594">
        <w:t>Assessed by Richard Willan; reviewed by Sandra Parsons</w:t>
      </w:r>
    </w:p>
    <w:p w14:paraId="5EADDDD9" w14:textId="63C47EFB" w:rsidR="00D37629" w:rsidRPr="00B93594" w:rsidRDefault="005223B6">
      <w:pPr>
        <w:pStyle w:val="Caption"/>
      </w:pPr>
      <w:bookmarkStart w:id="238" w:name="_Toc6307106"/>
      <w:bookmarkStart w:id="239" w:name="_Toc9507618"/>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59</w:t>
      </w:r>
      <w:r w:rsidRPr="00B93594">
        <w:rPr>
          <w:noProof/>
        </w:rPr>
        <w:fldChar w:fldCharType="end"/>
      </w:r>
      <w:r w:rsidRPr="00B93594">
        <w:t xml:space="preserve"> </w:t>
      </w:r>
      <w:r w:rsidR="001D1997" w:rsidRPr="00B93594">
        <w:t>Step 1 assessment for</w:t>
      </w:r>
      <w:r w:rsidR="001D1997" w:rsidRPr="00B93594">
        <w:rPr>
          <w:rStyle w:val="Emphasis"/>
        </w:rPr>
        <w:t xml:space="preserve"> </w:t>
      </w:r>
      <w:r w:rsidRPr="00B93594">
        <w:rPr>
          <w:rStyle w:val="Emphasis"/>
        </w:rPr>
        <w:t>Mytilopsis leucophaeata</w:t>
      </w:r>
      <w:bookmarkEnd w:id="238"/>
      <w:bookmarkEnd w:id="239"/>
    </w:p>
    <w:tbl>
      <w:tblPr>
        <w:tblStyle w:val="TableGrid"/>
        <w:tblW w:w="14029"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76"/>
        <w:gridCol w:w="3544"/>
        <w:gridCol w:w="987"/>
        <w:gridCol w:w="8222"/>
      </w:tblGrid>
      <w:tr w:rsidR="00D37629" w:rsidRPr="00B93594" w14:paraId="1093E223" w14:textId="77777777" w:rsidTr="001D1997">
        <w:trPr>
          <w:cantSplit/>
          <w:tblHeader/>
        </w:trPr>
        <w:tc>
          <w:tcPr>
            <w:tcW w:w="1276" w:type="dxa"/>
          </w:tcPr>
          <w:p w14:paraId="4F24B263" w14:textId="77777777" w:rsidR="00D37629" w:rsidRPr="00B93594" w:rsidRDefault="005223B6">
            <w:pPr>
              <w:pStyle w:val="TableHeading"/>
            </w:pPr>
            <w:r w:rsidRPr="00B93594">
              <w:t>Criterion code</w:t>
            </w:r>
          </w:p>
        </w:tc>
        <w:tc>
          <w:tcPr>
            <w:tcW w:w="3544" w:type="dxa"/>
          </w:tcPr>
          <w:p w14:paraId="4DDC67AA" w14:textId="77777777" w:rsidR="00D37629" w:rsidRPr="00B93594" w:rsidRDefault="005223B6">
            <w:pPr>
              <w:pStyle w:val="TableHeading"/>
            </w:pPr>
            <w:r w:rsidRPr="00B93594">
              <w:t>Criterion</w:t>
            </w:r>
          </w:p>
        </w:tc>
        <w:tc>
          <w:tcPr>
            <w:tcW w:w="987" w:type="dxa"/>
          </w:tcPr>
          <w:p w14:paraId="1B81CD96" w14:textId="40B13CEB" w:rsidR="00D37629" w:rsidRPr="00B93594" w:rsidRDefault="005223B6">
            <w:pPr>
              <w:pStyle w:val="TableHeading"/>
            </w:pPr>
            <w:r w:rsidRPr="00B93594">
              <w:t>True or false</w:t>
            </w:r>
          </w:p>
        </w:tc>
        <w:tc>
          <w:tcPr>
            <w:tcW w:w="8222" w:type="dxa"/>
          </w:tcPr>
          <w:p w14:paraId="5DB8AB63" w14:textId="77777777" w:rsidR="00D37629" w:rsidRPr="00B93594" w:rsidRDefault="005223B6">
            <w:pPr>
              <w:pStyle w:val="TableHeading"/>
            </w:pPr>
            <w:r w:rsidRPr="00B93594">
              <w:t>Justification</w:t>
            </w:r>
          </w:p>
        </w:tc>
      </w:tr>
      <w:tr w:rsidR="00D37629" w:rsidRPr="00B93594" w14:paraId="62C615FE" w14:textId="77777777" w:rsidTr="001D1997">
        <w:tc>
          <w:tcPr>
            <w:tcW w:w="1276" w:type="dxa"/>
          </w:tcPr>
          <w:p w14:paraId="14572525" w14:textId="77777777" w:rsidR="00D37629" w:rsidRPr="00B93594" w:rsidRDefault="005223B6">
            <w:pPr>
              <w:pStyle w:val="TableText"/>
            </w:pPr>
            <w:r w:rsidRPr="00B93594">
              <w:t>1A</w:t>
            </w:r>
          </w:p>
        </w:tc>
        <w:tc>
          <w:tcPr>
            <w:tcW w:w="3544" w:type="dxa"/>
          </w:tcPr>
          <w:p w14:paraId="6E38BA68" w14:textId="77777777" w:rsidR="00D37629" w:rsidRPr="00B93594" w:rsidRDefault="005223B6">
            <w:pPr>
              <w:pStyle w:val="TableText"/>
            </w:pPr>
            <w:r w:rsidRPr="00B93594">
              <w:t>The species is not freshwater for the whole of its life.</w:t>
            </w:r>
          </w:p>
        </w:tc>
        <w:tc>
          <w:tcPr>
            <w:tcW w:w="987" w:type="dxa"/>
          </w:tcPr>
          <w:p w14:paraId="115409F1" w14:textId="77777777" w:rsidR="00D37629" w:rsidRPr="00B93594" w:rsidRDefault="005223B6">
            <w:pPr>
              <w:pStyle w:val="TableText"/>
            </w:pPr>
            <w:r w:rsidRPr="00B93594">
              <w:t>True</w:t>
            </w:r>
          </w:p>
        </w:tc>
        <w:tc>
          <w:tcPr>
            <w:tcW w:w="8222" w:type="dxa"/>
          </w:tcPr>
          <w:p w14:paraId="600E143A" w14:textId="4AB17924" w:rsidR="00D37629" w:rsidRPr="00B93594" w:rsidRDefault="005223B6">
            <w:pPr>
              <w:pStyle w:val="TableText"/>
            </w:pPr>
            <w:r w:rsidRPr="00B93594">
              <w:rPr>
                <w:rStyle w:val="Emphasis"/>
              </w:rPr>
              <w:t xml:space="preserve">Mytilopsis leucophaeata </w:t>
            </w:r>
            <w:r w:rsidRPr="00B93594">
              <w:t xml:space="preserve">prefers freshwater to brackish environments, where it is generally restricted to oligo-mesohaline (0.5–15 ppt salinity) sections of estuaries. European populations occupy both freshwater and brackish estuarine habitats (Reise </w:t>
            </w:r>
            <w:r w:rsidR="00890B23" w:rsidRPr="00B93594">
              <w:t>et al.</w:t>
            </w:r>
            <w:r w:rsidRPr="00B93594">
              <w:t xml:space="preserve"> 1999). It has been characterised morphologically and ecologically by Pathy &amp; Mackie (1993) and by Therriault </w:t>
            </w:r>
            <w:r w:rsidR="00890B23" w:rsidRPr="00B93594">
              <w:t>et al.</w:t>
            </w:r>
            <w:r w:rsidRPr="00B93594">
              <w:t xml:space="preserve"> (2012). </w:t>
            </w:r>
            <w:r w:rsidRPr="00B93594">
              <w:rPr>
                <w:rStyle w:val="Emphasis"/>
              </w:rPr>
              <w:t xml:space="preserve">M. leucophaeata </w:t>
            </w:r>
            <w:r w:rsidRPr="00B93594">
              <w:t xml:space="preserve">is a temperate species, and its upper temperature tolerance has been established experimentally by Rajagopal </w:t>
            </w:r>
            <w:r w:rsidR="00890B23" w:rsidRPr="00B93594">
              <w:t>et al.</w:t>
            </w:r>
            <w:r w:rsidRPr="00B93594">
              <w:t xml:space="preserve"> (2005). It is euryhaline and eurythermal (Kennedy 2011).</w:t>
            </w:r>
          </w:p>
          <w:p w14:paraId="172ADF52" w14:textId="14927FBF" w:rsidR="00D37629" w:rsidRPr="00B93594" w:rsidRDefault="005223B6">
            <w:pPr>
              <w:pStyle w:val="TableText"/>
            </w:pPr>
            <w:r w:rsidRPr="00B93594">
              <w:t>The present research is equivocal regarding the species</w:t>
            </w:r>
            <w:r w:rsidR="00BE59E1" w:rsidRPr="00B93594">
              <w:t>’</w:t>
            </w:r>
            <w:r w:rsidRPr="00B93594">
              <w:t xml:space="preserve"> ability to survive and reproduce in freshwater. Florin </w:t>
            </w:r>
            <w:r w:rsidR="00890B23" w:rsidRPr="00B93594">
              <w:t>et al.</w:t>
            </w:r>
            <w:r w:rsidRPr="00B93594">
              <w:t xml:space="preserve"> 2013 notes </w:t>
            </w:r>
            <w:r w:rsidRPr="00B93594">
              <w:rPr>
                <w:rStyle w:val="Emphasis"/>
              </w:rPr>
              <w:t xml:space="preserve">M. leucophaeata </w:t>
            </w:r>
            <w:r w:rsidRPr="00B93594">
              <w:t xml:space="preserve">can survive, but not reproduce in saline conditions above 20 ppt, and cannot survive in full seawater (salinity 35 ppt). Indeed, the species cannot reproduce in either fully freshwater or fully marine environments (Florin </w:t>
            </w:r>
            <w:r w:rsidR="00890B23" w:rsidRPr="00B93594">
              <w:t>et al.</w:t>
            </w:r>
            <w:r w:rsidRPr="00B93594">
              <w:t xml:space="preserve"> 2013). Evidence suggests that the species cannot become established in fresh water (Cohen 2009). It can certainly complete its entire life cycle in freshwaters; Gloer &amp; Zettler (2005) included it in their annotated checklist of the freshwater molluscs of Germany.</w:t>
            </w:r>
          </w:p>
        </w:tc>
      </w:tr>
      <w:tr w:rsidR="00D37629" w:rsidRPr="00B93594" w14:paraId="2CEBEED4" w14:textId="77777777" w:rsidTr="001D1997">
        <w:tc>
          <w:tcPr>
            <w:tcW w:w="1276" w:type="dxa"/>
          </w:tcPr>
          <w:p w14:paraId="64469CDE" w14:textId="77777777" w:rsidR="00D37629" w:rsidRPr="00B93594" w:rsidRDefault="005223B6">
            <w:pPr>
              <w:pStyle w:val="TableText"/>
            </w:pPr>
            <w:r w:rsidRPr="00B93594">
              <w:t>1B</w:t>
            </w:r>
          </w:p>
        </w:tc>
        <w:tc>
          <w:tcPr>
            <w:tcW w:w="3544" w:type="dxa"/>
          </w:tcPr>
          <w:p w14:paraId="03FCEA90" w14:textId="77777777" w:rsidR="00D37629" w:rsidRPr="00B93594" w:rsidRDefault="005223B6">
            <w:pPr>
              <w:pStyle w:val="TableText"/>
            </w:pPr>
            <w:r w:rsidRPr="00B93594">
              <w:t>The species is not native.</w:t>
            </w:r>
          </w:p>
        </w:tc>
        <w:tc>
          <w:tcPr>
            <w:tcW w:w="987" w:type="dxa"/>
          </w:tcPr>
          <w:p w14:paraId="18BF37BC" w14:textId="77777777" w:rsidR="00D37629" w:rsidRPr="00B93594" w:rsidRDefault="005223B6">
            <w:pPr>
              <w:pStyle w:val="TableText"/>
            </w:pPr>
            <w:r w:rsidRPr="00B93594">
              <w:t>True</w:t>
            </w:r>
          </w:p>
        </w:tc>
        <w:tc>
          <w:tcPr>
            <w:tcW w:w="8222" w:type="dxa"/>
          </w:tcPr>
          <w:p w14:paraId="7AC9DB38" w14:textId="394E0D4E" w:rsidR="00D37629" w:rsidRPr="00B93594" w:rsidRDefault="005223B6">
            <w:pPr>
              <w:pStyle w:val="TableText"/>
              <w:tabs>
                <w:tab w:val="left" w:pos="1048"/>
              </w:tabs>
            </w:pPr>
            <w:r w:rsidRPr="00B93594">
              <w:rPr>
                <w:rStyle w:val="Emphasis"/>
              </w:rPr>
              <w:t xml:space="preserve">M. leucophaeata </w:t>
            </w:r>
            <w:r w:rsidRPr="00B93594">
              <w:t xml:space="preserve">is not native to Australia. Its native range is the Gulf of Mexico and portions of the Atlantic coast of North America (Therriault </w:t>
            </w:r>
            <w:r w:rsidR="00890B23" w:rsidRPr="00B93594">
              <w:t>et al.</w:t>
            </w:r>
            <w:r w:rsidRPr="00B93594">
              <w:t xml:space="preserve"> 2003; Kennedy 2011). Its introduced/naturalised range is North America (only the Hudson River and Chesapeake Bay), north-eastern Brazil (only the Pernambuco coast), and throughout Europe (North Atlantic Ocean, Mediterranean Sea, Baltic Sea, Black Sea, Caspian Sea) (Therriault </w:t>
            </w:r>
            <w:r w:rsidR="00890B23" w:rsidRPr="00B93594">
              <w:t>et al.</w:t>
            </w:r>
            <w:r w:rsidRPr="00B93594">
              <w:t xml:space="preserve"> 2003; Kennedy 2011).</w:t>
            </w:r>
          </w:p>
        </w:tc>
      </w:tr>
      <w:tr w:rsidR="00D37629" w:rsidRPr="00B93594" w14:paraId="5B319A4A" w14:textId="77777777" w:rsidTr="001D1997">
        <w:tc>
          <w:tcPr>
            <w:tcW w:w="1276" w:type="dxa"/>
          </w:tcPr>
          <w:p w14:paraId="7235FBAD" w14:textId="77777777" w:rsidR="00D37629" w:rsidRPr="00B93594" w:rsidRDefault="005223B6">
            <w:pPr>
              <w:pStyle w:val="TableText"/>
            </w:pPr>
            <w:r w:rsidRPr="00B93594">
              <w:t>1C</w:t>
            </w:r>
          </w:p>
        </w:tc>
        <w:tc>
          <w:tcPr>
            <w:tcW w:w="3544" w:type="dxa"/>
          </w:tcPr>
          <w:p w14:paraId="1C0512B0" w14:textId="77777777" w:rsidR="00D37629" w:rsidRPr="00B93594" w:rsidRDefault="005223B6">
            <w:pPr>
              <w:pStyle w:val="TableText"/>
            </w:pPr>
            <w:r w:rsidRPr="00B93594">
              <w:t>The species is not on the EPBC Act live import list.</w:t>
            </w:r>
          </w:p>
        </w:tc>
        <w:tc>
          <w:tcPr>
            <w:tcW w:w="987" w:type="dxa"/>
          </w:tcPr>
          <w:p w14:paraId="09AAA0B7" w14:textId="77777777" w:rsidR="00D37629" w:rsidRPr="00B93594" w:rsidRDefault="005223B6">
            <w:pPr>
              <w:pStyle w:val="TableText"/>
            </w:pPr>
            <w:r w:rsidRPr="00B93594">
              <w:t>True</w:t>
            </w:r>
          </w:p>
        </w:tc>
        <w:tc>
          <w:tcPr>
            <w:tcW w:w="8222" w:type="dxa"/>
          </w:tcPr>
          <w:p w14:paraId="71E4377D" w14:textId="77777777" w:rsidR="00D37629" w:rsidRPr="00B93594" w:rsidRDefault="005223B6">
            <w:pPr>
              <w:pStyle w:val="TableText"/>
              <w:tabs>
                <w:tab w:val="left" w:pos="1382"/>
              </w:tabs>
            </w:pPr>
            <w:r w:rsidRPr="00B93594">
              <w:rPr>
                <w:rStyle w:val="Emphasis"/>
              </w:rPr>
              <w:t xml:space="preserve">M. leucophaeata </w:t>
            </w:r>
            <w:r w:rsidRPr="00B93594">
              <w:t>is not listed on the EPBC Act live import list.</w:t>
            </w:r>
          </w:p>
        </w:tc>
      </w:tr>
      <w:tr w:rsidR="00D37629" w:rsidRPr="00B93594" w14:paraId="45CE0682" w14:textId="77777777" w:rsidTr="001D1997">
        <w:tc>
          <w:tcPr>
            <w:tcW w:w="1276" w:type="dxa"/>
          </w:tcPr>
          <w:p w14:paraId="18F8E7AB" w14:textId="77777777" w:rsidR="00D37629" w:rsidRPr="00B93594" w:rsidRDefault="005223B6">
            <w:pPr>
              <w:pStyle w:val="TableText"/>
            </w:pPr>
            <w:r w:rsidRPr="00B93594">
              <w:t>1D</w:t>
            </w:r>
          </w:p>
        </w:tc>
        <w:tc>
          <w:tcPr>
            <w:tcW w:w="3544" w:type="dxa"/>
          </w:tcPr>
          <w:p w14:paraId="1FDC5C58" w14:textId="77777777" w:rsidR="00D37629" w:rsidRPr="00B93594" w:rsidRDefault="005223B6">
            <w:pPr>
              <w:pStyle w:val="TableText"/>
            </w:pPr>
            <w:r w:rsidRPr="00B93594">
              <w:t>The species is:</w:t>
            </w:r>
          </w:p>
          <w:p w14:paraId="63CF71E9"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identifiable with a high degree of taxonomic certainty</w:t>
            </w:r>
          </w:p>
          <w:p w14:paraId="2851DE99"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distinguishable from natives in the field.</w:t>
            </w:r>
          </w:p>
        </w:tc>
        <w:tc>
          <w:tcPr>
            <w:tcW w:w="987" w:type="dxa"/>
          </w:tcPr>
          <w:p w14:paraId="67D55D16" w14:textId="77777777" w:rsidR="00D37629" w:rsidRPr="00B93594" w:rsidRDefault="005223B6">
            <w:pPr>
              <w:pStyle w:val="TableText"/>
            </w:pPr>
            <w:r w:rsidRPr="00B93594">
              <w:t>True</w:t>
            </w:r>
          </w:p>
        </w:tc>
        <w:tc>
          <w:tcPr>
            <w:tcW w:w="8222" w:type="dxa"/>
          </w:tcPr>
          <w:p w14:paraId="7F60F619" w14:textId="2605E894" w:rsidR="00D37629" w:rsidRPr="00B93594" w:rsidRDefault="005223B6">
            <w:pPr>
              <w:pStyle w:val="TableText"/>
              <w:rPr>
                <w:rStyle w:val="Emphasis"/>
              </w:rPr>
            </w:pPr>
            <w:r w:rsidRPr="00B93594">
              <w:t xml:space="preserve">The species is able to be distinguished morphologically from natives. However, it is extremely difficult to distinguish from the exotic </w:t>
            </w:r>
            <w:r w:rsidRPr="00B93594">
              <w:rPr>
                <w:rStyle w:val="Emphasis"/>
              </w:rPr>
              <w:t>M. sallei</w:t>
            </w:r>
            <w:r w:rsidRPr="00B93594">
              <w:t xml:space="preserve"> (Richard Willan [APMPL task group] pers. comm.). One wonders what would happen if it were to occur at the same locality as </w:t>
            </w:r>
            <w:r w:rsidRPr="00B93594">
              <w:rPr>
                <w:rStyle w:val="Emphasis"/>
              </w:rPr>
              <w:t>M. sallei</w:t>
            </w:r>
            <w:r w:rsidRPr="00B93594">
              <w:t xml:space="preserve"> (Richard Willan [APMPL task group] pers. comm.). Florin </w:t>
            </w:r>
            <w:r w:rsidR="00890B23" w:rsidRPr="00B93594">
              <w:t>et al.</w:t>
            </w:r>
            <w:r w:rsidRPr="00B93594">
              <w:t xml:space="preserve"> (2013) notes that it is similar in appearance to the Zebra Mussel (</w:t>
            </w:r>
            <w:r w:rsidRPr="00B93594">
              <w:rPr>
                <w:rStyle w:val="Emphasis"/>
              </w:rPr>
              <w:t>Dreissena polymorpha</w:t>
            </w:r>
            <w:r w:rsidRPr="00B93594">
              <w:t xml:space="preserve">), and as such, has likely been misidentified as this species. Verween </w:t>
            </w:r>
            <w:r w:rsidR="00890B23" w:rsidRPr="00B93594">
              <w:t>et al.</w:t>
            </w:r>
            <w:r w:rsidRPr="00B93594">
              <w:t xml:space="preserve"> 2010 (as cited in Florin </w:t>
            </w:r>
            <w:r w:rsidR="00890B23" w:rsidRPr="00B93594">
              <w:lastRenderedPageBreak/>
              <w:t>et al.</w:t>
            </w:r>
            <w:r w:rsidRPr="00B93594">
              <w:t xml:space="preserve"> 2013) provides a review of the differences in the morphology of adult and juvenile specimens of both species.</w:t>
            </w:r>
          </w:p>
        </w:tc>
      </w:tr>
      <w:tr w:rsidR="00D37629" w:rsidRPr="00B93594" w14:paraId="5CD982EC" w14:textId="77777777" w:rsidTr="001D1997">
        <w:tc>
          <w:tcPr>
            <w:tcW w:w="1276" w:type="dxa"/>
          </w:tcPr>
          <w:p w14:paraId="0BDC7296" w14:textId="77777777" w:rsidR="00D37629" w:rsidRPr="00B93594" w:rsidRDefault="005223B6">
            <w:pPr>
              <w:pStyle w:val="TableText"/>
            </w:pPr>
            <w:r w:rsidRPr="00B93594">
              <w:lastRenderedPageBreak/>
              <w:t>1E</w:t>
            </w:r>
          </w:p>
        </w:tc>
        <w:tc>
          <w:tcPr>
            <w:tcW w:w="3544" w:type="dxa"/>
          </w:tcPr>
          <w:p w14:paraId="2324914D" w14:textId="77777777" w:rsidR="00D37629" w:rsidRPr="00B93594" w:rsidRDefault="005223B6">
            <w:pPr>
              <w:pStyle w:val="TableText"/>
            </w:pPr>
            <w:r w:rsidRPr="00B93594">
              <w:t>The species could feasibly be controlled in the environment.</w:t>
            </w:r>
          </w:p>
        </w:tc>
        <w:tc>
          <w:tcPr>
            <w:tcW w:w="987" w:type="dxa"/>
          </w:tcPr>
          <w:p w14:paraId="4CE70246" w14:textId="77777777" w:rsidR="00D37629" w:rsidRPr="00B93594" w:rsidRDefault="005223B6">
            <w:pPr>
              <w:pStyle w:val="TableText"/>
            </w:pPr>
            <w:r w:rsidRPr="00B93594">
              <w:t>False</w:t>
            </w:r>
          </w:p>
        </w:tc>
        <w:tc>
          <w:tcPr>
            <w:tcW w:w="8222" w:type="dxa"/>
          </w:tcPr>
          <w:p w14:paraId="554F2653" w14:textId="4AE6D3F8" w:rsidR="00D37629" w:rsidRPr="00B93594" w:rsidRDefault="005223B6">
            <w:pPr>
              <w:pStyle w:val="TableText"/>
            </w:pPr>
            <w:r w:rsidRPr="00B93594">
              <w:t xml:space="preserve">The experience in Europe has shown that </w:t>
            </w:r>
            <w:r w:rsidRPr="00B93594">
              <w:rPr>
                <w:rStyle w:val="Emphasis"/>
              </w:rPr>
              <w:t xml:space="preserve">M. leucophaeata </w:t>
            </w:r>
            <w:r w:rsidRPr="00B93594">
              <w:t xml:space="preserve">cannot be feasibly controlled in estuaries or tidal creeks </w:t>
            </w:r>
            <w:r w:rsidR="00BE59E1" w:rsidRPr="00B93594">
              <w:t>‘</w:t>
            </w:r>
            <w:r w:rsidRPr="00B93594">
              <w:t>in the wild</w:t>
            </w:r>
            <w:r w:rsidR="00BE59E1" w:rsidRPr="00B93594">
              <w:t>’</w:t>
            </w:r>
            <w:r w:rsidRPr="00B93594">
              <w:t xml:space="preserve">. The species prefers hard substrates (Florin </w:t>
            </w:r>
            <w:r w:rsidR="00890B23" w:rsidRPr="00B93594">
              <w:t>et al.</w:t>
            </w:r>
            <w:r w:rsidRPr="00B93594">
              <w:t xml:space="preserve"> 2013), either natural or artificial (Cohen 2009), preferring brackish to fully fresh water. The species is a dioecious broadcast spawner (Cohen 2009), with Verween </w:t>
            </w:r>
            <w:r w:rsidR="00890B23" w:rsidRPr="00B93594">
              <w:t>et al.</w:t>
            </w:r>
            <w:r w:rsidRPr="00B93594">
              <w:t xml:space="preserve"> (2006) noting that the free swimming larvae are important for invasion, where the veligers can stay in the water column for up to two weeks before settlement.</w:t>
            </w:r>
          </w:p>
          <w:p w14:paraId="587E1166" w14:textId="11A4C3E9" w:rsidR="00D37629" w:rsidRPr="00B93594" w:rsidRDefault="005223B6">
            <w:pPr>
              <w:pStyle w:val="TableText"/>
            </w:pPr>
            <w:r w:rsidRPr="00B93594">
              <w:t xml:space="preserve">In the Archipelago Sea, it is unclear whether the spread of the population is occurring naturally from surrounding areas (over 120 km or 270 km away from known populations) or is being transported by anthropogenic means (Forrstrom </w:t>
            </w:r>
            <w:r w:rsidR="00890B23" w:rsidRPr="00B93594">
              <w:t>et al.</w:t>
            </w:r>
            <w:r w:rsidRPr="00B93594">
              <w:t xml:space="preserve"> 2016).</w:t>
            </w:r>
          </w:p>
          <w:p w14:paraId="776E4853" w14:textId="6BBBEFE7" w:rsidR="00D37629" w:rsidRPr="00B93594" w:rsidRDefault="005223B6">
            <w:pPr>
              <w:pStyle w:val="TableText"/>
            </w:pPr>
            <w:r w:rsidRPr="00B93594">
              <w:t xml:space="preserve">GISD (2017g) summarises potential control options for </w:t>
            </w:r>
            <w:r w:rsidRPr="00B93594">
              <w:rPr>
                <w:rStyle w:val="Emphasis"/>
              </w:rPr>
              <w:t>M. leucophaeata</w:t>
            </w:r>
            <w:r w:rsidRPr="00B93594">
              <w:t xml:space="preserve">. However, these are largely for cooling systems, not </w:t>
            </w:r>
            <w:r w:rsidR="00BE59E1" w:rsidRPr="00B93594">
              <w:t>‘</w:t>
            </w:r>
            <w:r w:rsidRPr="00B93594">
              <w:t>the environment</w:t>
            </w:r>
            <w:r w:rsidR="00BE59E1" w:rsidRPr="00B93594">
              <w:t>’</w:t>
            </w:r>
            <w:r w:rsidRPr="00B93594">
              <w:t xml:space="preserve">, where it has been shown to be more resistant to chlorination than other species, and as such continuous chlorination over time is necessary, although may be impractical. Another option, </w:t>
            </w:r>
            <w:r w:rsidR="00BE59E1" w:rsidRPr="00B93594">
              <w:t>‘</w:t>
            </w:r>
            <w:r w:rsidRPr="00B93594">
              <w:t>Degaclean</w:t>
            </w:r>
            <w:r w:rsidR="00BE59E1" w:rsidRPr="00B93594">
              <w:t>’</w:t>
            </w:r>
            <w:r w:rsidRPr="00B93594">
              <w:t xml:space="preserve"> has found to be successful against embryos, but the cost may be prohibitive.</w:t>
            </w:r>
          </w:p>
        </w:tc>
      </w:tr>
      <w:tr w:rsidR="00D37629" w:rsidRPr="00B93594" w14:paraId="6BECED60" w14:textId="77777777" w:rsidTr="001D1997">
        <w:tc>
          <w:tcPr>
            <w:tcW w:w="1276" w:type="dxa"/>
          </w:tcPr>
          <w:p w14:paraId="1F8091CB" w14:textId="77777777" w:rsidR="00D37629" w:rsidRPr="00B93594" w:rsidRDefault="005223B6">
            <w:pPr>
              <w:pStyle w:val="TableText"/>
            </w:pPr>
            <w:r w:rsidRPr="00B93594">
              <w:t>1F</w:t>
            </w:r>
          </w:p>
        </w:tc>
        <w:tc>
          <w:tcPr>
            <w:tcW w:w="3544" w:type="dxa"/>
          </w:tcPr>
          <w:p w14:paraId="2265EE77" w14:textId="77777777" w:rsidR="00D37629" w:rsidRPr="00B93594" w:rsidRDefault="005223B6">
            <w:pPr>
              <w:pStyle w:val="TableText"/>
            </w:pPr>
            <w:r w:rsidRPr="00B93594">
              <w:t>Vectors or pathways could feasibly be managed to prevent the spread of the species.</w:t>
            </w:r>
          </w:p>
        </w:tc>
        <w:tc>
          <w:tcPr>
            <w:tcW w:w="987" w:type="dxa"/>
          </w:tcPr>
          <w:p w14:paraId="3B7A1D47" w14:textId="77777777" w:rsidR="00D37629" w:rsidRPr="00B93594" w:rsidRDefault="005223B6">
            <w:pPr>
              <w:pStyle w:val="TableText"/>
            </w:pPr>
            <w:r w:rsidRPr="00B93594">
              <w:t>True</w:t>
            </w:r>
          </w:p>
        </w:tc>
        <w:tc>
          <w:tcPr>
            <w:tcW w:w="8222" w:type="dxa"/>
          </w:tcPr>
          <w:p w14:paraId="56C202A9" w14:textId="07AD3D5E" w:rsidR="00D37629" w:rsidRPr="00B93594" w:rsidRDefault="005223B6">
            <w:pPr>
              <w:pStyle w:val="TableText"/>
              <w:tabs>
                <w:tab w:val="left" w:pos="1178"/>
              </w:tabs>
            </w:pPr>
            <w:r w:rsidRPr="00B93594">
              <w:rPr>
                <w:rStyle w:val="Emphasis"/>
              </w:rPr>
              <w:t xml:space="preserve">M. leucophaeata </w:t>
            </w:r>
            <w:r w:rsidRPr="00B93594">
              <w:t xml:space="preserve">is thought to have been spread by either ballast water or hull fouling (Laine </w:t>
            </w:r>
            <w:r w:rsidR="00890B23" w:rsidRPr="00B93594">
              <w:t>et al.</w:t>
            </w:r>
            <w:r w:rsidRPr="00B93594">
              <w:t xml:space="preserve"> 2006; Cohen 2009). Its spread on shipping could potentially be controlled, but it also lives on driftwood and other floating objects (like buoys) and these vectors would be more difficult to manage.</w:t>
            </w:r>
          </w:p>
        </w:tc>
      </w:tr>
      <w:tr w:rsidR="00D37629" w:rsidRPr="00B93594" w14:paraId="7DDF5204" w14:textId="77777777">
        <w:tc>
          <w:tcPr>
            <w:tcW w:w="14029" w:type="dxa"/>
            <w:gridSpan w:val="4"/>
          </w:tcPr>
          <w:p w14:paraId="7B5B6FDC" w14:textId="77777777" w:rsidR="00D37629" w:rsidRPr="00B93594" w:rsidRDefault="005223B6">
            <w:pPr>
              <w:pStyle w:val="TableText"/>
              <w:rPr>
                <w:rStyle w:val="Strong"/>
              </w:rPr>
            </w:pPr>
            <w:r w:rsidRPr="00B93594">
              <w:rPr>
                <w:rStyle w:val="Strong"/>
              </w:rPr>
              <w:t>Exotic species screening</w:t>
            </w:r>
          </w:p>
        </w:tc>
      </w:tr>
      <w:tr w:rsidR="00D37629" w:rsidRPr="00B93594" w14:paraId="0CF39E7D" w14:textId="77777777" w:rsidTr="001D1997">
        <w:tc>
          <w:tcPr>
            <w:tcW w:w="1276" w:type="dxa"/>
          </w:tcPr>
          <w:p w14:paraId="7B5A5078" w14:textId="77777777" w:rsidR="00D37629" w:rsidRPr="00B93594" w:rsidRDefault="005223B6">
            <w:pPr>
              <w:pStyle w:val="TableText"/>
            </w:pPr>
            <w:r w:rsidRPr="00B93594">
              <w:t>1G</w:t>
            </w:r>
          </w:p>
        </w:tc>
        <w:tc>
          <w:tcPr>
            <w:tcW w:w="3544" w:type="dxa"/>
          </w:tcPr>
          <w:p w14:paraId="52CE16E2" w14:textId="77777777" w:rsidR="00D37629" w:rsidRPr="00B93594" w:rsidRDefault="005223B6">
            <w:pPr>
              <w:pStyle w:val="TableText"/>
            </w:pPr>
            <w:r w:rsidRPr="00B93594">
              <w:t>The species is not known to be present in Australian waters.</w:t>
            </w:r>
          </w:p>
        </w:tc>
        <w:tc>
          <w:tcPr>
            <w:tcW w:w="987" w:type="dxa"/>
          </w:tcPr>
          <w:p w14:paraId="4750CFB7" w14:textId="77777777" w:rsidR="00D37629" w:rsidRPr="00B93594" w:rsidRDefault="005223B6">
            <w:pPr>
              <w:pStyle w:val="TableText"/>
            </w:pPr>
            <w:r w:rsidRPr="00B93594">
              <w:t>True</w:t>
            </w:r>
          </w:p>
        </w:tc>
        <w:tc>
          <w:tcPr>
            <w:tcW w:w="8222" w:type="dxa"/>
          </w:tcPr>
          <w:p w14:paraId="023D83BD" w14:textId="77777777" w:rsidR="00D37629" w:rsidRPr="00B93594" w:rsidRDefault="005223B6">
            <w:pPr>
              <w:pStyle w:val="TableText"/>
            </w:pPr>
            <w:r w:rsidRPr="00B93594">
              <w:rPr>
                <w:rStyle w:val="Emphasis"/>
              </w:rPr>
              <w:t xml:space="preserve">M. leucophaeata </w:t>
            </w:r>
            <w:r w:rsidRPr="00B93594">
              <w:t>is definitely not present in Australian waters.</w:t>
            </w:r>
          </w:p>
        </w:tc>
      </w:tr>
      <w:tr w:rsidR="00D37629" w:rsidRPr="00B93594" w14:paraId="6191E704" w14:textId="77777777" w:rsidTr="001D1997">
        <w:tc>
          <w:tcPr>
            <w:tcW w:w="1276" w:type="dxa"/>
          </w:tcPr>
          <w:p w14:paraId="7913D70F" w14:textId="77777777" w:rsidR="00D37629" w:rsidRPr="00B93594" w:rsidRDefault="005223B6">
            <w:pPr>
              <w:pStyle w:val="TableText"/>
            </w:pPr>
            <w:r w:rsidRPr="00B93594">
              <w:t>1H</w:t>
            </w:r>
          </w:p>
        </w:tc>
        <w:tc>
          <w:tcPr>
            <w:tcW w:w="3544" w:type="dxa"/>
          </w:tcPr>
          <w:p w14:paraId="092E4D62" w14:textId="77777777" w:rsidR="00D37629" w:rsidRPr="00B93594" w:rsidRDefault="005223B6">
            <w:pPr>
              <w:pStyle w:val="TableText"/>
            </w:pPr>
            <w:r w:rsidRPr="00B93594">
              <w:t>The species could feasibly be transported to Australia via an anthropogenic vector.</w:t>
            </w:r>
          </w:p>
        </w:tc>
        <w:tc>
          <w:tcPr>
            <w:tcW w:w="987" w:type="dxa"/>
          </w:tcPr>
          <w:p w14:paraId="505B655E" w14:textId="77777777" w:rsidR="00D37629" w:rsidRPr="00B93594" w:rsidRDefault="005223B6">
            <w:pPr>
              <w:pStyle w:val="TableText"/>
            </w:pPr>
            <w:r w:rsidRPr="00B93594">
              <w:t>False</w:t>
            </w:r>
          </w:p>
        </w:tc>
        <w:tc>
          <w:tcPr>
            <w:tcW w:w="8222" w:type="dxa"/>
          </w:tcPr>
          <w:p w14:paraId="5D4CACE6" w14:textId="5E622CA2" w:rsidR="00D37629" w:rsidRPr="00B93594" w:rsidRDefault="005223B6">
            <w:pPr>
              <w:pStyle w:val="TableText"/>
            </w:pPr>
            <w:r w:rsidRPr="00B93594">
              <w:rPr>
                <w:rStyle w:val="Emphasis"/>
              </w:rPr>
              <w:t xml:space="preserve">M. leucophaeata </w:t>
            </w:r>
            <w:r w:rsidRPr="00B93594">
              <w:t xml:space="preserve">is thought to have been spread in Europe through either ballast water or hull fouling (Laine </w:t>
            </w:r>
            <w:r w:rsidR="00890B23" w:rsidRPr="00B93594">
              <w:t>et al.</w:t>
            </w:r>
            <w:r w:rsidRPr="00B93594">
              <w:t xml:space="preserve"> 2006; Cohen 2009). However, apparently not easily. The species was reported in Europe in 1835, but apparently received little attention until it became a biofouling problem (as cited in Florin </w:t>
            </w:r>
            <w:r w:rsidR="00890B23" w:rsidRPr="00B93594">
              <w:t>et al.</w:t>
            </w:r>
            <w:r w:rsidRPr="00B93594">
              <w:t xml:space="preserve"> 2013). As the species cannot tolerate the salinities of ocean water, it is unlikely to arrive in Australia via hull fouling, and the current ballast water controls should prevent its entry. Although commercial and management organisations have moved oysters along the North American Atlantic coast since at least 1825, including from Chesapeake Bay to northern states, </w:t>
            </w:r>
            <w:r w:rsidRPr="00B93594">
              <w:rPr>
                <w:rStyle w:val="Emphasis"/>
              </w:rPr>
              <w:t xml:space="preserve">M. leucophaeata </w:t>
            </w:r>
            <w:r w:rsidRPr="00B93594">
              <w:t>was not reported north of Chesapeake Bay until 1937 (Kennedy 2011). In this expanded northern range, it has not occurred in sufficiently high abundance as to be an industrial pest, or even noticed by the numerous agencies surveying benthic habitats there.</w:t>
            </w:r>
          </w:p>
        </w:tc>
      </w:tr>
      <w:tr w:rsidR="00D37629" w:rsidRPr="00B93594" w14:paraId="3C70A983" w14:textId="77777777" w:rsidTr="001D1997">
        <w:tc>
          <w:tcPr>
            <w:tcW w:w="1276" w:type="dxa"/>
          </w:tcPr>
          <w:p w14:paraId="35588123" w14:textId="77777777" w:rsidR="00D37629" w:rsidRPr="00B93594" w:rsidRDefault="005223B6">
            <w:pPr>
              <w:pStyle w:val="TableText"/>
            </w:pPr>
            <w:r w:rsidRPr="00B93594">
              <w:t>1I</w:t>
            </w:r>
          </w:p>
        </w:tc>
        <w:tc>
          <w:tcPr>
            <w:tcW w:w="3544" w:type="dxa"/>
          </w:tcPr>
          <w:p w14:paraId="1F5ED8C9" w14:textId="77777777" w:rsidR="00D37629" w:rsidRPr="00B93594" w:rsidRDefault="005223B6">
            <w:pPr>
              <w:pStyle w:val="TableText"/>
            </w:pPr>
            <w:r w:rsidRPr="00B93594">
              <w:t>The species has the potential to become established in Australian waters</w:t>
            </w:r>
          </w:p>
        </w:tc>
        <w:tc>
          <w:tcPr>
            <w:tcW w:w="987" w:type="dxa"/>
          </w:tcPr>
          <w:p w14:paraId="14AF4BEC" w14:textId="77777777" w:rsidR="00D37629" w:rsidRPr="00B93594" w:rsidRDefault="005223B6">
            <w:pPr>
              <w:pStyle w:val="TableText"/>
            </w:pPr>
            <w:r w:rsidRPr="00B93594">
              <w:t>Unknown</w:t>
            </w:r>
          </w:p>
        </w:tc>
        <w:tc>
          <w:tcPr>
            <w:tcW w:w="8222" w:type="dxa"/>
          </w:tcPr>
          <w:p w14:paraId="2400595A" w14:textId="77777777" w:rsidR="00D37629" w:rsidRPr="00B93594" w:rsidRDefault="005223B6">
            <w:pPr>
              <w:pStyle w:val="TableText"/>
              <w:tabs>
                <w:tab w:val="left" w:pos="1369"/>
              </w:tabs>
            </w:pPr>
            <w:r w:rsidRPr="00B93594">
              <w:t>No known evidence.</w:t>
            </w:r>
          </w:p>
        </w:tc>
      </w:tr>
      <w:tr w:rsidR="00D37629" w:rsidRPr="00B93594" w14:paraId="4CFB304F" w14:textId="77777777" w:rsidTr="001D1997">
        <w:tc>
          <w:tcPr>
            <w:tcW w:w="1276" w:type="dxa"/>
          </w:tcPr>
          <w:p w14:paraId="4923DBEF" w14:textId="77777777" w:rsidR="00D37629" w:rsidRPr="00B93594" w:rsidRDefault="005223B6">
            <w:pPr>
              <w:pStyle w:val="TableText"/>
            </w:pPr>
            <w:r w:rsidRPr="00B93594">
              <w:t>2</w:t>
            </w:r>
          </w:p>
        </w:tc>
        <w:tc>
          <w:tcPr>
            <w:tcW w:w="3544" w:type="dxa"/>
          </w:tcPr>
          <w:p w14:paraId="7FB93564" w14:textId="77777777" w:rsidR="00D37629" w:rsidRPr="00B93594" w:rsidRDefault="005223B6">
            <w:pPr>
              <w:pStyle w:val="TableText"/>
            </w:pPr>
            <w:r w:rsidRPr="00B93594">
              <w:t>This species progresses to Step 2 (all criteria are true).</w:t>
            </w:r>
          </w:p>
        </w:tc>
        <w:tc>
          <w:tcPr>
            <w:tcW w:w="987" w:type="dxa"/>
          </w:tcPr>
          <w:p w14:paraId="7F4227CC" w14:textId="77777777" w:rsidR="00D37629" w:rsidRPr="00B93594" w:rsidRDefault="005223B6">
            <w:pPr>
              <w:pStyle w:val="TableText"/>
            </w:pPr>
            <w:r w:rsidRPr="00B93594">
              <w:t>False</w:t>
            </w:r>
          </w:p>
        </w:tc>
        <w:tc>
          <w:tcPr>
            <w:tcW w:w="8222" w:type="dxa"/>
          </w:tcPr>
          <w:p w14:paraId="27FDC1A9" w14:textId="77777777" w:rsidR="00D37629" w:rsidRPr="00B93594" w:rsidRDefault="005223B6">
            <w:pPr>
              <w:pStyle w:val="TableText"/>
            </w:pPr>
            <w:r w:rsidRPr="00B93594">
              <w:rPr>
                <w:rStyle w:val="Emphasis"/>
              </w:rPr>
              <w:t xml:space="preserve">M. leucophaeata </w:t>
            </w:r>
            <w:r w:rsidRPr="00B93594">
              <w:t>does not pass Step 1: it could not feasibly be controlled in the environment (1E); and it is unlikely to be transported to Australia (1H).</w:t>
            </w:r>
          </w:p>
        </w:tc>
      </w:tr>
    </w:tbl>
    <w:p w14:paraId="5B791E37" w14:textId="77777777" w:rsidR="00D37629" w:rsidRPr="00B93594" w:rsidRDefault="005223B6">
      <w:pPr>
        <w:pStyle w:val="Heading4"/>
        <w:rPr>
          <w:rStyle w:val="Emphasis"/>
        </w:rPr>
      </w:pPr>
      <w:r w:rsidRPr="00B93594">
        <w:rPr>
          <w:rStyle w:val="Emphasis"/>
        </w:rPr>
        <w:lastRenderedPageBreak/>
        <w:t>Mytilopsis sallei</w:t>
      </w:r>
    </w:p>
    <w:p w14:paraId="508903D0" w14:textId="77777777" w:rsidR="00D37629" w:rsidRPr="00B93594" w:rsidRDefault="005223B6">
      <w:pPr>
        <w:pStyle w:val="Normalsmall"/>
      </w:pPr>
      <w:r w:rsidRPr="00B93594">
        <w:t>Phylum: Mollusca</w:t>
      </w:r>
    </w:p>
    <w:p w14:paraId="3364289E" w14:textId="4D029D93" w:rsidR="00D37629" w:rsidRPr="00B93594" w:rsidRDefault="005223B6">
      <w:pPr>
        <w:pStyle w:val="Normalsmall"/>
      </w:pPr>
      <w:r w:rsidRPr="00B93594">
        <w:t xml:space="preserve">Common name: </w:t>
      </w:r>
      <w:r w:rsidR="001D7C45" w:rsidRPr="00B93594">
        <w:t>Black-striped false mussel</w:t>
      </w:r>
    </w:p>
    <w:p w14:paraId="2476F803" w14:textId="77777777" w:rsidR="00D37629" w:rsidRPr="00B93594" w:rsidRDefault="005223B6">
      <w:pPr>
        <w:pStyle w:val="Normalsmall"/>
      </w:pPr>
      <w:r w:rsidRPr="00B93594">
        <w:t>Status: Exotic</w:t>
      </w:r>
    </w:p>
    <w:p w14:paraId="031550ED" w14:textId="77777777" w:rsidR="00D37629" w:rsidRPr="00B93594" w:rsidRDefault="005223B6">
      <w:pPr>
        <w:pStyle w:val="Normalsmall"/>
      </w:pPr>
      <w:r w:rsidRPr="00B93594">
        <w:t>Assessed by Richard Willan; reviewed by Sandra Parsons</w:t>
      </w:r>
    </w:p>
    <w:p w14:paraId="63CE52A9" w14:textId="19D67614" w:rsidR="00D37629" w:rsidRPr="00B93594" w:rsidRDefault="005223B6">
      <w:pPr>
        <w:pStyle w:val="Caption"/>
      </w:pPr>
      <w:bookmarkStart w:id="240" w:name="_Toc6307107"/>
      <w:bookmarkStart w:id="241" w:name="_Toc9507619"/>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60</w:t>
      </w:r>
      <w:r w:rsidRPr="00B93594">
        <w:rPr>
          <w:noProof/>
        </w:rPr>
        <w:fldChar w:fldCharType="end"/>
      </w:r>
      <w:r w:rsidRPr="00B93594">
        <w:t xml:space="preserve"> </w:t>
      </w:r>
      <w:r w:rsidR="001D1997" w:rsidRPr="00B93594">
        <w:t>Step 1 assessment for</w:t>
      </w:r>
      <w:r w:rsidR="001D1997" w:rsidRPr="00B93594">
        <w:rPr>
          <w:rStyle w:val="Emphasis"/>
        </w:rPr>
        <w:t xml:space="preserve"> </w:t>
      </w:r>
      <w:r w:rsidRPr="00B93594">
        <w:rPr>
          <w:rStyle w:val="Emphasis"/>
        </w:rPr>
        <w:t>Mytilopsis sallei</w:t>
      </w:r>
      <w:bookmarkEnd w:id="240"/>
      <w:bookmarkEnd w:id="241"/>
    </w:p>
    <w:tbl>
      <w:tblPr>
        <w:tblStyle w:val="TableGrid"/>
        <w:tblW w:w="14029"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76"/>
        <w:gridCol w:w="3544"/>
        <w:gridCol w:w="987"/>
        <w:gridCol w:w="8222"/>
      </w:tblGrid>
      <w:tr w:rsidR="00D37629" w:rsidRPr="00B93594" w14:paraId="08710880" w14:textId="77777777" w:rsidTr="001D1997">
        <w:trPr>
          <w:cantSplit/>
          <w:tblHeader/>
        </w:trPr>
        <w:tc>
          <w:tcPr>
            <w:tcW w:w="1276" w:type="dxa"/>
          </w:tcPr>
          <w:p w14:paraId="7D4610EF" w14:textId="77777777" w:rsidR="00D37629" w:rsidRPr="00B93594" w:rsidRDefault="005223B6">
            <w:pPr>
              <w:pStyle w:val="TableHeading"/>
            </w:pPr>
            <w:r w:rsidRPr="00B93594">
              <w:t>Criterion code</w:t>
            </w:r>
          </w:p>
        </w:tc>
        <w:tc>
          <w:tcPr>
            <w:tcW w:w="3544" w:type="dxa"/>
          </w:tcPr>
          <w:p w14:paraId="0404951E" w14:textId="77777777" w:rsidR="00D37629" w:rsidRPr="00B93594" w:rsidRDefault="005223B6">
            <w:pPr>
              <w:pStyle w:val="TableHeading"/>
            </w:pPr>
            <w:r w:rsidRPr="00B93594">
              <w:t>Criterion</w:t>
            </w:r>
          </w:p>
        </w:tc>
        <w:tc>
          <w:tcPr>
            <w:tcW w:w="987" w:type="dxa"/>
          </w:tcPr>
          <w:p w14:paraId="3ED94FC7" w14:textId="3C5E4367" w:rsidR="00D37629" w:rsidRPr="00B93594" w:rsidRDefault="005223B6">
            <w:pPr>
              <w:pStyle w:val="TableHeading"/>
            </w:pPr>
            <w:r w:rsidRPr="00B93594">
              <w:t>True or false</w:t>
            </w:r>
          </w:p>
        </w:tc>
        <w:tc>
          <w:tcPr>
            <w:tcW w:w="8222" w:type="dxa"/>
          </w:tcPr>
          <w:p w14:paraId="31D661C1" w14:textId="77777777" w:rsidR="00D37629" w:rsidRPr="00B93594" w:rsidRDefault="005223B6">
            <w:pPr>
              <w:pStyle w:val="TableHeading"/>
            </w:pPr>
            <w:r w:rsidRPr="00B93594">
              <w:t>Justification</w:t>
            </w:r>
          </w:p>
        </w:tc>
      </w:tr>
      <w:tr w:rsidR="00D37629" w:rsidRPr="00B93594" w14:paraId="7DD4A1DC" w14:textId="77777777" w:rsidTr="001D1997">
        <w:tc>
          <w:tcPr>
            <w:tcW w:w="1276" w:type="dxa"/>
          </w:tcPr>
          <w:p w14:paraId="735FD2BD" w14:textId="77777777" w:rsidR="00D37629" w:rsidRPr="00B93594" w:rsidRDefault="005223B6">
            <w:pPr>
              <w:pStyle w:val="TableText"/>
            </w:pPr>
            <w:r w:rsidRPr="00B93594">
              <w:t>1A</w:t>
            </w:r>
          </w:p>
        </w:tc>
        <w:tc>
          <w:tcPr>
            <w:tcW w:w="3544" w:type="dxa"/>
          </w:tcPr>
          <w:p w14:paraId="3E249E5D" w14:textId="77777777" w:rsidR="00D37629" w:rsidRPr="00B93594" w:rsidRDefault="005223B6">
            <w:pPr>
              <w:pStyle w:val="TableText"/>
            </w:pPr>
            <w:r w:rsidRPr="00B93594">
              <w:t>The species is not freshwater for the whole of its life.</w:t>
            </w:r>
          </w:p>
        </w:tc>
        <w:tc>
          <w:tcPr>
            <w:tcW w:w="987" w:type="dxa"/>
          </w:tcPr>
          <w:p w14:paraId="1DDC1973" w14:textId="77777777" w:rsidR="00D37629" w:rsidRPr="00B93594" w:rsidRDefault="005223B6">
            <w:pPr>
              <w:pStyle w:val="TableText"/>
            </w:pPr>
            <w:r w:rsidRPr="00B93594">
              <w:t>True</w:t>
            </w:r>
          </w:p>
        </w:tc>
        <w:tc>
          <w:tcPr>
            <w:tcW w:w="8222" w:type="dxa"/>
          </w:tcPr>
          <w:p w14:paraId="1FC90514" w14:textId="64B7FB2D" w:rsidR="00D37629" w:rsidRPr="00B93594" w:rsidRDefault="005223B6">
            <w:pPr>
              <w:pStyle w:val="TableText"/>
            </w:pPr>
            <w:r w:rsidRPr="00B93594">
              <w:rPr>
                <w:rStyle w:val="Emphasis"/>
              </w:rPr>
              <w:t>Mytilopsis sallei</w:t>
            </w:r>
            <w:r w:rsidRPr="00B93594">
              <w:t xml:space="preserve"> has been reported at salinities 0 ppt to 27 ppt (NIMPIS 2017k). Though all stages of its life cycle it can tolerate greatly reduced salinity, but at no stage does it occur in completely freshwater. Densities of </w:t>
            </w:r>
            <w:r w:rsidRPr="00B93594">
              <w:rPr>
                <w:rStyle w:val="Emphasis"/>
              </w:rPr>
              <w:t>M. sallei</w:t>
            </w:r>
            <w:r w:rsidRPr="00B93594">
              <w:t xml:space="preserve"> decline dramatically in oceanic conditions (Astudillo </w:t>
            </w:r>
            <w:r w:rsidR="00890B23" w:rsidRPr="00B93594">
              <w:t>et al.</w:t>
            </w:r>
            <w:r w:rsidRPr="00B93594">
              <w:t xml:space="preserve"> 2014).</w:t>
            </w:r>
          </w:p>
        </w:tc>
      </w:tr>
      <w:tr w:rsidR="00D37629" w:rsidRPr="00B93594" w14:paraId="6592845D" w14:textId="77777777" w:rsidTr="001D1997">
        <w:tc>
          <w:tcPr>
            <w:tcW w:w="1276" w:type="dxa"/>
          </w:tcPr>
          <w:p w14:paraId="61526DB4" w14:textId="77777777" w:rsidR="00D37629" w:rsidRPr="00B93594" w:rsidRDefault="005223B6">
            <w:pPr>
              <w:pStyle w:val="TableText"/>
            </w:pPr>
            <w:r w:rsidRPr="00B93594">
              <w:t>1B</w:t>
            </w:r>
          </w:p>
        </w:tc>
        <w:tc>
          <w:tcPr>
            <w:tcW w:w="3544" w:type="dxa"/>
          </w:tcPr>
          <w:p w14:paraId="32478B1A" w14:textId="77777777" w:rsidR="00D37629" w:rsidRPr="00B93594" w:rsidRDefault="005223B6">
            <w:pPr>
              <w:pStyle w:val="TableText"/>
            </w:pPr>
            <w:r w:rsidRPr="00B93594">
              <w:t>The species is not native.</w:t>
            </w:r>
          </w:p>
        </w:tc>
        <w:tc>
          <w:tcPr>
            <w:tcW w:w="987" w:type="dxa"/>
          </w:tcPr>
          <w:p w14:paraId="7DB02FD2" w14:textId="77777777" w:rsidR="00D37629" w:rsidRPr="00B93594" w:rsidRDefault="005223B6">
            <w:pPr>
              <w:pStyle w:val="TableText"/>
            </w:pPr>
            <w:r w:rsidRPr="00B93594">
              <w:t>True</w:t>
            </w:r>
          </w:p>
        </w:tc>
        <w:tc>
          <w:tcPr>
            <w:tcW w:w="8222" w:type="dxa"/>
          </w:tcPr>
          <w:p w14:paraId="6B278126" w14:textId="0F73E09A" w:rsidR="00D37629" w:rsidRPr="00B93594" w:rsidRDefault="005223B6">
            <w:pPr>
              <w:pStyle w:val="TableText"/>
              <w:tabs>
                <w:tab w:val="left" w:pos="1048"/>
              </w:tabs>
            </w:pPr>
            <w:r w:rsidRPr="00B93594">
              <w:rPr>
                <w:rStyle w:val="Emphasis"/>
              </w:rPr>
              <w:t>M. sallei</w:t>
            </w:r>
            <w:r w:rsidRPr="00B93594">
              <w:t xml:space="preserve"> is not native to Australia. There was a major incursion in Darwin Harbour in 1999 (Willan </w:t>
            </w:r>
            <w:r w:rsidR="00890B23" w:rsidRPr="00B93594">
              <w:t>et al.</w:t>
            </w:r>
            <w:r w:rsidRPr="00B93594">
              <w:t xml:space="preserve"> 2000; Bax </w:t>
            </w:r>
            <w:r w:rsidR="00890B23" w:rsidRPr="00B93594">
              <w:t>et al.</w:t>
            </w:r>
            <w:r w:rsidRPr="00B93594">
              <w:t xml:space="preserve"> 2002) that was successfully eradicated at considerable expense. There have been several detections on (legally entering and illegally entering) vessels subsequently, but no establishment (Richard Willan [APMPL task group] pers. comm.). According to the present literature, its native range is the tropical central Atlantic Ocean (Caribbean Sea). Its introduced/naturalised range is Fiji, Indonesia, Singapore, Malaysia, Taiwan, India, and West Africa (Richard Willan [APMPL task group] pers. comm.). The species was first found in China, in Hong Kong Waters in 1980, and has spread along the south-eastern coast of mainland China (Morto</w:t>
            </w:r>
            <w:r w:rsidR="00577A21" w:rsidRPr="00B93594">
              <w:t>n 1</w:t>
            </w:r>
            <w:r w:rsidRPr="00B93594">
              <w:t xml:space="preserve">980, Cai </w:t>
            </w:r>
            <w:r w:rsidR="00890B23" w:rsidRPr="00B93594">
              <w:t>et al.</w:t>
            </w:r>
            <w:r w:rsidRPr="00B93594">
              <w:t xml:space="preserve"> 2006 as cited in He </w:t>
            </w:r>
            <w:r w:rsidR="00890B23" w:rsidRPr="00B93594">
              <w:t>et al.</w:t>
            </w:r>
            <w:r w:rsidRPr="00B93594">
              <w:t xml:space="preserve"> 2016).</w:t>
            </w:r>
          </w:p>
        </w:tc>
      </w:tr>
      <w:tr w:rsidR="00D37629" w:rsidRPr="00B93594" w14:paraId="1A538C83" w14:textId="77777777" w:rsidTr="001D1997">
        <w:tc>
          <w:tcPr>
            <w:tcW w:w="1276" w:type="dxa"/>
          </w:tcPr>
          <w:p w14:paraId="40ECE3D6" w14:textId="77777777" w:rsidR="00D37629" w:rsidRPr="00B93594" w:rsidRDefault="005223B6">
            <w:pPr>
              <w:pStyle w:val="TableText"/>
            </w:pPr>
            <w:r w:rsidRPr="00B93594">
              <w:t>1C</w:t>
            </w:r>
          </w:p>
        </w:tc>
        <w:tc>
          <w:tcPr>
            <w:tcW w:w="3544" w:type="dxa"/>
          </w:tcPr>
          <w:p w14:paraId="5AED72D7" w14:textId="77777777" w:rsidR="00D37629" w:rsidRPr="00B93594" w:rsidRDefault="005223B6">
            <w:pPr>
              <w:pStyle w:val="TableText"/>
            </w:pPr>
            <w:r w:rsidRPr="00B93594">
              <w:t>The species is not on the EPBC Act live import list.</w:t>
            </w:r>
          </w:p>
        </w:tc>
        <w:tc>
          <w:tcPr>
            <w:tcW w:w="987" w:type="dxa"/>
          </w:tcPr>
          <w:p w14:paraId="625B83BC" w14:textId="77777777" w:rsidR="00D37629" w:rsidRPr="00B93594" w:rsidRDefault="005223B6">
            <w:pPr>
              <w:pStyle w:val="TableText"/>
            </w:pPr>
            <w:r w:rsidRPr="00B93594">
              <w:t>True</w:t>
            </w:r>
          </w:p>
        </w:tc>
        <w:tc>
          <w:tcPr>
            <w:tcW w:w="8222" w:type="dxa"/>
          </w:tcPr>
          <w:p w14:paraId="6BD9B722" w14:textId="77777777" w:rsidR="00D37629" w:rsidRPr="00B93594" w:rsidRDefault="005223B6">
            <w:pPr>
              <w:pStyle w:val="TableText"/>
              <w:tabs>
                <w:tab w:val="left" w:pos="1382"/>
              </w:tabs>
            </w:pPr>
            <w:r w:rsidRPr="00B93594">
              <w:rPr>
                <w:rStyle w:val="Emphasis"/>
              </w:rPr>
              <w:t>M. sallei</w:t>
            </w:r>
            <w:r w:rsidRPr="00B93594">
              <w:t xml:space="preserve"> is not listed on the EPBC Act live import list.</w:t>
            </w:r>
          </w:p>
        </w:tc>
      </w:tr>
      <w:tr w:rsidR="00D37629" w:rsidRPr="00B93594" w14:paraId="3DA75B70" w14:textId="77777777" w:rsidTr="001D1997">
        <w:tc>
          <w:tcPr>
            <w:tcW w:w="1276" w:type="dxa"/>
          </w:tcPr>
          <w:p w14:paraId="12424C7E" w14:textId="77777777" w:rsidR="00D37629" w:rsidRPr="00B93594" w:rsidRDefault="005223B6">
            <w:pPr>
              <w:pStyle w:val="TableText"/>
            </w:pPr>
            <w:r w:rsidRPr="00B93594">
              <w:t>1D</w:t>
            </w:r>
          </w:p>
        </w:tc>
        <w:tc>
          <w:tcPr>
            <w:tcW w:w="3544" w:type="dxa"/>
          </w:tcPr>
          <w:p w14:paraId="147D3B84" w14:textId="77777777" w:rsidR="00D37629" w:rsidRPr="00B93594" w:rsidRDefault="005223B6">
            <w:pPr>
              <w:pStyle w:val="TableText"/>
            </w:pPr>
            <w:r w:rsidRPr="00B93594">
              <w:t>The species is:</w:t>
            </w:r>
          </w:p>
          <w:p w14:paraId="23610435"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identifiable with a high degree of taxonomic certainty</w:t>
            </w:r>
          </w:p>
          <w:p w14:paraId="5BEB2325"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distinguishable from natives in the field.</w:t>
            </w:r>
          </w:p>
        </w:tc>
        <w:tc>
          <w:tcPr>
            <w:tcW w:w="987" w:type="dxa"/>
          </w:tcPr>
          <w:p w14:paraId="66B01DA1" w14:textId="77777777" w:rsidR="00D37629" w:rsidRPr="00B93594" w:rsidRDefault="005223B6">
            <w:pPr>
              <w:pStyle w:val="TableText"/>
            </w:pPr>
            <w:r w:rsidRPr="00B93594">
              <w:t>True</w:t>
            </w:r>
          </w:p>
        </w:tc>
        <w:tc>
          <w:tcPr>
            <w:tcW w:w="8222" w:type="dxa"/>
          </w:tcPr>
          <w:p w14:paraId="0D6D8581" w14:textId="77777777" w:rsidR="00D37629" w:rsidRPr="00B93594" w:rsidRDefault="005223B6">
            <w:pPr>
              <w:pStyle w:val="TableText"/>
              <w:rPr>
                <w:rStyle w:val="Emphasis"/>
              </w:rPr>
            </w:pPr>
            <w:r w:rsidRPr="00B93594">
              <w:rPr>
                <w:rStyle w:val="Emphasis"/>
              </w:rPr>
              <w:t>M. sallei</w:t>
            </w:r>
            <w:r w:rsidRPr="00B93594">
              <w:t xml:space="preserve"> is able to be distinguished morphologically from all Australian natives; indeed Australia has no native species of either its family (</w:t>
            </w:r>
            <w:r w:rsidRPr="00B93594">
              <w:rPr>
                <w:rStyle w:val="Emphasis"/>
              </w:rPr>
              <w:t>Dreissenidae</w:t>
            </w:r>
            <w:r w:rsidRPr="00B93594">
              <w:t>) or its superfamily (</w:t>
            </w:r>
            <w:r w:rsidRPr="00B93594">
              <w:rPr>
                <w:rStyle w:val="Emphasis"/>
              </w:rPr>
              <w:t>Dreissenoidea</w:t>
            </w:r>
            <w:r w:rsidRPr="00B93594">
              <w:t xml:space="preserve">). Its relationship with the nominal species </w:t>
            </w:r>
            <w:r w:rsidRPr="00B93594">
              <w:rPr>
                <w:rStyle w:val="Emphasis"/>
              </w:rPr>
              <w:t>M. adamsi</w:t>
            </w:r>
            <w:r w:rsidRPr="00B93594">
              <w:t xml:space="preserve"> is contentious (Huber 2010). This taxonomic issue has caused considerable confusion recently. However, the decision has been made to continue using the name </w:t>
            </w:r>
            <w:r w:rsidRPr="00B93594">
              <w:rPr>
                <w:rStyle w:val="Emphasis"/>
              </w:rPr>
              <w:t>M. sallei</w:t>
            </w:r>
            <w:r w:rsidRPr="00B93594">
              <w:t xml:space="preserve"> in Australian literature (Richard Willan [APMPL task group] pers. comm.). </w:t>
            </w:r>
            <w:r w:rsidRPr="00B93594">
              <w:rPr>
                <w:rStyle w:val="Emphasis"/>
              </w:rPr>
              <w:t>M. sallei</w:t>
            </w:r>
            <w:r w:rsidRPr="00B93594">
              <w:t xml:space="preserve"> is extremely difficult to distinguish from the exotic </w:t>
            </w:r>
            <w:r w:rsidRPr="00B93594">
              <w:rPr>
                <w:rStyle w:val="Emphasis"/>
              </w:rPr>
              <w:t>M. leucophaeata</w:t>
            </w:r>
            <w:r w:rsidRPr="00B93594">
              <w:t xml:space="preserve"> (indeed the report by Galil &amp; Bogi (2009) of </w:t>
            </w:r>
            <w:r w:rsidRPr="00B93594">
              <w:rPr>
                <w:rStyle w:val="Emphasis"/>
              </w:rPr>
              <w:t>M. sallei</w:t>
            </w:r>
            <w:r w:rsidRPr="00B93594">
              <w:t xml:space="preserve"> on the hull of a research vessel in the Mediterranean coast of Israel could be </w:t>
            </w:r>
            <w:r w:rsidRPr="00B93594">
              <w:rPr>
                <w:rStyle w:val="Emphasis"/>
              </w:rPr>
              <w:t>M. leucophaeata</w:t>
            </w:r>
            <w:r w:rsidRPr="00B93594">
              <w:t>) (Richard Willan [APMPL task group] pers. comm.).</w:t>
            </w:r>
          </w:p>
        </w:tc>
      </w:tr>
      <w:tr w:rsidR="00D37629" w:rsidRPr="00B93594" w14:paraId="1236DFEE" w14:textId="77777777" w:rsidTr="001D1997">
        <w:tc>
          <w:tcPr>
            <w:tcW w:w="1276" w:type="dxa"/>
          </w:tcPr>
          <w:p w14:paraId="586BACA8" w14:textId="77777777" w:rsidR="00D37629" w:rsidRPr="00B93594" w:rsidRDefault="005223B6">
            <w:pPr>
              <w:pStyle w:val="TableText"/>
            </w:pPr>
            <w:r w:rsidRPr="00B93594">
              <w:t>1E</w:t>
            </w:r>
          </w:p>
        </w:tc>
        <w:tc>
          <w:tcPr>
            <w:tcW w:w="3544" w:type="dxa"/>
          </w:tcPr>
          <w:p w14:paraId="35CB821F" w14:textId="77777777" w:rsidR="00D37629" w:rsidRPr="00B93594" w:rsidRDefault="005223B6">
            <w:pPr>
              <w:pStyle w:val="TableText"/>
            </w:pPr>
            <w:r w:rsidRPr="00B93594">
              <w:t>The species could feasibly be controlled in the environment.</w:t>
            </w:r>
          </w:p>
        </w:tc>
        <w:tc>
          <w:tcPr>
            <w:tcW w:w="987" w:type="dxa"/>
          </w:tcPr>
          <w:p w14:paraId="5B4BB7FA" w14:textId="77777777" w:rsidR="00D37629" w:rsidRPr="00B93594" w:rsidRDefault="005223B6">
            <w:pPr>
              <w:pStyle w:val="TableText"/>
            </w:pPr>
            <w:r w:rsidRPr="00B93594">
              <w:t>True</w:t>
            </w:r>
          </w:p>
        </w:tc>
        <w:tc>
          <w:tcPr>
            <w:tcW w:w="8222" w:type="dxa"/>
          </w:tcPr>
          <w:p w14:paraId="02DDCE10" w14:textId="58CA54B6" w:rsidR="00D37629" w:rsidRPr="00B93594" w:rsidRDefault="005223B6">
            <w:pPr>
              <w:pStyle w:val="TableText"/>
            </w:pPr>
            <w:r w:rsidRPr="00B93594">
              <w:t xml:space="preserve">If it was detected early, </w:t>
            </w:r>
            <w:r w:rsidRPr="00B93594">
              <w:rPr>
                <w:rStyle w:val="Emphasis"/>
              </w:rPr>
              <w:t>M. sallei</w:t>
            </w:r>
            <w:r w:rsidRPr="00B93594">
              <w:t xml:space="preserve"> could be controlled. However, since it tolerates brackish conditions and man-made habitats, and can live on all substrates (Willan </w:t>
            </w:r>
            <w:r w:rsidR="00890B23" w:rsidRPr="00B93594">
              <w:t>et al.</w:t>
            </w:r>
            <w:r w:rsidRPr="00B93594">
              <w:t xml:space="preserve"> 2000), it would be difficult to control in mangrove forests or in ports </w:t>
            </w:r>
            <w:r w:rsidR="00BE59E1" w:rsidRPr="00B93594">
              <w:t>‘</w:t>
            </w:r>
            <w:r w:rsidRPr="00B93594">
              <w:t>in the wild</w:t>
            </w:r>
            <w:r w:rsidR="00BE59E1" w:rsidRPr="00B93594">
              <w:t>’</w:t>
            </w:r>
            <w:r w:rsidRPr="00B93594">
              <w:t xml:space="preserve">. For the response to the </w:t>
            </w:r>
            <w:r w:rsidRPr="00B93594">
              <w:rPr>
                <w:rStyle w:val="Emphasis"/>
              </w:rPr>
              <w:t>M. sallei</w:t>
            </w:r>
            <w:r w:rsidRPr="00B93594">
              <w:t xml:space="preserve"> incursion in the gated man-made </w:t>
            </w:r>
            <w:r w:rsidRPr="00B93594">
              <w:lastRenderedPageBreak/>
              <w:t>marinas in Darwin, chlorine and copper sulphate was used for the successful eradication of the species, though it poisoned all the other species in the marinas (See 1G below).</w:t>
            </w:r>
          </w:p>
        </w:tc>
      </w:tr>
      <w:tr w:rsidR="00D37629" w:rsidRPr="00B93594" w14:paraId="7ADE6EF0" w14:textId="77777777" w:rsidTr="001D1997">
        <w:tc>
          <w:tcPr>
            <w:tcW w:w="1276" w:type="dxa"/>
          </w:tcPr>
          <w:p w14:paraId="5E397611" w14:textId="77777777" w:rsidR="00D37629" w:rsidRPr="00B93594" w:rsidRDefault="005223B6">
            <w:pPr>
              <w:pStyle w:val="TableText"/>
            </w:pPr>
            <w:r w:rsidRPr="00B93594">
              <w:lastRenderedPageBreak/>
              <w:t>1F</w:t>
            </w:r>
          </w:p>
        </w:tc>
        <w:tc>
          <w:tcPr>
            <w:tcW w:w="3544" w:type="dxa"/>
          </w:tcPr>
          <w:p w14:paraId="5D735B64" w14:textId="77777777" w:rsidR="00D37629" w:rsidRPr="00B93594" w:rsidRDefault="005223B6">
            <w:pPr>
              <w:pStyle w:val="TableText"/>
            </w:pPr>
            <w:r w:rsidRPr="00B93594">
              <w:t>Vectors or pathways could feasibly be managed to prevent the spread of the species.</w:t>
            </w:r>
          </w:p>
        </w:tc>
        <w:tc>
          <w:tcPr>
            <w:tcW w:w="987" w:type="dxa"/>
          </w:tcPr>
          <w:p w14:paraId="2D85F6C7" w14:textId="77777777" w:rsidR="00D37629" w:rsidRPr="00B93594" w:rsidRDefault="005223B6">
            <w:pPr>
              <w:pStyle w:val="TableText"/>
            </w:pPr>
            <w:r w:rsidRPr="00B93594">
              <w:t>True</w:t>
            </w:r>
          </w:p>
        </w:tc>
        <w:tc>
          <w:tcPr>
            <w:tcW w:w="8222" w:type="dxa"/>
          </w:tcPr>
          <w:p w14:paraId="0758F5E8" w14:textId="77777777" w:rsidR="00D37629" w:rsidRPr="00B93594" w:rsidRDefault="005223B6">
            <w:pPr>
              <w:pStyle w:val="TableText"/>
              <w:tabs>
                <w:tab w:val="left" w:pos="1178"/>
              </w:tabs>
            </w:pPr>
            <w:r w:rsidRPr="00B93594">
              <w:t xml:space="preserve">It is possible the spread of </w:t>
            </w:r>
            <w:r w:rsidRPr="00B93594">
              <w:rPr>
                <w:rStyle w:val="Emphasis"/>
              </w:rPr>
              <w:t>M. sallei</w:t>
            </w:r>
            <w:r w:rsidRPr="00B93594">
              <w:t xml:space="preserve"> via shipping and recreational craft could be controlled, as it was in Darwin in 1999, but because it also lives on driftwood and other floating objects (like buoys) these vectors would be more difficult to manage.</w:t>
            </w:r>
          </w:p>
        </w:tc>
      </w:tr>
      <w:tr w:rsidR="00D37629" w:rsidRPr="00B93594" w14:paraId="025E6799" w14:textId="77777777">
        <w:tc>
          <w:tcPr>
            <w:tcW w:w="14029" w:type="dxa"/>
            <w:gridSpan w:val="4"/>
          </w:tcPr>
          <w:p w14:paraId="4252ED17" w14:textId="77777777" w:rsidR="00D37629" w:rsidRPr="00B93594" w:rsidRDefault="005223B6">
            <w:pPr>
              <w:pStyle w:val="TableText"/>
              <w:rPr>
                <w:rStyle w:val="Strong"/>
              </w:rPr>
            </w:pPr>
            <w:r w:rsidRPr="00B93594">
              <w:rPr>
                <w:rStyle w:val="Strong"/>
              </w:rPr>
              <w:t>Exotic species screening</w:t>
            </w:r>
          </w:p>
        </w:tc>
      </w:tr>
      <w:tr w:rsidR="00D37629" w:rsidRPr="00B93594" w14:paraId="2645B5BC" w14:textId="77777777" w:rsidTr="001D1997">
        <w:tc>
          <w:tcPr>
            <w:tcW w:w="1276" w:type="dxa"/>
          </w:tcPr>
          <w:p w14:paraId="7AB8FCB2" w14:textId="77777777" w:rsidR="00D37629" w:rsidRPr="00B93594" w:rsidRDefault="005223B6">
            <w:pPr>
              <w:pStyle w:val="TableText"/>
            </w:pPr>
            <w:r w:rsidRPr="00B93594">
              <w:t>1G</w:t>
            </w:r>
          </w:p>
        </w:tc>
        <w:tc>
          <w:tcPr>
            <w:tcW w:w="3544" w:type="dxa"/>
          </w:tcPr>
          <w:p w14:paraId="25C327A3" w14:textId="77777777" w:rsidR="00D37629" w:rsidRPr="00B93594" w:rsidRDefault="005223B6">
            <w:pPr>
              <w:pStyle w:val="TableText"/>
            </w:pPr>
            <w:r w:rsidRPr="00B93594">
              <w:t>The species is not known to be present in Australian waters.</w:t>
            </w:r>
          </w:p>
        </w:tc>
        <w:tc>
          <w:tcPr>
            <w:tcW w:w="987" w:type="dxa"/>
          </w:tcPr>
          <w:p w14:paraId="4AD46311" w14:textId="77777777" w:rsidR="00D37629" w:rsidRPr="00B93594" w:rsidRDefault="005223B6">
            <w:pPr>
              <w:pStyle w:val="TableText"/>
            </w:pPr>
            <w:r w:rsidRPr="00B93594">
              <w:t>True</w:t>
            </w:r>
          </w:p>
        </w:tc>
        <w:tc>
          <w:tcPr>
            <w:tcW w:w="8222" w:type="dxa"/>
          </w:tcPr>
          <w:p w14:paraId="50E96E9F" w14:textId="3457F079" w:rsidR="00D37629" w:rsidRPr="00B93594" w:rsidRDefault="005223B6">
            <w:pPr>
              <w:pStyle w:val="TableText"/>
            </w:pPr>
            <w:r w:rsidRPr="00B93594">
              <w:t xml:space="preserve">The species is not presently in Australian waters. In 1999, </w:t>
            </w:r>
            <w:r w:rsidRPr="00B93594">
              <w:rPr>
                <w:rStyle w:val="Emphasis"/>
              </w:rPr>
              <w:t>M. sallei</w:t>
            </w:r>
            <w:r w:rsidRPr="00B93594">
              <w:t xml:space="preserve"> was found in three, gated, man-made marinas in Darwin, where it had reached incredible densities in a few months. The marinas were artificial habitats with very low </w:t>
            </w:r>
            <w:r w:rsidR="00BE59E1" w:rsidRPr="00B93594">
              <w:t>‘</w:t>
            </w:r>
            <w:r w:rsidRPr="00B93594">
              <w:t>natural</w:t>
            </w:r>
            <w:r w:rsidR="00BE59E1" w:rsidRPr="00B93594">
              <w:t>’</w:t>
            </w:r>
            <w:r w:rsidRPr="00B93594">
              <w:t xml:space="preserve"> conservation values. The Northern Territory Government made a rapid decision to use chemicals (chlorine and copper sulphate) to poison everything in the marinas to eradicate the entire populations. The eradication was undertaken successfully after one month with intense effort. This is one of very few examples of an introduced species having been successfully eliminated. Since then, </w:t>
            </w:r>
            <w:r w:rsidRPr="00B93594">
              <w:rPr>
                <w:rStyle w:val="Emphasis"/>
              </w:rPr>
              <w:t>M. sallei</w:t>
            </w:r>
            <w:r w:rsidRPr="00B93594">
              <w:t xml:space="preserve"> has been detected on a number of illegal foreign fishing vessels in Australian waters. These vessels were inspected before reaching port and destroyed at sea. So far, </w:t>
            </w:r>
            <w:r w:rsidRPr="00B93594">
              <w:rPr>
                <w:rStyle w:val="Emphasis"/>
              </w:rPr>
              <w:t>M. sallei</w:t>
            </w:r>
            <w:r w:rsidRPr="00B93594">
              <w:t xml:space="preserve"> has not been reintroduced into Australia (Wells </w:t>
            </w:r>
            <w:r w:rsidR="00890B23" w:rsidRPr="00B93594">
              <w:t>et al.</w:t>
            </w:r>
            <w:r w:rsidRPr="00B93594">
              <w:t xml:space="preserve"> 2008).</w:t>
            </w:r>
          </w:p>
        </w:tc>
      </w:tr>
      <w:tr w:rsidR="00D37629" w:rsidRPr="00B93594" w14:paraId="2D50C1EF" w14:textId="77777777" w:rsidTr="001D1997">
        <w:tc>
          <w:tcPr>
            <w:tcW w:w="1276" w:type="dxa"/>
          </w:tcPr>
          <w:p w14:paraId="5B59BD52" w14:textId="77777777" w:rsidR="00D37629" w:rsidRPr="00B93594" w:rsidRDefault="005223B6">
            <w:pPr>
              <w:pStyle w:val="TableText"/>
            </w:pPr>
            <w:r w:rsidRPr="00B93594">
              <w:t>1H</w:t>
            </w:r>
          </w:p>
        </w:tc>
        <w:tc>
          <w:tcPr>
            <w:tcW w:w="3544" w:type="dxa"/>
          </w:tcPr>
          <w:p w14:paraId="1CC0CC55" w14:textId="77777777" w:rsidR="00D37629" w:rsidRPr="00B93594" w:rsidRDefault="005223B6">
            <w:pPr>
              <w:pStyle w:val="TableText"/>
            </w:pPr>
            <w:r w:rsidRPr="00B93594">
              <w:t>The species could feasibly be transported to Australia via an anthropogenic vector.</w:t>
            </w:r>
          </w:p>
        </w:tc>
        <w:tc>
          <w:tcPr>
            <w:tcW w:w="987" w:type="dxa"/>
          </w:tcPr>
          <w:p w14:paraId="2B6B8EAE" w14:textId="77777777" w:rsidR="00D37629" w:rsidRPr="00B93594" w:rsidRDefault="005223B6">
            <w:pPr>
              <w:pStyle w:val="TableText"/>
            </w:pPr>
            <w:r w:rsidRPr="00B93594">
              <w:t>True</w:t>
            </w:r>
          </w:p>
        </w:tc>
        <w:tc>
          <w:tcPr>
            <w:tcW w:w="8222" w:type="dxa"/>
          </w:tcPr>
          <w:p w14:paraId="584D6CB8" w14:textId="22A53166" w:rsidR="00D37629" w:rsidRPr="00B93594" w:rsidRDefault="005223B6">
            <w:pPr>
              <w:pStyle w:val="TableText"/>
            </w:pPr>
            <w:r w:rsidRPr="00B93594">
              <w:rPr>
                <w:rStyle w:val="Emphasis"/>
              </w:rPr>
              <w:t>M. sallei</w:t>
            </w:r>
            <w:r w:rsidRPr="00B93594">
              <w:t xml:space="preserve"> could be easily transported into Australia as hull fouling on (legal and illegal) shipping. The incursion in Darwin in 1999 almost certainly arose through hull fouling on a recreational yacht coming from south-east Asia (Bax </w:t>
            </w:r>
            <w:r w:rsidR="00890B23" w:rsidRPr="00B93594">
              <w:t>et al.</w:t>
            </w:r>
            <w:r w:rsidRPr="00B93594">
              <w:t xml:space="preserve"> 2002; Richard Willan [APMPL task group] pers. comm.).</w:t>
            </w:r>
          </w:p>
        </w:tc>
      </w:tr>
      <w:tr w:rsidR="00D37629" w:rsidRPr="00B93594" w14:paraId="7178B67C" w14:textId="77777777" w:rsidTr="001D1997">
        <w:tc>
          <w:tcPr>
            <w:tcW w:w="1276" w:type="dxa"/>
          </w:tcPr>
          <w:p w14:paraId="0E2CC7AB" w14:textId="77777777" w:rsidR="00D37629" w:rsidRPr="00B93594" w:rsidRDefault="005223B6">
            <w:pPr>
              <w:pStyle w:val="TableText"/>
            </w:pPr>
            <w:r w:rsidRPr="00B93594">
              <w:t>1I</w:t>
            </w:r>
          </w:p>
        </w:tc>
        <w:tc>
          <w:tcPr>
            <w:tcW w:w="3544" w:type="dxa"/>
          </w:tcPr>
          <w:p w14:paraId="66F4966D" w14:textId="77777777" w:rsidR="00D37629" w:rsidRPr="00B93594" w:rsidRDefault="005223B6">
            <w:pPr>
              <w:pStyle w:val="TableText"/>
            </w:pPr>
            <w:r w:rsidRPr="00B93594">
              <w:t>The species has the potential to become established in Australian waters</w:t>
            </w:r>
          </w:p>
        </w:tc>
        <w:tc>
          <w:tcPr>
            <w:tcW w:w="987" w:type="dxa"/>
          </w:tcPr>
          <w:p w14:paraId="503BD35A" w14:textId="77777777" w:rsidR="00D37629" w:rsidRPr="00B93594" w:rsidRDefault="005223B6">
            <w:pPr>
              <w:pStyle w:val="TableText"/>
            </w:pPr>
            <w:r w:rsidRPr="00B93594">
              <w:t>True</w:t>
            </w:r>
          </w:p>
        </w:tc>
        <w:tc>
          <w:tcPr>
            <w:tcW w:w="8222" w:type="dxa"/>
          </w:tcPr>
          <w:p w14:paraId="2227F1EC" w14:textId="77777777" w:rsidR="00D37629" w:rsidRPr="00B93594" w:rsidRDefault="005223B6">
            <w:pPr>
              <w:pStyle w:val="TableText"/>
              <w:tabs>
                <w:tab w:val="left" w:pos="1369"/>
              </w:tabs>
            </w:pPr>
            <w:r w:rsidRPr="00B93594">
              <w:t xml:space="preserve">As was demonstrated very strongly by the incursion into Darwin in 1999, </w:t>
            </w:r>
            <w:r w:rsidRPr="00B93594">
              <w:rPr>
                <w:rStyle w:val="Emphasis"/>
              </w:rPr>
              <w:t>M. sallei</w:t>
            </w:r>
            <w:r w:rsidRPr="00B93594">
              <w:t xml:space="preserve"> has great potential to become established in Australian waters.</w:t>
            </w:r>
          </w:p>
        </w:tc>
      </w:tr>
      <w:tr w:rsidR="00D37629" w:rsidRPr="00B93594" w14:paraId="64EF6316" w14:textId="77777777" w:rsidTr="001D1997">
        <w:tc>
          <w:tcPr>
            <w:tcW w:w="1276" w:type="dxa"/>
          </w:tcPr>
          <w:p w14:paraId="3EFDA563" w14:textId="77777777" w:rsidR="00D37629" w:rsidRPr="00B93594" w:rsidRDefault="005223B6">
            <w:pPr>
              <w:pStyle w:val="TableText"/>
            </w:pPr>
            <w:r w:rsidRPr="00B93594">
              <w:t>2</w:t>
            </w:r>
          </w:p>
        </w:tc>
        <w:tc>
          <w:tcPr>
            <w:tcW w:w="3544" w:type="dxa"/>
          </w:tcPr>
          <w:p w14:paraId="23BEA800" w14:textId="77777777" w:rsidR="00D37629" w:rsidRPr="00B93594" w:rsidRDefault="005223B6">
            <w:pPr>
              <w:pStyle w:val="TableText"/>
            </w:pPr>
            <w:r w:rsidRPr="00B93594">
              <w:t>This species progresses to Step 2 (all criteria are true).</w:t>
            </w:r>
          </w:p>
        </w:tc>
        <w:tc>
          <w:tcPr>
            <w:tcW w:w="987" w:type="dxa"/>
          </w:tcPr>
          <w:p w14:paraId="643FC417" w14:textId="77777777" w:rsidR="00D37629" w:rsidRPr="00B93594" w:rsidRDefault="005223B6">
            <w:pPr>
              <w:pStyle w:val="TableText"/>
            </w:pPr>
            <w:r w:rsidRPr="00B93594">
              <w:t>True</w:t>
            </w:r>
          </w:p>
        </w:tc>
        <w:tc>
          <w:tcPr>
            <w:tcW w:w="8222" w:type="dxa"/>
          </w:tcPr>
          <w:p w14:paraId="7D529A1E" w14:textId="77777777" w:rsidR="00D37629" w:rsidRPr="00B93594" w:rsidRDefault="005223B6">
            <w:pPr>
              <w:pStyle w:val="TableText"/>
            </w:pPr>
            <w:r w:rsidRPr="00B93594">
              <w:rPr>
                <w:rStyle w:val="Emphasis"/>
              </w:rPr>
              <w:t>M. sallei</w:t>
            </w:r>
            <w:r w:rsidRPr="00B93594">
              <w:t xml:space="preserve"> meets all criteria for Step 1.</w:t>
            </w:r>
          </w:p>
        </w:tc>
      </w:tr>
    </w:tbl>
    <w:p w14:paraId="4EB93C4D" w14:textId="04483F20" w:rsidR="00D37629" w:rsidRPr="00B93594" w:rsidRDefault="005223B6">
      <w:pPr>
        <w:pStyle w:val="Caption"/>
      </w:pPr>
      <w:bookmarkStart w:id="242" w:name="_Toc6307108"/>
      <w:bookmarkStart w:id="243" w:name="_Toc9507620"/>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61</w:t>
      </w:r>
      <w:r w:rsidRPr="00B93594">
        <w:rPr>
          <w:noProof/>
        </w:rPr>
        <w:fldChar w:fldCharType="end"/>
      </w:r>
      <w:r w:rsidRPr="00B93594">
        <w:t xml:space="preserve"> </w:t>
      </w:r>
      <w:r w:rsidR="001D1997" w:rsidRPr="00B93594">
        <w:t>Step 2 assessment for</w:t>
      </w:r>
      <w:r w:rsidR="001D1997" w:rsidRPr="00B93594">
        <w:rPr>
          <w:rStyle w:val="Emphasis"/>
        </w:rPr>
        <w:t xml:space="preserve"> </w:t>
      </w:r>
      <w:r w:rsidRPr="00B93594">
        <w:rPr>
          <w:rStyle w:val="Emphasis"/>
        </w:rPr>
        <w:t>Mytilopsis sallei</w:t>
      </w:r>
      <w:bookmarkEnd w:id="242"/>
      <w:bookmarkEnd w:id="243"/>
    </w:p>
    <w:tbl>
      <w:tblPr>
        <w:tblStyle w:val="TableGrid"/>
        <w:tblW w:w="14034"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418"/>
        <w:gridCol w:w="1559"/>
        <w:gridCol w:w="3686"/>
        <w:gridCol w:w="1134"/>
        <w:gridCol w:w="6237"/>
      </w:tblGrid>
      <w:tr w:rsidR="00D37629" w:rsidRPr="00B93594" w14:paraId="680829EB" w14:textId="77777777" w:rsidTr="001D1997">
        <w:trPr>
          <w:cantSplit/>
          <w:tblHeader/>
        </w:trPr>
        <w:tc>
          <w:tcPr>
            <w:tcW w:w="1418" w:type="dxa"/>
          </w:tcPr>
          <w:p w14:paraId="334B32BC" w14:textId="77777777" w:rsidR="00D37629" w:rsidRPr="00B93594" w:rsidRDefault="005223B6">
            <w:pPr>
              <w:pStyle w:val="TableHeading"/>
            </w:pPr>
            <w:r w:rsidRPr="00B93594">
              <w:t>Category code</w:t>
            </w:r>
          </w:p>
        </w:tc>
        <w:tc>
          <w:tcPr>
            <w:tcW w:w="1559" w:type="dxa"/>
          </w:tcPr>
          <w:p w14:paraId="66E62B30" w14:textId="77777777" w:rsidR="00D37629" w:rsidRPr="00B93594" w:rsidRDefault="005223B6">
            <w:pPr>
              <w:pStyle w:val="TableHeading"/>
            </w:pPr>
            <w:r w:rsidRPr="00B93594">
              <w:cr/>
              <w:t>Impact category</w:t>
            </w:r>
          </w:p>
        </w:tc>
        <w:tc>
          <w:tcPr>
            <w:tcW w:w="3686" w:type="dxa"/>
          </w:tcPr>
          <w:p w14:paraId="2713C8ED" w14:textId="77777777" w:rsidR="00D37629" w:rsidRPr="00B93594" w:rsidRDefault="005223B6">
            <w:pPr>
              <w:pStyle w:val="TableHeading"/>
            </w:pPr>
            <w:r w:rsidRPr="00B93594">
              <w:t>Criterion</w:t>
            </w:r>
          </w:p>
        </w:tc>
        <w:tc>
          <w:tcPr>
            <w:tcW w:w="1134" w:type="dxa"/>
          </w:tcPr>
          <w:p w14:paraId="3D0FE292" w14:textId="08C6BDDD" w:rsidR="00D37629" w:rsidRPr="00B93594" w:rsidRDefault="005223B6">
            <w:pPr>
              <w:pStyle w:val="TableHeading"/>
            </w:pPr>
            <w:r w:rsidRPr="00B93594">
              <w:t>True, false or unknown</w:t>
            </w:r>
          </w:p>
        </w:tc>
        <w:tc>
          <w:tcPr>
            <w:tcW w:w="6237" w:type="dxa"/>
          </w:tcPr>
          <w:p w14:paraId="2573D6E7" w14:textId="77777777" w:rsidR="00D37629" w:rsidRPr="00B93594" w:rsidRDefault="005223B6">
            <w:pPr>
              <w:pStyle w:val="TableHeading"/>
            </w:pPr>
            <w:r w:rsidRPr="00B93594">
              <w:t>Justification</w:t>
            </w:r>
          </w:p>
        </w:tc>
      </w:tr>
      <w:tr w:rsidR="00D37629" w:rsidRPr="00B93594" w14:paraId="0F494FCA" w14:textId="77777777" w:rsidTr="001D1997">
        <w:tc>
          <w:tcPr>
            <w:tcW w:w="1418" w:type="dxa"/>
          </w:tcPr>
          <w:p w14:paraId="1C3CF996" w14:textId="77777777" w:rsidR="00D37629" w:rsidRPr="00B93594" w:rsidRDefault="005223B6">
            <w:pPr>
              <w:pStyle w:val="TableText"/>
            </w:pPr>
            <w:r w:rsidRPr="00B93594">
              <w:t>2-0</w:t>
            </w:r>
          </w:p>
        </w:tc>
        <w:tc>
          <w:tcPr>
            <w:tcW w:w="1559" w:type="dxa"/>
          </w:tcPr>
          <w:p w14:paraId="6A3FA178" w14:textId="77777777" w:rsidR="00D37629" w:rsidRPr="00B93594" w:rsidRDefault="005223B6">
            <w:pPr>
              <w:pStyle w:val="TableText"/>
            </w:pPr>
            <w:r w:rsidRPr="00B93594">
              <w:t>Impact intensity (prerequisite)</w:t>
            </w:r>
          </w:p>
        </w:tc>
        <w:tc>
          <w:tcPr>
            <w:tcW w:w="3686" w:type="dxa"/>
          </w:tcPr>
          <w:p w14:paraId="2622585B" w14:textId="77777777" w:rsidR="00D37629" w:rsidRPr="00B93594" w:rsidRDefault="005223B6">
            <w:pPr>
              <w:pStyle w:val="TableText"/>
            </w:pPr>
            <w:r w:rsidRPr="00B93594">
              <w:t>The species is likely to reach high densities and maintain its invasiveness over time.</w:t>
            </w:r>
          </w:p>
        </w:tc>
        <w:tc>
          <w:tcPr>
            <w:tcW w:w="1134" w:type="dxa"/>
          </w:tcPr>
          <w:p w14:paraId="0EA453C8" w14:textId="77777777" w:rsidR="00D37629" w:rsidRPr="00B93594" w:rsidRDefault="005223B6">
            <w:pPr>
              <w:pStyle w:val="TableText"/>
            </w:pPr>
            <w:r w:rsidRPr="00B93594">
              <w:t>True</w:t>
            </w:r>
          </w:p>
        </w:tc>
        <w:tc>
          <w:tcPr>
            <w:tcW w:w="6237" w:type="dxa"/>
          </w:tcPr>
          <w:p w14:paraId="512EE663" w14:textId="750FC86F" w:rsidR="00D37629" w:rsidRPr="00B93594" w:rsidRDefault="005223B6">
            <w:pPr>
              <w:pStyle w:val="TableText"/>
            </w:pPr>
            <w:r w:rsidRPr="00B93594">
              <w:rPr>
                <w:rStyle w:val="Emphasis"/>
              </w:rPr>
              <w:t>Mytilopsis sallei</w:t>
            </w:r>
            <w:r w:rsidRPr="00B93594">
              <w:t xml:space="preserve"> definitely maintains its invasiveness over time. Tan &amp; Morton (2006) have summarised the sequence of invasions in ports throughout tropical Asia. Thirty years after its much-publicised introduction into Hong Kong (Morton 1987, 1989), it is uncommon there now and mainly restricted to biofouling communities within areas subject to intensive human activity and poor water quality (Astudillo </w:t>
            </w:r>
            <w:r w:rsidR="00890B23" w:rsidRPr="00B93594">
              <w:t>et al.</w:t>
            </w:r>
            <w:r w:rsidRPr="00B93594">
              <w:t xml:space="preserve"> 2014). Its invasiveness is maintained though. There still </w:t>
            </w:r>
            <w:r w:rsidRPr="00B93594">
              <w:lastRenderedPageBreak/>
              <w:t xml:space="preserve">seems to be unknowns regarding the reproductive biology of this species and its likely potential population densities (Summerson </w:t>
            </w:r>
            <w:r w:rsidR="00890B23" w:rsidRPr="00B93594">
              <w:t>et al.</w:t>
            </w:r>
            <w:r w:rsidRPr="00B93594">
              <w:t xml:space="preserve"> 2013).</w:t>
            </w:r>
          </w:p>
        </w:tc>
      </w:tr>
      <w:tr w:rsidR="00D37629" w:rsidRPr="00B93594" w14:paraId="53AB966E" w14:textId="77777777" w:rsidTr="001D1997">
        <w:tc>
          <w:tcPr>
            <w:tcW w:w="1418" w:type="dxa"/>
            <w:vMerge w:val="restart"/>
          </w:tcPr>
          <w:p w14:paraId="0A86BA79" w14:textId="77777777" w:rsidR="00D37629" w:rsidRPr="00B93594" w:rsidRDefault="005223B6">
            <w:pPr>
              <w:pStyle w:val="TableText"/>
            </w:pPr>
            <w:r w:rsidRPr="00B93594">
              <w:lastRenderedPageBreak/>
              <w:t>2A</w:t>
            </w:r>
          </w:p>
        </w:tc>
        <w:tc>
          <w:tcPr>
            <w:tcW w:w="1559" w:type="dxa"/>
            <w:vMerge w:val="restart"/>
          </w:tcPr>
          <w:p w14:paraId="6DAC6F5F" w14:textId="77777777" w:rsidR="00D37629" w:rsidRPr="00B93594" w:rsidRDefault="005223B6">
            <w:pPr>
              <w:pStyle w:val="TableText"/>
            </w:pPr>
            <w:r w:rsidRPr="00B93594">
              <w:t>Environmental impacts</w:t>
            </w:r>
          </w:p>
        </w:tc>
        <w:tc>
          <w:tcPr>
            <w:tcW w:w="3686" w:type="dxa"/>
          </w:tcPr>
          <w:p w14:paraId="0B39914B" w14:textId="77777777" w:rsidR="00D37629" w:rsidRPr="00B93594" w:rsidRDefault="005223B6">
            <w:pPr>
              <w:pStyle w:val="TableText"/>
            </w:pPr>
            <w:r w:rsidRPr="00B93594">
              <w:t>The species negatively impacts the physical environment, biodiversity, ecological structure or function, or ecosystem services.</w:t>
            </w:r>
          </w:p>
        </w:tc>
        <w:tc>
          <w:tcPr>
            <w:tcW w:w="1134" w:type="dxa"/>
          </w:tcPr>
          <w:p w14:paraId="3A878E70" w14:textId="77777777" w:rsidR="00D37629" w:rsidRPr="00B93594" w:rsidRDefault="005223B6">
            <w:pPr>
              <w:pStyle w:val="TableText"/>
            </w:pPr>
            <w:r w:rsidRPr="00B93594">
              <w:t>True</w:t>
            </w:r>
          </w:p>
        </w:tc>
        <w:tc>
          <w:tcPr>
            <w:tcW w:w="6237" w:type="dxa"/>
          </w:tcPr>
          <w:p w14:paraId="7D702E42" w14:textId="447C7800" w:rsidR="00D37629" w:rsidRPr="00B93594" w:rsidRDefault="005223B6">
            <w:pPr>
              <w:pStyle w:val="TableText"/>
            </w:pPr>
            <w:r w:rsidRPr="00B93594">
              <w:t xml:space="preserve">Initially it forms a </w:t>
            </w:r>
            <w:r w:rsidR="00CB62B0" w:rsidRPr="00B93594">
              <w:t>‘</w:t>
            </w:r>
            <w:r w:rsidRPr="00B93594">
              <w:t>densely populated band … up to several kilometres inland from the sea</w:t>
            </w:r>
            <w:r w:rsidR="00CB62B0" w:rsidRPr="00B93594">
              <w:t>’</w:t>
            </w:r>
            <w:r w:rsidRPr="00B93594">
              <w:t xml:space="preserve"> (Tan &amp; Morton 2006: 430) that excludes most other species, leading to a substantial reduction in biodiversity in infected areas and economic losses (Morton 1989; Subba Rao 2005; Lin &amp; Yang 2006).</w:t>
            </w:r>
          </w:p>
        </w:tc>
      </w:tr>
      <w:tr w:rsidR="00D37629" w:rsidRPr="00B93594" w14:paraId="451931EC" w14:textId="77777777" w:rsidTr="001D1997">
        <w:tc>
          <w:tcPr>
            <w:tcW w:w="1418" w:type="dxa"/>
            <w:vMerge/>
          </w:tcPr>
          <w:p w14:paraId="78B6EEEC" w14:textId="77777777" w:rsidR="00D37629" w:rsidRPr="00B93594" w:rsidRDefault="00D37629">
            <w:pPr>
              <w:pStyle w:val="TableText"/>
            </w:pPr>
          </w:p>
        </w:tc>
        <w:tc>
          <w:tcPr>
            <w:tcW w:w="1559" w:type="dxa"/>
            <w:vMerge/>
          </w:tcPr>
          <w:p w14:paraId="1CF8C255" w14:textId="77777777" w:rsidR="00D37629" w:rsidRPr="00B93594" w:rsidRDefault="00D37629">
            <w:pPr>
              <w:pStyle w:val="TableText"/>
            </w:pPr>
          </w:p>
        </w:tc>
        <w:tc>
          <w:tcPr>
            <w:tcW w:w="3686" w:type="dxa"/>
          </w:tcPr>
          <w:p w14:paraId="0E43EE41" w14:textId="77777777" w:rsidR="00D37629" w:rsidRPr="00B93594" w:rsidRDefault="005223B6">
            <w:pPr>
              <w:pStyle w:val="TableText"/>
            </w:pPr>
            <w:r w:rsidRPr="00B93594">
              <w:t>The species is likely to lead to the extinction or significant decline of a nationally protected or endangered species or community.</w:t>
            </w:r>
          </w:p>
        </w:tc>
        <w:tc>
          <w:tcPr>
            <w:tcW w:w="1134" w:type="dxa"/>
          </w:tcPr>
          <w:p w14:paraId="5F17F001" w14:textId="77777777" w:rsidR="00D37629" w:rsidRPr="00B93594" w:rsidRDefault="005223B6">
            <w:pPr>
              <w:pStyle w:val="TableText"/>
            </w:pPr>
            <w:r w:rsidRPr="00B93594">
              <w:t>True</w:t>
            </w:r>
          </w:p>
        </w:tc>
        <w:tc>
          <w:tcPr>
            <w:tcW w:w="6237" w:type="dxa"/>
          </w:tcPr>
          <w:p w14:paraId="345F3FA3" w14:textId="77777777" w:rsidR="00D37629" w:rsidRPr="00B93594" w:rsidRDefault="005223B6">
            <w:pPr>
              <w:pStyle w:val="TableText"/>
            </w:pPr>
            <w:r w:rsidRPr="00B93594">
              <w:t xml:space="preserve">It is highly likely that high densities of </w:t>
            </w:r>
            <w:r w:rsidRPr="00B93594">
              <w:rPr>
                <w:rStyle w:val="Emphasis"/>
              </w:rPr>
              <w:t>M. sallei</w:t>
            </w:r>
            <w:r w:rsidRPr="00B93594">
              <w:t xml:space="preserve"> could cause the extinction of locally endemic species that are confined to brackish water situations, of which many are already threatened by development (Richard Willan [APMPL task group] pers. comm.).</w:t>
            </w:r>
          </w:p>
        </w:tc>
      </w:tr>
      <w:tr w:rsidR="00D37629" w:rsidRPr="00B93594" w14:paraId="60D4F44F" w14:textId="77777777" w:rsidTr="001D1997">
        <w:tc>
          <w:tcPr>
            <w:tcW w:w="1418" w:type="dxa"/>
            <w:vMerge/>
          </w:tcPr>
          <w:p w14:paraId="729CFF2D" w14:textId="77777777" w:rsidR="00D37629" w:rsidRPr="00B93594" w:rsidRDefault="00D37629">
            <w:pPr>
              <w:pStyle w:val="TableText"/>
            </w:pPr>
          </w:p>
        </w:tc>
        <w:tc>
          <w:tcPr>
            <w:tcW w:w="1559" w:type="dxa"/>
            <w:vMerge/>
          </w:tcPr>
          <w:p w14:paraId="0BF65664" w14:textId="77777777" w:rsidR="00D37629" w:rsidRPr="00B93594" w:rsidRDefault="00D37629">
            <w:pPr>
              <w:pStyle w:val="TableText"/>
            </w:pPr>
          </w:p>
        </w:tc>
        <w:tc>
          <w:tcPr>
            <w:tcW w:w="3686" w:type="dxa"/>
          </w:tcPr>
          <w:p w14:paraId="045CE351" w14:textId="77777777" w:rsidR="00D37629" w:rsidRPr="00B93594" w:rsidRDefault="005223B6">
            <w:pPr>
              <w:pStyle w:val="TableText"/>
            </w:pPr>
            <w:r w:rsidRPr="00B93594">
              <w:t>The species negatively impacts ecologically valuable marine species.</w:t>
            </w:r>
          </w:p>
        </w:tc>
        <w:tc>
          <w:tcPr>
            <w:tcW w:w="1134" w:type="dxa"/>
          </w:tcPr>
          <w:p w14:paraId="7A895B9C" w14:textId="77777777" w:rsidR="00D37629" w:rsidRPr="00B93594" w:rsidRDefault="005223B6">
            <w:pPr>
              <w:pStyle w:val="TableText"/>
            </w:pPr>
            <w:r w:rsidRPr="00B93594">
              <w:t>Unknown</w:t>
            </w:r>
          </w:p>
        </w:tc>
        <w:tc>
          <w:tcPr>
            <w:tcW w:w="6237" w:type="dxa"/>
          </w:tcPr>
          <w:p w14:paraId="028C70ED" w14:textId="77777777" w:rsidR="00D37629" w:rsidRPr="00B93594" w:rsidRDefault="005223B6">
            <w:pPr>
              <w:pStyle w:val="TableText"/>
            </w:pPr>
            <w:r w:rsidRPr="00B93594">
              <w:t>No known evidence.</w:t>
            </w:r>
          </w:p>
        </w:tc>
      </w:tr>
      <w:tr w:rsidR="00D37629" w:rsidRPr="00B93594" w14:paraId="2D146009" w14:textId="77777777" w:rsidTr="001D1997">
        <w:tc>
          <w:tcPr>
            <w:tcW w:w="1418" w:type="dxa"/>
            <w:vMerge/>
          </w:tcPr>
          <w:p w14:paraId="64AD6E17" w14:textId="77777777" w:rsidR="00D37629" w:rsidRPr="00B93594" w:rsidRDefault="00D37629">
            <w:pPr>
              <w:pStyle w:val="TableText"/>
            </w:pPr>
          </w:p>
        </w:tc>
        <w:tc>
          <w:tcPr>
            <w:tcW w:w="1559" w:type="dxa"/>
            <w:vMerge/>
          </w:tcPr>
          <w:p w14:paraId="6C654EB5" w14:textId="77777777" w:rsidR="00D37629" w:rsidRPr="00B93594" w:rsidRDefault="00D37629">
            <w:pPr>
              <w:pStyle w:val="TableText"/>
            </w:pPr>
          </w:p>
        </w:tc>
        <w:tc>
          <w:tcPr>
            <w:tcW w:w="3686" w:type="dxa"/>
          </w:tcPr>
          <w:p w14:paraId="0589543E" w14:textId="77777777" w:rsidR="00D37629" w:rsidRPr="00B93594" w:rsidRDefault="005223B6">
            <w:pPr>
              <w:pStyle w:val="TableText"/>
            </w:pPr>
            <w:r w:rsidRPr="00B93594">
              <w:t>The species negatively impacts places of nationally importance (relevant to the national identity).</w:t>
            </w:r>
          </w:p>
        </w:tc>
        <w:tc>
          <w:tcPr>
            <w:tcW w:w="1134" w:type="dxa"/>
          </w:tcPr>
          <w:p w14:paraId="007183F4" w14:textId="77777777" w:rsidR="00D37629" w:rsidRPr="00B93594" w:rsidRDefault="005223B6">
            <w:pPr>
              <w:pStyle w:val="TableText"/>
            </w:pPr>
            <w:r w:rsidRPr="00B93594">
              <w:t>Unknown</w:t>
            </w:r>
          </w:p>
        </w:tc>
        <w:tc>
          <w:tcPr>
            <w:tcW w:w="6237" w:type="dxa"/>
          </w:tcPr>
          <w:p w14:paraId="1DDFC850" w14:textId="77777777" w:rsidR="00D37629" w:rsidRPr="00B93594" w:rsidRDefault="005223B6">
            <w:pPr>
              <w:pStyle w:val="TableText"/>
            </w:pPr>
            <w:r w:rsidRPr="00B93594">
              <w:t>No known evidence.</w:t>
            </w:r>
          </w:p>
        </w:tc>
      </w:tr>
      <w:tr w:rsidR="00D37629" w:rsidRPr="00B93594" w14:paraId="4E5067AD" w14:textId="77777777" w:rsidTr="001D1997">
        <w:tc>
          <w:tcPr>
            <w:tcW w:w="1418" w:type="dxa"/>
            <w:vMerge/>
          </w:tcPr>
          <w:p w14:paraId="01B4F661" w14:textId="77777777" w:rsidR="00D37629" w:rsidRPr="00B93594" w:rsidRDefault="00D37629">
            <w:pPr>
              <w:pStyle w:val="TableText"/>
            </w:pPr>
          </w:p>
        </w:tc>
        <w:tc>
          <w:tcPr>
            <w:tcW w:w="1559" w:type="dxa"/>
            <w:vMerge/>
          </w:tcPr>
          <w:p w14:paraId="165C8C71" w14:textId="77777777" w:rsidR="00D37629" w:rsidRPr="00B93594" w:rsidRDefault="00D37629">
            <w:pPr>
              <w:pStyle w:val="TableText"/>
            </w:pPr>
          </w:p>
        </w:tc>
        <w:tc>
          <w:tcPr>
            <w:tcW w:w="3686" w:type="dxa"/>
          </w:tcPr>
          <w:p w14:paraId="778498CA" w14:textId="77777777" w:rsidR="00D37629" w:rsidRPr="00B93594" w:rsidRDefault="005223B6">
            <w:pPr>
              <w:pStyle w:val="TableText"/>
            </w:pPr>
            <w:r w:rsidRPr="00B93594">
              <w:t>The species negatively impacts ecologically valuable places.</w:t>
            </w:r>
          </w:p>
        </w:tc>
        <w:tc>
          <w:tcPr>
            <w:tcW w:w="1134" w:type="dxa"/>
          </w:tcPr>
          <w:p w14:paraId="34E66C64" w14:textId="77777777" w:rsidR="00D37629" w:rsidRPr="00B93594" w:rsidRDefault="005223B6">
            <w:pPr>
              <w:pStyle w:val="TableText"/>
            </w:pPr>
            <w:r w:rsidRPr="00B93594">
              <w:t>Unknown</w:t>
            </w:r>
          </w:p>
        </w:tc>
        <w:tc>
          <w:tcPr>
            <w:tcW w:w="6237" w:type="dxa"/>
          </w:tcPr>
          <w:p w14:paraId="06D902E3" w14:textId="77777777" w:rsidR="00D37629" w:rsidRPr="00B93594" w:rsidRDefault="005223B6">
            <w:pPr>
              <w:pStyle w:val="TableText"/>
            </w:pPr>
            <w:r w:rsidRPr="00B93594">
              <w:t>No known evidence.</w:t>
            </w:r>
          </w:p>
        </w:tc>
      </w:tr>
      <w:tr w:rsidR="00D37629" w:rsidRPr="00B93594" w14:paraId="7CA28D82" w14:textId="77777777" w:rsidTr="001D1997">
        <w:tc>
          <w:tcPr>
            <w:tcW w:w="1418" w:type="dxa"/>
            <w:vMerge w:val="restart"/>
          </w:tcPr>
          <w:p w14:paraId="7DA62DF0" w14:textId="77777777" w:rsidR="00D37629" w:rsidRPr="00B93594" w:rsidRDefault="005223B6">
            <w:pPr>
              <w:pStyle w:val="TableText"/>
            </w:pPr>
            <w:r w:rsidRPr="00B93594">
              <w:t>2B</w:t>
            </w:r>
          </w:p>
        </w:tc>
        <w:tc>
          <w:tcPr>
            <w:tcW w:w="1559" w:type="dxa"/>
            <w:vMerge w:val="restart"/>
          </w:tcPr>
          <w:p w14:paraId="6B3D4513" w14:textId="77777777" w:rsidR="00D37629" w:rsidRPr="00B93594" w:rsidRDefault="005223B6">
            <w:pPr>
              <w:pStyle w:val="TableText"/>
            </w:pPr>
            <w:r w:rsidRPr="00B93594">
              <w:t>Social impacts</w:t>
            </w:r>
          </w:p>
        </w:tc>
        <w:tc>
          <w:tcPr>
            <w:tcW w:w="3686" w:type="dxa"/>
          </w:tcPr>
          <w:p w14:paraId="288FD188" w14:textId="77777777" w:rsidR="00D37629" w:rsidRPr="00B93594" w:rsidRDefault="005223B6">
            <w:pPr>
              <w:pStyle w:val="TableText"/>
            </w:pPr>
            <w:r w:rsidRPr="00B93594">
              <w:t>The species negatively impacts infrastructure used by a significant proportion of people.</w:t>
            </w:r>
          </w:p>
        </w:tc>
        <w:tc>
          <w:tcPr>
            <w:tcW w:w="1134" w:type="dxa"/>
          </w:tcPr>
          <w:p w14:paraId="306609FA" w14:textId="77777777" w:rsidR="00D37629" w:rsidRPr="00B93594" w:rsidRDefault="005223B6">
            <w:pPr>
              <w:pStyle w:val="TableText"/>
            </w:pPr>
            <w:r w:rsidRPr="00B93594">
              <w:t>True</w:t>
            </w:r>
          </w:p>
        </w:tc>
        <w:tc>
          <w:tcPr>
            <w:tcW w:w="6237" w:type="dxa"/>
          </w:tcPr>
          <w:p w14:paraId="55997ECE" w14:textId="77777777" w:rsidR="00D37629" w:rsidRPr="00B93594" w:rsidRDefault="005223B6">
            <w:pPr>
              <w:pStyle w:val="TableText"/>
            </w:pPr>
            <w:r w:rsidRPr="00B93594">
              <w:t>The species would impact marinas, harbours and vessels with serious fouling issues. There would be serious consequences for shipping and many aquacultural industries (particularly prawn farming).</w:t>
            </w:r>
          </w:p>
        </w:tc>
      </w:tr>
      <w:tr w:rsidR="00D37629" w:rsidRPr="00B93594" w14:paraId="7AFC9227" w14:textId="77777777" w:rsidTr="001D1997">
        <w:tc>
          <w:tcPr>
            <w:tcW w:w="1418" w:type="dxa"/>
            <w:vMerge/>
          </w:tcPr>
          <w:p w14:paraId="031BAAEB" w14:textId="77777777" w:rsidR="00D37629" w:rsidRPr="00B93594" w:rsidRDefault="00D37629">
            <w:pPr>
              <w:pStyle w:val="TableText"/>
            </w:pPr>
          </w:p>
        </w:tc>
        <w:tc>
          <w:tcPr>
            <w:tcW w:w="1559" w:type="dxa"/>
            <w:vMerge/>
          </w:tcPr>
          <w:p w14:paraId="5778A20E" w14:textId="77777777" w:rsidR="00D37629" w:rsidRPr="00B93594" w:rsidRDefault="00D37629">
            <w:pPr>
              <w:pStyle w:val="TableText"/>
            </w:pPr>
          </w:p>
        </w:tc>
        <w:tc>
          <w:tcPr>
            <w:tcW w:w="3686" w:type="dxa"/>
          </w:tcPr>
          <w:p w14:paraId="49EDE521" w14:textId="77777777" w:rsidR="00D37629" w:rsidRPr="00B93594" w:rsidRDefault="005223B6">
            <w:pPr>
              <w:pStyle w:val="TableText"/>
            </w:pPr>
            <w:r w:rsidRPr="00B93594">
              <w:t>The species negatively impacts amenity of resources used by a significant proportion of people over and extensive area.</w:t>
            </w:r>
          </w:p>
        </w:tc>
        <w:tc>
          <w:tcPr>
            <w:tcW w:w="1134" w:type="dxa"/>
          </w:tcPr>
          <w:p w14:paraId="467BFF00" w14:textId="77777777" w:rsidR="00D37629" w:rsidRPr="00B93594" w:rsidRDefault="005223B6">
            <w:pPr>
              <w:pStyle w:val="TableText"/>
            </w:pPr>
            <w:r w:rsidRPr="00B93594">
              <w:t>True</w:t>
            </w:r>
          </w:p>
        </w:tc>
        <w:tc>
          <w:tcPr>
            <w:tcW w:w="6237" w:type="dxa"/>
          </w:tcPr>
          <w:p w14:paraId="1DF27EF0" w14:textId="77777777" w:rsidR="00D37629" w:rsidRPr="00B93594" w:rsidRDefault="005223B6">
            <w:pPr>
              <w:pStyle w:val="TableText"/>
            </w:pPr>
            <w:r w:rsidRPr="00B93594">
              <w:t>The species would impact marinas, harbours and vessels with serious fouling issues. The example with Darwin showed that when the marinas were closed there was great hardship to a significant proportion of people.</w:t>
            </w:r>
          </w:p>
        </w:tc>
      </w:tr>
      <w:tr w:rsidR="00D37629" w:rsidRPr="00B93594" w14:paraId="3A328569" w14:textId="77777777" w:rsidTr="001D1997">
        <w:tc>
          <w:tcPr>
            <w:tcW w:w="1418" w:type="dxa"/>
            <w:vMerge/>
          </w:tcPr>
          <w:p w14:paraId="467FE19F" w14:textId="77777777" w:rsidR="00D37629" w:rsidRPr="00B93594" w:rsidRDefault="00D37629">
            <w:pPr>
              <w:pStyle w:val="TableText"/>
            </w:pPr>
          </w:p>
        </w:tc>
        <w:tc>
          <w:tcPr>
            <w:tcW w:w="1559" w:type="dxa"/>
            <w:vMerge/>
          </w:tcPr>
          <w:p w14:paraId="32FF698E" w14:textId="77777777" w:rsidR="00D37629" w:rsidRPr="00B93594" w:rsidRDefault="00D37629">
            <w:pPr>
              <w:pStyle w:val="TableText"/>
            </w:pPr>
          </w:p>
        </w:tc>
        <w:tc>
          <w:tcPr>
            <w:tcW w:w="3686" w:type="dxa"/>
          </w:tcPr>
          <w:p w14:paraId="0B81296E" w14:textId="77777777" w:rsidR="00D37629" w:rsidRPr="00B93594" w:rsidRDefault="005223B6">
            <w:pPr>
              <w:pStyle w:val="TableText"/>
            </w:pPr>
            <w:r w:rsidRPr="00B93594">
              <w:t>The species negatively impacts cultural assets valued by particular sections of the community.</w:t>
            </w:r>
          </w:p>
        </w:tc>
        <w:tc>
          <w:tcPr>
            <w:tcW w:w="1134" w:type="dxa"/>
          </w:tcPr>
          <w:p w14:paraId="751F2751" w14:textId="77777777" w:rsidR="00D37629" w:rsidRPr="00B93594" w:rsidRDefault="005223B6">
            <w:pPr>
              <w:pStyle w:val="TableText"/>
            </w:pPr>
            <w:r w:rsidRPr="00B93594">
              <w:t>Unknown</w:t>
            </w:r>
          </w:p>
        </w:tc>
        <w:tc>
          <w:tcPr>
            <w:tcW w:w="6237" w:type="dxa"/>
          </w:tcPr>
          <w:p w14:paraId="47343DC5" w14:textId="77777777" w:rsidR="00D37629" w:rsidRPr="00B93594" w:rsidRDefault="005223B6">
            <w:pPr>
              <w:pStyle w:val="TableText"/>
            </w:pPr>
            <w:r w:rsidRPr="00B93594">
              <w:t>No known evidence.</w:t>
            </w:r>
          </w:p>
        </w:tc>
      </w:tr>
      <w:tr w:rsidR="00D37629" w:rsidRPr="00B93594" w14:paraId="6C60D45F" w14:textId="77777777" w:rsidTr="001D1997">
        <w:tc>
          <w:tcPr>
            <w:tcW w:w="1418" w:type="dxa"/>
            <w:vMerge w:val="restart"/>
          </w:tcPr>
          <w:p w14:paraId="3F34D4A0" w14:textId="77777777" w:rsidR="00D37629" w:rsidRPr="00B93594" w:rsidRDefault="005223B6">
            <w:pPr>
              <w:pStyle w:val="TableText"/>
            </w:pPr>
            <w:r w:rsidRPr="00B93594">
              <w:t>2C</w:t>
            </w:r>
          </w:p>
        </w:tc>
        <w:tc>
          <w:tcPr>
            <w:tcW w:w="1559" w:type="dxa"/>
            <w:vMerge w:val="restart"/>
          </w:tcPr>
          <w:p w14:paraId="68CDE2E7" w14:textId="77777777" w:rsidR="00D37629" w:rsidRPr="00B93594" w:rsidRDefault="005223B6">
            <w:pPr>
              <w:pStyle w:val="TableText"/>
            </w:pPr>
            <w:r w:rsidRPr="00B93594">
              <w:t>Business impacts</w:t>
            </w:r>
          </w:p>
        </w:tc>
        <w:tc>
          <w:tcPr>
            <w:tcW w:w="3686" w:type="dxa"/>
          </w:tcPr>
          <w:p w14:paraId="3D869D85" w14:textId="77777777" w:rsidR="00D37629" w:rsidRPr="00B93594" w:rsidRDefault="005223B6">
            <w:pPr>
              <w:pStyle w:val="TableText"/>
            </w:pPr>
            <w:r w:rsidRPr="00B93594">
              <w:t>The species negatively impacts the profitability of recreational or commercial fisheries (including aquaculture).</w:t>
            </w:r>
          </w:p>
        </w:tc>
        <w:tc>
          <w:tcPr>
            <w:tcW w:w="1134" w:type="dxa"/>
          </w:tcPr>
          <w:p w14:paraId="7055DCD7" w14:textId="77777777" w:rsidR="00D37629" w:rsidRPr="00B93594" w:rsidRDefault="005223B6">
            <w:pPr>
              <w:pStyle w:val="TableText"/>
            </w:pPr>
            <w:r w:rsidRPr="00B93594">
              <w:t>True</w:t>
            </w:r>
          </w:p>
        </w:tc>
        <w:tc>
          <w:tcPr>
            <w:tcW w:w="6237" w:type="dxa"/>
          </w:tcPr>
          <w:p w14:paraId="29062908" w14:textId="77777777" w:rsidR="00D37629" w:rsidRPr="00B93594" w:rsidRDefault="005223B6">
            <w:pPr>
              <w:pStyle w:val="TableText"/>
            </w:pPr>
            <w:r w:rsidRPr="00B93594">
              <w:t xml:space="preserve">Along with </w:t>
            </w:r>
            <w:r w:rsidRPr="00B93594">
              <w:rPr>
                <w:rStyle w:val="Emphasis"/>
              </w:rPr>
              <w:t>Brachidontes pharaonis</w:t>
            </w:r>
            <w:r w:rsidRPr="00B93594">
              <w:t xml:space="preserve">, </w:t>
            </w:r>
            <w:r w:rsidRPr="00B93594">
              <w:rPr>
                <w:rStyle w:val="Emphasis"/>
              </w:rPr>
              <w:t>M. sallei</w:t>
            </w:r>
            <w:r w:rsidRPr="00B93594">
              <w:t xml:space="preserve"> is certainly a major pest for aquacultural facilities in Taiwan (Richard Willan, pers. obs.). The establishment of the species would cause serious consequences for shipping and many aquacultural industries (particularly prawn farming). An infestation of </w:t>
            </w:r>
            <w:r w:rsidRPr="00B93594">
              <w:rPr>
                <w:rStyle w:val="Emphasis"/>
              </w:rPr>
              <w:t>M. sallei</w:t>
            </w:r>
            <w:r w:rsidRPr="00B93594">
              <w:t xml:space="preserve"> in a prawn farm could have significant consequences.</w:t>
            </w:r>
          </w:p>
        </w:tc>
      </w:tr>
      <w:tr w:rsidR="00D37629" w:rsidRPr="00B93594" w14:paraId="676C4616" w14:textId="77777777" w:rsidTr="001D1997">
        <w:tc>
          <w:tcPr>
            <w:tcW w:w="1418" w:type="dxa"/>
            <w:vMerge/>
          </w:tcPr>
          <w:p w14:paraId="59C030C1" w14:textId="77777777" w:rsidR="00D37629" w:rsidRPr="00B93594" w:rsidRDefault="00D37629">
            <w:pPr>
              <w:pStyle w:val="TableText"/>
            </w:pPr>
          </w:p>
        </w:tc>
        <w:tc>
          <w:tcPr>
            <w:tcW w:w="1559" w:type="dxa"/>
            <w:vMerge/>
          </w:tcPr>
          <w:p w14:paraId="3D1B39D9" w14:textId="77777777" w:rsidR="00D37629" w:rsidRPr="00B93594" w:rsidRDefault="00D37629">
            <w:pPr>
              <w:pStyle w:val="TableText"/>
            </w:pPr>
          </w:p>
        </w:tc>
        <w:tc>
          <w:tcPr>
            <w:tcW w:w="3686" w:type="dxa"/>
          </w:tcPr>
          <w:p w14:paraId="58871C96" w14:textId="77777777" w:rsidR="00D37629" w:rsidRPr="00B93594" w:rsidRDefault="005223B6">
            <w:pPr>
              <w:pStyle w:val="TableText"/>
            </w:pPr>
            <w:r w:rsidRPr="00B93594">
              <w:t>The species negatively impacts the profitability of any other industry directly reliant on utilisation of and/or access to the marine environment.</w:t>
            </w:r>
          </w:p>
        </w:tc>
        <w:tc>
          <w:tcPr>
            <w:tcW w:w="1134" w:type="dxa"/>
          </w:tcPr>
          <w:p w14:paraId="52608FC4" w14:textId="77777777" w:rsidR="00D37629" w:rsidRPr="00B93594" w:rsidRDefault="005223B6">
            <w:pPr>
              <w:pStyle w:val="TableText"/>
            </w:pPr>
            <w:r w:rsidRPr="00B93594">
              <w:t>True</w:t>
            </w:r>
          </w:p>
        </w:tc>
        <w:tc>
          <w:tcPr>
            <w:tcW w:w="6237" w:type="dxa"/>
          </w:tcPr>
          <w:p w14:paraId="5D7833E8" w14:textId="77777777" w:rsidR="00D37629" w:rsidRPr="00B93594" w:rsidRDefault="005223B6">
            <w:pPr>
              <w:pStyle w:val="TableText"/>
            </w:pPr>
            <w:r w:rsidRPr="00B93594">
              <w:t>Murphy &amp; Paini (2010) assessed the species as having an extreme impact on business.</w:t>
            </w:r>
          </w:p>
        </w:tc>
      </w:tr>
      <w:tr w:rsidR="00D37629" w:rsidRPr="00B93594" w14:paraId="2C511C3C" w14:textId="77777777" w:rsidTr="001D1997">
        <w:tc>
          <w:tcPr>
            <w:tcW w:w="1418" w:type="dxa"/>
            <w:vMerge/>
          </w:tcPr>
          <w:p w14:paraId="3FC9AF08" w14:textId="77777777" w:rsidR="00D37629" w:rsidRPr="00B93594" w:rsidRDefault="00D37629">
            <w:pPr>
              <w:pStyle w:val="TableText"/>
            </w:pPr>
          </w:p>
        </w:tc>
        <w:tc>
          <w:tcPr>
            <w:tcW w:w="1559" w:type="dxa"/>
            <w:vMerge/>
          </w:tcPr>
          <w:p w14:paraId="374C951B" w14:textId="77777777" w:rsidR="00D37629" w:rsidRPr="00B93594" w:rsidRDefault="00D37629">
            <w:pPr>
              <w:pStyle w:val="TableText"/>
            </w:pPr>
          </w:p>
        </w:tc>
        <w:tc>
          <w:tcPr>
            <w:tcW w:w="3686" w:type="dxa"/>
          </w:tcPr>
          <w:p w14:paraId="1001066D" w14:textId="77777777" w:rsidR="00D37629" w:rsidRPr="00B93594" w:rsidRDefault="005223B6">
            <w:pPr>
              <w:pStyle w:val="TableText"/>
            </w:pPr>
            <w:r w:rsidRPr="00B93594">
              <w:t>The species negatively impacts product acceptability in international markets and/or state/territory access to domestic markets.</w:t>
            </w:r>
          </w:p>
        </w:tc>
        <w:tc>
          <w:tcPr>
            <w:tcW w:w="1134" w:type="dxa"/>
          </w:tcPr>
          <w:p w14:paraId="1260405E" w14:textId="77777777" w:rsidR="00D37629" w:rsidRPr="00B93594" w:rsidRDefault="005223B6">
            <w:pPr>
              <w:pStyle w:val="TableText"/>
            </w:pPr>
            <w:r w:rsidRPr="00B93594">
              <w:t>Unknown</w:t>
            </w:r>
          </w:p>
        </w:tc>
        <w:tc>
          <w:tcPr>
            <w:tcW w:w="6237" w:type="dxa"/>
          </w:tcPr>
          <w:p w14:paraId="1192158A" w14:textId="77777777" w:rsidR="00D37629" w:rsidRPr="00B93594" w:rsidRDefault="005223B6">
            <w:pPr>
              <w:pStyle w:val="TableText"/>
            </w:pPr>
            <w:r w:rsidRPr="00B93594">
              <w:t>No known evidence.</w:t>
            </w:r>
          </w:p>
        </w:tc>
      </w:tr>
      <w:tr w:rsidR="00D37629" w:rsidRPr="00B93594" w14:paraId="6A9FBE4E" w14:textId="77777777" w:rsidTr="001D1997">
        <w:tc>
          <w:tcPr>
            <w:tcW w:w="1418" w:type="dxa"/>
            <w:vMerge/>
          </w:tcPr>
          <w:p w14:paraId="3EB5001D" w14:textId="77777777" w:rsidR="00D37629" w:rsidRPr="00B93594" w:rsidRDefault="00D37629">
            <w:pPr>
              <w:pStyle w:val="TableText"/>
            </w:pPr>
          </w:p>
        </w:tc>
        <w:tc>
          <w:tcPr>
            <w:tcW w:w="1559" w:type="dxa"/>
            <w:vMerge/>
          </w:tcPr>
          <w:p w14:paraId="40D23BF7" w14:textId="77777777" w:rsidR="00D37629" w:rsidRPr="00B93594" w:rsidRDefault="00D37629">
            <w:pPr>
              <w:pStyle w:val="TableText"/>
            </w:pPr>
          </w:p>
        </w:tc>
        <w:tc>
          <w:tcPr>
            <w:tcW w:w="3686" w:type="dxa"/>
          </w:tcPr>
          <w:p w14:paraId="5C534DFE" w14:textId="77777777" w:rsidR="00D37629" w:rsidRPr="00B93594" w:rsidRDefault="005223B6">
            <w:pPr>
              <w:pStyle w:val="TableText"/>
            </w:pPr>
            <w:r w:rsidRPr="00B93594">
              <w:t>The species negatively impacts international and/or domestic shipping due to increased costs of meeting required biosecurity standards.</w:t>
            </w:r>
          </w:p>
        </w:tc>
        <w:tc>
          <w:tcPr>
            <w:tcW w:w="1134" w:type="dxa"/>
          </w:tcPr>
          <w:p w14:paraId="02E3EC42" w14:textId="77777777" w:rsidR="00D37629" w:rsidRPr="00B93594" w:rsidRDefault="005223B6">
            <w:pPr>
              <w:pStyle w:val="TableText"/>
            </w:pPr>
            <w:r w:rsidRPr="00B93594">
              <w:t>True</w:t>
            </w:r>
          </w:p>
        </w:tc>
        <w:tc>
          <w:tcPr>
            <w:tcW w:w="6237" w:type="dxa"/>
          </w:tcPr>
          <w:p w14:paraId="7CEB516D" w14:textId="77777777" w:rsidR="00D37629" w:rsidRPr="00B93594" w:rsidRDefault="005223B6">
            <w:pPr>
              <w:pStyle w:val="TableText"/>
              <w:tabs>
                <w:tab w:val="left" w:pos="933"/>
              </w:tabs>
            </w:pPr>
            <w:r w:rsidRPr="00B93594">
              <w:t xml:space="preserve">The Darwin example showed significant negative consequences for both international and domestic shipping due to the biosecurity risk that </w:t>
            </w:r>
            <w:r w:rsidRPr="00B93594">
              <w:rPr>
                <w:rStyle w:val="Emphasis"/>
              </w:rPr>
              <w:t>M. sallei</w:t>
            </w:r>
            <w:r w:rsidRPr="00B93594">
              <w:t xml:space="preserve"> posed.</w:t>
            </w:r>
          </w:p>
        </w:tc>
      </w:tr>
      <w:tr w:rsidR="00D37629" w:rsidRPr="00B93594" w14:paraId="716C4992" w14:textId="77777777" w:rsidTr="001D1997">
        <w:tc>
          <w:tcPr>
            <w:tcW w:w="1418" w:type="dxa"/>
          </w:tcPr>
          <w:p w14:paraId="0D54A2E9" w14:textId="77777777" w:rsidR="00D37629" w:rsidRPr="00B93594" w:rsidRDefault="005223B6">
            <w:pPr>
              <w:pStyle w:val="TableText"/>
            </w:pPr>
            <w:r w:rsidRPr="00B93594">
              <w:t>2D</w:t>
            </w:r>
          </w:p>
        </w:tc>
        <w:tc>
          <w:tcPr>
            <w:tcW w:w="1559" w:type="dxa"/>
          </w:tcPr>
          <w:p w14:paraId="02FA7FB1" w14:textId="77777777" w:rsidR="00D37629" w:rsidRPr="00B93594" w:rsidRDefault="005223B6">
            <w:pPr>
              <w:pStyle w:val="TableText"/>
            </w:pPr>
            <w:r w:rsidRPr="00B93594">
              <w:t>Human health impacts</w:t>
            </w:r>
          </w:p>
        </w:tc>
        <w:tc>
          <w:tcPr>
            <w:tcW w:w="3686" w:type="dxa"/>
          </w:tcPr>
          <w:p w14:paraId="5F0161DF" w14:textId="77777777" w:rsidR="00D37629" w:rsidRPr="00B93594" w:rsidRDefault="005223B6">
            <w:pPr>
              <w:pStyle w:val="TableText"/>
            </w:pPr>
            <w:r w:rsidRPr="00B93594">
              <w:t>The species is likely to cause illness and/or physical injury to people resulting in deaths, permanent disabilities and/or substantial long-term health costs to the community.</w:t>
            </w:r>
          </w:p>
        </w:tc>
        <w:tc>
          <w:tcPr>
            <w:tcW w:w="1134" w:type="dxa"/>
          </w:tcPr>
          <w:p w14:paraId="5314872C" w14:textId="77777777" w:rsidR="00D37629" w:rsidRPr="00B93594" w:rsidRDefault="005223B6">
            <w:pPr>
              <w:pStyle w:val="TableText"/>
            </w:pPr>
            <w:r w:rsidRPr="00B93594">
              <w:t>Unknown</w:t>
            </w:r>
          </w:p>
        </w:tc>
        <w:tc>
          <w:tcPr>
            <w:tcW w:w="6237" w:type="dxa"/>
          </w:tcPr>
          <w:p w14:paraId="559287B0" w14:textId="77777777" w:rsidR="00D37629" w:rsidRPr="00B93594" w:rsidRDefault="005223B6">
            <w:pPr>
              <w:pStyle w:val="TableText"/>
            </w:pPr>
            <w:r w:rsidRPr="00B93594">
              <w:t>No known evidence.</w:t>
            </w:r>
          </w:p>
        </w:tc>
      </w:tr>
      <w:tr w:rsidR="00D37629" w:rsidRPr="00B93594" w14:paraId="591F083F" w14:textId="77777777" w:rsidTr="001D1997">
        <w:tc>
          <w:tcPr>
            <w:tcW w:w="1418" w:type="dxa"/>
          </w:tcPr>
          <w:p w14:paraId="624F4FB0" w14:textId="77777777" w:rsidR="00D37629" w:rsidRPr="00B93594" w:rsidRDefault="005223B6">
            <w:pPr>
              <w:pStyle w:val="TableText"/>
            </w:pPr>
            <w:r w:rsidRPr="00B93594">
              <w:t>3</w:t>
            </w:r>
          </w:p>
        </w:tc>
        <w:tc>
          <w:tcPr>
            <w:tcW w:w="1559" w:type="dxa"/>
          </w:tcPr>
          <w:p w14:paraId="17B0F146" w14:textId="77777777" w:rsidR="00D37629" w:rsidRPr="00B93594" w:rsidRDefault="005223B6">
            <w:pPr>
              <w:pStyle w:val="TableText"/>
            </w:pPr>
            <w:r w:rsidRPr="00B93594">
              <w:t>Response</w:t>
            </w:r>
          </w:p>
        </w:tc>
        <w:tc>
          <w:tcPr>
            <w:tcW w:w="3686" w:type="dxa"/>
          </w:tcPr>
          <w:p w14:paraId="7A24D834" w14:textId="77777777" w:rsidR="00D37629" w:rsidRPr="00B93594" w:rsidRDefault="005223B6">
            <w:pPr>
              <w:pStyle w:val="TableText"/>
            </w:pPr>
            <w:r w:rsidRPr="00B93594">
              <w:t>The species progress to Step 3, and recommendation for the APMPL.</w:t>
            </w:r>
          </w:p>
        </w:tc>
        <w:tc>
          <w:tcPr>
            <w:tcW w:w="1134" w:type="dxa"/>
          </w:tcPr>
          <w:p w14:paraId="7287318F" w14:textId="77777777" w:rsidR="00D37629" w:rsidRPr="00B93594" w:rsidRDefault="005223B6">
            <w:pPr>
              <w:pStyle w:val="TableText"/>
            </w:pPr>
            <w:r w:rsidRPr="00B93594">
              <w:t>True</w:t>
            </w:r>
          </w:p>
        </w:tc>
        <w:tc>
          <w:tcPr>
            <w:tcW w:w="6237" w:type="dxa"/>
          </w:tcPr>
          <w:p w14:paraId="47851FBA" w14:textId="77777777" w:rsidR="00D37629" w:rsidRPr="00B93594" w:rsidRDefault="005223B6">
            <w:pPr>
              <w:pStyle w:val="TableText"/>
            </w:pPr>
            <w:r w:rsidRPr="00B93594">
              <w:rPr>
                <w:rStyle w:val="Emphasis"/>
              </w:rPr>
              <w:t>M. sallei</w:t>
            </w:r>
            <w:r w:rsidRPr="00B93594">
              <w:t xml:space="preserve"> has potential for significant negative impacts on the environment (2A); on society (2B); and on businesses (2C).</w:t>
            </w:r>
          </w:p>
        </w:tc>
      </w:tr>
    </w:tbl>
    <w:p w14:paraId="168C4563" w14:textId="62AA5D3B" w:rsidR="00D37629" w:rsidRPr="00B93594" w:rsidRDefault="005223B6">
      <w:pPr>
        <w:pStyle w:val="Caption"/>
      </w:pPr>
      <w:bookmarkStart w:id="244" w:name="_Toc6307109"/>
      <w:bookmarkStart w:id="245" w:name="_Toc9507621"/>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62</w:t>
      </w:r>
      <w:r w:rsidRPr="00B93594">
        <w:rPr>
          <w:noProof/>
        </w:rPr>
        <w:fldChar w:fldCharType="end"/>
      </w:r>
      <w:r w:rsidRPr="00B93594">
        <w:t xml:space="preserve"> </w:t>
      </w:r>
      <w:r w:rsidR="001D1997" w:rsidRPr="00B93594">
        <w:t>Step 3 assessment for</w:t>
      </w:r>
      <w:r w:rsidR="001D1997" w:rsidRPr="00B93594">
        <w:rPr>
          <w:rStyle w:val="Emphasis"/>
        </w:rPr>
        <w:t xml:space="preserve"> </w:t>
      </w:r>
      <w:r w:rsidRPr="00B93594">
        <w:rPr>
          <w:rStyle w:val="Emphasis"/>
        </w:rPr>
        <w:t>Mytilopsis sallei</w:t>
      </w:r>
      <w:bookmarkEnd w:id="244"/>
      <w:bookmarkEnd w:id="245"/>
    </w:p>
    <w:tbl>
      <w:tblPr>
        <w:tblStyle w:val="TableGrid"/>
        <w:tblW w:w="14029"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76"/>
        <w:gridCol w:w="3969"/>
        <w:gridCol w:w="851"/>
        <w:gridCol w:w="7933"/>
      </w:tblGrid>
      <w:tr w:rsidR="00D37629" w:rsidRPr="00B93594" w14:paraId="524A96E7" w14:textId="77777777" w:rsidTr="001D1997">
        <w:trPr>
          <w:cantSplit/>
          <w:tblHeader/>
        </w:trPr>
        <w:tc>
          <w:tcPr>
            <w:tcW w:w="1276" w:type="dxa"/>
          </w:tcPr>
          <w:p w14:paraId="1E4E9B0B" w14:textId="77777777" w:rsidR="00D37629" w:rsidRPr="00B93594" w:rsidRDefault="005223B6">
            <w:pPr>
              <w:pStyle w:val="TableHeading"/>
            </w:pPr>
            <w:r w:rsidRPr="00B93594">
              <w:t>Criterion code</w:t>
            </w:r>
          </w:p>
        </w:tc>
        <w:tc>
          <w:tcPr>
            <w:tcW w:w="3969" w:type="dxa"/>
          </w:tcPr>
          <w:p w14:paraId="489EB1B0" w14:textId="77777777" w:rsidR="00D37629" w:rsidRPr="00B93594" w:rsidRDefault="005223B6">
            <w:pPr>
              <w:pStyle w:val="TableHeading"/>
            </w:pPr>
            <w:r w:rsidRPr="00B93594">
              <w:t>Criterion</w:t>
            </w:r>
          </w:p>
        </w:tc>
        <w:tc>
          <w:tcPr>
            <w:tcW w:w="851" w:type="dxa"/>
          </w:tcPr>
          <w:p w14:paraId="0B138BBA" w14:textId="6F8CDFD6" w:rsidR="00D37629" w:rsidRPr="00B93594" w:rsidRDefault="005223B6">
            <w:pPr>
              <w:pStyle w:val="TableHeading"/>
            </w:pPr>
            <w:r w:rsidRPr="00B93594">
              <w:t>True or false</w:t>
            </w:r>
          </w:p>
        </w:tc>
        <w:tc>
          <w:tcPr>
            <w:tcW w:w="7933" w:type="dxa"/>
          </w:tcPr>
          <w:p w14:paraId="07E4096F" w14:textId="77777777" w:rsidR="00D37629" w:rsidRPr="00B93594" w:rsidRDefault="005223B6">
            <w:pPr>
              <w:pStyle w:val="TableHeading"/>
            </w:pPr>
            <w:r w:rsidRPr="00B93594">
              <w:t>Justification</w:t>
            </w:r>
          </w:p>
        </w:tc>
      </w:tr>
      <w:tr w:rsidR="00D37629" w:rsidRPr="00B93594" w14:paraId="65AC39A7" w14:textId="77777777" w:rsidTr="001D1997">
        <w:tc>
          <w:tcPr>
            <w:tcW w:w="1276" w:type="dxa"/>
          </w:tcPr>
          <w:p w14:paraId="128C02DF" w14:textId="77777777" w:rsidR="00D37629" w:rsidRPr="00B93594" w:rsidRDefault="005223B6">
            <w:pPr>
              <w:pStyle w:val="TableText"/>
            </w:pPr>
            <w:r w:rsidRPr="00B93594">
              <w:t>3A</w:t>
            </w:r>
          </w:p>
        </w:tc>
        <w:tc>
          <w:tcPr>
            <w:tcW w:w="3969" w:type="dxa"/>
          </w:tcPr>
          <w:p w14:paraId="2056EE85" w14:textId="77777777" w:rsidR="00D37629" w:rsidRPr="00B93594" w:rsidRDefault="005223B6">
            <w:pPr>
              <w:pStyle w:val="TableText"/>
            </w:pPr>
            <w:r w:rsidRPr="00B93594">
              <w:t>There is a national control plan for the species. (If false, provide details of known control options.)</w:t>
            </w:r>
          </w:p>
        </w:tc>
        <w:tc>
          <w:tcPr>
            <w:tcW w:w="851" w:type="dxa"/>
          </w:tcPr>
          <w:p w14:paraId="42091F0F" w14:textId="77777777" w:rsidR="00D37629" w:rsidRPr="00B93594" w:rsidRDefault="005223B6">
            <w:pPr>
              <w:pStyle w:val="TableText"/>
            </w:pPr>
            <w:r w:rsidRPr="00B93594">
              <w:t>True</w:t>
            </w:r>
          </w:p>
        </w:tc>
        <w:tc>
          <w:tcPr>
            <w:tcW w:w="7933" w:type="dxa"/>
          </w:tcPr>
          <w:p w14:paraId="72F96BDF" w14:textId="716C8CD1" w:rsidR="00D37629" w:rsidRPr="00B93594" w:rsidRDefault="005223B6">
            <w:pPr>
              <w:pStyle w:val="TableText"/>
            </w:pPr>
            <w:r w:rsidRPr="00B93594">
              <w:t xml:space="preserve">There is the </w:t>
            </w:r>
            <w:r w:rsidRPr="00B93594">
              <w:rPr>
                <w:rStyle w:val="Emphasis"/>
              </w:rPr>
              <w:t>Black striped mussel (</w:t>
            </w:r>
            <w:r w:rsidR="00BE59E1" w:rsidRPr="00B93594">
              <w:rPr>
                <w:rStyle w:val="Emphasis"/>
              </w:rPr>
              <w:t>‘</w:t>
            </w:r>
            <w:r w:rsidRPr="00B93594">
              <w:rPr>
                <w:rStyle w:val="Emphasis"/>
              </w:rPr>
              <w:t>Mytilopsis sallei</w:t>
            </w:r>
            <w:r w:rsidR="00BE59E1" w:rsidRPr="00B93594">
              <w:rPr>
                <w:rStyle w:val="Emphasis"/>
              </w:rPr>
              <w:t>’</w:t>
            </w:r>
            <w:r w:rsidRPr="00B93594">
              <w:rPr>
                <w:rStyle w:val="Emphasis"/>
              </w:rPr>
              <w:t>) and Asian green mussel (</w:t>
            </w:r>
            <w:r w:rsidR="00BE59E1" w:rsidRPr="00B93594">
              <w:rPr>
                <w:rStyle w:val="Emphasis"/>
              </w:rPr>
              <w:t>‘</w:t>
            </w:r>
            <w:r w:rsidRPr="00B93594">
              <w:rPr>
                <w:rStyle w:val="Emphasis"/>
              </w:rPr>
              <w:t>Perna viridis</w:t>
            </w:r>
            <w:r w:rsidR="00BE59E1" w:rsidRPr="00B93594">
              <w:rPr>
                <w:rStyle w:val="Emphasis"/>
              </w:rPr>
              <w:t>’</w:t>
            </w:r>
            <w:r w:rsidRPr="00B93594">
              <w:rPr>
                <w:rStyle w:val="Emphasis"/>
              </w:rPr>
              <w:t>)—Australian Emergency Marine Pest Plan (EMPPlan) Rapid Response Manual</w:t>
            </w:r>
            <w:r w:rsidRPr="00B93594">
              <w:t xml:space="preserve"> (</w:t>
            </w:r>
            <w:r w:rsidR="00B42FC2" w:rsidRPr="00B93594">
              <w:t>Department of Agriculture and Water Resources 2015b</w:t>
            </w:r>
            <w:r w:rsidRPr="00B93594">
              <w:t>).</w:t>
            </w:r>
          </w:p>
        </w:tc>
      </w:tr>
      <w:tr w:rsidR="00D37629" w:rsidRPr="00B93594" w14:paraId="79B8FA56" w14:textId="77777777" w:rsidTr="001D1997">
        <w:tc>
          <w:tcPr>
            <w:tcW w:w="1276" w:type="dxa"/>
          </w:tcPr>
          <w:p w14:paraId="1B2CAE63" w14:textId="77777777" w:rsidR="00D37629" w:rsidRPr="00B93594" w:rsidRDefault="005223B6">
            <w:pPr>
              <w:pStyle w:val="TableText"/>
            </w:pPr>
            <w:r w:rsidRPr="00B93594">
              <w:t>3B</w:t>
            </w:r>
          </w:p>
        </w:tc>
        <w:tc>
          <w:tcPr>
            <w:tcW w:w="3969" w:type="dxa"/>
          </w:tcPr>
          <w:p w14:paraId="1C2AC2F7" w14:textId="77777777" w:rsidR="00D37629" w:rsidRPr="00B93594" w:rsidRDefault="005223B6">
            <w:pPr>
              <w:pStyle w:val="TableText"/>
            </w:pPr>
            <w:r w:rsidRPr="00B93594">
              <w:t>There are molecular tools for identifying the species.</w:t>
            </w:r>
          </w:p>
        </w:tc>
        <w:tc>
          <w:tcPr>
            <w:tcW w:w="851" w:type="dxa"/>
          </w:tcPr>
          <w:p w14:paraId="2F863DA5" w14:textId="77777777" w:rsidR="00D37629" w:rsidRPr="00B93594" w:rsidRDefault="005223B6">
            <w:pPr>
              <w:pStyle w:val="TableText"/>
            </w:pPr>
            <w:r w:rsidRPr="00B93594">
              <w:t>True</w:t>
            </w:r>
          </w:p>
        </w:tc>
        <w:tc>
          <w:tcPr>
            <w:tcW w:w="7933" w:type="dxa"/>
          </w:tcPr>
          <w:p w14:paraId="4BF7BA75" w14:textId="18F7D18A" w:rsidR="00D37629" w:rsidRPr="00B93594" w:rsidRDefault="005223B6">
            <w:pPr>
              <w:pStyle w:val="TableText"/>
            </w:pPr>
            <w:r w:rsidRPr="00B93594">
              <w:t xml:space="preserve">Wong </w:t>
            </w:r>
            <w:r w:rsidR="00890B23" w:rsidRPr="00B93594">
              <w:t>et al.</w:t>
            </w:r>
            <w:r w:rsidRPr="00B93594">
              <w:t xml:space="preserve"> (2011) sampled mitochondrial COI and found very high haplotype variability suggesting multiple invasions of Asia. It has been characterised genetically—a qPCR assay specifically for it has been developed by SARDI (Bott </w:t>
            </w:r>
            <w:r w:rsidR="00890B23" w:rsidRPr="00B93594">
              <w:t>et al.</w:t>
            </w:r>
            <w:r w:rsidRPr="00B93594">
              <w:t xml:space="preserve"> 2012). Dias </w:t>
            </w:r>
            <w:r w:rsidR="00890B23" w:rsidRPr="00B93594">
              <w:t>et al.</w:t>
            </w:r>
            <w:r w:rsidRPr="00B93594">
              <w:t xml:space="preserve"> (2017) have systematically undertaken taxonomic verification and vouchering of a reference specimen corresponding to a species-specific short (approximately 650 base pairs) DNA sequence or </w:t>
            </w:r>
            <w:r w:rsidR="00CB62B0" w:rsidRPr="00B93594">
              <w:t>‘</w:t>
            </w:r>
            <w:r w:rsidRPr="00B93594">
              <w:t>barcode</w:t>
            </w:r>
            <w:r w:rsidR="00CB62B0" w:rsidRPr="00B93594">
              <w:t>’</w:t>
            </w:r>
            <w:r w:rsidRPr="00B93594">
              <w:t xml:space="preserve"> (mitochondrial COI).</w:t>
            </w:r>
          </w:p>
        </w:tc>
      </w:tr>
      <w:tr w:rsidR="00D37629" w:rsidRPr="00B93594" w14:paraId="736A1322" w14:textId="77777777" w:rsidTr="001D1997">
        <w:tc>
          <w:tcPr>
            <w:tcW w:w="1276" w:type="dxa"/>
          </w:tcPr>
          <w:p w14:paraId="48689B4B" w14:textId="77777777" w:rsidR="00D37629" w:rsidRPr="00B93594" w:rsidRDefault="005223B6">
            <w:pPr>
              <w:pStyle w:val="TableText"/>
            </w:pPr>
            <w:r w:rsidRPr="00B93594">
              <w:t>3C</w:t>
            </w:r>
          </w:p>
        </w:tc>
        <w:tc>
          <w:tcPr>
            <w:tcW w:w="3969" w:type="dxa"/>
          </w:tcPr>
          <w:p w14:paraId="701A755E" w14:textId="77777777" w:rsidR="00D37629" w:rsidRPr="00B93594" w:rsidRDefault="005223B6">
            <w:pPr>
              <w:pStyle w:val="TableText"/>
            </w:pPr>
            <w:r w:rsidRPr="00B93594">
              <w:t>The potential distribution of the species has been modelled.</w:t>
            </w:r>
          </w:p>
        </w:tc>
        <w:tc>
          <w:tcPr>
            <w:tcW w:w="851" w:type="dxa"/>
          </w:tcPr>
          <w:p w14:paraId="42159148" w14:textId="77777777" w:rsidR="00D37629" w:rsidRPr="00B93594" w:rsidRDefault="005223B6">
            <w:pPr>
              <w:pStyle w:val="TableText"/>
            </w:pPr>
            <w:r w:rsidRPr="00B93594">
              <w:t>True</w:t>
            </w:r>
          </w:p>
        </w:tc>
        <w:tc>
          <w:tcPr>
            <w:tcW w:w="7933" w:type="dxa"/>
          </w:tcPr>
          <w:p w14:paraId="507353FE" w14:textId="6C0B8B80" w:rsidR="00D37629" w:rsidRPr="00B93594" w:rsidRDefault="005223B6">
            <w:pPr>
              <w:pStyle w:val="TableText"/>
            </w:pPr>
            <w:r w:rsidRPr="00B93594">
              <w:t xml:space="preserve">The potential distribution has been modelled using the invasive marine species mapping program (Richmond </w:t>
            </w:r>
            <w:r w:rsidR="00890B23" w:rsidRPr="00B93594">
              <w:t>et al.</w:t>
            </w:r>
            <w:r w:rsidRPr="00B93594">
              <w:t xml:space="preserve"> 2010).</w:t>
            </w:r>
          </w:p>
        </w:tc>
      </w:tr>
    </w:tbl>
    <w:p w14:paraId="476CF3B7" w14:textId="77777777" w:rsidR="00D37629" w:rsidRPr="00B93594" w:rsidRDefault="005223B6">
      <w:pPr>
        <w:pStyle w:val="Heading4"/>
        <w:rPr>
          <w:rStyle w:val="Emphasis"/>
        </w:rPr>
      </w:pPr>
      <w:r w:rsidRPr="00B93594">
        <w:rPr>
          <w:rStyle w:val="Emphasis"/>
        </w:rPr>
        <w:lastRenderedPageBreak/>
        <w:t>Perna canaliculus</w:t>
      </w:r>
    </w:p>
    <w:p w14:paraId="39CE90C4" w14:textId="77777777" w:rsidR="00D37629" w:rsidRPr="00B93594" w:rsidRDefault="005223B6">
      <w:pPr>
        <w:pStyle w:val="Normalsmall"/>
      </w:pPr>
      <w:r w:rsidRPr="00B93594">
        <w:t>Phylum: Mollusca</w:t>
      </w:r>
    </w:p>
    <w:p w14:paraId="44948E83" w14:textId="126C8A41" w:rsidR="00D37629" w:rsidRPr="00B93594" w:rsidRDefault="005223B6">
      <w:pPr>
        <w:pStyle w:val="Normalsmall"/>
      </w:pPr>
      <w:r w:rsidRPr="00B93594">
        <w:t xml:space="preserve">Common name: </w:t>
      </w:r>
      <w:r w:rsidR="001D7C45" w:rsidRPr="00B93594">
        <w:t>New Zealand green-lipped mussel</w:t>
      </w:r>
    </w:p>
    <w:p w14:paraId="122C133B" w14:textId="77777777" w:rsidR="00D37629" w:rsidRPr="00B93594" w:rsidRDefault="005223B6">
      <w:pPr>
        <w:pStyle w:val="Normalsmall"/>
      </w:pPr>
      <w:r w:rsidRPr="00B93594">
        <w:t>Status: Exotic</w:t>
      </w:r>
    </w:p>
    <w:p w14:paraId="3FEA7787" w14:textId="77777777" w:rsidR="00D37629" w:rsidRPr="00B93594" w:rsidRDefault="005223B6">
      <w:pPr>
        <w:pStyle w:val="Normalsmall"/>
      </w:pPr>
      <w:r w:rsidRPr="00B93594">
        <w:t>Assessed by Richard Willan and Anita Ramage; reviewed by Sandra Parsons</w:t>
      </w:r>
    </w:p>
    <w:p w14:paraId="20F85F9F" w14:textId="2E35578A" w:rsidR="00D37629" w:rsidRPr="00B93594" w:rsidRDefault="005223B6">
      <w:pPr>
        <w:pStyle w:val="Caption"/>
      </w:pPr>
      <w:bookmarkStart w:id="246" w:name="_Toc6307110"/>
      <w:bookmarkStart w:id="247" w:name="_Toc9507622"/>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63</w:t>
      </w:r>
      <w:r w:rsidRPr="00B93594">
        <w:rPr>
          <w:noProof/>
        </w:rPr>
        <w:fldChar w:fldCharType="end"/>
      </w:r>
      <w:r w:rsidRPr="00B93594">
        <w:t xml:space="preserve"> </w:t>
      </w:r>
      <w:r w:rsidR="001D1997" w:rsidRPr="00B93594">
        <w:t>Step 1 assessment for</w:t>
      </w:r>
      <w:r w:rsidR="001D1997" w:rsidRPr="00B93594">
        <w:rPr>
          <w:rStyle w:val="Emphasis"/>
        </w:rPr>
        <w:t xml:space="preserve"> </w:t>
      </w:r>
      <w:r w:rsidRPr="00B93594">
        <w:rPr>
          <w:rStyle w:val="Emphasis"/>
        </w:rPr>
        <w:t>Perna canaliculus</w:t>
      </w:r>
      <w:bookmarkEnd w:id="246"/>
      <w:bookmarkEnd w:id="247"/>
    </w:p>
    <w:tbl>
      <w:tblPr>
        <w:tblStyle w:val="TableGrid"/>
        <w:tblW w:w="14029"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76"/>
        <w:gridCol w:w="3544"/>
        <w:gridCol w:w="987"/>
        <w:gridCol w:w="8222"/>
      </w:tblGrid>
      <w:tr w:rsidR="00D37629" w:rsidRPr="00B93594" w14:paraId="3DAD2D7A" w14:textId="77777777" w:rsidTr="001D1997">
        <w:trPr>
          <w:cantSplit/>
          <w:tblHeader/>
        </w:trPr>
        <w:tc>
          <w:tcPr>
            <w:tcW w:w="1276" w:type="dxa"/>
          </w:tcPr>
          <w:p w14:paraId="7379079D" w14:textId="77777777" w:rsidR="00D37629" w:rsidRPr="00B93594" w:rsidRDefault="005223B6">
            <w:pPr>
              <w:pStyle w:val="TableHeading"/>
            </w:pPr>
            <w:r w:rsidRPr="00B93594">
              <w:t>Criterion code</w:t>
            </w:r>
          </w:p>
        </w:tc>
        <w:tc>
          <w:tcPr>
            <w:tcW w:w="3544" w:type="dxa"/>
          </w:tcPr>
          <w:p w14:paraId="0525FC5D" w14:textId="77777777" w:rsidR="00D37629" w:rsidRPr="00B93594" w:rsidRDefault="005223B6">
            <w:pPr>
              <w:pStyle w:val="TableHeading"/>
            </w:pPr>
            <w:r w:rsidRPr="00B93594">
              <w:t>Criterion</w:t>
            </w:r>
          </w:p>
        </w:tc>
        <w:tc>
          <w:tcPr>
            <w:tcW w:w="987" w:type="dxa"/>
          </w:tcPr>
          <w:p w14:paraId="1D4F25AC" w14:textId="6A74061D" w:rsidR="00D37629" w:rsidRPr="00B93594" w:rsidRDefault="005223B6">
            <w:pPr>
              <w:pStyle w:val="TableHeading"/>
            </w:pPr>
            <w:r w:rsidRPr="00B93594">
              <w:t>True or false</w:t>
            </w:r>
          </w:p>
        </w:tc>
        <w:tc>
          <w:tcPr>
            <w:tcW w:w="8222" w:type="dxa"/>
          </w:tcPr>
          <w:p w14:paraId="0064FF92" w14:textId="77777777" w:rsidR="00D37629" w:rsidRPr="00B93594" w:rsidRDefault="005223B6">
            <w:pPr>
              <w:pStyle w:val="TableHeading"/>
            </w:pPr>
            <w:r w:rsidRPr="00B93594">
              <w:t>Justification</w:t>
            </w:r>
          </w:p>
        </w:tc>
      </w:tr>
      <w:tr w:rsidR="00D37629" w:rsidRPr="00B93594" w14:paraId="7EF02B6A" w14:textId="77777777" w:rsidTr="001D1997">
        <w:tc>
          <w:tcPr>
            <w:tcW w:w="1276" w:type="dxa"/>
          </w:tcPr>
          <w:p w14:paraId="37B665F5" w14:textId="77777777" w:rsidR="00D37629" w:rsidRPr="00B93594" w:rsidRDefault="005223B6">
            <w:pPr>
              <w:pStyle w:val="TableText"/>
            </w:pPr>
            <w:r w:rsidRPr="00B93594">
              <w:t>1A</w:t>
            </w:r>
          </w:p>
        </w:tc>
        <w:tc>
          <w:tcPr>
            <w:tcW w:w="3544" w:type="dxa"/>
          </w:tcPr>
          <w:p w14:paraId="6B72388D" w14:textId="77777777" w:rsidR="00D37629" w:rsidRPr="00B93594" w:rsidRDefault="005223B6">
            <w:pPr>
              <w:pStyle w:val="TableText"/>
            </w:pPr>
            <w:r w:rsidRPr="00B93594">
              <w:t>The species is not freshwater for the whole of its life.</w:t>
            </w:r>
          </w:p>
        </w:tc>
        <w:tc>
          <w:tcPr>
            <w:tcW w:w="987" w:type="dxa"/>
          </w:tcPr>
          <w:p w14:paraId="17F05D2E" w14:textId="77777777" w:rsidR="00D37629" w:rsidRPr="00B93594" w:rsidRDefault="005223B6">
            <w:pPr>
              <w:pStyle w:val="TableText"/>
            </w:pPr>
            <w:r w:rsidRPr="00B93594">
              <w:t>True</w:t>
            </w:r>
          </w:p>
        </w:tc>
        <w:tc>
          <w:tcPr>
            <w:tcW w:w="8222" w:type="dxa"/>
          </w:tcPr>
          <w:p w14:paraId="7B336D2C" w14:textId="51AD8054" w:rsidR="00D37629" w:rsidRPr="00B93594" w:rsidRDefault="005223B6">
            <w:pPr>
              <w:pStyle w:val="TableText"/>
            </w:pPr>
            <w:r w:rsidRPr="00B93594">
              <w:rPr>
                <w:rStyle w:val="Emphasis"/>
              </w:rPr>
              <w:t xml:space="preserve">Perna canaliculus </w:t>
            </w:r>
            <w:r w:rsidRPr="00B93594">
              <w:t xml:space="preserve">is not freshwater for any part of its life cycle. It is unable to tolerate salinities less than 25 ppt (Hickman </w:t>
            </w:r>
            <w:r w:rsidR="00890B23" w:rsidRPr="00B93594">
              <w:t>et al.</w:t>
            </w:r>
            <w:r w:rsidRPr="00B93594">
              <w:t xml:space="preserve"> 1991; Jeffs </w:t>
            </w:r>
            <w:r w:rsidR="00890B23" w:rsidRPr="00B93594">
              <w:t>et al.</w:t>
            </w:r>
            <w:r w:rsidRPr="00B93594">
              <w:t xml:space="preserve"> 1999). The species</w:t>
            </w:r>
            <w:r w:rsidR="00BE59E1" w:rsidRPr="00B93594">
              <w:t>’</w:t>
            </w:r>
            <w:r w:rsidRPr="00B93594">
              <w:t xml:space="preserve"> normal temperature tolerances have been reported at 10 °C to 19 °C and salinity of 23 ppt to 35 ppt (Ogilvie </w:t>
            </w:r>
            <w:r w:rsidR="00890B23" w:rsidRPr="00B93594">
              <w:t>et al.</w:t>
            </w:r>
            <w:r w:rsidRPr="00B93594">
              <w:t xml:space="preserve"> 2004 as cited in Glasby &amp; Lobb 2008).</w:t>
            </w:r>
          </w:p>
        </w:tc>
      </w:tr>
      <w:tr w:rsidR="00D37629" w:rsidRPr="00B93594" w14:paraId="2E449D97" w14:textId="77777777" w:rsidTr="001D1997">
        <w:tc>
          <w:tcPr>
            <w:tcW w:w="1276" w:type="dxa"/>
          </w:tcPr>
          <w:p w14:paraId="5EBE7A37" w14:textId="77777777" w:rsidR="00D37629" w:rsidRPr="00B93594" w:rsidRDefault="005223B6">
            <w:pPr>
              <w:pStyle w:val="TableText"/>
            </w:pPr>
            <w:r w:rsidRPr="00B93594">
              <w:t>1B</w:t>
            </w:r>
          </w:p>
        </w:tc>
        <w:tc>
          <w:tcPr>
            <w:tcW w:w="3544" w:type="dxa"/>
          </w:tcPr>
          <w:p w14:paraId="4C6381CC" w14:textId="77777777" w:rsidR="00D37629" w:rsidRPr="00B93594" w:rsidRDefault="005223B6">
            <w:pPr>
              <w:pStyle w:val="TableText"/>
            </w:pPr>
            <w:r w:rsidRPr="00B93594">
              <w:t>The species is not native.</w:t>
            </w:r>
          </w:p>
        </w:tc>
        <w:tc>
          <w:tcPr>
            <w:tcW w:w="987" w:type="dxa"/>
          </w:tcPr>
          <w:p w14:paraId="20774594" w14:textId="77777777" w:rsidR="00D37629" w:rsidRPr="00B93594" w:rsidRDefault="005223B6">
            <w:pPr>
              <w:pStyle w:val="TableText"/>
            </w:pPr>
            <w:r w:rsidRPr="00B93594">
              <w:t>True</w:t>
            </w:r>
          </w:p>
        </w:tc>
        <w:tc>
          <w:tcPr>
            <w:tcW w:w="8222" w:type="dxa"/>
          </w:tcPr>
          <w:p w14:paraId="1AB509C5" w14:textId="10CA4C13" w:rsidR="00D37629" w:rsidRPr="00B93594" w:rsidRDefault="005223B6">
            <w:pPr>
              <w:pStyle w:val="TableText"/>
              <w:tabs>
                <w:tab w:val="left" w:pos="1048"/>
              </w:tabs>
            </w:pPr>
            <w:r w:rsidRPr="00B93594">
              <w:t xml:space="preserve">Though the fossil record indicates </w:t>
            </w:r>
            <w:r w:rsidRPr="00B93594">
              <w:rPr>
                <w:rStyle w:val="Emphasis"/>
              </w:rPr>
              <w:t>P. canaliculus</w:t>
            </w:r>
            <w:r w:rsidRPr="00B93594">
              <w:t xml:space="preserve"> lived in southern Australia approximately 10,000 years ago (George Kendrick pers. comm.; see Beu 2004; Wood </w:t>
            </w:r>
            <w:r w:rsidR="00890B23" w:rsidRPr="00B93594">
              <w:t>et al.</w:t>
            </w:r>
            <w:r w:rsidRPr="00B93594">
              <w:t xml:space="preserve"> 2007), it is extinct there now and only lives in New Zealand. Its native range is throughout mainland New Zealand, but not the Chatham or subantarctic islands (Spencer </w:t>
            </w:r>
            <w:r w:rsidR="00890B23" w:rsidRPr="00B93594">
              <w:t>et al.</w:t>
            </w:r>
            <w:r w:rsidRPr="00B93594">
              <w:t xml:space="preserve"> 2016).</w:t>
            </w:r>
          </w:p>
        </w:tc>
      </w:tr>
      <w:tr w:rsidR="00D37629" w:rsidRPr="00B93594" w14:paraId="7FC34858" w14:textId="77777777" w:rsidTr="001D1997">
        <w:tc>
          <w:tcPr>
            <w:tcW w:w="1276" w:type="dxa"/>
          </w:tcPr>
          <w:p w14:paraId="195E6739" w14:textId="77777777" w:rsidR="00D37629" w:rsidRPr="00B93594" w:rsidRDefault="005223B6">
            <w:pPr>
              <w:pStyle w:val="TableText"/>
            </w:pPr>
            <w:r w:rsidRPr="00B93594">
              <w:t>1C</w:t>
            </w:r>
          </w:p>
        </w:tc>
        <w:tc>
          <w:tcPr>
            <w:tcW w:w="3544" w:type="dxa"/>
          </w:tcPr>
          <w:p w14:paraId="55AAC67B" w14:textId="77777777" w:rsidR="00D37629" w:rsidRPr="00B93594" w:rsidRDefault="005223B6">
            <w:pPr>
              <w:pStyle w:val="TableText"/>
            </w:pPr>
            <w:r w:rsidRPr="00B93594">
              <w:t>The species is not on the EPBC Act live import list.</w:t>
            </w:r>
          </w:p>
        </w:tc>
        <w:tc>
          <w:tcPr>
            <w:tcW w:w="987" w:type="dxa"/>
          </w:tcPr>
          <w:p w14:paraId="138D2F2F" w14:textId="77777777" w:rsidR="00D37629" w:rsidRPr="00B93594" w:rsidRDefault="005223B6">
            <w:pPr>
              <w:pStyle w:val="TableText"/>
            </w:pPr>
            <w:r w:rsidRPr="00B93594">
              <w:t>True</w:t>
            </w:r>
          </w:p>
        </w:tc>
        <w:tc>
          <w:tcPr>
            <w:tcW w:w="8222" w:type="dxa"/>
          </w:tcPr>
          <w:p w14:paraId="2A57D107" w14:textId="77777777" w:rsidR="00D37629" w:rsidRPr="00B93594" w:rsidRDefault="005223B6">
            <w:pPr>
              <w:pStyle w:val="TableText"/>
              <w:tabs>
                <w:tab w:val="left" w:pos="1382"/>
              </w:tabs>
            </w:pPr>
            <w:r w:rsidRPr="00B93594">
              <w:rPr>
                <w:rStyle w:val="Emphasis"/>
              </w:rPr>
              <w:t>P. canaliculus</w:t>
            </w:r>
            <w:r w:rsidRPr="00B93594">
              <w:t xml:space="preserve"> is not on the EPBC Act live import list.</w:t>
            </w:r>
          </w:p>
          <w:p w14:paraId="05FAC0CE" w14:textId="7D386EDC" w:rsidR="00D37629" w:rsidRPr="00B93594" w:rsidRDefault="005223B6">
            <w:pPr>
              <w:pStyle w:val="TableText"/>
              <w:tabs>
                <w:tab w:val="left" w:pos="1382"/>
              </w:tabs>
            </w:pPr>
            <w:r w:rsidRPr="00B93594">
              <w:t xml:space="preserve">Presently, export of </w:t>
            </w:r>
            <w:r w:rsidRPr="00B93594">
              <w:rPr>
                <w:rStyle w:val="Emphasis"/>
              </w:rPr>
              <w:t>P. canaliculus</w:t>
            </w:r>
            <w:r w:rsidRPr="00B93594">
              <w:t xml:space="preserve"> constitutes up to 70% of total aquaculture production in New Zealand (Gribben </w:t>
            </w:r>
            <w:r w:rsidR="00890B23" w:rsidRPr="00B93594">
              <w:t>et al.</w:t>
            </w:r>
            <w:r w:rsidRPr="00B93594">
              <w:t xml:space="preserve"> 2011). Carlton (1992) predicted its establishment in California where it is imported live daily in large numbers for human consumption. However, no published records of its establishment in California have confirmed that prediction.</w:t>
            </w:r>
          </w:p>
        </w:tc>
      </w:tr>
      <w:tr w:rsidR="00D37629" w:rsidRPr="00B93594" w14:paraId="5761267D" w14:textId="77777777" w:rsidTr="001D1997">
        <w:tc>
          <w:tcPr>
            <w:tcW w:w="1276" w:type="dxa"/>
          </w:tcPr>
          <w:p w14:paraId="01BB49F0" w14:textId="77777777" w:rsidR="00D37629" w:rsidRPr="00B93594" w:rsidRDefault="005223B6">
            <w:pPr>
              <w:pStyle w:val="TableText"/>
            </w:pPr>
            <w:r w:rsidRPr="00B93594">
              <w:t>1D</w:t>
            </w:r>
          </w:p>
        </w:tc>
        <w:tc>
          <w:tcPr>
            <w:tcW w:w="3544" w:type="dxa"/>
          </w:tcPr>
          <w:p w14:paraId="09103A4F" w14:textId="77777777" w:rsidR="00D37629" w:rsidRPr="00B93594" w:rsidRDefault="005223B6">
            <w:pPr>
              <w:pStyle w:val="TableText"/>
            </w:pPr>
            <w:r w:rsidRPr="00B93594">
              <w:t>The species is:</w:t>
            </w:r>
          </w:p>
          <w:p w14:paraId="4E998C11"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identifiable with a high degree of taxonomic certainty</w:t>
            </w:r>
          </w:p>
          <w:p w14:paraId="739F4ED1"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distinguishable from natives in the field.</w:t>
            </w:r>
          </w:p>
        </w:tc>
        <w:tc>
          <w:tcPr>
            <w:tcW w:w="987" w:type="dxa"/>
          </w:tcPr>
          <w:p w14:paraId="419F9300" w14:textId="77777777" w:rsidR="00D37629" w:rsidRPr="00B93594" w:rsidRDefault="005223B6">
            <w:pPr>
              <w:pStyle w:val="TableText"/>
            </w:pPr>
            <w:r w:rsidRPr="00B93594">
              <w:t>True</w:t>
            </w:r>
          </w:p>
        </w:tc>
        <w:tc>
          <w:tcPr>
            <w:tcW w:w="8222" w:type="dxa"/>
          </w:tcPr>
          <w:p w14:paraId="21D73035" w14:textId="77777777" w:rsidR="00D37629" w:rsidRPr="00B93594" w:rsidRDefault="005223B6">
            <w:pPr>
              <w:pStyle w:val="TableText"/>
              <w:rPr>
                <w:rStyle w:val="Emphasis"/>
              </w:rPr>
            </w:pPr>
            <w:r w:rsidRPr="00B93594">
              <w:rPr>
                <w:rStyle w:val="Emphasis"/>
              </w:rPr>
              <w:t>P. canaliculus</w:t>
            </w:r>
            <w:r w:rsidRPr="00B93594">
              <w:t xml:space="preserve"> is characterised morphologically by Powell (1979) and Furlani (1996). Even though live individuals can occasionally have a black periostracum, it could be easily separated from </w:t>
            </w:r>
            <w:r w:rsidRPr="00B93594">
              <w:rPr>
                <w:rStyle w:val="Emphasis"/>
              </w:rPr>
              <w:t>Mytilus galloprovincialis</w:t>
            </w:r>
            <w:r w:rsidRPr="00B93594">
              <w:t xml:space="preserve"> in Australia (Richard Willan [APMPL task group] pers. comm.).</w:t>
            </w:r>
          </w:p>
        </w:tc>
      </w:tr>
      <w:tr w:rsidR="00D37629" w:rsidRPr="00B93594" w14:paraId="263B6AF4" w14:textId="77777777" w:rsidTr="001D1997">
        <w:tc>
          <w:tcPr>
            <w:tcW w:w="1276" w:type="dxa"/>
          </w:tcPr>
          <w:p w14:paraId="450E5CF5" w14:textId="77777777" w:rsidR="00D37629" w:rsidRPr="00B93594" w:rsidRDefault="005223B6">
            <w:pPr>
              <w:pStyle w:val="TableText"/>
            </w:pPr>
            <w:r w:rsidRPr="00B93594">
              <w:t>1E</w:t>
            </w:r>
          </w:p>
        </w:tc>
        <w:tc>
          <w:tcPr>
            <w:tcW w:w="3544" w:type="dxa"/>
          </w:tcPr>
          <w:p w14:paraId="5310EAC9" w14:textId="77777777" w:rsidR="00D37629" w:rsidRPr="00B93594" w:rsidRDefault="005223B6">
            <w:pPr>
              <w:pStyle w:val="TableText"/>
            </w:pPr>
            <w:r w:rsidRPr="00B93594">
              <w:t>The species could feasibly be controlled in the environment.</w:t>
            </w:r>
          </w:p>
        </w:tc>
        <w:tc>
          <w:tcPr>
            <w:tcW w:w="987" w:type="dxa"/>
          </w:tcPr>
          <w:p w14:paraId="4B0BFB4F" w14:textId="77777777" w:rsidR="00D37629" w:rsidRPr="00B93594" w:rsidRDefault="005223B6">
            <w:pPr>
              <w:pStyle w:val="TableText"/>
            </w:pPr>
            <w:r w:rsidRPr="00B93594">
              <w:t>True</w:t>
            </w:r>
          </w:p>
        </w:tc>
        <w:tc>
          <w:tcPr>
            <w:tcW w:w="8222" w:type="dxa"/>
          </w:tcPr>
          <w:p w14:paraId="25B4DAD2" w14:textId="3434F52D" w:rsidR="00D37629" w:rsidRPr="00B93594" w:rsidRDefault="005223B6">
            <w:pPr>
              <w:pStyle w:val="TableText"/>
            </w:pPr>
            <w:r w:rsidRPr="00B93594">
              <w:t xml:space="preserve">Potentially, </w:t>
            </w:r>
            <w:r w:rsidRPr="00B93594">
              <w:rPr>
                <w:rStyle w:val="Emphasis"/>
              </w:rPr>
              <w:t>P. canaliculus</w:t>
            </w:r>
            <w:r w:rsidRPr="00B93594">
              <w:t xml:space="preserve"> could be controlled, but it maintains reservoir populations subtidally to over 50 metres (Jeffs 1999). It can also tolerate extreme wave exposure (Wilkens &amp; Allen 2015). The mussel larvae settle primarily on filamentous structures such as algae, and then re-settle on hard substrates, either natural or artificial (Alfaro </w:t>
            </w:r>
            <w:r w:rsidR="00890B23" w:rsidRPr="00B93594">
              <w:t>et al.</w:t>
            </w:r>
            <w:r w:rsidRPr="00B93594">
              <w:t xml:space="preserve"> 2006 as cited in McLeod </w:t>
            </w:r>
            <w:r w:rsidR="00890B23" w:rsidRPr="00B93594">
              <w:t>et al.</w:t>
            </w:r>
            <w:r w:rsidRPr="00B93594">
              <w:t xml:space="preserve"> 2011). Therefore, control may be difficult.</w:t>
            </w:r>
          </w:p>
        </w:tc>
      </w:tr>
      <w:tr w:rsidR="00D37629" w:rsidRPr="00B93594" w14:paraId="20B3B2FE" w14:textId="77777777" w:rsidTr="001D1997">
        <w:tc>
          <w:tcPr>
            <w:tcW w:w="1276" w:type="dxa"/>
          </w:tcPr>
          <w:p w14:paraId="5082E31D" w14:textId="77777777" w:rsidR="00D37629" w:rsidRPr="00B93594" w:rsidRDefault="005223B6">
            <w:pPr>
              <w:pStyle w:val="TableText"/>
            </w:pPr>
            <w:r w:rsidRPr="00B93594">
              <w:t>1F</w:t>
            </w:r>
          </w:p>
        </w:tc>
        <w:tc>
          <w:tcPr>
            <w:tcW w:w="3544" w:type="dxa"/>
          </w:tcPr>
          <w:p w14:paraId="484FAC85" w14:textId="77777777" w:rsidR="00D37629" w:rsidRPr="00B93594" w:rsidRDefault="005223B6">
            <w:pPr>
              <w:pStyle w:val="TableText"/>
            </w:pPr>
            <w:r w:rsidRPr="00B93594">
              <w:t>Vectors or pathways could feasibly be managed to prevent the spread of the species.</w:t>
            </w:r>
          </w:p>
        </w:tc>
        <w:tc>
          <w:tcPr>
            <w:tcW w:w="987" w:type="dxa"/>
          </w:tcPr>
          <w:p w14:paraId="339A541E" w14:textId="77777777" w:rsidR="00D37629" w:rsidRPr="00B93594" w:rsidRDefault="005223B6">
            <w:pPr>
              <w:pStyle w:val="TableText"/>
            </w:pPr>
            <w:r w:rsidRPr="00B93594">
              <w:t>True</w:t>
            </w:r>
          </w:p>
        </w:tc>
        <w:tc>
          <w:tcPr>
            <w:tcW w:w="8222" w:type="dxa"/>
          </w:tcPr>
          <w:p w14:paraId="4299C8A8" w14:textId="34DB028E" w:rsidR="00D37629" w:rsidRPr="00B93594" w:rsidRDefault="005223B6">
            <w:pPr>
              <w:pStyle w:val="TableText"/>
              <w:tabs>
                <w:tab w:val="left" w:pos="1178"/>
              </w:tabs>
            </w:pPr>
            <w:r w:rsidRPr="00B93594">
              <w:t xml:space="preserve">Hull fouling is a primary vector for the transport of </w:t>
            </w:r>
            <w:r w:rsidRPr="00B93594">
              <w:rPr>
                <w:rStyle w:val="Emphasis"/>
              </w:rPr>
              <w:t>P. canaliculus</w:t>
            </w:r>
            <w:r w:rsidRPr="00B93594">
              <w:t>, as has been evidenced by numerous interceptions (Wilkens &amp; Allen 2015). It is likely that this vector can be managed to prevent the spread of a species in an incursion. Due to the species</w:t>
            </w:r>
            <w:r w:rsidR="00BE59E1" w:rsidRPr="00B93594">
              <w:t>’</w:t>
            </w:r>
            <w:r w:rsidRPr="00B93594">
              <w:t xml:space="preserve"> economic importance in New Zealand, if </w:t>
            </w:r>
            <w:r w:rsidRPr="00B93594">
              <w:rPr>
                <w:rStyle w:val="Emphasis"/>
              </w:rPr>
              <w:t>P. canaliculus</w:t>
            </w:r>
            <w:r w:rsidRPr="00B93594">
              <w:t xml:space="preserve"> were to establish in Australia illegal anthropogenic domestic spread would need to be monitored.</w:t>
            </w:r>
          </w:p>
        </w:tc>
      </w:tr>
      <w:tr w:rsidR="00D37629" w:rsidRPr="00B93594" w14:paraId="2F853CF4" w14:textId="77777777">
        <w:tc>
          <w:tcPr>
            <w:tcW w:w="14029" w:type="dxa"/>
            <w:gridSpan w:val="4"/>
          </w:tcPr>
          <w:p w14:paraId="28E68B93" w14:textId="77777777" w:rsidR="00D37629" w:rsidRPr="00B93594" w:rsidRDefault="005223B6">
            <w:pPr>
              <w:pStyle w:val="TableText"/>
              <w:rPr>
                <w:rStyle w:val="Strong"/>
              </w:rPr>
            </w:pPr>
            <w:r w:rsidRPr="00B93594">
              <w:rPr>
                <w:rStyle w:val="Strong"/>
              </w:rPr>
              <w:lastRenderedPageBreak/>
              <w:t>Exotic species screening</w:t>
            </w:r>
          </w:p>
        </w:tc>
      </w:tr>
      <w:tr w:rsidR="00D37629" w:rsidRPr="00B93594" w14:paraId="42827D78" w14:textId="77777777" w:rsidTr="001D1997">
        <w:tc>
          <w:tcPr>
            <w:tcW w:w="1276" w:type="dxa"/>
          </w:tcPr>
          <w:p w14:paraId="2580191C" w14:textId="77777777" w:rsidR="00D37629" w:rsidRPr="00B93594" w:rsidRDefault="005223B6">
            <w:pPr>
              <w:pStyle w:val="TableText"/>
            </w:pPr>
            <w:r w:rsidRPr="00B93594">
              <w:t>1G</w:t>
            </w:r>
          </w:p>
        </w:tc>
        <w:tc>
          <w:tcPr>
            <w:tcW w:w="3544" w:type="dxa"/>
          </w:tcPr>
          <w:p w14:paraId="3E50110D" w14:textId="77777777" w:rsidR="00D37629" w:rsidRPr="00B93594" w:rsidRDefault="005223B6">
            <w:pPr>
              <w:pStyle w:val="TableText"/>
            </w:pPr>
            <w:r w:rsidRPr="00B93594">
              <w:t>The species is not known to be present in Australian waters.</w:t>
            </w:r>
          </w:p>
        </w:tc>
        <w:tc>
          <w:tcPr>
            <w:tcW w:w="987" w:type="dxa"/>
          </w:tcPr>
          <w:p w14:paraId="20AAFD4F" w14:textId="77777777" w:rsidR="00D37629" w:rsidRPr="00B93594" w:rsidRDefault="005223B6">
            <w:pPr>
              <w:pStyle w:val="TableText"/>
            </w:pPr>
            <w:r w:rsidRPr="00B93594">
              <w:t>True</w:t>
            </w:r>
          </w:p>
        </w:tc>
        <w:tc>
          <w:tcPr>
            <w:tcW w:w="8222" w:type="dxa"/>
          </w:tcPr>
          <w:p w14:paraId="5AC49484" w14:textId="2F6E443C" w:rsidR="00D37629" w:rsidRPr="00B93594" w:rsidRDefault="005223B6">
            <w:pPr>
              <w:pStyle w:val="TableText"/>
            </w:pPr>
            <w:r w:rsidRPr="00B93594">
              <w:t xml:space="preserve">Presently true. The first Australian record of </w:t>
            </w:r>
            <w:r w:rsidRPr="00B93594">
              <w:rPr>
                <w:rStyle w:val="Emphasis"/>
              </w:rPr>
              <w:t>P. canaliculus</w:t>
            </w:r>
            <w:r w:rsidRPr="00B93594">
              <w:t xml:space="preserve"> came from Bridport in Tasmania in 1876 (TMAG record) and it </w:t>
            </w:r>
            <w:r w:rsidR="00BE59E1" w:rsidRPr="00B93594">
              <w:t>‘</w:t>
            </w:r>
            <w:r w:rsidRPr="00B93594">
              <w:t>does not appear to have become well established</w:t>
            </w:r>
            <w:r w:rsidR="00BE59E1" w:rsidRPr="00B93594">
              <w:t>’</w:t>
            </w:r>
            <w:r w:rsidRPr="00B93594">
              <w:t xml:space="preserve"> there (Furlani 1996). However, there have been numerous interceptions over the last 20 years (Wilkens &amp; Allen 2015) and one population was established in the wild in Adelaide in 1996. It is not known whether this population died out of its own accord (as with </w:t>
            </w:r>
            <w:r w:rsidRPr="00B93594">
              <w:rPr>
                <w:rStyle w:val="Emphasis"/>
              </w:rPr>
              <w:t>P. viridis</w:t>
            </w:r>
            <w:r w:rsidRPr="00B93594">
              <w:t>), or was completely removed during the eradication campaign (Richard Willan [APMPL task group] pers. Comm.). That P. canaliculus can survive in mid-ocean is demonstrated by the recent case of the SAXON ONWARD fishing vessel (Wilkens &amp; Allen 2015).</w:t>
            </w:r>
          </w:p>
        </w:tc>
      </w:tr>
      <w:tr w:rsidR="00D37629" w:rsidRPr="00B93594" w14:paraId="4C09DC73" w14:textId="77777777" w:rsidTr="001D1997">
        <w:tc>
          <w:tcPr>
            <w:tcW w:w="1276" w:type="dxa"/>
          </w:tcPr>
          <w:p w14:paraId="2314458E" w14:textId="77777777" w:rsidR="00D37629" w:rsidRPr="00B93594" w:rsidRDefault="005223B6">
            <w:pPr>
              <w:pStyle w:val="TableText"/>
            </w:pPr>
            <w:r w:rsidRPr="00B93594">
              <w:t>1H</w:t>
            </w:r>
          </w:p>
        </w:tc>
        <w:tc>
          <w:tcPr>
            <w:tcW w:w="3544" w:type="dxa"/>
          </w:tcPr>
          <w:p w14:paraId="5BBD0DB5" w14:textId="77777777" w:rsidR="00D37629" w:rsidRPr="00B93594" w:rsidRDefault="005223B6">
            <w:pPr>
              <w:pStyle w:val="TableText"/>
            </w:pPr>
            <w:r w:rsidRPr="00B93594">
              <w:t>The species could feasibly be transported to Australia via an anthropogenic vector.</w:t>
            </w:r>
          </w:p>
        </w:tc>
        <w:tc>
          <w:tcPr>
            <w:tcW w:w="987" w:type="dxa"/>
          </w:tcPr>
          <w:p w14:paraId="7EC3D0A3" w14:textId="77777777" w:rsidR="00D37629" w:rsidRPr="00B93594" w:rsidRDefault="005223B6">
            <w:pPr>
              <w:pStyle w:val="TableText"/>
            </w:pPr>
            <w:r w:rsidRPr="00B93594">
              <w:t>True</w:t>
            </w:r>
          </w:p>
        </w:tc>
        <w:tc>
          <w:tcPr>
            <w:tcW w:w="8222" w:type="dxa"/>
          </w:tcPr>
          <w:p w14:paraId="3927EF08" w14:textId="77777777" w:rsidR="00D37629" w:rsidRPr="00B93594" w:rsidRDefault="005223B6">
            <w:pPr>
              <w:pStyle w:val="TableText"/>
            </w:pPr>
            <w:r w:rsidRPr="00B93594">
              <w:t xml:space="preserve">Hull fouling is a primary vector for the transport of </w:t>
            </w:r>
            <w:r w:rsidRPr="00B93594">
              <w:rPr>
                <w:rStyle w:val="Emphasis"/>
              </w:rPr>
              <w:t>P. canaliculus</w:t>
            </w:r>
            <w:r w:rsidRPr="00B93594">
              <w:t>, as has been evidenced by numerous interceptions (Wilkens &amp; Allen 2015).</w:t>
            </w:r>
          </w:p>
        </w:tc>
      </w:tr>
      <w:tr w:rsidR="00D37629" w:rsidRPr="00B93594" w14:paraId="240EDCF3" w14:textId="77777777" w:rsidTr="001D1997">
        <w:tc>
          <w:tcPr>
            <w:tcW w:w="1276" w:type="dxa"/>
          </w:tcPr>
          <w:p w14:paraId="315AF9C0" w14:textId="77777777" w:rsidR="00D37629" w:rsidRPr="00B93594" w:rsidRDefault="005223B6">
            <w:pPr>
              <w:pStyle w:val="TableText"/>
            </w:pPr>
            <w:r w:rsidRPr="00B93594">
              <w:t>1I</w:t>
            </w:r>
          </w:p>
        </w:tc>
        <w:tc>
          <w:tcPr>
            <w:tcW w:w="3544" w:type="dxa"/>
          </w:tcPr>
          <w:p w14:paraId="0A2C09A7" w14:textId="77777777" w:rsidR="00D37629" w:rsidRPr="00B93594" w:rsidRDefault="005223B6">
            <w:pPr>
              <w:pStyle w:val="TableText"/>
            </w:pPr>
            <w:r w:rsidRPr="00B93594">
              <w:t>The species has the potential to become established in Australian waters</w:t>
            </w:r>
          </w:p>
        </w:tc>
        <w:tc>
          <w:tcPr>
            <w:tcW w:w="987" w:type="dxa"/>
          </w:tcPr>
          <w:p w14:paraId="567B0968" w14:textId="77777777" w:rsidR="00D37629" w:rsidRPr="00B93594" w:rsidRDefault="005223B6">
            <w:pPr>
              <w:pStyle w:val="TableText"/>
            </w:pPr>
            <w:r w:rsidRPr="00B93594">
              <w:t>True</w:t>
            </w:r>
          </w:p>
        </w:tc>
        <w:tc>
          <w:tcPr>
            <w:tcW w:w="8222" w:type="dxa"/>
          </w:tcPr>
          <w:p w14:paraId="4924CE65" w14:textId="4C034B0E" w:rsidR="00D37629" w:rsidRPr="00B93594" w:rsidRDefault="005223B6">
            <w:pPr>
              <w:pStyle w:val="TableText"/>
              <w:tabs>
                <w:tab w:val="left" w:pos="1369"/>
              </w:tabs>
            </w:pPr>
            <w:r w:rsidRPr="00B93594">
              <w:t xml:space="preserve">It is likely that </w:t>
            </w:r>
            <w:r w:rsidRPr="00B93594">
              <w:rPr>
                <w:rStyle w:val="Emphasis"/>
              </w:rPr>
              <w:t>P. canaliculus</w:t>
            </w:r>
            <w:r w:rsidRPr="00B93594">
              <w:t xml:space="preserve"> may survive in the cooler temperate waters of Australia, as the normal temperature tolerance range of the species is between 10 °C and 19 °C (Ogilvie </w:t>
            </w:r>
            <w:r w:rsidR="00890B23" w:rsidRPr="00B93594">
              <w:t>et al.</w:t>
            </w:r>
            <w:r w:rsidRPr="00B93594">
              <w:t xml:space="preserve"> 2004 as cited in Glasby &amp; Lob</w:t>
            </w:r>
            <w:r w:rsidR="00577A21" w:rsidRPr="00B93594">
              <w:t>b 2</w:t>
            </w:r>
            <w:r w:rsidRPr="00B93594">
              <w:t>008), particularly if deliberately imported for aquaculture. However, as Glasby &amp; Lobb (2008) noted, it would be unlikely to survive and reproduce in the Sydney estuaries (or further north) when water temperatures are warm.</w:t>
            </w:r>
          </w:p>
        </w:tc>
      </w:tr>
      <w:tr w:rsidR="00D37629" w:rsidRPr="00B93594" w14:paraId="11A710E9" w14:textId="77777777" w:rsidTr="001D1997">
        <w:tc>
          <w:tcPr>
            <w:tcW w:w="1276" w:type="dxa"/>
          </w:tcPr>
          <w:p w14:paraId="693F0B19" w14:textId="77777777" w:rsidR="00D37629" w:rsidRPr="00B93594" w:rsidRDefault="005223B6">
            <w:pPr>
              <w:pStyle w:val="TableText"/>
            </w:pPr>
            <w:r w:rsidRPr="00B93594">
              <w:t>2</w:t>
            </w:r>
          </w:p>
        </w:tc>
        <w:tc>
          <w:tcPr>
            <w:tcW w:w="3544" w:type="dxa"/>
          </w:tcPr>
          <w:p w14:paraId="3299C075" w14:textId="77777777" w:rsidR="00D37629" w:rsidRPr="00B93594" w:rsidRDefault="005223B6">
            <w:pPr>
              <w:pStyle w:val="TableText"/>
            </w:pPr>
            <w:r w:rsidRPr="00B93594">
              <w:t>This species progresses to Step 2 (all criteria are true).</w:t>
            </w:r>
          </w:p>
        </w:tc>
        <w:tc>
          <w:tcPr>
            <w:tcW w:w="987" w:type="dxa"/>
          </w:tcPr>
          <w:p w14:paraId="4F792471" w14:textId="77777777" w:rsidR="00D37629" w:rsidRPr="00B93594" w:rsidRDefault="005223B6">
            <w:pPr>
              <w:pStyle w:val="TableText"/>
            </w:pPr>
            <w:r w:rsidRPr="00B93594">
              <w:t>True</w:t>
            </w:r>
          </w:p>
        </w:tc>
        <w:tc>
          <w:tcPr>
            <w:tcW w:w="8222" w:type="dxa"/>
          </w:tcPr>
          <w:p w14:paraId="7577D804" w14:textId="77777777" w:rsidR="00D37629" w:rsidRPr="00B93594" w:rsidRDefault="005223B6">
            <w:pPr>
              <w:pStyle w:val="TableText"/>
            </w:pPr>
            <w:r w:rsidRPr="00B93594">
              <w:rPr>
                <w:rStyle w:val="Emphasis"/>
              </w:rPr>
              <w:t>P. canaliculus</w:t>
            </w:r>
            <w:r w:rsidRPr="00B93594">
              <w:t xml:space="preserve"> meets all criteria for Step 1.</w:t>
            </w:r>
          </w:p>
        </w:tc>
      </w:tr>
    </w:tbl>
    <w:p w14:paraId="51406D12" w14:textId="4F6C0DEB" w:rsidR="00D37629" w:rsidRPr="00B93594" w:rsidRDefault="005223B6">
      <w:pPr>
        <w:pStyle w:val="Caption"/>
      </w:pPr>
      <w:bookmarkStart w:id="248" w:name="_Toc6307111"/>
      <w:bookmarkStart w:id="249" w:name="_Toc9507623"/>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64</w:t>
      </w:r>
      <w:r w:rsidRPr="00B93594">
        <w:rPr>
          <w:noProof/>
        </w:rPr>
        <w:fldChar w:fldCharType="end"/>
      </w:r>
      <w:r w:rsidRPr="00B93594">
        <w:t xml:space="preserve"> </w:t>
      </w:r>
      <w:r w:rsidR="001D1997" w:rsidRPr="00B93594">
        <w:t>Step 2 assessment for</w:t>
      </w:r>
      <w:r w:rsidR="001D1997" w:rsidRPr="00B93594">
        <w:rPr>
          <w:rStyle w:val="Emphasis"/>
        </w:rPr>
        <w:t xml:space="preserve"> </w:t>
      </w:r>
      <w:r w:rsidRPr="00B93594">
        <w:rPr>
          <w:rStyle w:val="Emphasis"/>
        </w:rPr>
        <w:t>Perna canaliculus</w:t>
      </w:r>
      <w:bookmarkEnd w:id="248"/>
      <w:bookmarkEnd w:id="249"/>
    </w:p>
    <w:tbl>
      <w:tblPr>
        <w:tblStyle w:val="TableGrid"/>
        <w:tblW w:w="14034"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418"/>
        <w:gridCol w:w="1559"/>
        <w:gridCol w:w="3969"/>
        <w:gridCol w:w="1134"/>
        <w:gridCol w:w="5954"/>
      </w:tblGrid>
      <w:tr w:rsidR="00D37629" w:rsidRPr="00B93594" w14:paraId="001C4AE5" w14:textId="77777777" w:rsidTr="001D1997">
        <w:trPr>
          <w:cantSplit/>
          <w:tblHeader/>
        </w:trPr>
        <w:tc>
          <w:tcPr>
            <w:tcW w:w="1418" w:type="dxa"/>
          </w:tcPr>
          <w:p w14:paraId="2FA52EBF" w14:textId="77777777" w:rsidR="00D37629" w:rsidRPr="00B93594" w:rsidRDefault="005223B6">
            <w:pPr>
              <w:pStyle w:val="TableHeading"/>
            </w:pPr>
            <w:r w:rsidRPr="00B93594">
              <w:t>Category code</w:t>
            </w:r>
          </w:p>
        </w:tc>
        <w:tc>
          <w:tcPr>
            <w:tcW w:w="1559" w:type="dxa"/>
          </w:tcPr>
          <w:p w14:paraId="6EFF1BBE" w14:textId="77777777" w:rsidR="00D37629" w:rsidRPr="00B93594" w:rsidRDefault="005223B6">
            <w:pPr>
              <w:pStyle w:val="TableHeading"/>
            </w:pPr>
            <w:r w:rsidRPr="00B93594">
              <w:cr/>
              <w:t>Impact category</w:t>
            </w:r>
          </w:p>
        </w:tc>
        <w:tc>
          <w:tcPr>
            <w:tcW w:w="3969" w:type="dxa"/>
          </w:tcPr>
          <w:p w14:paraId="4BD8375E" w14:textId="77777777" w:rsidR="00D37629" w:rsidRPr="00B93594" w:rsidRDefault="005223B6">
            <w:pPr>
              <w:pStyle w:val="TableHeading"/>
            </w:pPr>
            <w:r w:rsidRPr="00B93594">
              <w:t>Criterion</w:t>
            </w:r>
          </w:p>
        </w:tc>
        <w:tc>
          <w:tcPr>
            <w:tcW w:w="1134" w:type="dxa"/>
          </w:tcPr>
          <w:p w14:paraId="40D0E7FE" w14:textId="71092CFC" w:rsidR="00D37629" w:rsidRPr="00B93594" w:rsidRDefault="005223B6">
            <w:pPr>
              <w:pStyle w:val="TableHeading"/>
            </w:pPr>
            <w:r w:rsidRPr="00B93594">
              <w:t>True, false or unknown</w:t>
            </w:r>
          </w:p>
        </w:tc>
        <w:tc>
          <w:tcPr>
            <w:tcW w:w="5954" w:type="dxa"/>
          </w:tcPr>
          <w:p w14:paraId="2960C2C2" w14:textId="77777777" w:rsidR="00D37629" w:rsidRPr="00B93594" w:rsidRDefault="005223B6">
            <w:pPr>
              <w:pStyle w:val="TableHeading"/>
            </w:pPr>
            <w:r w:rsidRPr="00B93594">
              <w:t>Justification</w:t>
            </w:r>
          </w:p>
        </w:tc>
      </w:tr>
      <w:tr w:rsidR="00D37629" w:rsidRPr="00B93594" w14:paraId="7764246C" w14:textId="77777777" w:rsidTr="001D1997">
        <w:tc>
          <w:tcPr>
            <w:tcW w:w="1418" w:type="dxa"/>
          </w:tcPr>
          <w:p w14:paraId="5871F26E" w14:textId="77777777" w:rsidR="00D37629" w:rsidRPr="00B93594" w:rsidRDefault="005223B6">
            <w:pPr>
              <w:pStyle w:val="TableText"/>
            </w:pPr>
            <w:r w:rsidRPr="00B93594">
              <w:t>2-0</w:t>
            </w:r>
          </w:p>
        </w:tc>
        <w:tc>
          <w:tcPr>
            <w:tcW w:w="1559" w:type="dxa"/>
          </w:tcPr>
          <w:p w14:paraId="266E4B7E" w14:textId="77777777" w:rsidR="00D37629" w:rsidRPr="00B93594" w:rsidRDefault="005223B6">
            <w:pPr>
              <w:pStyle w:val="TableText"/>
            </w:pPr>
            <w:r w:rsidRPr="00B93594">
              <w:t>Impact intensity (prerequisite)</w:t>
            </w:r>
          </w:p>
        </w:tc>
        <w:tc>
          <w:tcPr>
            <w:tcW w:w="3969" w:type="dxa"/>
          </w:tcPr>
          <w:p w14:paraId="7052E75A" w14:textId="77777777" w:rsidR="00D37629" w:rsidRPr="00B93594" w:rsidRDefault="005223B6">
            <w:pPr>
              <w:pStyle w:val="TableText"/>
            </w:pPr>
            <w:r w:rsidRPr="00B93594">
              <w:t>The species is likely to reach high densities and maintain its invasiveness over time.</w:t>
            </w:r>
          </w:p>
        </w:tc>
        <w:tc>
          <w:tcPr>
            <w:tcW w:w="1134" w:type="dxa"/>
          </w:tcPr>
          <w:p w14:paraId="37826BF2" w14:textId="77777777" w:rsidR="00D37629" w:rsidRPr="00B93594" w:rsidRDefault="005223B6">
            <w:pPr>
              <w:pStyle w:val="TableText"/>
            </w:pPr>
            <w:r w:rsidRPr="00B93594">
              <w:t>Unknown</w:t>
            </w:r>
          </w:p>
        </w:tc>
        <w:tc>
          <w:tcPr>
            <w:tcW w:w="5954" w:type="dxa"/>
          </w:tcPr>
          <w:p w14:paraId="2173ED52" w14:textId="77777777" w:rsidR="00D37629" w:rsidRPr="00B93594" w:rsidRDefault="005223B6">
            <w:pPr>
              <w:pStyle w:val="TableText"/>
            </w:pPr>
            <w:r w:rsidRPr="00B93594">
              <w:rPr>
                <w:rStyle w:val="Emphasis"/>
              </w:rPr>
              <w:t xml:space="preserve">P. canaliculus </w:t>
            </w:r>
            <w:r w:rsidRPr="00B93594">
              <w:t xml:space="preserve">would survive if deliberately introduced for aquaculture, but the numerous incursions on ships entering Australia suggest it may not be able to withstand ocean voyages. Markula &amp; Csurhes (2009) were unable to find evidence of </w:t>
            </w:r>
            <w:r w:rsidRPr="00B93594">
              <w:rPr>
                <w:rStyle w:val="Emphasis"/>
              </w:rPr>
              <w:t>P. canaliculus</w:t>
            </w:r>
            <w:r w:rsidRPr="00B93594">
              <w:t xml:space="preserve"> being a pest elsewhere.</w:t>
            </w:r>
          </w:p>
        </w:tc>
      </w:tr>
      <w:tr w:rsidR="00D37629" w:rsidRPr="00B93594" w14:paraId="4CF72972" w14:textId="77777777" w:rsidTr="001D1997">
        <w:tc>
          <w:tcPr>
            <w:tcW w:w="1418" w:type="dxa"/>
            <w:vMerge w:val="restart"/>
          </w:tcPr>
          <w:p w14:paraId="57D647EE" w14:textId="77777777" w:rsidR="00D37629" w:rsidRPr="00B93594" w:rsidRDefault="005223B6">
            <w:pPr>
              <w:pStyle w:val="TableText"/>
            </w:pPr>
            <w:r w:rsidRPr="00B93594">
              <w:t>2A</w:t>
            </w:r>
          </w:p>
        </w:tc>
        <w:tc>
          <w:tcPr>
            <w:tcW w:w="1559" w:type="dxa"/>
            <w:vMerge w:val="restart"/>
          </w:tcPr>
          <w:p w14:paraId="529269AD" w14:textId="77777777" w:rsidR="00D37629" w:rsidRPr="00B93594" w:rsidRDefault="005223B6">
            <w:pPr>
              <w:pStyle w:val="TableText"/>
            </w:pPr>
            <w:r w:rsidRPr="00B93594">
              <w:t>Environmental impacts</w:t>
            </w:r>
          </w:p>
        </w:tc>
        <w:tc>
          <w:tcPr>
            <w:tcW w:w="3969" w:type="dxa"/>
          </w:tcPr>
          <w:p w14:paraId="55ECE11F" w14:textId="77777777" w:rsidR="00D37629" w:rsidRPr="00B93594" w:rsidRDefault="005223B6">
            <w:pPr>
              <w:pStyle w:val="TableText"/>
            </w:pPr>
            <w:r w:rsidRPr="00B93594">
              <w:t>The species negatively impacts the physical environment, biodiversity, ecological structure or function, or ecosystem services.</w:t>
            </w:r>
          </w:p>
        </w:tc>
        <w:tc>
          <w:tcPr>
            <w:tcW w:w="1134" w:type="dxa"/>
          </w:tcPr>
          <w:p w14:paraId="7B8542D7" w14:textId="77777777" w:rsidR="00D37629" w:rsidRPr="00B93594" w:rsidRDefault="005223B6">
            <w:pPr>
              <w:pStyle w:val="TableText"/>
            </w:pPr>
            <w:r w:rsidRPr="00B93594">
              <w:t>True</w:t>
            </w:r>
          </w:p>
        </w:tc>
        <w:tc>
          <w:tcPr>
            <w:tcW w:w="5954" w:type="dxa"/>
          </w:tcPr>
          <w:p w14:paraId="4262377A" w14:textId="1192B4A3" w:rsidR="00D37629" w:rsidRPr="00B93594" w:rsidRDefault="005223B6">
            <w:pPr>
              <w:pStyle w:val="TableText"/>
            </w:pPr>
            <w:r w:rsidRPr="00B93594">
              <w:t xml:space="preserve">True by analogy with the two other species in the genus. For example, in Florida, </w:t>
            </w:r>
            <w:r w:rsidRPr="00B93594">
              <w:rPr>
                <w:rStyle w:val="Emphasis"/>
              </w:rPr>
              <w:t>Perna viridis</w:t>
            </w:r>
            <w:r w:rsidRPr="00B93594">
              <w:t xml:space="preserve"> has altered biodiversity, primarily by out-competing or overgrowing native species (Boudreaux &amp; Walters 2006; Spinuzzi </w:t>
            </w:r>
            <w:r w:rsidR="00890B23" w:rsidRPr="00B93594">
              <w:t>et al.</w:t>
            </w:r>
            <w:r w:rsidRPr="00B93594">
              <w:t xml:space="preserve"> 2013).</w:t>
            </w:r>
          </w:p>
        </w:tc>
      </w:tr>
      <w:tr w:rsidR="00D37629" w:rsidRPr="00B93594" w14:paraId="23412A74" w14:textId="77777777" w:rsidTr="001D1997">
        <w:tc>
          <w:tcPr>
            <w:tcW w:w="1418" w:type="dxa"/>
            <w:vMerge/>
          </w:tcPr>
          <w:p w14:paraId="40FDEA5B" w14:textId="77777777" w:rsidR="00D37629" w:rsidRPr="00B93594" w:rsidRDefault="00D37629">
            <w:pPr>
              <w:pStyle w:val="TableText"/>
            </w:pPr>
          </w:p>
        </w:tc>
        <w:tc>
          <w:tcPr>
            <w:tcW w:w="1559" w:type="dxa"/>
            <w:vMerge/>
          </w:tcPr>
          <w:p w14:paraId="68148D22" w14:textId="77777777" w:rsidR="00D37629" w:rsidRPr="00B93594" w:rsidRDefault="00D37629">
            <w:pPr>
              <w:pStyle w:val="TableText"/>
            </w:pPr>
          </w:p>
        </w:tc>
        <w:tc>
          <w:tcPr>
            <w:tcW w:w="3969" w:type="dxa"/>
          </w:tcPr>
          <w:p w14:paraId="777736A7" w14:textId="77777777" w:rsidR="00D37629" w:rsidRPr="00B93594" w:rsidRDefault="005223B6">
            <w:pPr>
              <w:pStyle w:val="TableText"/>
            </w:pPr>
            <w:r w:rsidRPr="00B93594">
              <w:t>The species is likely to lead to the extinction or significant decline of a nationally protected or endangered species or community.</w:t>
            </w:r>
          </w:p>
        </w:tc>
        <w:tc>
          <w:tcPr>
            <w:tcW w:w="1134" w:type="dxa"/>
          </w:tcPr>
          <w:p w14:paraId="337894B0" w14:textId="77777777" w:rsidR="00D37629" w:rsidRPr="00B93594" w:rsidRDefault="005223B6">
            <w:pPr>
              <w:pStyle w:val="TableText"/>
            </w:pPr>
            <w:r w:rsidRPr="00B93594">
              <w:t>Unknown</w:t>
            </w:r>
          </w:p>
        </w:tc>
        <w:tc>
          <w:tcPr>
            <w:tcW w:w="5954" w:type="dxa"/>
          </w:tcPr>
          <w:p w14:paraId="33ECECB2" w14:textId="77777777" w:rsidR="00D37629" w:rsidRPr="00B93594" w:rsidRDefault="005223B6">
            <w:pPr>
              <w:pStyle w:val="TableText"/>
            </w:pPr>
            <w:r w:rsidRPr="00B93594">
              <w:t>No known evidence.</w:t>
            </w:r>
          </w:p>
        </w:tc>
      </w:tr>
      <w:tr w:rsidR="00D37629" w:rsidRPr="00B93594" w14:paraId="273B6544" w14:textId="77777777" w:rsidTr="001D1997">
        <w:tc>
          <w:tcPr>
            <w:tcW w:w="1418" w:type="dxa"/>
            <w:vMerge/>
          </w:tcPr>
          <w:p w14:paraId="16066A0D" w14:textId="77777777" w:rsidR="00D37629" w:rsidRPr="00B93594" w:rsidRDefault="00D37629">
            <w:pPr>
              <w:pStyle w:val="TableText"/>
            </w:pPr>
          </w:p>
        </w:tc>
        <w:tc>
          <w:tcPr>
            <w:tcW w:w="1559" w:type="dxa"/>
            <w:vMerge/>
          </w:tcPr>
          <w:p w14:paraId="0F1F3A42" w14:textId="77777777" w:rsidR="00D37629" w:rsidRPr="00B93594" w:rsidRDefault="00D37629">
            <w:pPr>
              <w:pStyle w:val="TableText"/>
            </w:pPr>
          </w:p>
        </w:tc>
        <w:tc>
          <w:tcPr>
            <w:tcW w:w="3969" w:type="dxa"/>
          </w:tcPr>
          <w:p w14:paraId="3C0ABF08" w14:textId="77777777" w:rsidR="00D37629" w:rsidRPr="00B93594" w:rsidRDefault="005223B6">
            <w:pPr>
              <w:pStyle w:val="TableText"/>
            </w:pPr>
            <w:r w:rsidRPr="00B93594">
              <w:t>The species negatively impacts ecologically valuable marine species.</w:t>
            </w:r>
          </w:p>
        </w:tc>
        <w:tc>
          <w:tcPr>
            <w:tcW w:w="1134" w:type="dxa"/>
          </w:tcPr>
          <w:p w14:paraId="034F7392" w14:textId="77777777" w:rsidR="00D37629" w:rsidRPr="00B93594" w:rsidRDefault="005223B6">
            <w:pPr>
              <w:pStyle w:val="TableText"/>
            </w:pPr>
            <w:r w:rsidRPr="00B93594">
              <w:t>Unknown</w:t>
            </w:r>
          </w:p>
        </w:tc>
        <w:tc>
          <w:tcPr>
            <w:tcW w:w="5954" w:type="dxa"/>
          </w:tcPr>
          <w:p w14:paraId="1A115D77" w14:textId="77777777" w:rsidR="00D37629" w:rsidRPr="00B93594" w:rsidRDefault="005223B6">
            <w:pPr>
              <w:pStyle w:val="TableText"/>
            </w:pPr>
            <w:r w:rsidRPr="00B93594">
              <w:t>No known evidence.</w:t>
            </w:r>
          </w:p>
        </w:tc>
      </w:tr>
      <w:tr w:rsidR="00D37629" w:rsidRPr="00B93594" w14:paraId="30D43783" w14:textId="77777777" w:rsidTr="001D1997">
        <w:tc>
          <w:tcPr>
            <w:tcW w:w="1418" w:type="dxa"/>
            <w:vMerge/>
          </w:tcPr>
          <w:p w14:paraId="2CA8B3AD" w14:textId="77777777" w:rsidR="00D37629" w:rsidRPr="00B93594" w:rsidRDefault="00D37629">
            <w:pPr>
              <w:pStyle w:val="TableText"/>
            </w:pPr>
          </w:p>
        </w:tc>
        <w:tc>
          <w:tcPr>
            <w:tcW w:w="1559" w:type="dxa"/>
            <w:vMerge/>
          </w:tcPr>
          <w:p w14:paraId="5F01C2BF" w14:textId="77777777" w:rsidR="00D37629" w:rsidRPr="00B93594" w:rsidRDefault="00D37629">
            <w:pPr>
              <w:pStyle w:val="TableText"/>
            </w:pPr>
          </w:p>
        </w:tc>
        <w:tc>
          <w:tcPr>
            <w:tcW w:w="3969" w:type="dxa"/>
          </w:tcPr>
          <w:p w14:paraId="6198FD7D" w14:textId="77777777" w:rsidR="00D37629" w:rsidRPr="00B93594" w:rsidRDefault="005223B6">
            <w:pPr>
              <w:pStyle w:val="TableText"/>
            </w:pPr>
            <w:r w:rsidRPr="00B93594">
              <w:t>The species negatively impacts places of nationally importance (relevant to the national identity).</w:t>
            </w:r>
          </w:p>
        </w:tc>
        <w:tc>
          <w:tcPr>
            <w:tcW w:w="1134" w:type="dxa"/>
          </w:tcPr>
          <w:p w14:paraId="45419806" w14:textId="77777777" w:rsidR="00D37629" w:rsidRPr="00B93594" w:rsidRDefault="005223B6">
            <w:pPr>
              <w:pStyle w:val="TableText"/>
            </w:pPr>
            <w:r w:rsidRPr="00B93594">
              <w:t>Unknown</w:t>
            </w:r>
          </w:p>
        </w:tc>
        <w:tc>
          <w:tcPr>
            <w:tcW w:w="5954" w:type="dxa"/>
          </w:tcPr>
          <w:p w14:paraId="00720270" w14:textId="77777777" w:rsidR="00D37629" w:rsidRPr="00B93594" w:rsidRDefault="005223B6">
            <w:pPr>
              <w:pStyle w:val="TableText"/>
            </w:pPr>
            <w:r w:rsidRPr="00B93594">
              <w:t>No known evidence.</w:t>
            </w:r>
          </w:p>
        </w:tc>
      </w:tr>
      <w:tr w:rsidR="00D37629" w:rsidRPr="00B93594" w14:paraId="5AF0203D" w14:textId="77777777" w:rsidTr="001D1997">
        <w:tc>
          <w:tcPr>
            <w:tcW w:w="1418" w:type="dxa"/>
            <w:vMerge/>
          </w:tcPr>
          <w:p w14:paraId="5862789A" w14:textId="77777777" w:rsidR="00D37629" w:rsidRPr="00B93594" w:rsidRDefault="00D37629">
            <w:pPr>
              <w:pStyle w:val="TableText"/>
            </w:pPr>
          </w:p>
        </w:tc>
        <w:tc>
          <w:tcPr>
            <w:tcW w:w="1559" w:type="dxa"/>
            <w:vMerge/>
          </w:tcPr>
          <w:p w14:paraId="54B99362" w14:textId="77777777" w:rsidR="00D37629" w:rsidRPr="00B93594" w:rsidRDefault="00D37629">
            <w:pPr>
              <w:pStyle w:val="TableText"/>
            </w:pPr>
          </w:p>
        </w:tc>
        <w:tc>
          <w:tcPr>
            <w:tcW w:w="3969" w:type="dxa"/>
          </w:tcPr>
          <w:p w14:paraId="6E57FA41" w14:textId="77777777" w:rsidR="00D37629" w:rsidRPr="00B93594" w:rsidRDefault="005223B6">
            <w:pPr>
              <w:pStyle w:val="TableText"/>
            </w:pPr>
            <w:r w:rsidRPr="00B93594">
              <w:t>The species negatively impacts ecologically valuable places.</w:t>
            </w:r>
          </w:p>
        </w:tc>
        <w:tc>
          <w:tcPr>
            <w:tcW w:w="1134" w:type="dxa"/>
          </w:tcPr>
          <w:p w14:paraId="40287FC8" w14:textId="77777777" w:rsidR="00D37629" w:rsidRPr="00B93594" w:rsidRDefault="005223B6">
            <w:pPr>
              <w:pStyle w:val="TableText"/>
            </w:pPr>
            <w:r w:rsidRPr="00B93594">
              <w:t>Unknown</w:t>
            </w:r>
          </w:p>
        </w:tc>
        <w:tc>
          <w:tcPr>
            <w:tcW w:w="5954" w:type="dxa"/>
          </w:tcPr>
          <w:p w14:paraId="6CBAF259" w14:textId="77777777" w:rsidR="00D37629" w:rsidRPr="00B93594" w:rsidRDefault="005223B6">
            <w:pPr>
              <w:pStyle w:val="TableText"/>
            </w:pPr>
            <w:r w:rsidRPr="00B93594">
              <w:t>No known evidence.</w:t>
            </w:r>
          </w:p>
        </w:tc>
      </w:tr>
      <w:tr w:rsidR="00D37629" w:rsidRPr="00B93594" w14:paraId="3CF6230E" w14:textId="77777777" w:rsidTr="001D1997">
        <w:tc>
          <w:tcPr>
            <w:tcW w:w="1418" w:type="dxa"/>
            <w:vMerge w:val="restart"/>
          </w:tcPr>
          <w:p w14:paraId="4911B12E" w14:textId="77777777" w:rsidR="00D37629" w:rsidRPr="00B93594" w:rsidRDefault="005223B6">
            <w:pPr>
              <w:pStyle w:val="TableText"/>
            </w:pPr>
            <w:r w:rsidRPr="00B93594">
              <w:t>2B</w:t>
            </w:r>
          </w:p>
        </w:tc>
        <w:tc>
          <w:tcPr>
            <w:tcW w:w="1559" w:type="dxa"/>
            <w:vMerge w:val="restart"/>
          </w:tcPr>
          <w:p w14:paraId="46C71690" w14:textId="77777777" w:rsidR="00D37629" w:rsidRPr="00B93594" w:rsidRDefault="005223B6">
            <w:pPr>
              <w:pStyle w:val="TableText"/>
            </w:pPr>
            <w:r w:rsidRPr="00B93594">
              <w:t>Social impacts</w:t>
            </w:r>
          </w:p>
        </w:tc>
        <w:tc>
          <w:tcPr>
            <w:tcW w:w="3969" w:type="dxa"/>
          </w:tcPr>
          <w:p w14:paraId="5EB97EE2" w14:textId="77777777" w:rsidR="00D37629" w:rsidRPr="00B93594" w:rsidRDefault="005223B6">
            <w:pPr>
              <w:pStyle w:val="TableText"/>
            </w:pPr>
            <w:r w:rsidRPr="00B93594">
              <w:t>The species negatively impacts infrastructure used by a significant proportion of people.</w:t>
            </w:r>
          </w:p>
        </w:tc>
        <w:tc>
          <w:tcPr>
            <w:tcW w:w="1134" w:type="dxa"/>
          </w:tcPr>
          <w:p w14:paraId="0D458583" w14:textId="77777777" w:rsidR="00D37629" w:rsidRPr="00B93594" w:rsidRDefault="005223B6">
            <w:pPr>
              <w:pStyle w:val="TableText"/>
            </w:pPr>
            <w:r w:rsidRPr="00B93594">
              <w:t>Unknown</w:t>
            </w:r>
          </w:p>
        </w:tc>
        <w:tc>
          <w:tcPr>
            <w:tcW w:w="5954" w:type="dxa"/>
          </w:tcPr>
          <w:p w14:paraId="3F1FAB29" w14:textId="77777777" w:rsidR="00D37629" w:rsidRPr="00B93594" w:rsidRDefault="005223B6">
            <w:pPr>
              <w:pStyle w:val="TableText"/>
            </w:pPr>
            <w:r w:rsidRPr="00B93594">
              <w:t>No known evidence.</w:t>
            </w:r>
          </w:p>
        </w:tc>
      </w:tr>
      <w:tr w:rsidR="00D37629" w:rsidRPr="00B93594" w14:paraId="7D71FAA5" w14:textId="77777777" w:rsidTr="001D1997">
        <w:tc>
          <w:tcPr>
            <w:tcW w:w="1418" w:type="dxa"/>
            <w:vMerge/>
          </w:tcPr>
          <w:p w14:paraId="49AB9DC9" w14:textId="77777777" w:rsidR="00D37629" w:rsidRPr="00B93594" w:rsidRDefault="00D37629">
            <w:pPr>
              <w:pStyle w:val="TableText"/>
            </w:pPr>
          </w:p>
        </w:tc>
        <w:tc>
          <w:tcPr>
            <w:tcW w:w="1559" w:type="dxa"/>
            <w:vMerge/>
          </w:tcPr>
          <w:p w14:paraId="57D10FB8" w14:textId="77777777" w:rsidR="00D37629" w:rsidRPr="00B93594" w:rsidRDefault="00D37629">
            <w:pPr>
              <w:pStyle w:val="TableText"/>
            </w:pPr>
          </w:p>
        </w:tc>
        <w:tc>
          <w:tcPr>
            <w:tcW w:w="3969" w:type="dxa"/>
          </w:tcPr>
          <w:p w14:paraId="0A54EEAC" w14:textId="77777777" w:rsidR="00D37629" w:rsidRPr="00B93594" w:rsidRDefault="005223B6">
            <w:pPr>
              <w:pStyle w:val="TableText"/>
            </w:pPr>
            <w:r w:rsidRPr="00B93594">
              <w:t>The species negatively impacts amenity of resources used by a significant proportion of people over and extensive area.</w:t>
            </w:r>
          </w:p>
        </w:tc>
        <w:tc>
          <w:tcPr>
            <w:tcW w:w="1134" w:type="dxa"/>
          </w:tcPr>
          <w:p w14:paraId="7754F461" w14:textId="77777777" w:rsidR="00D37629" w:rsidRPr="00B93594" w:rsidRDefault="005223B6">
            <w:pPr>
              <w:pStyle w:val="TableText"/>
            </w:pPr>
            <w:r w:rsidRPr="00B93594">
              <w:t>False</w:t>
            </w:r>
          </w:p>
        </w:tc>
        <w:tc>
          <w:tcPr>
            <w:tcW w:w="5954" w:type="dxa"/>
          </w:tcPr>
          <w:p w14:paraId="11301A69" w14:textId="77777777" w:rsidR="00D37629" w:rsidRPr="00B93594" w:rsidRDefault="005223B6">
            <w:pPr>
              <w:pStyle w:val="TableText"/>
            </w:pPr>
            <w:r w:rsidRPr="00B93594">
              <w:t>No known evidence.</w:t>
            </w:r>
          </w:p>
        </w:tc>
      </w:tr>
      <w:tr w:rsidR="00D37629" w:rsidRPr="00B93594" w14:paraId="73F3D44E" w14:textId="77777777" w:rsidTr="001D1997">
        <w:tc>
          <w:tcPr>
            <w:tcW w:w="1418" w:type="dxa"/>
            <w:vMerge/>
          </w:tcPr>
          <w:p w14:paraId="18A9773E" w14:textId="77777777" w:rsidR="00D37629" w:rsidRPr="00B93594" w:rsidRDefault="00D37629">
            <w:pPr>
              <w:pStyle w:val="TableText"/>
            </w:pPr>
          </w:p>
        </w:tc>
        <w:tc>
          <w:tcPr>
            <w:tcW w:w="1559" w:type="dxa"/>
            <w:vMerge/>
          </w:tcPr>
          <w:p w14:paraId="38503D32" w14:textId="77777777" w:rsidR="00D37629" w:rsidRPr="00B93594" w:rsidRDefault="00D37629">
            <w:pPr>
              <w:pStyle w:val="TableText"/>
            </w:pPr>
          </w:p>
        </w:tc>
        <w:tc>
          <w:tcPr>
            <w:tcW w:w="3969" w:type="dxa"/>
          </w:tcPr>
          <w:p w14:paraId="79487F6D" w14:textId="77777777" w:rsidR="00D37629" w:rsidRPr="00B93594" w:rsidRDefault="005223B6">
            <w:pPr>
              <w:pStyle w:val="TableText"/>
            </w:pPr>
            <w:r w:rsidRPr="00B93594">
              <w:t>The species negatively impacts cultural assets valued by particular sections of the community.</w:t>
            </w:r>
          </w:p>
        </w:tc>
        <w:tc>
          <w:tcPr>
            <w:tcW w:w="1134" w:type="dxa"/>
          </w:tcPr>
          <w:p w14:paraId="6D4D77C0" w14:textId="77777777" w:rsidR="00D37629" w:rsidRPr="00B93594" w:rsidRDefault="005223B6">
            <w:pPr>
              <w:pStyle w:val="TableText"/>
            </w:pPr>
            <w:r w:rsidRPr="00B93594">
              <w:t>Unknown</w:t>
            </w:r>
          </w:p>
        </w:tc>
        <w:tc>
          <w:tcPr>
            <w:tcW w:w="5954" w:type="dxa"/>
          </w:tcPr>
          <w:p w14:paraId="4FF7E408" w14:textId="77777777" w:rsidR="00D37629" w:rsidRPr="00B93594" w:rsidRDefault="005223B6">
            <w:pPr>
              <w:pStyle w:val="TableText"/>
            </w:pPr>
            <w:r w:rsidRPr="00B93594">
              <w:t>No known evidence.</w:t>
            </w:r>
          </w:p>
        </w:tc>
      </w:tr>
      <w:tr w:rsidR="00D37629" w:rsidRPr="00B93594" w14:paraId="5051E189" w14:textId="77777777" w:rsidTr="001D1997">
        <w:tc>
          <w:tcPr>
            <w:tcW w:w="1418" w:type="dxa"/>
            <w:vMerge w:val="restart"/>
          </w:tcPr>
          <w:p w14:paraId="6C24A686" w14:textId="77777777" w:rsidR="00D37629" w:rsidRPr="00B93594" w:rsidRDefault="005223B6">
            <w:pPr>
              <w:pStyle w:val="TableText"/>
            </w:pPr>
            <w:r w:rsidRPr="00B93594">
              <w:t>2C</w:t>
            </w:r>
          </w:p>
        </w:tc>
        <w:tc>
          <w:tcPr>
            <w:tcW w:w="1559" w:type="dxa"/>
            <w:vMerge w:val="restart"/>
          </w:tcPr>
          <w:p w14:paraId="55155BFD" w14:textId="77777777" w:rsidR="00D37629" w:rsidRPr="00B93594" w:rsidRDefault="005223B6">
            <w:pPr>
              <w:pStyle w:val="TableText"/>
            </w:pPr>
            <w:r w:rsidRPr="00B93594">
              <w:t>Business impacts</w:t>
            </w:r>
          </w:p>
        </w:tc>
        <w:tc>
          <w:tcPr>
            <w:tcW w:w="3969" w:type="dxa"/>
          </w:tcPr>
          <w:p w14:paraId="2F76D5BF" w14:textId="77777777" w:rsidR="00D37629" w:rsidRPr="00B93594" w:rsidRDefault="005223B6">
            <w:pPr>
              <w:pStyle w:val="TableText"/>
            </w:pPr>
            <w:r w:rsidRPr="00B93594">
              <w:t>The species negatively impacts the profitability of recreational or commercial fisheries (including aquaculture).</w:t>
            </w:r>
          </w:p>
        </w:tc>
        <w:tc>
          <w:tcPr>
            <w:tcW w:w="1134" w:type="dxa"/>
          </w:tcPr>
          <w:p w14:paraId="7CF2DC3F" w14:textId="77777777" w:rsidR="00D37629" w:rsidRPr="00B93594" w:rsidRDefault="005223B6">
            <w:pPr>
              <w:pStyle w:val="TableText"/>
            </w:pPr>
            <w:r w:rsidRPr="00B93594">
              <w:t>True</w:t>
            </w:r>
          </w:p>
        </w:tc>
        <w:tc>
          <w:tcPr>
            <w:tcW w:w="5954" w:type="dxa"/>
          </w:tcPr>
          <w:p w14:paraId="0BF85141" w14:textId="77777777" w:rsidR="00D37629" w:rsidRPr="00B93594" w:rsidRDefault="005223B6">
            <w:pPr>
              <w:pStyle w:val="TableText"/>
            </w:pPr>
            <w:r w:rsidRPr="00B93594">
              <w:t>It has the capacity to outcompete native Australian Blue Mussels (</w:t>
            </w:r>
            <w:r w:rsidRPr="00B93594">
              <w:rPr>
                <w:rStyle w:val="Emphasis"/>
              </w:rPr>
              <w:t>Mytilus galloprovincialis</w:t>
            </w:r>
            <w:r w:rsidRPr="00B93594">
              <w:t xml:space="preserve">) and the potential to cause impacts on mussel industries in Victoria and Tasmania (Richard Willan [APMPL task group] pers. comm.). The introduction of </w:t>
            </w:r>
            <w:r w:rsidRPr="00B93594">
              <w:rPr>
                <w:rStyle w:val="Emphasis"/>
              </w:rPr>
              <w:t xml:space="preserve">P. canaliculus </w:t>
            </w:r>
            <w:r w:rsidRPr="00B93594">
              <w:t>would pose a risk to Australian cultured mussels in that they also could be affected by the virus-like particles (see 2D).</w:t>
            </w:r>
          </w:p>
        </w:tc>
      </w:tr>
      <w:tr w:rsidR="00D37629" w:rsidRPr="00B93594" w14:paraId="5F3E3FCC" w14:textId="77777777" w:rsidTr="001D1997">
        <w:tc>
          <w:tcPr>
            <w:tcW w:w="1418" w:type="dxa"/>
            <w:vMerge/>
          </w:tcPr>
          <w:p w14:paraId="70462413" w14:textId="77777777" w:rsidR="00D37629" w:rsidRPr="00B93594" w:rsidRDefault="00D37629">
            <w:pPr>
              <w:pStyle w:val="TableText"/>
            </w:pPr>
          </w:p>
        </w:tc>
        <w:tc>
          <w:tcPr>
            <w:tcW w:w="1559" w:type="dxa"/>
            <w:vMerge/>
          </w:tcPr>
          <w:p w14:paraId="4DE2EEE7" w14:textId="77777777" w:rsidR="00D37629" w:rsidRPr="00B93594" w:rsidRDefault="00D37629">
            <w:pPr>
              <w:pStyle w:val="TableText"/>
            </w:pPr>
          </w:p>
        </w:tc>
        <w:tc>
          <w:tcPr>
            <w:tcW w:w="3969" w:type="dxa"/>
          </w:tcPr>
          <w:p w14:paraId="15F3F374" w14:textId="77777777" w:rsidR="00D37629" w:rsidRPr="00B93594" w:rsidRDefault="005223B6">
            <w:pPr>
              <w:pStyle w:val="TableText"/>
            </w:pPr>
            <w:r w:rsidRPr="00B93594">
              <w:t>The species negatively impacts the profitability of any other industry directly reliant on utilisation of and/or access to the marine environment.</w:t>
            </w:r>
          </w:p>
        </w:tc>
        <w:tc>
          <w:tcPr>
            <w:tcW w:w="1134" w:type="dxa"/>
          </w:tcPr>
          <w:p w14:paraId="4ACF7352" w14:textId="77777777" w:rsidR="00D37629" w:rsidRPr="00B93594" w:rsidRDefault="005223B6">
            <w:pPr>
              <w:pStyle w:val="TableText"/>
            </w:pPr>
            <w:r w:rsidRPr="00B93594">
              <w:t>True</w:t>
            </w:r>
          </w:p>
        </w:tc>
        <w:tc>
          <w:tcPr>
            <w:tcW w:w="5954" w:type="dxa"/>
          </w:tcPr>
          <w:p w14:paraId="1387E3E3" w14:textId="77777777" w:rsidR="00D37629" w:rsidRPr="00B93594" w:rsidRDefault="005223B6">
            <w:pPr>
              <w:pStyle w:val="TableText"/>
            </w:pPr>
            <w:r w:rsidRPr="00B93594">
              <w:t xml:space="preserve">If it impacts aquaculture, then potentially </w:t>
            </w:r>
            <w:r w:rsidRPr="00B93594">
              <w:rPr>
                <w:rStyle w:val="Emphasis"/>
              </w:rPr>
              <w:t xml:space="preserve">P. canaliculus </w:t>
            </w:r>
            <w:r w:rsidRPr="00B93594">
              <w:t>could have flow-on effects for related maritime industries (Richard Willan [APMPL task group] pers. comm.).</w:t>
            </w:r>
          </w:p>
        </w:tc>
      </w:tr>
      <w:tr w:rsidR="00D37629" w:rsidRPr="00B93594" w14:paraId="2213F0F1" w14:textId="77777777" w:rsidTr="001D1997">
        <w:tc>
          <w:tcPr>
            <w:tcW w:w="1418" w:type="dxa"/>
            <w:vMerge/>
          </w:tcPr>
          <w:p w14:paraId="7222681F" w14:textId="77777777" w:rsidR="00D37629" w:rsidRPr="00B93594" w:rsidRDefault="00D37629">
            <w:pPr>
              <w:pStyle w:val="TableText"/>
            </w:pPr>
          </w:p>
        </w:tc>
        <w:tc>
          <w:tcPr>
            <w:tcW w:w="1559" w:type="dxa"/>
            <w:vMerge/>
          </w:tcPr>
          <w:p w14:paraId="2D01667F" w14:textId="77777777" w:rsidR="00D37629" w:rsidRPr="00B93594" w:rsidRDefault="00D37629">
            <w:pPr>
              <w:pStyle w:val="TableText"/>
            </w:pPr>
          </w:p>
        </w:tc>
        <w:tc>
          <w:tcPr>
            <w:tcW w:w="3969" w:type="dxa"/>
          </w:tcPr>
          <w:p w14:paraId="29C5EC15" w14:textId="77777777" w:rsidR="00D37629" w:rsidRPr="00B93594" w:rsidRDefault="005223B6">
            <w:pPr>
              <w:pStyle w:val="TableText"/>
            </w:pPr>
            <w:r w:rsidRPr="00B93594">
              <w:t>The species negatively impacts product acceptability in international markets and/or state/territory access to domestic markets.</w:t>
            </w:r>
          </w:p>
        </w:tc>
        <w:tc>
          <w:tcPr>
            <w:tcW w:w="1134" w:type="dxa"/>
          </w:tcPr>
          <w:p w14:paraId="28FEA238" w14:textId="77777777" w:rsidR="00D37629" w:rsidRPr="00B93594" w:rsidRDefault="005223B6">
            <w:pPr>
              <w:pStyle w:val="TableText"/>
            </w:pPr>
            <w:r w:rsidRPr="00B93594">
              <w:t>Unknown</w:t>
            </w:r>
          </w:p>
        </w:tc>
        <w:tc>
          <w:tcPr>
            <w:tcW w:w="5954" w:type="dxa"/>
          </w:tcPr>
          <w:p w14:paraId="4BA207D9" w14:textId="77777777" w:rsidR="00D37629" w:rsidRPr="00B93594" w:rsidRDefault="005223B6">
            <w:pPr>
              <w:pStyle w:val="TableText"/>
            </w:pPr>
            <w:r w:rsidRPr="00B93594">
              <w:t>No known evidence.</w:t>
            </w:r>
          </w:p>
        </w:tc>
      </w:tr>
      <w:tr w:rsidR="00D37629" w:rsidRPr="00B93594" w14:paraId="4D77C92C" w14:textId="77777777" w:rsidTr="001D1997">
        <w:tc>
          <w:tcPr>
            <w:tcW w:w="1418" w:type="dxa"/>
            <w:vMerge/>
          </w:tcPr>
          <w:p w14:paraId="720F109C" w14:textId="77777777" w:rsidR="00D37629" w:rsidRPr="00B93594" w:rsidRDefault="00D37629">
            <w:pPr>
              <w:pStyle w:val="TableText"/>
            </w:pPr>
          </w:p>
        </w:tc>
        <w:tc>
          <w:tcPr>
            <w:tcW w:w="1559" w:type="dxa"/>
            <w:vMerge/>
          </w:tcPr>
          <w:p w14:paraId="46FD2051" w14:textId="77777777" w:rsidR="00D37629" w:rsidRPr="00B93594" w:rsidRDefault="00D37629">
            <w:pPr>
              <w:pStyle w:val="TableText"/>
            </w:pPr>
          </w:p>
        </w:tc>
        <w:tc>
          <w:tcPr>
            <w:tcW w:w="3969" w:type="dxa"/>
          </w:tcPr>
          <w:p w14:paraId="77CD8FC6" w14:textId="77777777" w:rsidR="00D37629" w:rsidRPr="00B93594" w:rsidRDefault="005223B6">
            <w:pPr>
              <w:pStyle w:val="TableText"/>
            </w:pPr>
            <w:r w:rsidRPr="00B93594">
              <w:t>The species negatively impacts international and/or domestic shipping due to increased costs of meeting required biosecurity standards.</w:t>
            </w:r>
          </w:p>
        </w:tc>
        <w:tc>
          <w:tcPr>
            <w:tcW w:w="1134" w:type="dxa"/>
          </w:tcPr>
          <w:p w14:paraId="2411A2A8" w14:textId="77777777" w:rsidR="00D37629" w:rsidRPr="00B93594" w:rsidRDefault="005223B6">
            <w:pPr>
              <w:pStyle w:val="TableText"/>
            </w:pPr>
            <w:r w:rsidRPr="00B93594">
              <w:t>Unknown</w:t>
            </w:r>
          </w:p>
        </w:tc>
        <w:tc>
          <w:tcPr>
            <w:tcW w:w="5954" w:type="dxa"/>
          </w:tcPr>
          <w:p w14:paraId="5399C718" w14:textId="77777777" w:rsidR="00D37629" w:rsidRPr="00B93594" w:rsidRDefault="005223B6">
            <w:pPr>
              <w:pStyle w:val="TableText"/>
              <w:tabs>
                <w:tab w:val="left" w:pos="933"/>
              </w:tabs>
            </w:pPr>
            <w:r w:rsidRPr="00B93594">
              <w:t>No known evidence.</w:t>
            </w:r>
          </w:p>
        </w:tc>
      </w:tr>
      <w:tr w:rsidR="00D37629" w:rsidRPr="00B93594" w14:paraId="7B641339" w14:textId="77777777" w:rsidTr="001D1997">
        <w:tc>
          <w:tcPr>
            <w:tcW w:w="1418" w:type="dxa"/>
          </w:tcPr>
          <w:p w14:paraId="076D7494" w14:textId="77777777" w:rsidR="00D37629" w:rsidRPr="00B93594" w:rsidRDefault="005223B6">
            <w:pPr>
              <w:pStyle w:val="TableText"/>
            </w:pPr>
            <w:r w:rsidRPr="00B93594">
              <w:t>2D</w:t>
            </w:r>
          </w:p>
        </w:tc>
        <w:tc>
          <w:tcPr>
            <w:tcW w:w="1559" w:type="dxa"/>
          </w:tcPr>
          <w:p w14:paraId="0D1E1235" w14:textId="77777777" w:rsidR="00D37629" w:rsidRPr="00B93594" w:rsidRDefault="005223B6">
            <w:pPr>
              <w:pStyle w:val="TableText"/>
            </w:pPr>
            <w:r w:rsidRPr="00B93594">
              <w:t>Human health impacts</w:t>
            </w:r>
          </w:p>
        </w:tc>
        <w:tc>
          <w:tcPr>
            <w:tcW w:w="3969" w:type="dxa"/>
          </w:tcPr>
          <w:p w14:paraId="55AD36D2" w14:textId="77777777" w:rsidR="00D37629" w:rsidRPr="00B93594" w:rsidRDefault="005223B6">
            <w:pPr>
              <w:pStyle w:val="TableText"/>
            </w:pPr>
            <w:r w:rsidRPr="00B93594">
              <w:t>The species is likely to cause illness and/or physical injury to people resulting in deaths, permanent disabilities and/or substantial long-term health costs to the community.</w:t>
            </w:r>
          </w:p>
        </w:tc>
        <w:tc>
          <w:tcPr>
            <w:tcW w:w="1134" w:type="dxa"/>
          </w:tcPr>
          <w:p w14:paraId="711CFFA3" w14:textId="77777777" w:rsidR="00D37629" w:rsidRPr="00B93594" w:rsidRDefault="005223B6">
            <w:pPr>
              <w:pStyle w:val="TableText"/>
            </w:pPr>
            <w:r w:rsidRPr="00B93594">
              <w:t>False</w:t>
            </w:r>
          </w:p>
        </w:tc>
        <w:tc>
          <w:tcPr>
            <w:tcW w:w="5954" w:type="dxa"/>
          </w:tcPr>
          <w:p w14:paraId="0087F8E5" w14:textId="77777777" w:rsidR="00D37629" w:rsidRPr="00B93594" w:rsidRDefault="005223B6">
            <w:pPr>
              <w:pStyle w:val="TableText"/>
            </w:pPr>
            <w:r w:rsidRPr="00B93594">
              <w:t xml:space="preserve">Although Murphy &amp; Paini (2010) rated </w:t>
            </w:r>
            <w:r w:rsidRPr="00B93594">
              <w:rPr>
                <w:rStyle w:val="Emphasis"/>
              </w:rPr>
              <w:t xml:space="preserve">P. canaliculus </w:t>
            </w:r>
            <w:r w:rsidRPr="00B93594">
              <w:t xml:space="preserve">as having extreme public health impacts, they are quite the opposite. The compound mercenine that is produced naturally by </w:t>
            </w:r>
            <w:r w:rsidRPr="00B93594">
              <w:rPr>
                <w:rStyle w:val="Emphasis"/>
              </w:rPr>
              <w:t xml:space="preserve">P. canaliculus </w:t>
            </w:r>
            <w:r w:rsidRPr="00B93594">
              <w:t xml:space="preserve">has been promoted as beneficial for arthritis (Arthritis Research UK 2017). There are high mortalities of cultured populations in New Zealand attributed to virus-like particles (Webb 2007; </w:t>
            </w:r>
            <w:r w:rsidRPr="00B93594">
              <w:lastRenderedPageBreak/>
              <w:t>Wilkens &amp; Allen 2015) but there is no indication that these particles affect human health (Richard Willan [APMPL task group] pers. comm.).</w:t>
            </w:r>
          </w:p>
        </w:tc>
      </w:tr>
      <w:tr w:rsidR="00D37629" w:rsidRPr="00B93594" w14:paraId="2149A02E" w14:textId="77777777" w:rsidTr="001D1997">
        <w:tc>
          <w:tcPr>
            <w:tcW w:w="1418" w:type="dxa"/>
          </w:tcPr>
          <w:p w14:paraId="49426E17" w14:textId="77777777" w:rsidR="00D37629" w:rsidRPr="00B93594" w:rsidRDefault="005223B6">
            <w:pPr>
              <w:pStyle w:val="TableText"/>
            </w:pPr>
            <w:r w:rsidRPr="00B93594">
              <w:lastRenderedPageBreak/>
              <w:t>3</w:t>
            </w:r>
          </w:p>
        </w:tc>
        <w:tc>
          <w:tcPr>
            <w:tcW w:w="1559" w:type="dxa"/>
          </w:tcPr>
          <w:p w14:paraId="14863B74" w14:textId="77777777" w:rsidR="00D37629" w:rsidRPr="00B93594" w:rsidRDefault="005223B6">
            <w:pPr>
              <w:pStyle w:val="TableText"/>
            </w:pPr>
            <w:r w:rsidRPr="00B93594">
              <w:t>Response</w:t>
            </w:r>
          </w:p>
        </w:tc>
        <w:tc>
          <w:tcPr>
            <w:tcW w:w="3969" w:type="dxa"/>
          </w:tcPr>
          <w:p w14:paraId="7CA39579" w14:textId="77777777" w:rsidR="00D37629" w:rsidRPr="00B93594" w:rsidRDefault="005223B6">
            <w:pPr>
              <w:pStyle w:val="TableText"/>
            </w:pPr>
            <w:r w:rsidRPr="00B93594">
              <w:t>The species progress to Step 3, and recommendation for the APMPL.</w:t>
            </w:r>
          </w:p>
        </w:tc>
        <w:tc>
          <w:tcPr>
            <w:tcW w:w="1134" w:type="dxa"/>
          </w:tcPr>
          <w:p w14:paraId="2AAA35F9" w14:textId="77777777" w:rsidR="00D37629" w:rsidRPr="00B93594" w:rsidRDefault="005223B6">
            <w:pPr>
              <w:pStyle w:val="TableText"/>
            </w:pPr>
            <w:r w:rsidRPr="00B93594">
              <w:t>True</w:t>
            </w:r>
          </w:p>
        </w:tc>
        <w:tc>
          <w:tcPr>
            <w:tcW w:w="5954" w:type="dxa"/>
          </w:tcPr>
          <w:p w14:paraId="5EE56467" w14:textId="77777777" w:rsidR="00D37629" w:rsidRPr="00B93594" w:rsidRDefault="005223B6">
            <w:pPr>
              <w:pStyle w:val="TableText"/>
            </w:pPr>
            <w:r w:rsidRPr="00B93594">
              <w:rPr>
                <w:rStyle w:val="Emphasis"/>
              </w:rPr>
              <w:t>P. canaliculus</w:t>
            </w:r>
            <w:r w:rsidRPr="00B93594">
              <w:t xml:space="preserve"> has potential for significant negative impacts on the environment (2A); and on businesses (2C).</w:t>
            </w:r>
          </w:p>
        </w:tc>
      </w:tr>
    </w:tbl>
    <w:p w14:paraId="2092D99B" w14:textId="7F5EC077" w:rsidR="00D37629" w:rsidRPr="00B93594" w:rsidRDefault="005223B6">
      <w:pPr>
        <w:pStyle w:val="Caption"/>
      </w:pPr>
      <w:bookmarkStart w:id="250" w:name="_Toc6307112"/>
      <w:bookmarkStart w:id="251" w:name="_Toc9507624"/>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65</w:t>
      </w:r>
      <w:r w:rsidRPr="00B93594">
        <w:rPr>
          <w:noProof/>
        </w:rPr>
        <w:fldChar w:fldCharType="end"/>
      </w:r>
      <w:r w:rsidRPr="00B93594">
        <w:t xml:space="preserve"> </w:t>
      </w:r>
      <w:r w:rsidR="00EB1DFC" w:rsidRPr="00B93594">
        <w:t>Step 3 assessment for</w:t>
      </w:r>
      <w:r w:rsidR="00EB1DFC" w:rsidRPr="00B93594">
        <w:rPr>
          <w:rStyle w:val="Emphasis"/>
        </w:rPr>
        <w:t xml:space="preserve"> </w:t>
      </w:r>
      <w:r w:rsidRPr="00B93594">
        <w:rPr>
          <w:rStyle w:val="Emphasis"/>
        </w:rPr>
        <w:t>Perna canaliculus</w:t>
      </w:r>
      <w:bookmarkEnd w:id="250"/>
      <w:bookmarkEnd w:id="251"/>
    </w:p>
    <w:tbl>
      <w:tblPr>
        <w:tblStyle w:val="TableGrid"/>
        <w:tblW w:w="14029"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76"/>
        <w:gridCol w:w="3969"/>
        <w:gridCol w:w="851"/>
        <w:gridCol w:w="7933"/>
      </w:tblGrid>
      <w:tr w:rsidR="00D37629" w:rsidRPr="00B93594" w14:paraId="473C49B7" w14:textId="77777777" w:rsidTr="00EB1DFC">
        <w:trPr>
          <w:cantSplit/>
          <w:tblHeader/>
        </w:trPr>
        <w:tc>
          <w:tcPr>
            <w:tcW w:w="1276" w:type="dxa"/>
          </w:tcPr>
          <w:p w14:paraId="3CB2E16E" w14:textId="77777777" w:rsidR="00D37629" w:rsidRPr="00B93594" w:rsidRDefault="005223B6">
            <w:pPr>
              <w:pStyle w:val="TableHeading"/>
            </w:pPr>
            <w:r w:rsidRPr="00B93594">
              <w:t>Criterion code</w:t>
            </w:r>
          </w:p>
        </w:tc>
        <w:tc>
          <w:tcPr>
            <w:tcW w:w="3969" w:type="dxa"/>
          </w:tcPr>
          <w:p w14:paraId="357F15CC" w14:textId="77777777" w:rsidR="00D37629" w:rsidRPr="00B93594" w:rsidRDefault="005223B6">
            <w:pPr>
              <w:pStyle w:val="TableHeading"/>
            </w:pPr>
            <w:r w:rsidRPr="00B93594">
              <w:t>Criterion</w:t>
            </w:r>
          </w:p>
        </w:tc>
        <w:tc>
          <w:tcPr>
            <w:tcW w:w="851" w:type="dxa"/>
          </w:tcPr>
          <w:p w14:paraId="67740EF8" w14:textId="2EF4BD67" w:rsidR="00D37629" w:rsidRPr="00B93594" w:rsidRDefault="005223B6">
            <w:pPr>
              <w:pStyle w:val="TableHeading"/>
            </w:pPr>
            <w:r w:rsidRPr="00B93594">
              <w:t>True or false</w:t>
            </w:r>
          </w:p>
        </w:tc>
        <w:tc>
          <w:tcPr>
            <w:tcW w:w="7933" w:type="dxa"/>
          </w:tcPr>
          <w:p w14:paraId="6A6F3475" w14:textId="77777777" w:rsidR="00D37629" w:rsidRPr="00B93594" w:rsidRDefault="005223B6">
            <w:pPr>
              <w:pStyle w:val="TableHeading"/>
            </w:pPr>
            <w:r w:rsidRPr="00B93594">
              <w:t>Justification</w:t>
            </w:r>
          </w:p>
        </w:tc>
      </w:tr>
      <w:tr w:rsidR="00D37629" w:rsidRPr="00B93594" w14:paraId="52284B0C" w14:textId="77777777" w:rsidTr="00EB1DFC">
        <w:tc>
          <w:tcPr>
            <w:tcW w:w="1276" w:type="dxa"/>
          </w:tcPr>
          <w:p w14:paraId="6EE4C9D2" w14:textId="77777777" w:rsidR="00D37629" w:rsidRPr="00B93594" w:rsidRDefault="005223B6">
            <w:pPr>
              <w:pStyle w:val="TableText"/>
            </w:pPr>
            <w:r w:rsidRPr="00B93594">
              <w:t>3A</w:t>
            </w:r>
          </w:p>
        </w:tc>
        <w:tc>
          <w:tcPr>
            <w:tcW w:w="3969" w:type="dxa"/>
          </w:tcPr>
          <w:p w14:paraId="5A1F5D0C" w14:textId="77777777" w:rsidR="00D37629" w:rsidRPr="00B93594" w:rsidRDefault="005223B6">
            <w:pPr>
              <w:pStyle w:val="TableText"/>
            </w:pPr>
            <w:r w:rsidRPr="00B93594">
              <w:t>There is a national control plan for the species. (If false, provide details of known control options.)</w:t>
            </w:r>
          </w:p>
        </w:tc>
        <w:tc>
          <w:tcPr>
            <w:tcW w:w="851" w:type="dxa"/>
          </w:tcPr>
          <w:p w14:paraId="00417499" w14:textId="77777777" w:rsidR="00D37629" w:rsidRPr="00B93594" w:rsidRDefault="005223B6">
            <w:pPr>
              <w:pStyle w:val="TableText"/>
            </w:pPr>
            <w:r w:rsidRPr="00B93594">
              <w:t>False</w:t>
            </w:r>
          </w:p>
        </w:tc>
        <w:tc>
          <w:tcPr>
            <w:tcW w:w="7933" w:type="dxa"/>
          </w:tcPr>
          <w:p w14:paraId="6A22BFE3" w14:textId="77777777" w:rsidR="00D37629" w:rsidRPr="00B93594" w:rsidRDefault="005223B6">
            <w:pPr>
              <w:pStyle w:val="TableText"/>
            </w:pPr>
            <w:r w:rsidRPr="00B93594">
              <w:t>No control options given.</w:t>
            </w:r>
          </w:p>
        </w:tc>
      </w:tr>
      <w:tr w:rsidR="00D37629" w:rsidRPr="00B93594" w14:paraId="586F9CCA" w14:textId="77777777" w:rsidTr="00EB1DFC">
        <w:tc>
          <w:tcPr>
            <w:tcW w:w="1276" w:type="dxa"/>
          </w:tcPr>
          <w:p w14:paraId="6ED3DC94" w14:textId="77777777" w:rsidR="00D37629" w:rsidRPr="00B93594" w:rsidRDefault="005223B6">
            <w:pPr>
              <w:pStyle w:val="TableText"/>
            </w:pPr>
            <w:r w:rsidRPr="00B93594">
              <w:t>3B</w:t>
            </w:r>
          </w:p>
        </w:tc>
        <w:tc>
          <w:tcPr>
            <w:tcW w:w="3969" w:type="dxa"/>
          </w:tcPr>
          <w:p w14:paraId="50C21612" w14:textId="77777777" w:rsidR="00D37629" w:rsidRPr="00B93594" w:rsidRDefault="005223B6">
            <w:pPr>
              <w:pStyle w:val="TableText"/>
            </w:pPr>
            <w:r w:rsidRPr="00B93594">
              <w:t>There are molecular tools for identifying the species.</w:t>
            </w:r>
          </w:p>
        </w:tc>
        <w:tc>
          <w:tcPr>
            <w:tcW w:w="851" w:type="dxa"/>
          </w:tcPr>
          <w:p w14:paraId="40D59791" w14:textId="77777777" w:rsidR="00D37629" w:rsidRPr="00B93594" w:rsidRDefault="005223B6">
            <w:pPr>
              <w:pStyle w:val="TableText"/>
            </w:pPr>
            <w:r w:rsidRPr="00B93594">
              <w:t>True</w:t>
            </w:r>
          </w:p>
        </w:tc>
        <w:tc>
          <w:tcPr>
            <w:tcW w:w="7933" w:type="dxa"/>
          </w:tcPr>
          <w:p w14:paraId="5D246626" w14:textId="40FC3EBF" w:rsidR="00D37629" w:rsidRPr="00B93594" w:rsidRDefault="005223B6">
            <w:pPr>
              <w:pStyle w:val="TableText"/>
            </w:pPr>
            <w:r w:rsidRPr="00B93594">
              <w:t xml:space="preserve">Blair </w:t>
            </w:r>
            <w:r w:rsidR="00890B23" w:rsidRPr="00B93594">
              <w:t>et al.</w:t>
            </w:r>
            <w:r w:rsidRPr="00B93594">
              <w:t xml:space="preserve"> (2006) have diagnosed the species of the genus </w:t>
            </w:r>
            <w:r w:rsidRPr="00B93594">
              <w:rPr>
                <w:rStyle w:val="Emphasis"/>
              </w:rPr>
              <w:t>Perna</w:t>
            </w:r>
            <w:r w:rsidRPr="00B93594">
              <w:t xml:space="preserve"> genetically using species-specific mitochondrial primers for the polymerase chain reaction. Wood </w:t>
            </w:r>
            <w:r w:rsidR="00890B23" w:rsidRPr="00B93594">
              <w:t>et al.</w:t>
            </w:r>
            <w:r w:rsidRPr="00B93594">
              <w:t xml:space="preserve"> (2007) used mitochondrial gene COI plus nuclear genes ITS 1 and 2 to produce a molecular phylogeny for the genus </w:t>
            </w:r>
            <w:r w:rsidRPr="00B93594">
              <w:rPr>
                <w:rStyle w:val="Emphasis"/>
              </w:rPr>
              <w:t>Perna</w:t>
            </w:r>
            <w:r w:rsidRPr="00B93594">
              <w:t>.</w:t>
            </w:r>
          </w:p>
        </w:tc>
      </w:tr>
      <w:tr w:rsidR="00D37629" w:rsidRPr="00B93594" w14:paraId="656F58D4" w14:textId="77777777" w:rsidTr="00EB1DFC">
        <w:tc>
          <w:tcPr>
            <w:tcW w:w="1276" w:type="dxa"/>
          </w:tcPr>
          <w:p w14:paraId="4CDEDB2E" w14:textId="77777777" w:rsidR="00D37629" w:rsidRPr="00B93594" w:rsidRDefault="005223B6">
            <w:pPr>
              <w:pStyle w:val="TableText"/>
            </w:pPr>
            <w:r w:rsidRPr="00B93594">
              <w:t>3C</w:t>
            </w:r>
          </w:p>
        </w:tc>
        <w:tc>
          <w:tcPr>
            <w:tcW w:w="3969" w:type="dxa"/>
          </w:tcPr>
          <w:p w14:paraId="1C8B5FD6" w14:textId="77777777" w:rsidR="00D37629" w:rsidRPr="00B93594" w:rsidRDefault="005223B6">
            <w:pPr>
              <w:pStyle w:val="TableText"/>
            </w:pPr>
            <w:r w:rsidRPr="00B93594">
              <w:t>The potential distribution of the species has been modelled.</w:t>
            </w:r>
          </w:p>
        </w:tc>
        <w:tc>
          <w:tcPr>
            <w:tcW w:w="851" w:type="dxa"/>
          </w:tcPr>
          <w:p w14:paraId="29E84C57" w14:textId="77777777" w:rsidR="00D37629" w:rsidRPr="00B93594" w:rsidRDefault="005223B6">
            <w:pPr>
              <w:pStyle w:val="TableText"/>
            </w:pPr>
            <w:r w:rsidRPr="00B93594">
              <w:t>False</w:t>
            </w:r>
          </w:p>
        </w:tc>
        <w:tc>
          <w:tcPr>
            <w:tcW w:w="7933" w:type="dxa"/>
          </w:tcPr>
          <w:p w14:paraId="4FC576E7" w14:textId="77777777" w:rsidR="00D37629" w:rsidRPr="00B93594" w:rsidRDefault="005223B6">
            <w:pPr>
              <w:pStyle w:val="TableText"/>
            </w:pPr>
            <w:r w:rsidRPr="00B93594">
              <w:t>Glasby &amp; Lobb (2008) noted it would be unlikely to survive and reproduce in the Sydney estuaries (or further north) when water temperatures are warm. Markula &amp; Csurhes (2009) suggested south-eastern Queensland could be its extreme northerly limit of distribution, and that if spawning did occur there, a high level of mortality would be expected.</w:t>
            </w:r>
          </w:p>
        </w:tc>
      </w:tr>
    </w:tbl>
    <w:p w14:paraId="7BAF9FD8" w14:textId="77777777" w:rsidR="00D37629" w:rsidRPr="00B93594" w:rsidRDefault="005223B6" w:rsidP="007F23A5">
      <w:pPr>
        <w:pStyle w:val="Heading4"/>
        <w:pageBreakBefore/>
        <w:rPr>
          <w:rStyle w:val="Emphasis"/>
        </w:rPr>
      </w:pPr>
      <w:r w:rsidRPr="00B93594">
        <w:rPr>
          <w:rStyle w:val="Emphasis"/>
        </w:rPr>
        <w:lastRenderedPageBreak/>
        <w:t>Perna</w:t>
      </w:r>
      <w:r w:rsidRPr="00B93594">
        <w:t xml:space="preserve"> </w:t>
      </w:r>
      <w:r w:rsidRPr="00B93594">
        <w:rPr>
          <w:rStyle w:val="Emphasis"/>
        </w:rPr>
        <w:t>perna</w:t>
      </w:r>
    </w:p>
    <w:p w14:paraId="1B9411B7" w14:textId="77777777" w:rsidR="00D37629" w:rsidRPr="00B93594" w:rsidRDefault="005223B6">
      <w:pPr>
        <w:pStyle w:val="Normalsmall"/>
      </w:pPr>
      <w:r w:rsidRPr="00B93594">
        <w:t>Phylum: Mollusca</w:t>
      </w:r>
    </w:p>
    <w:p w14:paraId="1A7850DB" w14:textId="76FC24B5" w:rsidR="00D37629" w:rsidRPr="00B93594" w:rsidRDefault="005223B6">
      <w:pPr>
        <w:pStyle w:val="Normalsmall"/>
      </w:pPr>
      <w:r w:rsidRPr="00B93594">
        <w:t xml:space="preserve">Common name: </w:t>
      </w:r>
      <w:r w:rsidR="001D7C45" w:rsidRPr="00B93594">
        <w:t>Brown mussel</w:t>
      </w:r>
    </w:p>
    <w:p w14:paraId="14C29DF4" w14:textId="77777777" w:rsidR="00D37629" w:rsidRPr="00B93594" w:rsidRDefault="005223B6">
      <w:pPr>
        <w:pStyle w:val="Normalsmall"/>
      </w:pPr>
      <w:r w:rsidRPr="00B93594">
        <w:t>Status: Exotic</w:t>
      </w:r>
    </w:p>
    <w:p w14:paraId="09325C8E" w14:textId="77777777" w:rsidR="00D37629" w:rsidRPr="00B93594" w:rsidRDefault="005223B6">
      <w:pPr>
        <w:pStyle w:val="Normalsmall"/>
      </w:pPr>
      <w:r w:rsidRPr="00B93594">
        <w:t>Assessed by Richard Willan and Anita Ramage; reviewed by Sandra Parsons</w:t>
      </w:r>
    </w:p>
    <w:p w14:paraId="6C156EED" w14:textId="710A9C19" w:rsidR="00D37629" w:rsidRPr="00B93594" w:rsidRDefault="005223B6">
      <w:pPr>
        <w:pStyle w:val="Caption"/>
      </w:pPr>
      <w:bookmarkStart w:id="252" w:name="_Toc6307113"/>
      <w:bookmarkStart w:id="253" w:name="_Toc9507625"/>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66</w:t>
      </w:r>
      <w:r w:rsidRPr="00B93594">
        <w:rPr>
          <w:noProof/>
        </w:rPr>
        <w:fldChar w:fldCharType="end"/>
      </w:r>
      <w:r w:rsidRPr="00B93594">
        <w:t xml:space="preserve"> </w:t>
      </w:r>
      <w:r w:rsidR="00EB1DFC" w:rsidRPr="00B93594">
        <w:t>Step 1 assessment for</w:t>
      </w:r>
      <w:r w:rsidR="00EB1DFC" w:rsidRPr="00B93594">
        <w:rPr>
          <w:rStyle w:val="Emphasis"/>
        </w:rPr>
        <w:t xml:space="preserve"> </w:t>
      </w:r>
      <w:r w:rsidRPr="00B93594">
        <w:rPr>
          <w:rStyle w:val="Emphasis"/>
        </w:rPr>
        <w:t>Perna</w:t>
      </w:r>
      <w:r w:rsidRPr="00B93594">
        <w:t xml:space="preserve"> </w:t>
      </w:r>
      <w:r w:rsidRPr="00B93594">
        <w:rPr>
          <w:rStyle w:val="Emphasis"/>
        </w:rPr>
        <w:t>perna</w:t>
      </w:r>
      <w:bookmarkEnd w:id="252"/>
      <w:bookmarkEnd w:id="253"/>
    </w:p>
    <w:tbl>
      <w:tblPr>
        <w:tblStyle w:val="TableGrid"/>
        <w:tblW w:w="14034"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76"/>
        <w:gridCol w:w="3544"/>
        <w:gridCol w:w="987"/>
        <w:gridCol w:w="8227"/>
      </w:tblGrid>
      <w:tr w:rsidR="00D37629" w:rsidRPr="00B93594" w14:paraId="76FF9FEF" w14:textId="77777777" w:rsidTr="00EB1DFC">
        <w:trPr>
          <w:cantSplit/>
          <w:tblHeader/>
        </w:trPr>
        <w:tc>
          <w:tcPr>
            <w:tcW w:w="1276" w:type="dxa"/>
          </w:tcPr>
          <w:p w14:paraId="0D4D74E9" w14:textId="77777777" w:rsidR="00D37629" w:rsidRPr="00B93594" w:rsidRDefault="005223B6">
            <w:pPr>
              <w:pStyle w:val="TableHeading"/>
            </w:pPr>
            <w:r w:rsidRPr="00B93594">
              <w:t>Criterion code</w:t>
            </w:r>
          </w:p>
        </w:tc>
        <w:tc>
          <w:tcPr>
            <w:tcW w:w="3544" w:type="dxa"/>
          </w:tcPr>
          <w:p w14:paraId="6F8AB707" w14:textId="77777777" w:rsidR="00D37629" w:rsidRPr="00B93594" w:rsidRDefault="005223B6">
            <w:pPr>
              <w:pStyle w:val="TableHeading"/>
            </w:pPr>
            <w:r w:rsidRPr="00B93594">
              <w:t>Criterion</w:t>
            </w:r>
          </w:p>
        </w:tc>
        <w:tc>
          <w:tcPr>
            <w:tcW w:w="987" w:type="dxa"/>
          </w:tcPr>
          <w:p w14:paraId="379C8413" w14:textId="7B75560C" w:rsidR="00D37629" w:rsidRPr="00B93594" w:rsidRDefault="005223B6">
            <w:pPr>
              <w:pStyle w:val="TableHeading"/>
            </w:pPr>
            <w:r w:rsidRPr="00B93594">
              <w:t>True or false</w:t>
            </w:r>
          </w:p>
        </w:tc>
        <w:tc>
          <w:tcPr>
            <w:tcW w:w="8227" w:type="dxa"/>
          </w:tcPr>
          <w:p w14:paraId="0A83A28D" w14:textId="77777777" w:rsidR="00D37629" w:rsidRPr="00B93594" w:rsidRDefault="005223B6">
            <w:pPr>
              <w:pStyle w:val="TableHeading"/>
            </w:pPr>
            <w:r w:rsidRPr="00B93594">
              <w:t>Justification</w:t>
            </w:r>
          </w:p>
        </w:tc>
      </w:tr>
      <w:tr w:rsidR="00D37629" w:rsidRPr="00B93594" w14:paraId="49A10F5B" w14:textId="77777777" w:rsidTr="00EB1DFC">
        <w:tc>
          <w:tcPr>
            <w:tcW w:w="1276" w:type="dxa"/>
          </w:tcPr>
          <w:p w14:paraId="47A7942D" w14:textId="77777777" w:rsidR="00D37629" w:rsidRPr="00B93594" w:rsidRDefault="005223B6">
            <w:pPr>
              <w:pStyle w:val="TableText"/>
            </w:pPr>
            <w:r w:rsidRPr="00B93594">
              <w:t>1A</w:t>
            </w:r>
          </w:p>
        </w:tc>
        <w:tc>
          <w:tcPr>
            <w:tcW w:w="3544" w:type="dxa"/>
          </w:tcPr>
          <w:p w14:paraId="02EC6209" w14:textId="77777777" w:rsidR="00D37629" w:rsidRPr="00B93594" w:rsidRDefault="005223B6">
            <w:pPr>
              <w:pStyle w:val="TableText"/>
            </w:pPr>
            <w:r w:rsidRPr="00B93594">
              <w:t>The species is not freshwater for the whole of its life.</w:t>
            </w:r>
          </w:p>
        </w:tc>
        <w:tc>
          <w:tcPr>
            <w:tcW w:w="987" w:type="dxa"/>
          </w:tcPr>
          <w:p w14:paraId="4179A506" w14:textId="77777777" w:rsidR="00D37629" w:rsidRPr="00B93594" w:rsidRDefault="005223B6">
            <w:pPr>
              <w:pStyle w:val="TableText"/>
            </w:pPr>
            <w:r w:rsidRPr="00B93594">
              <w:t>True</w:t>
            </w:r>
          </w:p>
        </w:tc>
        <w:tc>
          <w:tcPr>
            <w:tcW w:w="8227" w:type="dxa"/>
          </w:tcPr>
          <w:p w14:paraId="72BCA208" w14:textId="77777777" w:rsidR="00D37629" w:rsidRPr="00B93594" w:rsidRDefault="005223B6">
            <w:pPr>
              <w:pStyle w:val="TableText"/>
            </w:pPr>
            <w:r w:rsidRPr="00B93594">
              <w:t xml:space="preserve">All stages of the </w:t>
            </w:r>
            <w:r w:rsidRPr="00B93594">
              <w:rPr>
                <w:rStyle w:val="Emphasis"/>
              </w:rPr>
              <w:t>Perna perna</w:t>
            </w:r>
            <w:r w:rsidRPr="00B93594">
              <w:t xml:space="preserve"> life cycle are marine. Adults can tolerate a temperature range of 10 °C to 30 °C and a salinity range of about 15 ppt to 50 ppt (Gulf States Marine Fisheries Commission 2005). Abada-Boudjema &amp; Dauvin (1995) studied recruitment and lifespan of populations within its native range along the Algerian coastline.</w:t>
            </w:r>
          </w:p>
        </w:tc>
      </w:tr>
      <w:tr w:rsidR="00D37629" w:rsidRPr="00B93594" w14:paraId="54BA567D" w14:textId="77777777" w:rsidTr="00EB1DFC">
        <w:tc>
          <w:tcPr>
            <w:tcW w:w="1276" w:type="dxa"/>
          </w:tcPr>
          <w:p w14:paraId="42D6F90A" w14:textId="77777777" w:rsidR="00D37629" w:rsidRPr="00B93594" w:rsidRDefault="005223B6">
            <w:pPr>
              <w:pStyle w:val="TableText"/>
            </w:pPr>
            <w:r w:rsidRPr="00B93594">
              <w:t>1B</w:t>
            </w:r>
          </w:p>
        </w:tc>
        <w:tc>
          <w:tcPr>
            <w:tcW w:w="3544" w:type="dxa"/>
          </w:tcPr>
          <w:p w14:paraId="4C1CCC73" w14:textId="77777777" w:rsidR="00D37629" w:rsidRPr="00B93594" w:rsidRDefault="005223B6">
            <w:pPr>
              <w:pStyle w:val="TableText"/>
            </w:pPr>
            <w:r w:rsidRPr="00B93594">
              <w:t>The species is not native.</w:t>
            </w:r>
          </w:p>
        </w:tc>
        <w:tc>
          <w:tcPr>
            <w:tcW w:w="987" w:type="dxa"/>
          </w:tcPr>
          <w:p w14:paraId="07DC2D20" w14:textId="77777777" w:rsidR="00D37629" w:rsidRPr="00B93594" w:rsidRDefault="005223B6">
            <w:pPr>
              <w:pStyle w:val="TableText"/>
            </w:pPr>
            <w:r w:rsidRPr="00B93594">
              <w:t>True</w:t>
            </w:r>
          </w:p>
        </w:tc>
        <w:tc>
          <w:tcPr>
            <w:tcW w:w="8227" w:type="dxa"/>
          </w:tcPr>
          <w:p w14:paraId="24BBD3D5" w14:textId="788C54A8" w:rsidR="00D37629" w:rsidRPr="00B93594" w:rsidRDefault="005223B6">
            <w:pPr>
              <w:pStyle w:val="TableText"/>
              <w:tabs>
                <w:tab w:val="left" w:pos="1048"/>
              </w:tabs>
            </w:pPr>
            <w:r w:rsidRPr="00B93594">
              <w:rPr>
                <w:rStyle w:val="Emphasis"/>
              </w:rPr>
              <w:t>P. perna</w:t>
            </w:r>
            <w:r w:rsidRPr="00B93594">
              <w:t xml:space="preserve"> is not native to Australia. The species is native in tropical and sub-tropical waters (Webb 2008). Its native range is Africa (from Mozambique to South Africa, plus parts of North Africa). A recent paper has argued that </w:t>
            </w:r>
            <w:r w:rsidRPr="00B93594">
              <w:rPr>
                <w:rStyle w:val="Emphasis"/>
              </w:rPr>
              <w:t>P. perna</w:t>
            </w:r>
            <w:r w:rsidRPr="00B93594">
              <w:t xml:space="preserve"> is a native of Brazil (Pierri </w:t>
            </w:r>
            <w:r w:rsidR="00890B23" w:rsidRPr="00B93594">
              <w:t>et al.</w:t>
            </w:r>
            <w:r w:rsidRPr="00B93594">
              <w:t xml:space="preserve"> 2016). Its introduced/naturalised range is the north-western Indian Ocean, Gulf of Mexico, Caribbean Sea, and southwestern Atlantic Ocean (Uruguay) (Wells </w:t>
            </w:r>
            <w:r w:rsidR="00890B23" w:rsidRPr="00B93594">
              <w:t>et al.</w:t>
            </w:r>
            <w:r w:rsidRPr="00B93594">
              <w:t xml:space="preserve"> 2008; Richard Willan [APMPL task group] pers. comm.). The range of </w:t>
            </w:r>
            <w:r w:rsidRPr="00B93594">
              <w:rPr>
                <w:rStyle w:val="Emphasis"/>
              </w:rPr>
              <w:t>P. perna</w:t>
            </w:r>
            <w:r w:rsidRPr="00B93594">
              <w:t xml:space="preserve"> does not currently overlap with that of </w:t>
            </w:r>
            <w:r w:rsidRPr="00B93594">
              <w:rPr>
                <w:rStyle w:val="Emphasis"/>
              </w:rPr>
              <w:t>P. viridis</w:t>
            </w:r>
            <w:r w:rsidRPr="00B93594">
              <w:t xml:space="preserve"> except in the southern Caribbean Sea (Agard </w:t>
            </w:r>
            <w:r w:rsidR="00890B23" w:rsidRPr="00B93594">
              <w:t>et al.</w:t>
            </w:r>
            <w:r w:rsidRPr="00B93594">
              <w:t xml:space="preserve"> 1992; Rylander </w:t>
            </w:r>
            <w:r w:rsidR="00890B23" w:rsidRPr="00B93594">
              <w:t>et al.</w:t>
            </w:r>
            <w:r w:rsidRPr="00B93594">
              <w:t xml:space="preserve"> 1996a; Baker </w:t>
            </w:r>
            <w:r w:rsidR="00890B23" w:rsidRPr="00B93594">
              <w:t>et al.</w:t>
            </w:r>
            <w:r w:rsidRPr="00B93594">
              <w:t xml:space="preserve"> 2007).</w:t>
            </w:r>
          </w:p>
        </w:tc>
      </w:tr>
      <w:tr w:rsidR="00D37629" w:rsidRPr="00B93594" w14:paraId="77A379FA" w14:textId="77777777" w:rsidTr="00EB1DFC">
        <w:tc>
          <w:tcPr>
            <w:tcW w:w="1276" w:type="dxa"/>
          </w:tcPr>
          <w:p w14:paraId="0B94D786" w14:textId="77777777" w:rsidR="00D37629" w:rsidRPr="00B93594" w:rsidRDefault="005223B6">
            <w:pPr>
              <w:pStyle w:val="TableText"/>
            </w:pPr>
            <w:r w:rsidRPr="00B93594">
              <w:t>1C</w:t>
            </w:r>
          </w:p>
        </w:tc>
        <w:tc>
          <w:tcPr>
            <w:tcW w:w="3544" w:type="dxa"/>
          </w:tcPr>
          <w:p w14:paraId="681CE88C" w14:textId="77777777" w:rsidR="00D37629" w:rsidRPr="00B93594" w:rsidRDefault="005223B6">
            <w:pPr>
              <w:pStyle w:val="TableText"/>
            </w:pPr>
            <w:r w:rsidRPr="00B93594">
              <w:t>The species is not on the EPBC Act live import list.</w:t>
            </w:r>
          </w:p>
        </w:tc>
        <w:tc>
          <w:tcPr>
            <w:tcW w:w="987" w:type="dxa"/>
          </w:tcPr>
          <w:p w14:paraId="38123DE4" w14:textId="77777777" w:rsidR="00D37629" w:rsidRPr="00B93594" w:rsidRDefault="005223B6">
            <w:pPr>
              <w:pStyle w:val="TableText"/>
            </w:pPr>
            <w:r w:rsidRPr="00B93594">
              <w:t>True</w:t>
            </w:r>
          </w:p>
        </w:tc>
        <w:tc>
          <w:tcPr>
            <w:tcW w:w="8227" w:type="dxa"/>
          </w:tcPr>
          <w:p w14:paraId="2EDD3769" w14:textId="77777777" w:rsidR="00D37629" w:rsidRPr="00B93594" w:rsidRDefault="005223B6">
            <w:pPr>
              <w:pStyle w:val="TableText"/>
              <w:tabs>
                <w:tab w:val="left" w:pos="1382"/>
              </w:tabs>
            </w:pPr>
            <w:r w:rsidRPr="00B93594">
              <w:rPr>
                <w:rStyle w:val="Emphasis"/>
              </w:rPr>
              <w:t>P. perna</w:t>
            </w:r>
            <w:r w:rsidRPr="00B93594">
              <w:t xml:space="preserve"> is not on the EPBC Act live import list.</w:t>
            </w:r>
          </w:p>
        </w:tc>
      </w:tr>
      <w:tr w:rsidR="00D37629" w:rsidRPr="00B93594" w14:paraId="42B2B9AB" w14:textId="77777777" w:rsidTr="00EB1DFC">
        <w:tc>
          <w:tcPr>
            <w:tcW w:w="1276" w:type="dxa"/>
          </w:tcPr>
          <w:p w14:paraId="558B6CEC" w14:textId="77777777" w:rsidR="00D37629" w:rsidRPr="00B93594" w:rsidRDefault="005223B6">
            <w:pPr>
              <w:pStyle w:val="TableText"/>
            </w:pPr>
            <w:r w:rsidRPr="00B93594">
              <w:t>1D</w:t>
            </w:r>
          </w:p>
        </w:tc>
        <w:tc>
          <w:tcPr>
            <w:tcW w:w="3544" w:type="dxa"/>
          </w:tcPr>
          <w:p w14:paraId="60DE725F" w14:textId="77777777" w:rsidR="00D37629" w:rsidRPr="00B93594" w:rsidRDefault="005223B6">
            <w:pPr>
              <w:pStyle w:val="TableText"/>
            </w:pPr>
            <w:r w:rsidRPr="00B93594">
              <w:t>The species is:</w:t>
            </w:r>
          </w:p>
          <w:p w14:paraId="50D6A225"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identifiable with a high degree of taxonomic certainty</w:t>
            </w:r>
          </w:p>
          <w:p w14:paraId="5517340A"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distinguishable from natives in the field.</w:t>
            </w:r>
          </w:p>
        </w:tc>
        <w:tc>
          <w:tcPr>
            <w:tcW w:w="987" w:type="dxa"/>
          </w:tcPr>
          <w:p w14:paraId="76345239" w14:textId="77777777" w:rsidR="00D37629" w:rsidRPr="00B93594" w:rsidRDefault="005223B6">
            <w:pPr>
              <w:pStyle w:val="TableText"/>
            </w:pPr>
            <w:r w:rsidRPr="00B93594">
              <w:t>True</w:t>
            </w:r>
          </w:p>
        </w:tc>
        <w:tc>
          <w:tcPr>
            <w:tcW w:w="8227" w:type="dxa"/>
          </w:tcPr>
          <w:p w14:paraId="504358CE" w14:textId="101EADC0" w:rsidR="00D37629" w:rsidRPr="00B93594" w:rsidRDefault="005223B6">
            <w:pPr>
              <w:pStyle w:val="TableText"/>
              <w:rPr>
                <w:rStyle w:val="Emphasis"/>
              </w:rPr>
            </w:pPr>
            <w:r w:rsidRPr="00B93594">
              <w:rPr>
                <w:rStyle w:val="Emphasis"/>
              </w:rPr>
              <w:t>P. perna</w:t>
            </w:r>
            <w:r w:rsidRPr="00B93594">
              <w:t xml:space="preserve"> is able to be distinguished from Australian natives (Richard Willan [APMPL task group] pers. comm.). However, (green-shelled) individuals are almost impossible to separate from the exotic species </w:t>
            </w:r>
            <w:r w:rsidRPr="00B93594">
              <w:rPr>
                <w:rStyle w:val="Emphasis"/>
              </w:rPr>
              <w:t>P. viridis</w:t>
            </w:r>
            <w:r w:rsidRPr="00B93594">
              <w:t xml:space="preserve"> (Micklem </w:t>
            </w:r>
            <w:r w:rsidR="00890B23" w:rsidRPr="00B93594">
              <w:t>et al.</w:t>
            </w:r>
            <w:r w:rsidRPr="00B93594">
              <w:t xml:space="preserve"> 2016).</w:t>
            </w:r>
          </w:p>
        </w:tc>
      </w:tr>
      <w:tr w:rsidR="00D37629" w:rsidRPr="00B93594" w14:paraId="490DEDF0" w14:textId="77777777" w:rsidTr="00EB1DFC">
        <w:tc>
          <w:tcPr>
            <w:tcW w:w="1276" w:type="dxa"/>
          </w:tcPr>
          <w:p w14:paraId="5D899F00" w14:textId="77777777" w:rsidR="00D37629" w:rsidRPr="00B93594" w:rsidRDefault="005223B6">
            <w:pPr>
              <w:pStyle w:val="TableText"/>
            </w:pPr>
            <w:r w:rsidRPr="00B93594">
              <w:t>1E</w:t>
            </w:r>
          </w:p>
        </w:tc>
        <w:tc>
          <w:tcPr>
            <w:tcW w:w="3544" w:type="dxa"/>
          </w:tcPr>
          <w:p w14:paraId="03A5A097" w14:textId="77777777" w:rsidR="00D37629" w:rsidRPr="00B93594" w:rsidRDefault="005223B6">
            <w:pPr>
              <w:pStyle w:val="TableText"/>
            </w:pPr>
            <w:r w:rsidRPr="00B93594">
              <w:t>The species could feasibly be controlled in the environment.</w:t>
            </w:r>
          </w:p>
        </w:tc>
        <w:tc>
          <w:tcPr>
            <w:tcW w:w="987" w:type="dxa"/>
          </w:tcPr>
          <w:p w14:paraId="040E6F51" w14:textId="77777777" w:rsidR="00D37629" w:rsidRPr="00B93594" w:rsidRDefault="005223B6">
            <w:pPr>
              <w:pStyle w:val="TableText"/>
            </w:pPr>
            <w:r w:rsidRPr="00B93594">
              <w:t>True</w:t>
            </w:r>
          </w:p>
        </w:tc>
        <w:tc>
          <w:tcPr>
            <w:tcW w:w="8227" w:type="dxa"/>
          </w:tcPr>
          <w:p w14:paraId="38D11B37" w14:textId="77777777" w:rsidR="00D37629" w:rsidRPr="00B93594" w:rsidRDefault="005223B6">
            <w:pPr>
              <w:pStyle w:val="TableText"/>
            </w:pPr>
            <w:r w:rsidRPr="00B93594">
              <w:t xml:space="preserve">In its native range of South Africa, </w:t>
            </w:r>
            <w:r w:rsidRPr="00B93594">
              <w:rPr>
                <w:rStyle w:val="Emphasis"/>
              </w:rPr>
              <w:t>P. perna</w:t>
            </w:r>
            <w:r w:rsidRPr="00B93594">
              <w:t xml:space="preserve"> occurs in dense aggregations attached to natural rocky substrates, where it dominates the lower eulittoral zone (Berry 1978; Bownes &amp; McQuaid 2006), but it also colonises wood, concrete and steel. It is typically a mussel of wave exposed situations and it is even capable of growing on vertical rock faces exposed to the full force of breaking waves. However, it grows fastest on gently sloping, slow draining platforms (Berry 1978). GISD (2017i) reviewed chemical control options for </w:t>
            </w:r>
            <w:r w:rsidRPr="00B93594">
              <w:rPr>
                <w:rStyle w:val="Emphasis"/>
              </w:rPr>
              <w:t>P. perna</w:t>
            </w:r>
            <w:r w:rsidRPr="00B93594">
              <w:t>, noting that Rajagopal (2003) found that continuous dosing of chlorine at a residual level of at least 1 mg/L is lethal.</w:t>
            </w:r>
          </w:p>
        </w:tc>
      </w:tr>
      <w:tr w:rsidR="00D37629" w:rsidRPr="00B93594" w14:paraId="476BB1AE" w14:textId="77777777" w:rsidTr="00EB1DFC">
        <w:tc>
          <w:tcPr>
            <w:tcW w:w="1276" w:type="dxa"/>
          </w:tcPr>
          <w:p w14:paraId="366DEBAD" w14:textId="77777777" w:rsidR="00D37629" w:rsidRPr="00B93594" w:rsidRDefault="005223B6">
            <w:pPr>
              <w:pStyle w:val="TableText"/>
            </w:pPr>
            <w:r w:rsidRPr="00B93594">
              <w:lastRenderedPageBreak/>
              <w:t>1F</w:t>
            </w:r>
          </w:p>
        </w:tc>
        <w:tc>
          <w:tcPr>
            <w:tcW w:w="3544" w:type="dxa"/>
          </w:tcPr>
          <w:p w14:paraId="31F71D5F" w14:textId="77777777" w:rsidR="00D37629" w:rsidRPr="00B93594" w:rsidRDefault="005223B6">
            <w:pPr>
              <w:pStyle w:val="TableText"/>
            </w:pPr>
            <w:r w:rsidRPr="00B93594">
              <w:t>Vectors or pathways could feasibly be managed to prevent the spread of the species.</w:t>
            </w:r>
          </w:p>
        </w:tc>
        <w:tc>
          <w:tcPr>
            <w:tcW w:w="987" w:type="dxa"/>
          </w:tcPr>
          <w:p w14:paraId="702E90F6" w14:textId="77777777" w:rsidR="00D37629" w:rsidRPr="00B93594" w:rsidRDefault="005223B6">
            <w:pPr>
              <w:pStyle w:val="TableText"/>
            </w:pPr>
            <w:r w:rsidRPr="00B93594">
              <w:t>True</w:t>
            </w:r>
          </w:p>
        </w:tc>
        <w:tc>
          <w:tcPr>
            <w:tcW w:w="8227" w:type="dxa"/>
          </w:tcPr>
          <w:p w14:paraId="457C2A33" w14:textId="77777777" w:rsidR="00D37629" w:rsidRPr="00B93594" w:rsidRDefault="005223B6">
            <w:pPr>
              <w:pStyle w:val="TableText"/>
              <w:tabs>
                <w:tab w:val="left" w:pos="1178"/>
              </w:tabs>
            </w:pPr>
            <w:r w:rsidRPr="00B93594">
              <w:t xml:space="preserve">Hayes &amp; Sliwa (2003) noted vessel fouling as a known vector for </w:t>
            </w:r>
            <w:r w:rsidRPr="00B93594">
              <w:rPr>
                <w:rStyle w:val="Emphasis"/>
              </w:rPr>
              <w:t>P. perna</w:t>
            </w:r>
            <w:r w:rsidRPr="00B93594">
              <w:t>, with ballast water and translocations of fish and shellfish as other possible vectors. These could be managed in an incursion.</w:t>
            </w:r>
          </w:p>
        </w:tc>
      </w:tr>
      <w:tr w:rsidR="00D37629" w:rsidRPr="00B93594" w14:paraId="64ACEA1B" w14:textId="77777777">
        <w:tc>
          <w:tcPr>
            <w:tcW w:w="14034" w:type="dxa"/>
            <w:gridSpan w:val="4"/>
          </w:tcPr>
          <w:p w14:paraId="098C412C" w14:textId="77777777" w:rsidR="00D37629" w:rsidRPr="00B93594" w:rsidRDefault="005223B6">
            <w:pPr>
              <w:pStyle w:val="TableText"/>
              <w:rPr>
                <w:rStyle w:val="Strong"/>
              </w:rPr>
            </w:pPr>
            <w:r w:rsidRPr="00B93594">
              <w:rPr>
                <w:rStyle w:val="Strong"/>
              </w:rPr>
              <w:t>Exotic species screening</w:t>
            </w:r>
          </w:p>
        </w:tc>
      </w:tr>
      <w:tr w:rsidR="00D37629" w:rsidRPr="00B93594" w14:paraId="3B239230" w14:textId="77777777" w:rsidTr="00EB1DFC">
        <w:tc>
          <w:tcPr>
            <w:tcW w:w="1276" w:type="dxa"/>
          </w:tcPr>
          <w:p w14:paraId="589E05B1" w14:textId="77777777" w:rsidR="00D37629" w:rsidRPr="00B93594" w:rsidRDefault="005223B6">
            <w:pPr>
              <w:pStyle w:val="TableText"/>
            </w:pPr>
            <w:r w:rsidRPr="00B93594">
              <w:t>1G</w:t>
            </w:r>
          </w:p>
        </w:tc>
        <w:tc>
          <w:tcPr>
            <w:tcW w:w="3544" w:type="dxa"/>
          </w:tcPr>
          <w:p w14:paraId="414D491E" w14:textId="77777777" w:rsidR="00D37629" w:rsidRPr="00B93594" w:rsidRDefault="005223B6">
            <w:pPr>
              <w:pStyle w:val="TableText"/>
            </w:pPr>
            <w:r w:rsidRPr="00B93594">
              <w:t>The species is not known to be present in Australian waters.</w:t>
            </w:r>
          </w:p>
        </w:tc>
        <w:tc>
          <w:tcPr>
            <w:tcW w:w="987" w:type="dxa"/>
          </w:tcPr>
          <w:p w14:paraId="4CFADA5D" w14:textId="77777777" w:rsidR="00D37629" w:rsidRPr="00B93594" w:rsidRDefault="005223B6">
            <w:pPr>
              <w:pStyle w:val="TableText"/>
            </w:pPr>
            <w:r w:rsidRPr="00B93594">
              <w:t>True</w:t>
            </w:r>
          </w:p>
        </w:tc>
        <w:tc>
          <w:tcPr>
            <w:tcW w:w="8227" w:type="dxa"/>
          </w:tcPr>
          <w:p w14:paraId="4E981327" w14:textId="77777777" w:rsidR="00D37629" w:rsidRPr="00B93594" w:rsidRDefault="005223B6">
            <w:pPr>
              <w:pStyle w:val="TableText"/>
            </w:pPr>
            <w:r w:rsidRPr="00B93594">
              <w:rPr>
                <w:rStyle w:val="Emphasis"/>
              </w:rPr>
              <w:t>P. perna</w:t>
            </w:r>
            <w:r w:rsidRPr="00B93594">
              <w:t xml:space="preserve"> is not present in Australia.</w:t>
            </w:r>
          </w:p>
        </w:tc>
      </w:tr>
      <w:tr w:rsidR="00D37629" w:rsidRPr="00B93594" w14:paraId="06B04B60" w14:textId="77777777" w:rsidTr="00EB1DFC">
        <w:tc>
          <w:tcPr>
            <w:tcW w:w="1276" w:type="dxa"/>
          </w:tcPr>
          <w:p w14:paraId="5EAC1F2A" w14:textId="77777777" w:rsidR="00D37629" w:rsidRPr="00B93594" w:rsidRDefault="005223B6">
            <w:pPr>
              <w:pStyle w:val="TableText"/>
            </w:pPr>
            <w:r w:rsidRPr="00B93594">
              <w:t>1H</w:t>
            </w:r>
          </w:p>
        </w:tc>
        <w:tc>
          <w:tcPr>
            <w:tcW w:w="3544" w:type="dxa"/>
          </w:tcPr>
          <w:p w14:paraId="0C348566" w14:textId="77777777" w:rsidR="00D37629" w:rsidRPr="00B93594" w:rsidRDefault="005223B6">
            <w:pPr>
              <w:pStyle w:val="TableText"/>
            </w:pPr>
            <w:r w:rsidRPr="00B93594">
              <w:t>The species could feasibly be transported to Australia via an anthropogenic vector.</w:t>
            </w:r>
          </w:p>
        </w:tc>
        <w:tc>
          <w:tcPr>
            <w:tcW w:w="987" w:type="dxa"/>
          </w:tcPr>
          <w:p w14:paraId="55EE4630" w14:textId="77777777" w:rsidR="00D37629" w:rsidRPr="00B93594" w:rsidRDefault="005223B6">
            <w:pPr>
              <w:pStyle w:val="TableText"/>
            </w:pPr>
            <w:r w:rsidRPr="00B93594">
              <w:t>True</w:t>
            </w:r>
          </w:p>
        </w:tc>
        <w:tc>
          <w:tcPr>
            <w:tcW w:w="8227" w:type="dxa"/>
          </w:tcPr>
          <w:p w14:paraId="310778C1" w14:textId="01E86CE0" w:rsidR="00D37629" w:rsidRPr="00B93594" w:rsidRDefault="005223B6">
            <w:pPr>
              <w:pStyle w:val="TableText"/>
            </w:pPr>
            <w:r w:rsidRPr="00B93594">
              <w:t xml:space="preserve">Using a deductive hazard assessment technique, Hayes &amp; Sliwa (2003: Table 4) recognised it as a potential </w:t>
            </w:r>
            <w:r w:rsidR="00CB62B0" w:rsidRPr="00B93594">
              <w:t>‘</w:t>
            </w:r>
            <w:r w:rsidRPr="00B93594">
              <w:t>next pest</w:t>
            </w:r>
            <w:r w:rsidR="00CB62B0" w:rsidRPr="00B93594">
              <w:t>’</w:t>
            </w:r>
            <w:r w:rsidRPr="00B93594">
              <w:t xml:space="preserve"> for Australia. There have been a few instances over the last 15 years where live </w:t>
            </w:r>
            <w:r w:rsidRPr="00B93594">
              <w:rPr>
                <w:rStyle w:val="Emphasis"/>
              </w:rPr>
              <w:t>P. perna</w:t>
            </w:r>
            <w:r w:rsidRPr="00B93594">
              <w:t xml:space="preserve"> were intercepted on vessels bound for Australia or within ports in Australia. Similarly, live individuals were present on an oil rig in New Zealand in 2007, and cleaned in the water there (Hopkins </w:t>
            </w:r>
            <w:r w:rsidR="00890B23" w:rsidRPr="00B93594">
              <w:t>et al.</w:t>
            </w:r>
            <w:r w:rsidRPr="00B93594">
              <w:t xml:space="preserve"> 2011). This was treated as a major marine pest emergency.</w:t>
            </w:r>
          </w:p>
        </w:tc>
      </w:tr>
      <w:tr w:rsidR="00D37629" w:rsidRPr="00B93594" w14:paraId="40694F2C" w14:textId="77777777" w:rsidTr="00EB1DFC">
        <w:tc>
          <w:tcPr>
            <w:tcW w:w="1276" w:type="dxa"/>
          </w:tcPr>
          <w:p w14:paraId="34484B63" w14:textId="77777777" w:rsidR="00D37629" w:rsidRPr="00B93594" w:rsidRDefault="005223B6">
            <w:pPr>
              <w:pStyle w:val="TableText"/>
            </w:pPr>
            <w:r w:rsidRPr="00B93594">
              <w:t>1I</w:t>
            </w:r>
          </w:p>
        </w:tc>
        <w:tc>
          <w:tcPr>
            <w:tcW w:w="3544" w:type="dxa"/>
          </w:tcPr>
          <w:p w14:paraId="5480E091" w14:textId="77777777" w:rsidR="00D37629" w:rsidRPr="00B93594" w:rsidRDefault="005223B6">
            <w:pPr>
              <w:pStyle w:val="TableText"/>
            </w:pPr>
            <w:r w:rsidRPr="00B93594">
              <w:t>The species has the potential to become established in Australian waters</w:t>
            </w:r>
          </w:p>
        </w:tc>
        <w:tc>
          <w:tcPr>
            <w:tcW w:w="987" w:type="dxa"/>
          </w:tcPr>
          <w:p w14:paraId="6F33FF14" w14:textId="77777777" w:rsidR="00D37629" w:rsidRPr="00B93594" w:rsidRDefault="005223B6">
            <w:pPr>
              <w:pStyle w:val="TableText"/>
            </w:pPr>
            <w:r w:rsidRPr="00B93594">
              <w:t>True</w:t>
            </w:r>
          </w:p>
        </w:tc>
        <w:tc>
          <w:tcPr>
            <w:tcW w:w="8227" w:type="dxa"/>
          </w:tcPr>
          <w:p w14:paraId="38CD8B64" w14:textId="04D9D689" w:rsidR="00D37629" w:rsidRPr="00B93594" w:rsidRDefault="005223B6">
            <w:pPr>
              <w:pStyle w:val="TableText"/>
              <w:tabs>
                <w:tab w:val="left" w:pos="1369"/>
              </w:tabs>
            </w:pPr>
            <w:r w:rsidRPr="00B93594">
              <w:t xml:space="preserve">Using a deductive hazard assessment technique, Hayes &amp; Sliwa (2003: Table 4) recognised it as a potential </w:t>
            </w:r>
            <w:r w:rsidR="00CB62B0" w:rsidRPr="00B93594">
              <w:t>‘</w:t>
            </w:r>
            <w:r w:rsidRPr="00B93594">
              <w:t>next pest</w:t>
            </w:r>
            <w:r w:rsidR="00CB62B0" w:rsidRPr="00B93594">
              <w:t>’</w:t>
            </w:r>
            <w:r w:rsidRPr="00B93594">
              <w:t xml:space="preserve"> for Australia. The species has wide temperature and salinity tolerances (see Segnini 1998 &amp; Fofonoff </w:t>
            </w:r>
            <w:r w:rsidR="00890B23" w:rsidRPr="00B93594">
              <w:t>et al.</w:t>
            </w:r>
            <w:r w:rsidRPr="00B93594">
              <w:t xml:space="preserve"> 2003).</w:t>
            </w:r>
          </w:p>
        </w:tc>
      </w:tr>
      <w:tr w:rsidR="00D37629" w:rsidRPr="00B93594" w14:paraId="07B0794D" w14:textId="77777777" w:rsidTr="00EB1DFC">
        <w:tc>
          <w:tcPr>
            <w:tcW w:w="1276" w:type="dxa"/>
          </w:tcPr>
          <w:p w14:paraId="230F2EA4" w14:textId="77777777" w:rsidR="00D37629" w:rsidRPr="00B93594" w:rsidRDefault="005223B6">
            <w:pPr>
              <w:pStyle w:val="TableText"/>
            </w:pPr>
            <w:r w:rsidRPr="00B93594">
              <w:t>2</w:t>
            </w:r>
          </w:p>
        </w:tc>
        <w:tc>
          <w:tcPr>
            <w:tcW w:w="3544" w:type="dxa"/>
          </w:tcPr>
          <w:p w14:paraId="187D1363" w14:textId="77777777" w:rsidR="00D37629" w:rsidRPr="00B93594" w:rsidRDefault="005223B6">
            <w:pPr>
              <w:pStyle w:val="TableText"/>
            </w:pPr>
            <w:r w:rsidRPr="00B93594">
              <w:t>This species progresses to Step 2 (all criteria are true).</w:t>
            </w:r>
          </w:p>
        </w:tc>
        <w:tc>
          <w:tcPr>
            <w:tcW w:w="987" w:type="dxa"/>
          </w:tcPr>
          <w:p w14:paraId="115D6D39" w14:textId="77777777" w:rsidR="00D37629" w:rsidRPr="00B93594" w:rsidRDefault="005223B6">
            <w:pPr>
              <w:pStyle w:val="TableText"/>
            </w:pPr>
            <w:r w:rsidRPr="00B93594">
              <w:t>True</w:t>
            </w:r>
          </w:p>
        </w:tc>
        <w:tc>
          <w:tcPr>
            <w:tcW w:w="8227" w:type="dxa"/>
          </w:tcPr>
          <w:p w14:paraId="4833D649" w14:textId="77777777" w:rsidR="00D37629" w:rsidRPr="00B93594" w:rsidRDefault="005223B6">
            <w:pPr>
              <w:pStyle w:val="TableText"/>
            </w:pPr>
            <w:r w:rsidRPr="00B93594">
              <w:rPr>
                <w:rStyle w:val="Emphasis"/>
              </w:rPr>
              <w:t>P. perna</w:t>
            </w:r>
            <w:r w:rsidRPr="00B93594">
              <w:t xml:space="preserve"> meets all criteria for Step 1.</w:t>
            </w:r>
          </w:p>
        </w:tc>
      </w:tr>
    </w:tbl>
    <w:p w14:paraId="182A3D17" w14:textId="3F13697D" w:rsidR="00D37629" w:rsidRPr="00B93594" w:rsidRDefault="005223B6">
      <w:pPr>
        <w:pStyle w:val="Caption"/>
        <w:keepLines/>
      </w:pPr>
      <w:bookmarkStart w:id="254" w:name="_Toc6307114"/>
      <w:bookmarkStart w:id="255" w:name="_Toc9507626"/>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67</w:t>
      </w:r>
      <w:r w:rsidRPr="00B93594">
        <w:rPr>
          <w:noProof/>
        </w:rPr>
        <w:fldChar w:fldCharType="end"/>
      </w:r>
      <w:r w:rsidRPr="00B93594">
        <w:t xml:space="preserve"> </w:t>
      </w:r>
      <w:r w:rsidR="00EB1DFC" w:rsidRPr="00B93594">
        <w:t>Step 2 assessment for</w:t>
      </w:r>
      <w:r w:rsidR="00EB1DFC" w:rsidRPr="00B93594">
        <w:rPr>
          <w:rStyle w:val="Emphasis"/>
        </w:rPr>
        <w:t xml:space="preserve"> </w:t>
      </w:r>
      <w:r w:rsidRPr="00B93594">
        <w:rPr>
          <w:rStyle w:val="Emphasis"/>
        </w:rPr>
        <w:t>Perna</w:t>
      </w:r>
      <w:r w:rsidRPr="00B93594">
        <w:t xml:space="preserve"> </w:t>
      </w:r>
      <w:r w:rsidRPr="00B93594">
        <w:rPr>
          <w:rStyle w:val="Emphasis"/>
        </w:rPr>
        <w:t>perna</w:t>
      </w:r>
      <w:bookmarkEnd w:id="254"/>
      <w:bookmarkEnd w:id="255"/>
    </w:p>
    <w:tbl>
      <w:tblPr>
        <w:tblStyle w:val="TableGrid"/>
        <w:tblW w:w="14034"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418"/>
        <w:gridCol w:w="1559"/>
        <w:gridCol w:w="3969"/>
        <w:gridCol w:w="1134"/>
        <w:gridCol w:w="5954"/>
      </w:tblGrid>
      <w:tr w:rsidR="00D37629" w:rsidRPr="00B93594" w14:paraId="7030FB68" w14:textId="77777777" w:rsidTr="00EB1DFC">
        <w:trPr>
          <w:cantSplit/>
          <w:tblHeader/>
        </w:trPr>
        <w:tc>
          <w:tcPr>
            <w:tcW w:w="1418" w:type="dxa"/>
          </w:tcPr>
          <w:p w14:paraId="27766516" w14:textId="77777777" w:rsidR="00D37629" w:rsidRPr="00B93594" w:rsidRDefault="005223B6">
            <w:pPr>
              <w:pStyle w:val="TableHeading"/>
            </w:pPr>
            <w:r w:rsidRPr="00B93594">
              <w:t>Category code</w:t>
            </w:r>
          </w:p>
        </w:tc>
        <w:tc>
          <w:tcPr>
            <w:tcW w:w="1559" w:type="dxa"/>
          </w:tcPr>
          <w:p w14:paraId="0410CCA5" w14:textId="77777777" w:rsidR="00D37629" w:rsidRPr="00B93594" w:rsidRDefault="005223B6">
            <w:pPr>
              <w:pStyle w:val="TableHeading"/>
            </w:pPr>
            <w:r w:rsidRPr="00B93594">
              <w:cr/>
              <w:t>Impact category</w:t>
            </w:r>
          </w:p>
        </w:tc>
        <w:tc>
          <w:tcPr>
            <w:tcW w:w="3969" w:type="dxa"/>
          </w:tcPr>
          <w:p w14:paraId="13878CA4" w14:textId="77777777" w:rsidR="00D37629" w:rsidRPr="00B93594" w:rsidRDefault="005223B6">
            <w:pPr>
              <w:pStyle w:val="TableHeading"/>
            </w:pPr>
            <w:r w:rsidRPr="00B93594">
              <w:t>Criterion</w:t>
            </w:r>
          </w:p>
        </w:tc>
        <w:tc>
          <w:tcPr>
            <w:tcW w:w="1134" w:type="dxa"/>
          </w:tcPr>
          <w:p w14:paraId="522B39FB" w14:textId="506ED5CE" w:rsidR="00D37629" w:rsidRPr="00B93594" w:rsidRDefault="005223B6">
            <w:pPr>
              <w:pStyle w:val="TableHeading"/>
            </w:pPr>
            <w:r w:rsidRPr="00B93594">
              <w:t>True, false or unknown</w:t>
            </w:r>
          </w:p>
        </w:tc>
        <w:tc>
          <w:tcPr>
            <w:tcW w:w="5954" w:type="dxa"/>
          </w:tcPr>
          <w:p w14:paraId="5F5C3A2F" w14:textId="77777777" w:rsidR="00D37629" w:rsidRPr="00B93594" w:rsidRDefault="005223B6">
            <w:pPr>
              <w:pStyle w:val="TableHeading"/>
            </w:pPr>
            <w:r w:rsidRPr="00B93594">
              <w:t>Justification</w:t>
            </w:r>
          </w:p>
        </w:tc>
      </w:tr>
      <w:tr w:rsidR="00D37629" w:rsidRPr="00B93594" w14:paraId="0EE9FD1B" w14:textId="77777777" w:rsidTr="00EB1DFC">
        <w:tc>
          <w:tcPr>
            <w:tcW w:w="1418" w:type="dxa"/>
          </w:tcPr>
          <w:p w14:paraId="2229B8EC" w14:textId="77777777" w:rsidR="00D37629" w:rsidRPr="00B93594" w:rsidRDefault="005223B6">
            <w:pPr>
              <w:pStyle w:val="TableText"/>
            </w:pPr>
            <w:r w:rsidRPr="00B93594">
              <w:t>2-0</w:t>
            </w:r>
          </w:p>
        </w:tc>
        <w:tc>
          <w:tcPr>
            <w:tcW w:w="1559" w:type="dxa"/>
          </w:tcPr>
          <w:p w14:paraId="35A7FE31" w14:textId="77777777" w:rsidR="00D37629" w:rsidRPr="00B93594" w:rsidRDefault="005223B6">
            <w:pPr>
              <w:pStyle w:val="TableText"/>
            </w:pPr>
            <w:r w:rsidRPr="00B93594">
              <w:t>Impact intensity (prerequisite)</w:t>
            </w:r>
          </w:p>
        </w:tc>
        <w:tc>
          <w:tcPr>
            <w:tcW w:w="3969" w:type="dxa"/>
          </w:tcPr>
          <w:p w14:paraId="08CF6A15" w14:textId="77777777" w:rsidR="00D37629" w:rsidRPr="00B93594" w:rsidRDefault="005223B6">
            <w:pPr>
              <w:pStyle w:val="TableText"/>
            </w:pPr>
            <w:r w:rsidRPr="00B93594">
              <w:t>The species is likely to reach high densities and maintain its invasiveness over time.</w:t>
            </w:r>
          </w:p>
        </w:tc>
        <w:tc>
          <w:tcPr>
            <w:tcW w:w="1134" w:type="dxa"/>
          </w:tcPr>
          <w:p w14:paraId="182557A9" w14:textId="77777777" w:rsidR="00D37629" w:rsidRPr="00B93594" w:rsidRDefault="005223B6">
            <w:pPr>
              <w:pStyle w:val="TableText"/>
            </w:pPr>
            <w:r w:rsidRPr="00B93594">
              <w:t>True</w:t>
            </w:r>
          </w:p>
        </w:tc>
        <w:tc>
          <w:tcPr>
            <w:tcW w:w="5954" w:type="dxa"/>
          </w:tcPr>
          <w:p w14:paraId="6BA0B26D" w14:textId="5A3DCE80" w:rsidR="00D37629" w:rsidRPr="00B93594" w:rsidRDefault="005223B6">
            <w:pPr>
              <w:pStyle w:val="TableText"/>
            </w:pPr>
            <w:r w:rsidRPr="00B93594">
              <w:t xml:space="preserve">The only reference I could find to a decrease in density of an established population was a mention in Carranza &amp; Borthagaray (2009) of a </w:t>
            </w:r>
            <w:r w:rsidR="00BE59E1" w:rsidRPr="00B93594">
              <w:t>‘</w:t>
            </w:r>
            <w:r w:rsidRPr="00B93594">
              <w:t>natural</w:t>
            </w:r>
            <w:r w:rsidR="00BE59E1" w:rsidRPr="00B93594">
              <w:t>’</w:t>
            </w:r>
            <w:r w:rsidRPr="00B93594">
              <w:t xml:space="preserve"> decline in Uruguay during the 1980s, but this decline was preceded and succeeded by increases in abundance (Richard Willan [APMPL task group] pers. comm.). Their main conclusion was that the effect of an invasive mussel is highly dependent on the receptive assemblage, and that the outcome of interspecific competition can be modulated by small-scale factors.</w:t>
            </w:r>
          </w:p>
        </w:tc>
      </w:tr>
      <w:tr w:rsidR="00D37629" w:rsidRPr="00B93594" w14:paraId="7B7FD09C" w14:textId="77777777" w:rsidTr="00EB1DFC">
        <w:tc>
          <w:tcPr>
            <w:tcW w:w="1418" w:type="dxa"/>
            <w:vMerge w:val="restart"/>
          </w:tcPr>
          <w:p w14:paraId="419FB1E0" w14:textId="77777777" w:rsidR="00D37629" w:rsidRPr="00B93594" w:rsidRDefault="005223B6">
            <w:pPr>
              <w:pStyle w:val="TableText"/>
            </w:pPr>
            <w:r w:rsidRPr="00B93594">
              <w:t>2A</w:t>
            </w:r>
          </w:p>
        </w:tc>
        <w:tc>
          <w:tcPr>
            <w:tcW w:w="1559" w:type="dxa"/>
            <w:vMerge w:val="restart"/>
          </w:tcPr>
          <w:p w14:paraId="2677B9A4" w14:textId="77777777" w:rsidR="00D37629" w:rsidRPr="00B93594" w:rsidRDefault="005223B6">
            <w:pPr>
              <w:pStyle w:val="TableText"/>
            </w:pPr>
            <w:r w:rsidRPr="00B93594">
              <w:t>Environmental impacts</w:t>
            </w:r>
          </w:p>
        </w:tc>
        <w:tc>
          <w:tcPr>
            <w:tcW w:w="3969" w:type="dxa"/>
          </w:tcPr>
          <w:p w14:paraId="5A198532" w14:textId="77777777" w:rsidR="00D37629" w:rsidRPr="00B93594" w:rsidRDefault="005223B6">
            <w:pPr>
              <w:pStyle w:val="TableText"/>
            </w:pPr>
            <w:r w:rsidRPr="00B93594">
              <w:t>The species negatively impacts the physical environment, biodiversity, ecological structure or function, or ecosystem services.</w:t>
            </w:r>
          </w:p>
        </w:tc>
        <w:tc>
          <w:tcPr>
            <w:tcW w:w="1134" w:type="dxa"/>
          </w:tcPr>
          <w:p w14:paraId="2017A6FB" w14:textId="77777777" w:rsidR="00D37629" w:rsidRPr="00B93594" w:rsidRDefault="005223B6">
            <w:pPr>
              <w:pStyle w:val="TableText"/>
            </w:pPr>
            <w:r w:rsidRPr="00B93594">
              <w:t>Unknown</w:t>
            </w:r>
          </w:p>
        </w:tc>
        <w:tc>
          <w:tcPr>
            <w:tcW w:w="5954" w:type="dxa"/>
          </w:tcPr>
          <w:p w14:paraId="466DC087" w14:textId="77777777" w:rsidR="00D37629" w:rsidRPr="00B93594" w:rsidRDefault="005223B6">
            <w:pPr>
              <w:pStyle w:val="TableText"/>
            </w:pPr>
            <w:r w:rsidRPr="00B93594">
              <w:t>No known evidence.</w:t>
            </w:r>
          </w:p>
        </w:tc>
      </w:tr>
      <w:tr w:rsidR="00D37629" w:rsidRPr="00B93594" w14:paraId="6BFED115" w14:textId="77777777" w:rsidTr="00EB1DFC">
        <w:tc>
          <w:tcPr>
            <w:tcW w:w="1418" w:type="dxa"/>
            <w:vMerge/>
          </w:tcPr>
          <w:p w14:paraId="7172DB24" w14:textId="77777777" w:rsidR="00D37629" w:rsidRPr="00B93594" w:rsidRDefault="00D37629">
            <w:pPr>
              <w:pStyle w:val="TableText"/>
            </w:pPr>
          </w:p>
        </w:tc>
        <w:tc>
          <w:tcPr>
            <w:tcW w:w="1559" w:type="dxa"/>
            <w:vMerge/>
          </w:tcPr>
          <w:p w14:paraId="5E4DF8A0" w14:textId="77777777" w:rsidR="00D37629" w:rsidRPr="00B93594" w:rsidRDefault="00D37629">
            <w:pPr>
              <w:pStyle w:val="TableText"/>
            </w:pPr>
          </w:p>
        </w:tc>
        <w:tc>
          <w:tcPr>
            <w:tcW w:w="3969" w:type="dxa"/>
          </w:tcPr>
          <w:p w14:paraId="7047F866" w14:textId="77777777" w:rsidR="00D37629" w:rsidRPr="00B93594" w:rsidRDefault="005223B6">
            <w:pPr>
              <w:pStyle w:val="TableText"/>
            </w:pPr>
            <w:r w:rsidRPr="00B93594">
              <w:t>The species is likely to lead to the extinction or significant decline of a nationally protected or endangered species or community.</w:t>
            </w:r>
          </w:p>
        </w:tc>
        <w:tc>
          <w:tcPr>
            <w:tcW w:w="1134" w:type="dxa"/>
          </w:tcPr>
          <w:p w14:paraId="14115EF0" w14:textId="77777777" w:rsidR="00D37629" w:rsidRPr="00B93594" w:rsidRDefault="005223B6">
            <w:pPr>
              <w:pStyle w:val="TableText"/>
            </w:pPr>
            <w:r w:rsidRPr="00B93594">
              <w:t>Unknown</w:t>
            </w:r>
          </w:p>
        </w:tc>
        <w:tc>
          <w:tcPr>
            <w:tcW w:w="5954" w:type="dxa"/>
          </w:tcPr>
          <w:p w14:paraId="7973D6A8" w14:textId="77777777" w:rsidR="00D37629" w:rsidRPr="00B93594" w:rsidRDefault="005223B6">
            <w:pPr>
              <w:pStyle w:val="TableText"/>
            </w:pPr>
            <w:r w:rsidRPr="00B93594">
              <w:t>No known evidence.</w:t>
            </w:r>
          </w:p>
        </w:tc>
      </w:tr>
      <w:tr w:rsidR="00D37629" w:rsidRPr="00B93594" w14:paraId="29282862" w14:textId="77777777" w:rsidTr="00EB1DFC">
        <w:tc>
          <w:tcPr>
            <w:tcW w:w="1418" w:type="dxa"/>
            <w:vMerge/>
          </w:tcPr>
          <w:p w14:paraId="29A7FBC1" w14:textId="77777777" w:rsidR="00D37629" w:rsidRPr="00B93594" w:rsidRDefault="00D37629">
            <w:pPr>
              <w:pStyle w:val="TableText"/>
            </w:pPr>
          </w:p>
        </w:tc>
        <w:tc>
          <w:tcPr>
            <w:tcW w:w="1559" w:type="dxa"/>
            <w:vMerge/>
          </w:tcPr>
          <w:p w14:paraId="2C71EEF6" w14:textId="77777777" w:rsidR="00D37629" w:rsidRPr="00B93594" w:rsidRDefault="00D37629">
            <w:pPr>
              <w:pStyle w:val="TableText"/>
            </w:pPr>
          </w:p>
        </w:tc>
        <w:tc>
          <w:tcPr>
            <w:tcW w:w="3969" w:type="dxa"/>
          </w:tcPr>
          <w:p w14:paraId="29E910A9" w14:textId="77777777" w:rsidR="00D37629" w:rsidRPr="00B93594" w:rsidRDefault="005223B6">
            <w:pPr>
              <w:pStyle w:val="TableText"/>
            </w:pPr>
            <w:r w:rsidRPr="00B93594">
              <w:t>The species negatively impacts ecologically valuable marine species.</w:t>
            </w:r>
          </w:p>
        </w:tc>
        <w:tc>
          <w:tcPr>
            <w:tcW w:w="1134" w:type="dxa"/>
          </w:tcPr>
          <w:p w14:paraId="6D30ED32" w14:textId="77777777" w:rsidR="00D37629" w:rsidRPr="00B93594" w:rsidRDefault="005223B6">
            <w:pPr>
              <w:pStyle w:val="TableText"/>
            </w:pPr>
            <w:r w:rsidRPr="00B93594">
              <w:t>Unknown</w:t>
            </w:r>
          </w:p>
        </w:tc>
        <w:tc>
          <w:tcPr>
            <w:tcW w:w="5954" w:type="dxa"/>
          </w:tcPr>
          <w:p w14:paraId="09089426" w14:textId="77777777" w:rsidR="00D37629" w:rsidRPr="00B93594" w:rsidRDefault="005223B6">
            <w:pPr>
              <w:pStyle w:val="TableText"/>
            </w:pPr>
            <w:r w:rsidRPr="00B93594">
              <w:t>No known evidence.</w:t>
            </w:r>
          </w:p>
        </w:tc>
      </w:tr>
      <w:tr w:rsidR="00D37629" w:rsidRPr="00B93594" w14:paraId="5FB88E6C" w14:textId="77777777" w:rsidTr="00EB1DFC">
        <w:tc>
          <w:tcPr>
            <w:tcW w:w="1418" w:type="dxa"/>
            <w:vMerge/>
          </w:tcPr>
          <w:p w14:paraId="04A20262" w14:textId="77777777" w:rsidR="00D37629" w:rsidRPr="00B93594" w:rsidRDefault="00D37629">
            <w:pPr>
              <w:pStyle w:val="TableText"/>
            </w:pPr>
          </w:p>
        </w:tc>
        <w:tc>
          <w:tcPr>
            <w:tcW w:w="1559" w:type="dxa"/>
            <w:vMerge/>
          </w:tcPr>
          <w:p w14:paraId="564227B7" w14:textId="77777777" w:rsidR="00D37629" w:rsidRPr="00B93594" w:rsidRDefault="00D37629">
            <w:pPr>
              <w:pStyle w:val="TableText"/>
            </w:pPr>
          </w:p>
        </w:tc>
        <w:tc>
          <w:tcPr>
            <w:tcW w:w="3969" w:type="dxa"/>
          </w:tcPr>
          <w:p w14:paraId="42FA8793" w14:textId="77777777" w:rsidR="00D37629" w:rsidRPr="00B93594" w:rsidRDefault="005223B6">
            <w:pPr>
              <w:pStyle w:val="TableText"/>
            </w:pPr>
            <w:r w:rsidRPr="00B93594">
              <w:t>The species negatively impacts places of nationally importance (relevant to the national identity).</w:t>
            </w:r>
          </w:p>
        </w:tc>
        <w:tc>
          <w:tcPr>
            <w:tcW w:w="1134" w:type="dxa"/>
          </w:tcPr>
          <w:p w14:paraId="202FE20E" w14:textId="77777777" w:rsidR="00D37629" w:rsidRPr="00B93594" w:rsidRDefault="005223B6">
            <w:pPr>
              <w:pStyle w:val="TableText"/>
            </w:pPr>
            <w:r w:rsidRPr="00B93594">
              <w:t>False</w:t>
            </w:r>
          </w:p>
        </w:tc>
        <w:tc>
          <w:tcPr>
            <w:tcW w:w="5954" w:type="dxa"/>
          </w:tcPr>
          <w:p w14:paraId="67FFE9C8" w14:textId="77777777" w:rsidR="00D37629" w:rsidRPr="00B93594" w:rsidRDefault="005223B6">
            <w:pPr>
              <w:pStyle w:val="TableText"/>
            </w:pPr>
            <w:r w:rsidRPr="00B93594">
              <w:t>No known evidence.</w:t>
            </w:r>
          </w:p>
        </w:tc>
      </w:tr>
      <w:tr w:rsidR="00D37629" w:rsidRPr="00B93594" w14:paraId="4DB692EA" w14:textId="77777777" w:rsidTr="00EB1DFC">
        <w:tc>
          <w:tcPr>
            <w:tcW w:w="1418" w:type="dxa"/>
            <w:vMerge/>
          </w:tcPr>
          <w:p w14:paraId="463CAD3C" w14:textId="77777777" w:rsidR="00D37629" w:rsidRPr="00B93594" w:rsidRDefault="00D37629">
            <w:pPr>
              <w:pStyle w:val="TableText"/>
            </w:pPr>
          </w:p>
        </w:tc>
        <w:tc>
          <w:tcPr>
            <w:tcW w:w="1559" w:type="dxa"/>
            <w:vMerge/>
          </w:tcPr>
          <w:p w14:paraId="20CEB522" w14:textId="77777777" w:rsidR="00D37629" w:rsidRPr="00B93594" w:rsidRDefault="00D37629">
            <w:pPr>
              <w:pStyle w:val="TableText"/>
            </w:pPr>
          </w:p>
        </w:tc>
        <w:tc>
          <w:tcPr>
            <w:tcW w:w="3969" w:type="dxa"/>
          </w:tcPr>
          <w:p w14:paraId="3507A721" w14:textId="77777777" w:rsidR="00D37629" w:rsidRPr="00B93594" w:rsidRDefault="005223B6">
            <w:pPr>
              <w:pStyle w:val="TableText"/>
            </w:pPr>
            <w:r w:rsidRPr="00B93594">
              <w:t>The species negatively impacts ecologically valuable places.</w:t>
            </w:r>
          </w:p>
        </w:tc>
        <w:tc>
          <w:tcPr>
            <w:tcW w:w="1134" w:type="dxa"/>
          </w:tcPr>
          <w:p w14:paraId="01A3654C" w14:textId="77777777" w:rsidR="00D37629" w:rsidRPr="00B93594" w:rsidRDefault="005223B6">
            <w:pPr>
              <w:pStyle w:val="TableText"/>
            </w:pPr>
            <w:r w:rsidRPr="00B93594">
              <w:t>False</w:t>
            </w:r>
          </w:p>
        </w:tc>
        <w:tc>
          <w:tcPr>
            <w:tcW w:w="5954" w:type="dxa"/>
          </w:tcPr>
          <w:p w14:paraId="7471D2F2" w14:textId="77777777" w:rsidR="00D37629" w:rsidRPr="00B93594" w:rsidRDefault="005223B6">
            <w:pPr>
              <w:pStyle w:val="TableText"/>
            </w:pPr>
            <w:r w:rsidRPr="00B93594">
              <w:t>No known evidence.</w:t>
            </w:r>
          </w:p>
        </w:tc>
      </w:tr>
      <w:tr w:rsidR="00D37629" w:rsidRPr="00B93594" w14:paraId="6ECFD58E" w14:textId="77777777" w:rsidTr="00EB1DFC">
        <w:tc>
          <w:tcPr>
            <w:tcW w:w="1418" w:type="dxa"/>
            <w:vMerge w:val="restart"/>
          </w:tcPr>
          <w:p w14:paraId="702EE9E8" w14:textId="77777777" w:rsidR="00D37629" w:rsidRPr="00B93594" w:rsidRDefault="005223B6">
            <w:pPr>
              <w:pStyle w:val="TableText"/>
            </w:pPr>
            <w:r w:rsidRPr="00B93594">
              <w:t>2B</w:t>
            </w:r>
          </w:p>
        </w:tc>
        <w:tc>
          <w:tcPr>
            <w:tcW w:w="1559" w:type="dxa"/>
            <w:vMerge w:val="restart"/>
          </w:tcPr>
          <w:p w14:paraId="52D04D62" w14:textId="77777777" w:rsidR="00D37629" w:rsidRPr="00B93594" w:rsidRDefault="005223B6">
            <w:pPr>
              <w:pStyle w:val="TableText"/>
            </w:pPr>
            <w:r w:rsidRPr="00B93594">
              <w:t>Social impacts</w:t>
            </w:r>
          </w:p>
        </w:tc>
        <w:tc>
          <w:tcPr>
            <w:tcW w:w="3969" w:type="dxa"/>
          </w:tcPr>
          <w:p w14:paraId="1C359C38" w14:textId="77777777" w:rsidR="00D37629" w:rsidRPr="00B93594" w:rsidRDefault="005223B6">
            <w:pPr>
              <w:pStyle w:val="TableText"/>
            </w:pPr>
            <w:r w:rsidRPr="00B93594">
              <w:t>The species negatively impacts infrastructure used by a significant proportion of people.</w:t>
            </w:r>
          </w:p>
        </w:tc>
        <w:tc>
          <w:tcPr>
            <w:tcW w:w="1134" w:type="dxa"/>
          </w:tcPr>
          <w:p w14:paraId="4FB6CE3C" w14:textId="77777777" w:rsidR="00D37629" w:rsidRPr="00B93594" w:rsidRDefault="005223B6">
            <w:pPr>
              <w:pStyle w:val="TableText"/>
            </w:pPr>
            <w:r w:rsidRPr="00B93594">
              <w:t>True</w:t>
            </w:r>
          </w:p>
        </w:tc>
        <w:tc>
          <w:tcPr>
            <w:tcW w:w="5954" w:type="dxa"/>
          </w:tcPr>
          <w:p w14:paraId="3312AEFC" w14:textId="77777777" w:rsidR="00D37629" w:rsidRPr="00B93594" w:rsidRDefault="005223B6">
            <w:pPr>
              <w:pStyle w:val="TableText"/>
            </w:pPr>
            <w:r w:rsidRPr="00B93594">
              <w:t>Damage has occurred in water-cooling systems of power plants located near the Gulf of Mexico coast (GISD 2017i). As a colony-forming mussel, this species aggregates on navigation buoys, causing them to sink. Hicks &amp; Tunnell (1995) report that within four years of invasion, jetties, navigation buoys, petroleum platforms, wrecks and other artificial hard substrata—including natural rocky shores—had been colonised over a distance of 1,300 km. Hicks &amp; Tunnell (1995) report that the species has the potential to dramatically increase the maintenance and/or replacement interval of offshore navigation aids, with the concern that heavy colonisation could sink navigational buoys leading to shipping safety issues.</w:t>
            </w:r>
          </w:p>
        </w:tc>
      </w:tr>
      <w:tr w:rsidR="00D37629" w:rsidRPr="00B93594" w14:paraId="0848B8C4" w14:textId="77777777" w:rsidTr="00EB1DFC">
        <w:tc>
          <w:tcPr>
            <w:tcW w:w="1418" w:type="dxa"/>
            <w:vMerge/>
          </w:tcPr>
          <w:p w14:paraId="3640AAE3" w14:textId="77777777" w:rsidR="00D37629" w:rsidRPr="00B93594" w:rsidRDefault="00D37629">
            <w:pPr>
              <w:pStyle w:val="TableText"/>
            </w:pPr>
          </w:p>
        </w:tc>
        <w:tc>
          <w:tcPr>
            <w:tcW w:w="1559" w:type="dxa"/>
            <w:vMerge/>
          </w:tcPr>
          <w:p w14:paraId="69E89B82" w14:textId="77777777" w:rsidR="00D37629" w:rsidRPr="00B93594" w:rsidRDefault="00D37629">
            <w:pPr>
              <w:pStyle w:val="TableText"/>
            </w:pPr>
          </w:p>
        </w:tc>
        <w:tc>
          <w:tcPr>
            <w:tcW w:w="3969" w:type="dxa"/>
          </w:tcPr>
          <w:p w14:paraId="1BA2AA4A" w14:textId="77777777" w:rsidR="00D37629" w:rsidRPr="00B93594" w:rsidRDefault="005223B6">
            <w:pPr>
              <w:pStyle w:val="TableText"/>
            </w:pPr>
            <w:r w:rsidRPr="00B93594">
              <w:t>The species negatively impacts amenity of resources used by a significant proportion of people over and extensive area.</w:t>
            </w:r>
          </w:p>
        </w:tc>
        <w:tc>
          <w:tcPr>
            <w:tcW w:w="1134" w:type="dxa"/>
          </w:tcPr>
          <w:p w14:paraId="4A6B871D" w14:textId="77777777" w:rsidR="00D37629" w:rsidRPr="00B93594" w:rsidRDefault="005223B6">
            <w:pPr>
              <w:pStyle w:val="TableText"/>
            </w:pPr>
            <w:r w:rsidRPr="00B93594">
              <w:t>False</w:t>
            </w:r>
          </w:p>
        </w:tc>
        <w:tc>
          <w:tcPr>
            <w:tcW w:w="5954" w:type="dxa"/>
          </w:tcPr>
          <w:p w14:paraId="1A2B4026" w14:textId="77777777" w:rsidR="00D37629" w:rsidRPr="00B93594" w:rsidRDefault="005223B6">
            <w:pPr>
              <w:pStyle w:val="TableText"/>
            </w:pPr>
            <w:r w:rsidRPr="00B93594">
              <w:t>No known evidence.</w:t>
            </w:r>
          </w:p>
        </w:tc>
      </w:tr>
      <w:tr w:rsidR="00D37629" w:rsidRPr="00B93594" w14:paraId="40B0D470" w14:textId="77777777" w:rsidTr="00EB1DFC">
        <w:tc>
          <w:tcPr>
            <w:tcW w:w="1418" w:type="dxa"/>
            <w:vMerge/>
          </w:tcPr>
          <w:p w14:paraId="68E4EB34" w14:textId="77777777" w:rsidR="00D37629" w:rsidRPr="00B93594" w:rsidRDefault="00D37629">
            <w:pPr>
              <w:pStyle w:val="TableText"/>
            </w:pPr>
          </w:p>
        </w:tc>
        <w:tc>
          <w:tcPr>
            <w:tcW w:w="1559" w:type="dxa"/>
            <w:vMerge/>
          </w:tcPr>
          <w:p w14:paraId="312005FB" w14:textId="77777777" w:rsidR="00D37629" w:rsidRPr="00B93594" w:rsidRDefault="00D37629">
            <w:pPr>
              <w:pStyle w:val="TableText"/>
            </w:pPr>
          </w:p>
        </w:tc>
        <w:tc>
          <w:tcPr>
            <w:tcW w:w="3969" w:type="dxa"/>
          </w:tcPr>
          <w:p w14:paraId="34922ABA" w14:textId="77777777" w:rsidR="00D37629" w:rsidRPr="00B93594" w:rsidRDefault="005223B6">
            <w:pPr>
              <w:pStyle w:val="TableText"/>
            </w:pPr>
            <w:r w:rsidRPr="00B93594">
              <w:t>The species negatively impacts cultural assets valued by particular sections of the community.</w:t>
            </w:r>
          </w:p>
        </w:tc>
        <w:tc>
          <w:tcPr>
            <w:tcW w:w="1134" w:type="dxa"/>
          </w:tcPr>
          <w:p w14:paraId="667DF26A" w14:textId="77777777" w:rsidR="00D37629" w:rsidRPr="00B93594" w:rsidRDefault="005223B6">
            <w:pPr>
              <w:pStyle w:val="TableText"/>
            </w:pPr>
            <w:r w:rsidRPr="00B93594">
              <w:t>False</w:t>
            </w:r>
          </w:p>
        </w:tc>
        <w:tc>
          <w:tcPr>
            <w:tcW w:w="5954" w:type="dxa"/>
          </w:tcPr>
          <w:p w14:paraId="08C9CC57" w14:textId="77777777" w:rsidR="00D37629" w:rsidRPr="00B93594" w:rsidRDefault="005223B6">
            <w:pPr>
              <w:pStyle w:val="TableText"/>
            </w:pPr>
            <w:r w:rsidRPr="00B93594">
              <w:t>No known evidence.</w:t>
            </w:r>
          </w:p>
        </w:tc>
      </w:tr>
      <w:tr w:rsidR="00D37629" w:rsidRPr="00B93594" w14:paraId="625BC1B8" w14:textId="77777777" w:rsidTr="00EB1DFC">
        <w:tc>
          <w:tcPr>
            <w:tcW w:w="1418" w:type="dxa"/>
            <w:vMerge w:val="restart"/>
          </w:tcPr>
          <w:p w14:paraId="5AD29451" w14:textId="77777777" w:rsidR="00D37629" w:rsidRPr="00B93594" w:rsidRDefault="005223B6">
            <w:pPr>
              <w:pStyle w:val="TableText"/>
            </w:pPr>
            <w:r w:rsidRPr="00B93594">
              <w:t>2C</w:t>
            </w:r>
          </w:p>
        </w:tc>
        <w:tc>
          <w:tcPr>
            <w:tcW w:w="1559" w:type="dxa"/>
            <w:vMerge w:val="restart"/>
          </w:tcPr>
          <w:p w14:paraId="5B90DA24" w14:textId="77777777" w:rsidR="00D37629" w:rsidRPr="00B93594" w:rsidRDefault="005223B6">
            <w:pPr>
              <w:pStyle w:val="TableText"/>
            </w:pPr>
            <w:r w:rsidRPr="00B93594">
              <w:t>Business impacts</w:t>
            </w:r>
          </w:p>
        </w:tc>
        <w:tc>
          <w:tcPr>
            <w:tcW w:w="3969" w:type="dxa"/>
          </w:tcPr>
          <w:p w14:paraId="5F0D7470" w14:textId="77777777" w:rsidR="00D37629" w:rsidRPr="00B93594" w:rsidRDefault="005223B6">
            <w:pPr>
              <w:pStyle w:val="TableText"/>
            </w:pPr>
            <w:r w:rsidRPr="00B93594">
              <w:t>The species negatively impacts the profitability of recreational or commercial fisheries (including aquaculture).</w:t>
            </w:r>
          </w:p>
        </w:tc>
        <w:tc>
          <w:tcPr>
            <w:tcW w:w="1134" w:type="dxa"/>
          </w:tcPr>
          <w:p w14:paraId="2238D2F7" w14:textId="77777777" w:rsidR="00D37629" w:rsidRPr="00B93594" w:rsidRDefault="005223B6">
            <w:pPr>
              <w:pStyle w:val="TableText"/>
            </w:pPr>
            <w:r w:rsidRPr="00B93594">
              <w:t>Unknown</w:t>
            </w:r>
          </w:p>
        </w:tc>
        <w:tc>
          <w:tcPr>
            <w:tcW w:w="5954" w:type="dxa"/>
          </w:tcPr>
          <w:p w14:paraId="7902253E" w14:textId="32CEE217" w:rsidR="00D37629" w:rsidRPr="00B93594" w:rsidRDefault="005223B6">
            <w:pPr>
              <w:pStyle w:val="TableText"/>
              <w:tabs>
                <w:tab w:val="left" w:pos="1417"/>
              </w:tabs>
            </w:pPr>
            <w:r w:rsidRPr="00B93594">
              <w:t xml:space="preserve">Sa </w:t>
            </w:r>
            <w:r w:rsidR="00890B23" w:rsidRPr="00B93594">
              <w:t>et al.</w:t>
            </w:r>
            <w:r w:rsidRPr="00B93594">
              <w:t xml:space="preserve"> (2007) conducted an elegant study in south-eastern Brazil, which demonstrated fouling reduced growth and biomass in cultivated </w:t>
            </w:r>
            <w:r w:rsidRPr="00B93594">
              <w:rPr>
                <w:rStyle w:val="Emphasis"/>
              </w:rPr>
              <w:t xml:space="preserve">P. perna. </w:t>
            </w:r>
            <w:r w:rsidRPr="00B93594">
              <w:t>However, they questioned the benefits of removing the fouling organisms, both because the majority of fouling species are important feeding items to fishes, and the costs of fouling control added to the associated mussel spat loss make this fouling removal of questionable value.</w:t>
            </w:r>
          </w:p>
        </w:tc>
      </w:tr>
      <w:tr w:rsidR="00D37629" w:rsidRPr="00B93594" w14:paraId="42B2D6F8" w14:textId="77777777" w:rsidTr="00EB1DFC">
        <w:tc>
          <w:tcPr>
            <w:tcW w:w="1418" w:type="dxa"/>
            <w:vMerge/>
          </w:tcPr>
          <w:p w14:paraId="752395F8" w14:textId="77777777" w:rsidR="00D37629" w:rsidRPr="00B93594" w:rsidRDefault="00D37629">
            <w:pPr>
              <w:pStyle w:val="TableText"/>
            </w:pPr>
          </w:p>
        </w:tc>
        <w:tc>
          <w:tcPr>
            <w:tcW w:w="1559" w:type="dxa"/>
            <w:vMerge/>
          </w:tcPr>
          <w:p w14:paraId="713D3B09" w14:textId="77777777" w:rsidR="00D37629" w:rsidRPr="00B93594" w:rsidRDefault="00D37629">
            <w:pPr>
              <w:pStyle w:val="TableText"/>
            </w:pPr>
          </w:p>
        </w:tc>
        <w:tc>
          <w:tcPr>
            <w:tcW w:w="3969" w:type="dxa"/>
          </w:tcPr>
          <w:p w14:paraId="550EB07E" w14:textId="77777777" w:rsidR="00D37629" w:rsidRPr="00B93594" w:rsidRDefault="005223B6">
            <w:pPr>
              <w:pStyle w:val="TableText"/>
            </w:pPr>
            <w:r w:rsidRPr="00B93594">
              <w:t>The species negatively impacts the profitability of any other industry directly reliant on utilisation of and/or access to the marine environment.</w:t>
            </w:r>
          </w:p>
        </w:tc>
        <w:tc>
          <w:tcPr>
            <w:tcW w:w="1134" w:type="dxa"/>
          </w:tcPr>
          <w:p w14:paraId="2F95C517" w14:textId="77777777" w:rsidR="00D37629" w:rsidRPr="00B93594" w:rsidRDefault="005223B6">
            <w:pPr>
              <w:pStyle w:val="TableText"/>
            </w:pPr>
            <w:r w:rsidRPr="00B93594">
              <w:t>Unknown</w:t>
            </w:r>
          </w:p>
        </w:tc>
        <w:tc>
          <w:tcPr>
            <w:tcW w:w="5954" w:type="dxa"/>
          </w:tcPr>
          <w:p w14:paraId="1FB6CBBD" w14:textId="77777777" w:rsidR="00D37629" w:rsidRPr="00B93594" w:rsidRDefault="005223B6">
            <w:pPr>
              <w:pStyle w:val="TableText"/>
            </w:pPr>
            <w:r w:rsidRPr="00B93594">
              <w:t>No known evidence.</w:t>
            </w:r>
          </w:p>
        </w:tc>
      </w:tr>
      <w:tr w:rsidR="00D37629" w:rsidRPr="00B93594" w14:paraId="087E1114" w14:textId="77777777" w:rsidTr="00EB1DFC">
        <w:tc>
          <w:tcPr>
            <w:tcW w:w="1418" w:type="dxa"/>
            <w:vMerge/>
          </w:tcPr>
          <w:p w14:paraId="61EDC29B" w14:textId="77777777" w:rsidR="00D37629" w:rsidRPr="00B93594" w:rsidRDefault="00D37629">
            <w:pPr>
              <w:pStyle w:val="TableText"/>
            </w:pPr>
          </w:p>
        </w:tc>
        <w:tc>
          <w:tcPr>
            <w:tcW w:w="1559" w:type="dxa"/>
            <w:vMerge/>
          </w:tcPr>
          <w:p w14:paraId="794F9E54" w14:textId="77777777" w:rsidR="00D37629" w:rsidRPr="00B93594" w:rsidRDefault="00D37629">
            <w:pPr>
              <w:pStyle w:val="TableText"/>
            </w:pPr>
          </w:p>
        </w:tc>
        <w:tc>
          <w:tcPr>
            <w:tcW w:w="3969" w:type="dxa"/>
          </w:tcPr>
          <w:p w14:paraId="7E79FD8A" w14:textId="77777777" w:rsidR="00D37629" w:rsidRPr="00B93594" w:rsidRDefault="005223B6">
            <w:pPr>
              <w:pStyle w:val="TableText"/>
            </w:pPr>
            <w:r w:rsidRPr="00B93594">
              <w:t>The species negatively impacts product acceptability in international markets and/or state/territory access to domestic markets.</w:t>
            </w:r>
          </w:p>
        </w:tc>
        <w:tc>
          <w:tcPr>
            <w:tcW w:w="1134" w:type="dxa"/>
          </w:tcPr>
          <w:p w14:paraId="29008F3F" w14:textId="77777777" w:rsidR="00D37629" w:rsidRPr="00B93594" w:rsidRDefault="005223B6">
            <w:pPr>
              <w:pStyle w:val="TableText"/>
            </w:pPr>
            <w:r w:rsidRPr="00B93594">
              <w:t>Unknown</w:t>
            </w:r>
          </w:p>
        </w:tc>
        <w:tc>
          <w:tcPr>
            <w:tcW w:w="5954" w:type="dxa"/>
          </w:tcPr>
          <w:p w14:paraId="15841DF6" w14:textId="77777777" w:rsidR="00D37629" w:rsidRPr="00B93594" w:rsidRDefault="005223B6">
            <w:pPr>
              <w:pStyle w:val="TableText"/>
            </w:pPr>
            <w:r w:rsidRPr="00B93594">
              <w:t>No known evidence.</w:t>
            </w:r>
          </w:p>
        </w:tc>
      </w:tr>
      <w:tr w:rsidR="00D37629" w:rsidRPr="00B93594" w14:paraId="41E4FC02" w14:textId="77777777" w:rsidTr="00EB1DFC">
        <w:tc>
          <w:tcPr>
            <w:tcW w:w="1418" w:type="dxa"/>
            <w:vMerge/>
          </w:tcPr>
          <w:p w14:paraId="6761F445" w14:textId="77777777" w:rsidR="00D37629" w:rsidRPr="00B93594" w:rsidRDefault="00D37629">
            <w:pPr>
              <w:pStyle w:val="TableText"/>
            </w:pPr>
          </w:p>
        </w:tc>
        <w:tc>
          <w:tcPr>
            <w:tcW w:w="1559" w:type="dxa"/>
            <w:vMerge/>
          </w:tcPr>
          <w:p w14:paraId="33E4EA43" w14:textId="77777777" w:rsidR="00D37629" w:rsidRPr="00B93594" w:rsidRDefault="00D37629">
            <w:pPr>
              <w:pStyle w:val="TableText"/>
            </w:pPr>
          </w:p>
        </w:tc>
        <w:tc>
          <w:tcPr>
            <w:tcW w:w="3969" w:type="dxa"/>
          </w:tcPr>
          <w:p w14:paraId="6FFBD518" w14:textId="77777777" w:rsidR="00D37629" w:rsidRPr="00B93594" w:rsidRDefault="005223B6">
            <w:pPr>
              <w:pStyle w:val="TableText"/>
            </w:pPr>
            <w:r w:rsidRPr="00B93594">
              <w:t>The species negatively impacts international and/or domestic shipping due to increased costs of meeting required biosecurity standards.</w:t>
            </w:r>
          </w:p>
        </w:tc>
        <w:tc>
          <w:tcPr>
            <w:tcW w:w="1134" w:type="dxa"/>
          </w:tcPr>
          <w:p w14:paraId="2B2AE1DF" w14:textId="77777777" w:rsidR="00D37629" w:rsidRPr="00B93594" w:rsidRDefault="005223B6">
            <w:pPr>
              <w:pStyle w:val="TableText"/>
            </w:pPr>
            <w:r w:rsidRPr="00B93594">
              <w:t>Unknown</w:t>
            </w:r>
          </w:p>
        </w:tc>
        <w:tc>
          <w:tcPr>
            <w:tcW w:w="5954" w:type="dxa"/>
          </w:tcPr>
          <w:p w14:paraId="2727EE12" w14:textId="77777777" w:rsidR="00D37629" w:rsidRPr="00B93594" w:rsidRDefault="005223B6">
            <w:pPr>
              <w:pStyle w:val="TableText"/>
              <w:tabs>
                <w:tab w:val="left" w:pos="933"/>
              </w:tabs>
            </w:pPr>
            <w:r w:rsidRPr="00B93594">
              <w:t>No known evidence.</w:t>
            </w:r>
          </w:p>
        </w:tc>
      </w:tr>
      <w:tr w:rsidR="00D37629" w:rsidRPr="00B93594" w14:paraId="57A60668" w14:textId="77777777" w:rsidTr="00EB1DFC">
        <w:tc>
          <w:tcPr>
            <w:tcW w:w="1418" w:type="dxa"/>
          </w:tcPr>
          <w:p w14:paraId="08A4BFE8" w14:textId="77777777" w:rsidR="00D37629" w:rsidRPr="00B93594" w:rsidRDefault="005223B6">
            <w:pPr>
              <w:pStyle w:val="TableText"/>
            </w:pPr>
            <w:r w:rsidRPr="00B93594">
              <w:t>2D</w:t>
            </w:r>
          </w:p>
        </w:tc>
        <w:tc>
          <w:tcPr>
            <w:tcW w:w="1559" w:type="dxa"/>
          </w:tcPr>
          <w:p w14:paraId="3362DF54" w14:textId="77777777" w:rsidR="00D37629" w:rsidRPr="00B93594" w:rsidRDefault="005223B6">
            <w:pPr>
              <w:pStyle w:val="TableText"/>
            </w:pPr>
            <w:r w:rsidRPr="00B93594">
              <w:t>Human health impacts</w:t>
            </w:r>
          </w:p>
        </w:tc>
        <w:tc>
          <w:tcPr>
            <w:tcW w:w="3969" w:type="dxa"/>
          </w:tcPr>
          <w:p w14:paraId="731E6E42" w14:textId="77777777" w:rsidR="00D37629" w:rsidRPr="00B93594" w:rsidRDefault="005223B6">
            <w:pPr>
              <w:pStyle w:val="TableText"/>
            </w:pPr>
            <w:r w:rsidRPr="00B93594">
              <w:t>The species is likely to cause illness and/or physical injury to people resulting in deaths, permanent disabilities and/or substantial long-term health costs to the community.</w:t>
            </w:r>
          </w:p>
        </w:tc>
        <w:tc>
          <w:tcPr>
            <w:tcW w:w="1134" w:type="dxa"/>
          </w:tcPr>
          <w:p w14:paraId="7178C486" w14:textId="77777777" w:rsidR="00D37629" w:rsidRPr="00B93594" w:rsidRDefault="005223B6">
            <w:pPr>
              <w:pStyle w:val="TableText"/>
            </w:pPr>
            <w:r w:rsidRPr="00B93594">
              <w:t>True</w:t>
            </w:r>
          </w:p>
        </w:tc>
        <w:tc>
          <w:tcPr>
            <w:tcW w:w="5954" w:type="dxa"/>
          </w:tcPr>
          <w:p w14:paraId="41182DE8" w14:textId="1B77537E" w:rsidR="00D37629" w:rsidRPr="00B93594" w:rsidRDefault="005223B6">
            <w:pPr>
              <w:pStyle w:val="TableText"/>
            </w:pPr>
            <w:r w:rsidRPr="00B93594">
              <w:t xml:space="preserve">The mussel can harbor saxitoxin from consumed dinoflagellates. Its consumption has caused outbreaks of paralytic shellfish poisoning in Venezuela (Barbera-Sanchez </w:t>
            </w:r>
            <w:r w:rsidR="00890B23" w:rsidRPr="00B93594">
              <w:t>et al.</w:t>
            </w:r>
            <w:r w:rsidRPr="00B93594">
              <w:t xml:space="preserve"> 2004). Tomalin &amp; Kyle (2015) conducted a statistical analysis on deaths amongst recreational and subsistence collectors whilst harvesting </w:t>
            </w:r>
            <w:r w:rsidRPr="00B93594">
              <w:rPr>
                <w:rStyle w:val="Emphasis"/>
              </w:rPr>
              <w:t>P. perna</w:t>
            </w:r>
            <w:r w:rsidRPr="00B93594">
              <w:t xml:space="preserve"> in South Africa.</w:t>
            </w:r>
          </w:p>
        </w:tc>
      </w:tr>
      <w:tr w:rsidR="00D37629" w:rsidRPr="00B93594" w14:paraId="3F7859A7" w14:textId="77777777" w:rsidTr="00EB1DFC">
        <w:tc>
          <w:tcPr>
            <w:tcW w:w="1418" w:type="dxa"/>
          </w:tcPr>
          <w:p w14:paraId="1750978E" w14:textId="77777777" w:rsidR="00D37629" w:rsidRPr="00B93594" w:rsidRDefault="005223B6">
            <w:pPr>
              <w:pStyle w:val="TableText"/>
            </w:pPr>
            <w:r w:rsidRPr="00B93594">
              <w:t>3</w:t>
            </w:r>
          </w:p>
        </w:tc>
        <w:tc>
          <w:tcPr>
            <w:tcW w:w="1559" w:type="dxa"/>
          </w:tcPr>
          <w:p w14:paraId="09D2D8EA" w14:textId="77777777" w:rsidR="00D37629" w:rsidRPr="00B93594" w:rsidRDefault="005223B6">
            <w:pPr>
              <w:pStyle w:val="TableText"/>
            </w:pPr>
            <w:r w:rsidRPr="00B93594">
              <w:t>Response</w:t>
            </w:r>
          </w:p>
        </w:tc>
        <w:tc>
          <w:tcPr>
            <w:tcW w:w="3969" w:type="dxa"/>
          </w:tcPr>
          <w:p w14:paraId="78D83091" w14:textId="77777777" w:rsidR="00D37629" w:rsidRPr="00B93594" w:rsidRDefault="005223B6">
            <w:pPr>
              <w:pStyle w:val="TableText"/>
            </w:pPr>
            <w:r w:rsidRPr="00B93594">
              <w:t>The species progress to Step 3, and recommendation for the APMPL.</w:t>
            </w:r>
          </w:p>
        </w:tc>
        <w:tc>
          <w:tcPr>
            <w:tcW w:w="1134" w:type="dxa"/>
          </w:tcPr>
          <w:p w14:paraId="18CC2749" w14:textId="77777777" w:rsidR="00D37629" w:rsidRPr="00B93594" w:rsidRDefault="005223B6">
            <w:pPr>
              <w:pStyle w:val="TableText"/>
            </w:pPr>
            <w:r w:rsidRPr="00B93594">
              <w:t>True</w:t>
            </w:r>
          </w:p>
        </w:tc>
        <w:tc>
          <w:tcPr>
            <w:tcW w:w="5954" w:type="dxa"/>
          </w:tcPr>
          <w:p w14:paraId="6B0BD1B1" w14:textId="77777777" w:rsidR="00D37629" w:rsidRPr="00B93594" w:rsidRDefault="005223B6">
            <w:pPr>
              <w:pStyle w:val="TableText"/>
            </w:pPr>
            <w:r w:rsidRPr="00B93594">
              <w:rPr>
                <w:rStyle w:val="Emphasis"/>
              </w:rPr>
              <w:t>P. perna</w:t>
            </w:r>
            <w:r w:rsidRPr="00B93594">
              <w:t xml:space="preserve"> has potential for significant negative impacts on society (2B); on businesses (2C); and on human health (2E).</w:t>
            </w:r>
          </w:p>
        </w:tc>
      </w:tr>
    </w:tbl>
    <w:p w14:paraId="07143A4E" w14:textId="35A9410D" w:rsidR="00D37629" w:rsidRPr="00B93594" w:rsidRDefault="005223B6">
      <w:pPr>
        <w:pStyle w:val="Caption"/>
      </w:pPr>
      <w:bookmarkStart w:id="256" w:name="_Toc6307115"/>
      <w:bookmarkStart w:id="257" w:name="_Toc9507627"/>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68</w:t>
      </w:r>
      <w:r w:rsidRPr="00B93594">
        <w:rPr>
          <w:noProof/>
        </w:rPr>
        <w:fldChar w:fldCharType="end"/>
      </w:r>
      <w:r w:rsidRPr="00B93594">
        <w:t xml:space="preserve"> </w:t>
      </w:r>
      <w:r w:rsidR="00EB1DFC" w:rsidRPr="00B93594">
        <w:t>Step 3 assessment for</w:t>
      </w:r>
      <w:r w:rsidR="00EB1DFC" w:rsidRPr="00B93594">
        <w:rPr>
          <w:rStyle w:val="Emphasis"/>
        </w:rPr>
        <w:t xml:space="preserve"> </w:t>
      </w:r>
      <w:r w:rsidRPr="00B93594">
        <w:rPr>
          <w:rStyle w:val="Emphasis"/>
        </w:rPr>
        <w:t>Perna</w:t>
      </w:r>
      <w:r w:rsidRPr="00B93594">
        <w:t xml:space="preserve"> </w:t>
      </w:r>
      <w:r w:rsidRPr="00B93594">
        <w:rPr>
          <w:rStyle w:val="Emphasis"/>
        </w:rPr>
        <w:t>pern</w:t>
      </w:r>
      <w:r w:rsidR="00D45CF5" w:rsidRPr="00B93594">
        <w:rPr>
          <w:rStyle w:val="Emphasis"/>
        </w:rPr>
        <w:t>a</w:t>
      </w:r>
      <w:bookmarkEnd w:id="256"/>
      <w:bookmarkEnd w:id="257"/>
    </w:p>
    <w:tbl>
      <w:tblPr>
        <w:tblStyle w:val="TableGrid"/>
        <w:tblW w:w="14034"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76"/>
        <w:gridCol w:w="3969"/>
        <w:gridCol w:w="851"/>
        <w:gridCol w:w="7938"/>
      </w:tblGrid>
      <w:tr w:rsidR="00D37629" w:rsidRPr="00B93594" w14:paraId="3C49B05E" w14:textId="77777777" w:rsidTr="00EB1DFC">
        <w:trPr>
          <w:cantSplit/>
          <w:tblHeader/>
        </w:trPr>
        <w:tc>
          <w:tcPr>
            <w:tcW w:w="1276" w:type="dxa"/>
          </w:tcPr>
          <w:p w14:paraId="2E0D859F" w14:textId="77777777" w:rsidR="00D37629" w:rsidRPr="00B93594" w:rsidRDefault="005223B6">
            <w:pPr>
              <w:pStyle w:val="TableHeading"/>
            </w:pPr>
            <w:r w:rsidRPr="00B93594">
              <w:t>Criterion code</w:t>
            </w:r>
          </w:p>
        </w:tc>
        <w:tc>
          <w:tcPr>
            <w:tcW w:w="3969" w:type="dxa"/>
          </w:tcPr>
          <w:p w14:paraId="57CC02F2" w14:textId="77777777" w:rsidR="00D37629" w:rsidRPr="00B93594" w:rsidRDefault="005223B6">
            <w:pPr>
              <w:pStyle w:val="TableHeading"/>
            </w:pPr>
            <w:r w:rsidRPr="00B93594">
              <w:t>Criterion</w:t>
            </w:r>
          </w:p>
        </w:tc>
        <w:tc>
          <w:tcPr>
            <w:tcW w:w="851" w:type="dxa"/>
          </w:tcPr>
          <w:p w14:paraId="4899E41E" w14:textId="16773341" w:rsidR="00D37629" w:rsidRPr="00B93594" w:rsidRDefault="005223B6">
            <w:pPr>
              <w:pStyle w:val="TableHeading"/>
            </w:pPr>
            <w:r w:rsidRPr="00B93594">
              <w:t>True or false</w:t>
            </w:r>
          </w:p>
        </w:tc>
        <w:tc>
          <w:tcPr>
            <w:tcW w:w="7938" w:type="dxa"/>
          </w:tcPr>
          <w:p w14:paraId="52D12372" w14:textId="77777777" w:rsidR="00D37629" w:rsidRPr="00B93594" w:rsidRDefault="005223B6">
            <w:pPr>
              <w:pStyle w:val="TableHeading"/>
            </w:pPr>
            <w:r w:rsidRPr="00B93594">
              <w:t>Justification</w:t>
            </w:r>
          </w:p>
        </w:tc>
      </w:tr>
      <w:tr w:rsidR="00D37629" w:rsidRPr="00B93594" w14:paraId="72BDFA8D" w14:textId="77777777" w:rsidTr="00EB1DFC">
        <w:tc>
          <w:tcPr>
            <w:tcW w:w="1276" w:type="dxa"/>
          </w:tcPr>
          <w:p w14:paraId="71FFEBD3" w14:textId="77777777" w:rsidR="00D37629" w:rsidRPr="00B93594" w:rsidRDefault="005223B6">
            <w:pPr>
              <w:pStyle w:val="TableText"/>
            </w:pPr>
            <w:r w:rsidRPr="00B93594">
              <w:t>3A</w:t>
            </w:r>
          </w:p>
        </w:tc>
        <w:tc>
          <w:tcPr>
            <w:tcW w:w="3969" w:type="dxa"/>
          </w:tcPr>
          <w:p w14:paraId="0206EA27" w14:textId="77777777" w:rsidR="00D37629" w:rsidRPr="00B93594" w:rsidRDefault="005223B6">
            <w:pPr>
              <w:pStyle w:val="TableText"/>
            </w:pPr>
            <w:r w:rsidRPr="00B93594">
              <w:t>There is a national control plan for the species. (If false, provide details of known control options.)</w:t>
            </w:r>
          </w:p>
        </w:tc>
        <w:tc>
          <w:tcPr>
            <w:tcW w:w="851" w:type="dxa"/>
          </w:tcPr>
          <w:p w14:paraId="5E518E3E" w14:textId="77777777" w:rsidR="00D37629" w:rsidRPr="00B93594" w:rsidRDefault="005223B6">
            <w:pPr>
              <w:pStyle w:val="TableText"/>
            </w:pPr>
            <w:r w:rsidRPr="00B93594">
              <w:t>False</w:t>
            </w:r>
          </w:p>
        </w:tc>
        <w:tc>
          <w:tcPr>
            <w:tcW w:w="7938" w:type="dxa"/>
          </w:tcPr>
          <w:p w14:paraId="79CAC394" w14:textId="3DE95ACC" w:rsidR="00D37629" w:rsidRPr="00B93594" w:rsidRDefault="005223B6">
            <w:pPr>
              <w:pStyle w:val="TableText"/>
            </w:pPr>
            <w:r w:rsidRPr="00B93594">
              <w:t xml:space="preserve">No control plan has been developed to eradicate it or manage </w:t>
            </w:r>
            <w:r w:rsidRPr="00B93594">
              <w:rPr>
                <w:rStyle w:val="Emphasis"/>
              </w:rPr>
              <w:t>P. perna</w:t>
            </w:r>
            <w:r w:rsidRPr="00B93594">
              <w:t xml:space="preserve"> within any of the areas it has invaded (Richard Willan [APMPL task group] pers. comm.). A paper by Hopkins </w:t>
            </w:r>
            <w:r w:rsidR="00890B23" w:rsidRPr="00B93594">
              <w:t>et al.</w:t>
            </w:r>
            <w:r w:rsidRPr="00B93594">
              <w:t xml:space="preserve"> (2011) describes a successful, once-off, dredge-based eradication of </w:t>
            </w:r>
            <w:r w:rsidRPr="00B93594">
              <w:rPr>
                <w:rStyle w:val="Emphasis"/>
              </w:rPr>
              <w:t>P. perna</w:t>
            </w:r>
            <w:r w:rsidRPr="00B93594">
              <w:t xml:space="preserve"> from a deep (approximately 44 m) soft-sediment environment in a sheltered coastal embayment in central New Zealand following the discovery of this species amongst biofouling organisms physically removed (defouled) in-water from a semi-submersible drilling rig. This eradication took place immediately after the rig was defouled. A total of 227 dredge tows covering approximately 94% of a 126 hectare target area were undertaken, and an estimated 35 tonnes of material defouled from the rig was dredged from the seabed and disposed of in terrestrial landfill.</w:t>
            </w:r>
          </w:p>
        </w:tc>
      </w:tr>
      <w:tr w:rsidR="00D37629" w:rsidRPr="00B93594" w14:paraId="1D8914D9" w14:textId="77777777" w:rsidTr="00EB1DFC">
        <w:tc>
          <w:tcPr>
            <w:tcW w:w="1276" w:type="dxa"/>
          </w:tcPr>
          <w:p w14:paraId="7D41E1BD" w14:textId="77777777" w:rsidR="00D37629" w:rsidRPr="00B93594" w:rsidRDefault="005223B6">
            <w:pPr>
              <w:pStyle w:val="TableText"/>
            </w:pPr>
            <w:r w:rsidRPr="00B93594">
              <w:t>3B</w:t>
            </w:r>
          </w:p>
        </w:tc>
        <w:tc>
          <w:tcPr>
            <w:tcW w:w="3969" w:type="dxa"/>
          </w:tcPr>
          <w:p w14:paraId="637E0CDD" w14:textId="77777777" w:rsidR="00D37629" w:rsidRPr="00B93594" w:rsidRDefault="005223B6">
            <w:pPr>
              <w:pStyle w:val="TableText"/>
            </w:pPr>
            <w:r w:rsidRPr="00B93594">
              <w:t>There are molecular tools for identifying the species.</w:t>
            </w:r>
          </w:p>
        </w:tc>
        <w:tc>
          <w:tcPr>
            <w:tcW w:w="851" w:type="dxa"/>
          </w:tcPr>
          <w:p w14:paraId="75C06834" w14:textId="77777777" w:rsidR="00D37629" w:rsidRPr="00B93594" w:rsidRDefault="005223B6">
            <w:pPr>
              <w:pStyle w:val="TableText"/>
            </w:pPr>
            <w:r w:rsidRPr="00B93594">
              <w:t>True</w:t>
            </w:r>
          </w:p>
        </w:tc>
        <w:tc>
          <w:tcPr>
            <w:tcW w:w="7938" w:type="dxa"/>
          </w:tcPr>
          <w:p w14:paraId="716A7EA3" w14:textId="42CC75D3" w:rsidR="00D37629" w:rsidRPr="00B93594" w:rsidRDefault="005223B6">
            <w:pPr>
              <w:pStyle w:val="TableText"/>
            </w:pPr>
            <w:r w:rsidRPr="00B93594">
              <w:t xml:space="preserve">Blair </w:t>
            </w:r>
            <w:r w:rsidR="00890B23" w:rsidRPr="00B93594">
              <w:t>et al.</w:t>
            </w:r>
            <w:r w:rsidRPr="00B93594">
              <w:t xml:space="preserve"> (2006) have diagnosed the species of the genus </w:t>
            </w:r>
            <w:r w:rsidRPr="00B93594">
              <w:rPr>
                <w:rStyle w:val="Emphasis"/>
              </w:rPr>
              <w:t>Perna</w:t>
            </w:r>
            <w:r w:rsidRPr="00B93594">
              <w:t xml:space="preserve"> genetically using species-specific mitochondrial primers for the polymerase chain reaction. Wood </w:t>
            </w:r>
            <w:r w:rsidR="00890B23" w:rsidRPr="00B93594">
              <w:t>et al.</w:t>
            </w:r>
            <w:r w:rsidRPr="00B93594">
              <w:t xml:space="preserve"> (2007) used mitochondrial gene COI plus nuclear genes ITS 1 and 2 to produce a molecular phylogeny for the genus </w:t>
            </w:r>
            <w:r w:rsidRPr="00B93594">
              <w:rPr>
                <w:rStyle w:val="Emphasis"/>
              </w:rPr>
              <w:t>Perna</w:t>
            </w:r>
            <w:r w:rsidRPr="00B93594">
              <w:t xml:space="preserve">. Coelho </w:t>
            </w:r>
            <w:r w:rsidR="00890B23" w:rsidRPr="00B93594">
              <w:t>et al.</w:t>
            </w:r>
            <w:r w:rsidRPr="00B93594">
              <w:t xml:space="preserve"> (2012) developed 10 polymorphic microsatellite markers. Micklem </w:t>
            </w:r>
            <w:r w:rsidR="00890B23" w:rsidRPr="00B93594">
              <w:t>et al.</w:t>
            </w:r>
            <w:r w:rsidRPr="00B93594">
              <w:t xml:space="preserve"> (2016) used COI to distinguish </w:t>
            </w:r>
            <w:r w:rsidRPr="00B93594">
              <w:rPr>
                <w:rStyle w:val="Emphasis"/>
              </w:rPr>
              <w:t>P. viridis</w:t>
            </w:r>
            <w:r w:rsidRPr="00B93594">
              <w:t xml:space="preserve"> and </w:t>
            </w:r>
            <w:r w:rsidRPr="00B93594">
              <w:rPr>
                <w:rStyle w:val="Emphasis"/>
              </w:rPr>
              <w:t>P. perna</w:t>
            </w:r>
            <w:r w:rsidRPr="00B93594">
              <w:t xml:space="preserve">. Dias </w:t>
            </w:r>
            <w:r w:rsidR="00890B23" w:rsidRPr="00B93594">
              <w:t>et al.</w:t>
            </w:r>
            <w:r w:rsidRPr="00B93594">
              <w:t xml:space="preserve"> (2017) have systematically undertaken taxonomic verification and vouchering of a reference specimen corresponding to a species-specific short (approximately 650 base pairs) DNA sequence or </w:t>
            </w:r>
            <w:r w:rsidR="00CB62B0" w:rsidRPr="00B93594">
              <w:t>‘</w:t>
            </w:r>
            <w:r w:rsidRPr="00B93594">
              <w:t>barcode</w:t>
            </w:r>
            <w:r w:rsidR="00CB62B0" w:rsidRPr="00B93594">
              <w:t>’</w:t>
            </w:r>
            <w:r w:rsidRPr="00B93594">
              <w:t xml:space="preserve"> (mitochondrial COI).</w:t>
            </w:r>
          </w:p>
        </w:tc>
      </w:tr>
      <w:tr w:rsidR="00D37629" w:rsidRPr="00B93594" w14:paraId="3883589B" w14:textId="77777777" w:rsidTr="00EB1DFC">
        <w:tc>
          <w:tcPr>
            <w:tcW w:w="1276" w:type="dxa"/>
          </w:tcPr>
          <w:p w14:paraId="2EF19662" w14:textId="77777777" w:rsidR="00D37629" w:rsidRPr="00B93594" w:rsidRDefault="005223B6">
            <w:pPr>
              <w:pStyle w:val="TableText"/>
            </w:pPr>
            <w:r w:rsidRPr="00B93594">
              <w:lastRenderedPageBreak/>
              <w:t>3C</w:t>
            </w:r>
          </w:p>
        </w:tc>
        <w:tc>
          <w:tcPr>
            <w:tcW w:w="3969" w:type="dxa"/>
          </w:tcPr>
          <w:p w14:paraId="0523075F" w14:textId="77777777" w:rsidR="00D37629" w:rsidRPr="00B93594" w:rsidRDefault="005223B6">
            <w:pPr>
              <w:pStyle w:val="TableText"/>
            </w:pPr>
            <w:r w:rsidRPr="00B93594">
              <w:t>The potential distribution of the species has been modelled.</w:t>
            </w:r>
          </w:p>
        </w:tc>
        <w:tc>
          <w:tcPr>
            <w:tcW w:w="851" w:type="dxa"/>
          </w:tcPr>
          <w:p w14:paraId="2BDE6BDA" w14:textId="77777777" w:rsidR="00D37629" w:rsidRPr="00B93594" w:rsidRDefault="005223B6">
            <w:pPr>
              <w:pStyle w:val="TableText"/>
            </w:pPr>
            <w:r w:rsidRPr="00B93594">
              <w:t>True</w:t>
            </w:r>
          </w:p>
        </w:tc>
        <w:tc>
          <w:tcPr>
            <w:tcW w:w="7938" w:type="dxa"/>
          </w:tcPr>
          <w:p w14:paraId="0EDC67B6" w14:textId="44BB000A" w:rsidR="00D37629" w:rsidRPr="00B93594" w:rsidRDefault="005223B6">
            <w:pPr>
              <w:pStyle w:val="TableText"/>
            </w:pPr>
            <w:r w:rsidRPr="00B93594">
              <w:t>The species</w:t>
            </w:r>
            <w:r w:rsidR="00BE59E1" w:rsidRPr="00B93594">
              <w:t>’</w:t>
            </w:r>
            <w:r w:rsidRPr="00B93594">
              <w:t xml:space="preserve"> potential range has been mapped using the invasive species range mapping program (Richmond </w:t>
            </w:r>
            <w:r w:rsidR="00890B23" w:rsidRPr="00B93594">
              <w:t>et al.</w:t>
            </w:r>
            <w:r w:rsidRPr="00B93594">
              <w:t xml:space="preserve"> 2010).</w:t>
            </w:r>
          </w:p>
        </w:tc>
      </w:tr>
    </w:tbl>
    <w:p w14:paraId="21EB0196" w14:textId="77777777" w:rsidR="00D37629" w:rsidRPr="00B93594" w:rsidRDefault="005223B6" w:rsidP="0063572D">
      <w:pPr>
        <w:pStyle w:val="Heading4"/>
        <w:spacing w:before="240"/>
        <w:rPr>
          <w:rStyle w:val="Emphasis"/>
        </w:rPr>
      </w:pPr>
      <w:r w:rsidRPr="00B93594">
        <w:rPr>
          <w:rStyle w:val="Emphasis"/>
        </w:rPr>
        <w:t>Perna viridis</w:t>
      </w:r>
    </w:p>
    <w:p w14:paraId="4FA891B6" w14:textId="77777777" w:rsidR="00D37629" w:rsidRPr="00B93594" w:rsidRDefault="005223B6">
      <w:pPr>
        <w:pStyle w:val="Normalsmall"/>
      </w:pPr>
      <w:r w:rsidRPr="00B93594">
        <w:t>Phylum: Mollusca</w:t>
      </w:r>
    </w:p>
    <w:p w14:paraId="10EAD221" w14:textId="5AE19F60" w:rsidR="00D37629" w:rsidRPr="00B93594" w:rsidRDefault="005223B6">
      <w:pPr>
        <w:pStyle w:val="Normalsmall"/>
      </w:pPr>
      <w:r w:rsidRPr="00B93594">
        <w:t xml:space="preserve">Common name: </w:t>
      </w:r>
      <w:r w:rsidR="003547C0" w:rsidRPr="00B93594">
        <w:t>Asian green mussel</w:t>
      </w:r>
    </w:p>
    <w:p w14:paraId="1B8BFBC1" w14:textId="77777777" w:rsidR="00D37629" w:rsidRPr="00B93594" w:rsidRDefault="005223B6">
      <w:pPr>
        <w:pStyle w:val="Normalsmall"/>
      </w:pPr>
      <w:r w:rsidRPr="00B93594">
        <w:t>Status: Exotic</w:t>
      </w:r>
    </w:p>
    <w:p w14:paraId="6445E4B1" w14:textId="77777777" w:rsidR="00D37629" w:rsidRPr="00B93594" w:rsidRDefault="005223B6">
      <w:pPr>
        <w:pStyle w:val="Normalsmall"/>
      </w:pPr>
      <w:r w:rsidRPr="00B93594">
        <w:t>Assessed by Richard Willan; reviewed by Sandra Parsons</w:t>
      </w:r>
    </w:p>
    <w:p w14:paraId="68634260" w14:textId="393163A5" w:rsidR="00D37629" w:rsidRPr="00B93594" w:rsidRDefault="005223B6">
      <w:pPr>
        <w:pStyle w:val="Caption"/>
      </w:pPr>
      <w:bookmarkStart w:id="258" w:name="_Toc6307116"/>
      <w:bookmarkStart w:id="259" w:name="_Toc9507628"/>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69</w:t>
      </w:r>
      <w:r w:rsidRPr="00B93594">
        <w:rPr>
          <w:noProof/>
        </w:rPr>
        <w:fldChar w:fldCharType="end"/>
      </w:r>
      <w:r w:rsidRPr="00B93594">
        <w:t xml:space="preserve"> </w:t>
      </w:r>
      <w:r w:rsidR="00EB1DFC" w:rsidRPr="00B93594">
        <w:t>Step 1 assessment for</w:t>
      </w:r>
      <w:r w:rsidR="00EB1DFC" w:rsidRPr="00B93594">
        <w:rPr>
          <w:rStyle w:val="Emphasis"/>
        </w:rPr>
        <w:t xml:space="preserve"> </w:t>
      </w:r>
      <w:r w:rsidRPr="00B93594">
        <w:rPr>
          <w:rStyle w:val="Emphasis"/>
        </w:rPr>
        <w:t>Perna viridis</w:t>
      </w:r>
      <w:bookmarkEnd w:id="258"/>
      <w:bookmarkEnd w:id="259"/>
    </w:p>
    <w:tbl>
      <w:tblPr>
        <w:tblStyle w:val="TableGrid"/>
        <w:tblW w:w="14029"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76"/>
        <w:gridCol w:w="3544"/>
        <w:gridCol w:w="987"/>
        <w:gridCol w:w="8222"/>
      </w:tblGrid>
      <w:tr w:rsidR="00D37629" w:rsidRPr="00B93594" w14:paraId="2BE11260" w14:textId="77777777" w:rsidTr="00EB1DFC">
        <w:trPr>
          <w:cantSplit/>
          <w:tblHeader/>
        </w:trPr>
        <w:tc>
          <w:tcPr>
            <w:tcW w:w="1276" w:type="dxa"/>
          </w:tcPr>
          <w:p w14:paraId="42F6422E" w14:textId="77777777" w:rsidR="00D37629" w:rsidRPr="00B93594" w:rsidRDefault="005223B6">
            <w:pPr>
              <w:pStyle w:val="TableHeading"/>
            </w:pPr>
            <w:r w:rsidRPr="00B93594">
              <w:t>Criterion code</w:t>
            </w:r>
          </w:p>
        </w:tc>
        <w:tc>
          <w:tcPr>
            <w:tcW w:w="3544" w:type="dxa"/>
          </w:tcPr>
          <w:p w14:paraId="7C55A85D" w14:textId="77777777" w:rsidR="00D37629" w:rsidRPr="00B93594" w:rsidRDefault="005223B6">
            <w:pPr>
              <w:pStyle w:val="TableHeading"/>
            </w:pPr>
            <w:r w:rsidRPr="00B93594">
              <w:t>Criterion</w:t>
            </w:r>
          </w:p>
        </w:tc>
        <w:tc>
          <w:tcPr>
            <w:tcW w:w="987" w:type="dxa"/>
          </w:tcPr>
          <w:p w14:paraId="7D28E6D3" w14:textId="012E09F1" w:rsidR="00D37629" w:rsidRPr="00B93594" w:rsidRDefault="005223B6">
            <w:pPr>
              <w:pStyle w:val="TableHeading"/>
            </w:pPr>
            <w:r w:rsidRPr="00B93594">
              <w:t>True or false</w:t>
            </w:r>
          </w:p>
        </w:tc>
        <w:tc>
          <w:tcPr>
            <w:tcW w:w="8222" w:type="dxa"/>
          </w:tcPr>
          <w:p w14:paraId="252C3459" w14:textId="77777777" w:rsidR="00D37629" w:rsidRPr="00B93594" w:rsidRDefault="005223B6">
            <w:pPr>
              <w:pStyle w:val="TableHeading"/>
            </w:pPr>
            <w:r w:rsidRPr="00B93594">
              <w:t>Justification</w:t>
            </w:r>
          </w:p>
        </w:tc>
      </w:tr>
      <w:tr w:rsidR="00D37629" w:rsidRPr="00B93594" w14:paraId="4E2415E0" w14:textId="77777777" w:rsidTr="00EB1DFC">
        <w:tc>
          <w:tcPr>
            <w:tcW w:w="1276" w:type="dxa"/>
          </w:tcPr>
          <w:p w14:paraId="748AB0C2" w14:textId="77777777" w:rsidR="00D37629" w:rsidRPr="00B93594" w:rsidRDefault="005223B6">
            <w:pPr>
              <w:pStyle w:val="TableText"/>
            </w:pPr>
            <w:r w:rsidRPr="00B93594">
              <w:t>1A</w:t>
            </w:r>
          </w:p>
        </w:tc>
        <w:tc>
          <w:tcPr>
            <w:tcW w:w="3544" w:type="dxa"/>
          </w:tcPr>
          <w:p w14:paraId="07ABF20C" w14:textId="77777777" w:rsidR="00D37629" w:rsidRPr="00B93594" w:rsidRDefault="005223B6">
            <w:pPr>
              <w:pStyle w:val="TableText"/>
            </w:pPr>
            <w:r w:rsidRPr="00B93594">
              <w:t>The species is not freshwater for the whole of its life.</w:t>
            </w:r>
          </w:p>
        </w:tc>
        <w:tc>
          <w:tcPr>
            <w:tcW w:w="987" w:type="dxa"/>
          </w:tcPr>
          <w:p w14:paraId="6A717BAA" w14:textId="77777777" w:rsidR="00D37629" w:rsidRPr="00B93594" w:rsidRDefault="005223B6">
            <w:pPr>
              <w:pStyle w:val="TableText"/>
            </w:pPr>
            <w:r w:rsidRPr="00B93594">
              <w:t>True</w:t>
            </w:r>
          </w:p>
        </w:tc>
        <w:tc>
          <w:tcPr>
            <w:tcW w:w="8222" w:type="dxa"/>
          </w:tcPr>
          <w:p w14:paraId="1EA229A3" w14:textId="525D9FBD" w:rsidR="00D37629" w:rsidRPr="00B93594" w:rsidRDefault="005223B6">
            <w:pPr>
              <w:pStyle w:val="TableText"/>
            </w:pPr>
            <w:r w:rsidRPr="00B93594">
              <w:rPr>
                <w:rStyle w:val="Emphasis"/>
              </w:rPr>
              <w:t>Perna viridis</w:t>
            </w:r>
            <w:r w:rsidRPr="00B93594">
              <w:t xml:space="preserve"> is marine for its entire life cycle. High salinity associated with open ocean is preferred and the species tends to be less abundant in estuaries where salinity is periodically low (McFarland </w:t>
            </w:r>
            <w:r w:rsidR="00890B23" w:rsidRPr="00B93594">
              <w:t>et al.</w:t>
            </w:r>
            <w:r w:rsidRPr="00B93594">
              <w:t xml:space="preserve"> 2013). Csurhes (2015) report that the species becomes most abundant in optimal temperature and salinity conditions. Optimal salinity is in the range 27 ppt to 33 ppt, but the species can periodically tolerate salinity from 12 ppt to 80 ppt (Csurhes 2015). Spawning of the species may be induced by other spawning individuals or a drop in salinity (Stephen &amp; Shetty 1981 as cited in Rajagopal </w:t>
            </w:r>
            <w:r w:rsidR="00890B23" w:rsidRPr="00B93594">
              <w:t>et al.</w:t>
            </w:r>
            <w:r w:rsidRPr="00B93594">
              <w:t xml:space="preserve"> 2006). In the </w:t>
            </w:r>
            <w:r w:rsidR="00577A21" w:rsidRPr="00B93594">
              <w:t>United States</w:t>
            </w:r>
            <w:r w:rsidRPr="00B93594">
              <w:t xml:space="preserve">, a study by Urian </w:t>
            </w:r>
            <w:r w:rsidR="00890B23" w:rsidRPr="00B93594">
              <w:t>et al.</w:t>
            </w:r>
            <w:r w:rsidRPr="00B93594">
              <w:t xml:space="preserve"> (2011) found that the threshold for survival of </w:t>
            </w:r>
            <w:r w:rsidRPr="00B93594">
              <w:rPr>
                <w:rStyle w:val="Emphasis"/>
              </w:rPr>
              <w:t xml:space="preserve">P. viridis </w:t>
            </w:r>
            <w:r w:rsidRPr="00B93594">
              <w:t xml:space="preserve">populations is water temperatures between 10 °C and 14 °C. </w:t>
            </w:r>
            <w:r w:rsidRPr="00B93594">
              <w:rPr>
                <w:rStyle w:val="Emphasis"/>
              </w:rPr>
              <w:t xml:space="preserve">P. viridis </w:t>
            </w:r>
            <w:r w:rsidRPr="00B93594">
              <w:t xml:space="preserve">occurs in areas where water temperature ranges from 11 to 35 °C, but 26 to 32 °C is optimal. Al-Barwani </w:t>
            </w:r>
            <w:r w:rsidR="00890B23" w:rsidRPr="00B93594">
              <w:t>et al.</w:t>
            </w:r>
            <w:r w:rsidRPr="00B93594">
              <w:t xml:space="preserve"> (2011) described its reproductive biology as a prelude to opening an aquaculture industry in Malaysia. Using histological methodology, Bigatti </w:t>
            </w:r>
            <w:r w:rsidR="00890B23" w:rsidRPr="00B93594">
              <w:t>et al.</w:t>
            </w:r>
            <w:r w:rsidRPr="00B93594">
              <w:t xml:space="preserve"> (2005) have described its reproductive cycle.</w:t>
            </w:r>
          </w:p>
        </w:tc>
      </w:tr>
      <w:tr w:rsidR="00D37629" w:rsidRPr="00B93594" w14:paraId="0E79A9AA" w14:textId="77777777" w:rsidTr="00EB1DFC">
        <w:tc>
          <w:tcPr>
            <w:tcW w:w="1276" w:type="dxa"/>
          </w:tcPr>
          <w:p w14:paraId="59680D09" w14:textId="77777777" w:rsidR="00D37629" w:rsidRPr="00B93594" w:rsidRDefault="005223B6">
            <w:pPr>
              <w:pStyle w:val="TableText"/>
            </w:pPr>
            <w:r w:rsidRPr="00B93594">
              <w:t>1B</w:t>
            </w:r>
          </w:p>
        </w:tc>
        <w:tc>
          <w:tcPr>
            <w:tcW w:w="3544" w:type="dxa"/>
          </w:tcPr>
          <w:p w14:paraId="07C90A3C" w14:textId="77777777" w:rsidR="00D37629" w:rsidRPr="00B93594" w:rsidRDefault="005223B6">
            <w:pPr>
              <w:pStyle w:val="TableText"/>
            </w:pPr>
            <w:r w:rsidRPr="00B93594">
              <w:t>The species is not native.</w:t>
            </w:r>
          </w:p>
        </w:tc>
        <w:tc>
          <w:tcPr>
            <w:tcW w:w="987" w:type="dxa"/>
          </w:tcPr>
          <w:p w14:paraId="469A4BDB" w14:textId="77777777" w:rsidR="00D37629" w:rsidRPr="00B93594" w:rsidRDefault="005223B6">
            <w:pPr>
              <w:pStyle w:val="TableText"/>
            </w:pPr>
            <w:r w:rsidRPr="00B93594">
              <w:t>True</w:t>
            </w:r>
          </w:p>
        </w:tc>
        <w:tc>
          <w:tcPr>
            <w:tcW w:w="8222" w:type="dxa"/>
          </w:tcPr>
          <w:p w14:paraId="285CE2E8" w14:textId="7F31824D" w:rsidR="00D37629" w:rsidRPr="00B93594" w:rsidRDefault="005223B6">
            <w:pPr>
              <w:pStyle w:val="TableText"/>
              <w:tabs>
                <w:tab w:val="left" w:pos="1048"/>
              </w:tabs>
            </w:pPr>
            <w:r w:rsidRPr="00B93594">
              <w:rPr>
                <w:rStyle w:val="Emphasis"/>
              </w:rPr>
              <w:t xml:space="preserve">P. viridis </w:t>
            </w:r>
            <w:r w:rsidRPr="00B93594">
              <w:t xml:space="preserve">is not native or established in Australia. Its native range is the Arabian Gulf, South China Sea and coastal southeast Asia (the Arabian Sea, China, India, Thailand, Malaysia and the Philippines). Its introduced/naturalised range is the coastal north-western Atlantic Ocean (south-eastern </w:t>
            </w:r>
            <w:r w:rsidR="00577A21" w:rsidRPr="00B93594">
              <w:t>United States</w:t>
            </w:r>
            <w:r w:rsidRPr="00B93594">
              <w:t xml:space="preserve"> and Caribbean Sea), tropical Atlantic coast of South America (Venezuela), Japan, and South Africa (only Durban Harbour) (Richard Willan [APMPL task group] pers. comm.). The species was introduced into the coastal waters of Southwest Florida, where it was first reported in 1999 (see references within McFarland </w:t>
            </w:r>
            <w:r w:rsidR="00890B23" w:rsidRPr="00B93594">
              <w:t>et al.</w:t>
            </w:r>
            <w:r w:rsidRPr="00B93594">
              <w:t xml:space="preserve"> 2013).</w:t>
            </w:r>
          </w:p>
        </w:tc>
      </w:tr>
      <w:tr w:rsidR="00D37629" w:rsidRPr="00B93594" w14:paraId="163BBCEA" w14:textId="77777777" w:rsidTr="00EB1DFC">
        <w:tc>
          <w:tcPr>
            <w:tcW w:w="1276" w:type="dxa"/>
          </w:tcPr>
          <w:p w14:paraId="6C6E87E4" w14:textId="77777777" w:rsidR="00D37629" w:rsidRPr="00B93594" w:rsidRDefault="005223B6">
            <w:pPr>
              <w:pStyle w:val="TableText"/>
            </w:pPr>
            <w:r w:rsidRPr="00B93594">
              <w:t>1C</w:t>
            </w:r>
          </w:p>
        </w:tc>
        <w:tc>
          <w:tcPr>
            <w:tcW w:w="3544" w:type="dxa"/>
          </w:tcPr>
          <w:p w14:paraId="67602B50" w14:textId="77777777" w:rsidR="00D37629" w:rsidRPr="00B93594" w:rsidRDefault="005223B6">
            <w:pPr>
              <w:pStyle w:val="TableText"/>
            </w:pPr>
            <w:r w:rsidRPr="00B93594">
              <w:t>The species is not on the EPBC Act live import list.</w:t>
            </w:r>
          </w:p>
        </w:tc>
        <w:tc>
          <w:tcPr>
            <w:tcW w:w="987" w:type="dxa"/>
          </w:tcPr>
          <w:p w14:paraId="6F6A9512" w14:textId="77777777" w:rsidR="00D37629" w:rsidRPr="00B93594" w:rsidRDefault="005223B6">
            <w:pPr>
              <w:pStyle w:val="TableText"/>
            </w:pPr>
            <w:r w:rsidRPr="00B93594">
              <w:t>True</w:t>
            </w:r>
          </w:p>
        </w:tc>
        <w:tc>
          <w:tcPr>
            <w:tcW w:w="8222" w:type="dxa"/>
          </w:tcPr>
          <w:p w14:paraId="66E5BACA" w14:textId="77777777" w:rsidR="00D37629" w:rsidRPr="00B93594" w:rsidRDefault="005223B6">
            <w:pPr>
              <w:pStyle w:val="TableText"/>
              <w:tabs>
                <w:tab w:val="left" w:pos="1382"/>
              </w:tabs>
            </w:pPr>
            <w:r w:rsidRPr="00B93594">
              <w:rPr>
                <w:rStyle w:val="Emphasis"/>
              </w:rPr>
              <w:t xml:space="preserve">P. viridis </w:t>
            </w:r>
            <w:r w:rsidRPr="00B93594">
              <w:t>is not on the EPBC Act live import list.</w:t>
            </w:r>
          </w:p>
        </w:tc>
      </w:tr>
      <w:tr w:rsidR="00D37629" w:rsidRPr="00B93594" w14:paraId="13996DD5" w14:textId="77777777" w:rsidTr="00EB1DFC">
        <w:tc>
          <w:tcPr>
            <w:tcW w:w="1276" w:type="dxa"/>
          </w:tcPr>
          <w:p w14:paraId="0CCB1535" w14:textId="77777777" w:rsidR="00D37629" w:rsidRPr="00B93594" w:rsidRDefault="005223B6">
            <w:pPr>
              <w:pStyle w:val="TableText"/>
            </w:pPr>
            <w:r w:rsidRPr="00B93594">
              <w:lastRenderedPageBreak/>
              <w:t>1D</w:t>
            </w:r>
          </w:p>
        </w:tc>
        <w:tc>
          <w:tcPr>
            <w:tcW w:w="3544" w:type="dxa"/>
          </w:tcPr>
          <w:p w14:paraId="65F94E92" w14:textId="77777777" w:rsidR="00D37629" w:rsidRPr="00B93594" w:rsidRDefault="005223B6">
            <w:pPr>
              <w:pStyle w:val="TableText"/>
            </w:pPr>
            <w:r w:rsidRPr="00B93594">
              <w:t>The species is:</w:t>
            </w:r>
          </w:p>
          <w:p w14:paraId="28481959"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identifiable with a high degree of taxonomic certainty</w:t>
            </w:r>
          </w:p>
          <w:p w14:paraId="71012ACB"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distinguishable from natives in the field.</w:t>
            </w:r>
          </w:p>
        </w:tc>
        <w:tc>
          <w:tcPr>
            <w:tcW w:w="987" w:type="dxa"/>
          </w:tcPr>
          <w:p w14:paraId="54D3A82E" w14:textId="77777777" w:rsidR="00D37629" w:rsidRPr="00B93594" w:rsidRDefault="005223B6">
            <w:pPr>
              <w:pStyle w:val="TableText"/>
            </w:pPr>
            <w:r w:rsidRPr="00B93594">
              <w:t>True</w:t>
            </w:r>
          </w:p>
        </w:tc>
        <w:tc>
          <w:tcPr>
            <w:tcW w:w="8222" w:type="dxa"/>
          </w:tcPr>
          <w:p w14:paraId="56E7BF0E" w14:textId="32C7C0DB" w:rsidR="00D37629" w:rsidRPr="00B93594" w:rsidRDefault="005223B6">
            <w:pPr>
              <w:pStyle w:val="TableText"/>
              <w:rPr>
                <w:rStyle w:val="Emphasis"/>
              </w:rPr>
            </w:pPr>
            <w:r w:rsidRPr="00B93594">
              <w:t xml:space="preserve">The only Australian natives with which it could be confused are </w:t>
            </w:r>
            <w:r w:rsidRPr="00B93594">
              <w:rPr>
                <w:rStyle w:val="Emphasis"/>
              </w:rPr>
              <w:t>Septifer bilocularis</w:t>
            </w:r>
            <w:r w:rsidRPr="00B93594">
              <w:t xml:space="preserve"> and—even more unlikely—</w:t>
            </w:r>
            <w:r w:rsidRPr="00B93594">
              <w:rPr>
                <w:rStyle w:val="Emphasis"/>
              </w:rPr>
              <w:t>Mytilus galloprovincialis</w:t>
            </w:r>
            <w:r w:rsidRPr="00B93594">
              <w:t xml:space="preserve">. However, </w:t>
            </w:r>
            <w:r w:rsidRPr="00B93594">
              <w:rPr>
                <w:rStyle w:val="Emphasis"/>
              </w:rPr>
              <w:t xml:space="preserve">P. viridis </w:t>
            </w:r>
            <w:r w:rsidRPr="00B93594">
              <w:t xml:space="preserve">can be impossible to distinguish from (green-shelled colour forms) of the exotic </w:t>
            </w:r>
            <w:r w:rsidRPr="00B93594">
              <w:rPr>
                <w:rStyle w:val="Emphasis"/>
              </w:rPr>
              <w:t>P. perna</w:t>
            </w:r>
            <w:r w:rsidRPr="00B93594">
              <w:t xml:space="preserve"> (Micklem </w:t>
            </w:r>
            <w:r w:rsidR="00890B23" w:rsidRPr="00B93594">
              <w:t>et al.</w:t>
            </w:r>
            <w:r w:rsidRPr="00B93594">
              <w:t xml:space="preserve"> 2016). The classic paper to distinguish the three recent species of </w:t>
            </w:r>
            <w:r w:rsidRPr="00B93594">
              <w:rPr>
                <w:rStyle w:val="Emphasis"/>
              </w:rPr>
              <w:t>Perna</w:t>
            </w:r>
            <w:r w:rsidRPr="00B93594">
              <w:t xml:space="preserve"> morphologically is that by Siddall (1980). Rajagopal </w:t>
            </w:r>
            <w:r w:rsidR="00890B23" w:rsidRPr="00B93594">
              <w:t>et al.</w:t>
            </w:r>
            <w:r w:rsidRPr="00B93594">
              <w:t xml:space="preserve"> (2006) provides a list of diagnostic characters between </w:t>
            </w:r>
            <w:r w:rsidRPr="00B93594">
              <w:rPr>
                <w:rStyle w:val="Emphasis"/>
              </w:rPr>
              <w:t xml:space="preserve">P. viridis </w:t>
            </w:r>
            <w:r w:rsidRPr="00B93594">
              <w:t xml:space="preserve">and </w:t>
            </w:r>
            <w:r w:rsidRPr="00B93594">
              <w:rPr>
                <w:rStyle w:val="Emphasis"/>
              </w:rPr>
              <w:t>P. perna</w:t>
            </w:r>
            <w:r w:rsidRPr="00B93594">
              <w:t>.</w:t>
            </w:r>
          </w:p>
        </w:tc>
      </w:tr>
      <w:tr w:rsidR="00D37629" w:rsidRPr="00B93594" w14:paraId="6AF9CCFF" w14:textId="77777777" w:rsidTr="00EB1DFC">
        <w:tc>
          <w:tcPr>
            <w:tcW w:w="1276" w:type="dxa"/>
          </w:tcPr>
          <w:p w14:paraId="00172D85" w14:textId="77777777" w:rsidR="00D37629" w:rsidRPr="00B93594" w:rsidRDefault="005223B6">
            <w:pPr>
              <w:pStyle w:val="TableText"/>
            </w:pPr>
            <w:r w:rsidRPr="00B93594">
              <w:t>1E</w:t>
            </w:r>
          </w:p>
        </w:tc>
        <w:tc>
          <w:tcPr>
            <w:tcW w:w="3544" w:type="dxa"/>
          </w:tcPr>
          <w:p w14:paraId="1439F015" w14:textId="77777777" w:rsidR="00D37629" w:rsidRPr="00B93594" w:rsidRDefault="005223B6">
            <w:pPr>
              <w:pStyle w:val="TableText"/>
            </w:pPr>
            <w:r w:rsidRPr="00B93594">
              <w:t>The species could feasibly be controlled in the environment.</w:t>
            </w:r>
          </w:p>
        </w:tc>
        <w:tc>
          <w:tcPr>
            <w:tcW w:w="987" w:type="dxa"/>
          </w:tcPr>
          <w:p w14:paraId="0DBC01EB" w14:textId="77777777" w:rsidR="00D37629" w:rsidRPr="00B93594" w:rsidRDefault="005223B6">
            <w:pPr>
              <w:pStyle w:val="TableText"/>
            </w:pPr>
            <w:r w:rsidRPr="00B93594">
              <w:t>True</w:t>
            </w:r>
          </w:p>
        </w:tc>
        <w:tc>
          <w:tcPr>
            <w:tcW w:w="8222" w:type="dxa"/>
          </w:tcPr>
          <w:p w14:paraId="00A23C8E" w14:textId="7B27268B" w:rsidR="00D37629" w:rsidRPr="00B93594" w:rsidRDefault="005223B6">
            <w:pPr>
              <w:pStyle w:val="TableText"/>
            </w:pPr>
            <w:r w:rsidRPr="00B93594">
              <w:rPr>
                <w:rStyle w:val="Emphasis"/>
              </w:rPr>
              <w:t xml:space="preserve">P. viridis </w:t>
            </w:r>
            <w:r w:rsidRPr="00B93594">
              <w:t xml:space="preserve">dominates rocky littoral and shallow sublittoral ecosystems (Rajagopal </w:t>
            </w:r>
            <w:r w:rsidR="00890B23" w:rsidRPr="00B93594">
              <w:t>et al.</w:t>
            </w:r>
            <w:r w:rsidRPr="00B93594">
              <w:t xml:space="preserve"> 2006). The species fouls a variety of hard substrates including vessels, wharves, buoys, mariculture equipment (NIMPIS 2017l). There is a potential for the species to be controlled if first detected in these locations. However, if Florida is used as an example, the founder population was so abundant when it was discovered that eradication was not an option (Ludyanskiy </w:t>
            </w:r>
            <w:r w:rsidR="00890B23" w:rsidRPr="00B93594">
              <w:t>et al.</w:t>
            </w:r>
            <w:r w:rsidRPr="00B93594">
              <w:t xml:space="preserve"> 1999; Fajans &amp; Baker 2003). GISD (2017j) in a review of potential management options specifies that chlorination has been found to be successful. However, this has typically been performed for biofouling control of power plants.</w:t>
            </w:r>
          </w:p>
        </w:tc>
      </w:tr>
      <w:tr w:rsidR="00D37629" w:rsidRPr="00B93594" w14:paraId="39B2B088" w14:textId="77777777" w:rsidTr="00EB1DFC">
        <w:tc>
          <w:tcPr>
            <w:tcW w:w="1276" w:type="dxa"/>
          </w:tcPr>
          <w:p w14:paraId="0C3A503D" w14:textId="77777777" w:rsidR="00D37629" w:rsidRPr="00B93594" w:rsidRDefault="005223B6">
            <w:pPr>
              <w:pStyle w:val="TableText"/>
            </w:pPr>
            <w:r w:rsidRPr="00B93594">
              <w:t>1F</w:t>
            </w:r>
          </w:p>
        </w:tc>
        <w:tc>
          <w:tcPr>
            <w:tcW w:w="3544" w:type="dxa"/>
          </w:tcPr>
          <w:p w14:paraId="3424FBDE" w14:textId="77777777" w:rsidR="00D37629" w:rsidRPr="00B93594" w:rsidRDefault="005223B6">
            <w:pPr>
              <w:pStyle w:val="TableText"/>
            </w:pPr>
            <w:r w:rsidRPr="00B93594">
              <w:t>Vectors or pathways could feasibly be managed to prevent the spread of the species.</w:t>
            </w:r>
          </w:p>
        </w:tc>
        <w:tc>
          <w:tcPr>
            <w:tcW w:w="987" w:type="dxa"/>
          </w:tcPr>
          <w:p w14:paraId="09DF46F9" w14:textId="77777777" w:rsidR="00D37629" w:rsidRPr="00B93594" w:rsidRDefault="005223B6">
            <w:pPr>
              <w:pStyle w:val="TableText"/>
            </w:pPr>
            <w:r w:rsidRPr="00B93594">
              <w:t>True</w:t>
            </w:r>
          </w:p>
        </w:tc>
        <w:tc>
          <w:tcPr>
            <w:tcW w:w="8222" w:type="dxa"/>
          </w:tcPr>
          <w:p w14:paraId="55B27155" w14:textId="77777777" w:rsidR="00D37629" w:rsidRPr="00B93594" w:rsidRDefault="005223B6">
            <w:pPr>
              <w:pStyle w:val="TableText"/>
              <w:tabs>
                <w:tab w:val="left" w:pos="1178"/>
              </w:tabs>
            </w:pPr>
            <w:r w:rsidRPr="00B93594">
              <w:t xml:space="preserve">Hayes &amp; Sliwa (2003) note the possible vectors of </w:t>
            </w:r>
            <w:r w:rsidRPr="00B93594">
              <w:rPr>
                <w:rStyle w:val="Emphasis"/>
              </w:rPr>
              <w:t xml:space="preserve">P. viridis </w:t>
            </w:r>
            <w:r w:rsidRPr="00B93594">
              <w:t>as biofouling and ballast water. The principal vector enabling spread is domestic shipping and potentially this can be controlled. Extensive inspections of vessels and manual removal of mussels probably led to the successful eradication of a wild population in Trinity Inlet in 2007 (Anita Ramage, pers. comm.).</w:t>
            </w:r>
          </w:p>
        </w:tc>
      </w:tr>
      <w:tr w:rsidR="00D37629" w:rsidRPr="00B93594" w14:paraId="6D46ABA5" w14:textId="77777777">
        <w:tc>
          <w:tcPr>
            <w:tcW w:w="14029" w:type="dxa"/>
            <w:gridSpan w:val="4"/>
          </w:tcPr>
          <w:p w14:paraId="172B2567" w14:textId="77777777" w:rsidR="00D37629" w:rsidRPr="00B93594" w:rsidRDefault="005223B6">
            <w:pPr>
              <w:pStyle w:val="TableText"/>
              <w:rPr>
                <w:rStyle w:val="Strong"/>
              </w:rPr>
            </w:pPr>
            <w:r w:rsidRPr="00B93594">
              <w:rPr>
                <w:rStyle w:val="Strong"/>
              </w:rPr>
              <w:t>Exotic species screening</w:t>
            </w:r>
          </w:p>
        </w:tc>
      </w:tr>
      <w:tr w:rsidR="00D37629" w:rsidRPr="00B93594" w14:paraId="30E2358E" w14:textId="77777777" w:rsidTr="00EB1DFC">
        <w:tc>
          <w:tcPr>
            <w:tcW w:w="1276" w:type="dxa"/>
          </w:tcPr>
          <w:p w14:paraId="4B33C0DE" w14:textId="77777777" w:rsidR="00D37629" w:rsidRPr="00B93594" w:rsidRDefault="005223B6">
            <w:pPr>
              <w:pStyle w:val="TableText"/>
            </w:pPr>
            <w:r w:rsidRPr="00B93594">
              <w:t>1G</w:t>
            </w:r>
          </w:p>
        </w:tc>
        <w:tc>
          <w:tcPr>
            <w:tcW w:w="3544" w:type="dxa"/>
          </w:tcPr>
          <w:p w14:paraId="1B7ADC18" w14:textId="77777777" w:rsidR="00D37629" w:rsidRPr="00B93594" w:rsidRDefault="005223B6">
            <w:pPr>
              <w:pStyle w:val="TableText"/>
            </w:pPr>
            <w:r w:rsidRPr="00B93594">
              <w:t>The species is not known to be present in Australian waters.</w:t>
            </w:r>
          </w:p>
        </w:tc>
        <w:tc>
          <w:tcPr>
            <w:tcW w:w="987" w:type="dxa"/>
          </w:tcPr>
          <w:p w14:paraId="535A3738" w14:textId="77777777" w:rsidR="00D37629" w:rsidRPr="00B93594" w:rsidRDefault="005223B6">
            <w:pPr>
              <w:pStyle w:val="TableText"/>
            </w:pPr>
            <w:r w:rsidRPr="00B93594">
              <w:t>True</w:t>
            </w:r>
          </w:p>
        </w:tc>
        <w:tc>
          <w:tcPr>
            <w:tcW w:w="8222" w:type="dxa"/>
          </w:tcPr>
          <w:p w14:paraId="47054984" w14:textId="6D1C5123" w:rsidR="00D37629" w:rsidRPr="00B93594" w:rsidRDefault="005223B6">
            <w:pPr>
              <w:pStyle w:val="TableText"/>
            </w:pPr>
            <w:r w:rsidRPr="00B93594">
              <w:rPr>
                <w:rStyle w:val="Emphasis"/>
              </w:rPr>
              <w:t>P. viridis</w:t>
            </w:r>
            <w:r w:rsidRPr="00B93594">
              <w:t xml:space="preserve"> is not established in Australian waters at present. The breeding population in Trinity Inlet (Stafford </w:t>
            </w:r>
            <w:r w:rsidR="00890B23" w:rsidRPr="00B93594">
              <w:t>et al.</w:t>
            </w:r>
            <w:r w:rsidRPr="00B93594">
              <w:t xml:space="preserve"> 2007) possibly died out of its own accord (Richard Willan [APMPL task group] pers. comm.).</w:t>
            </w:r>
          </w:p>
        </w:tc>
      </w:tr>
      <w:tr w:rsidR="00D37629" w:rsidRPr="00B93594" w14:paraId="2F72233C" w14:textId="77777777" w:rsidTr="00EB1DFC">
        <w:tc>
          <w:tcPr>
            <w:tcW w:w="1276" w:type="dxa"/>
          </w:tcPr>
          <w:p w14:paraId="712D51F0" w14:textId="77777777" w:rsidR="00D37629" w:rsidRPr="00B93594" w:rsidRDefault="005223B6">
            <w:pPr>
              <w:pStyle w:val="TableText"/>
            </w:pPr>
            <w:r w:rsidRPr="00B93594">
              <w:t>1H</w:t>
            </w:r>
          </w:p>
        </w:tc>
        <w:tc>
          <w:tcPr>
            <w:tcW w:w="3544" w:type="dxa"/>
          </w:tcPr>
          <w:p w14:paraId="72AD5DB8" w14:textId="77777777" w:rsidR="00D37629" w:rsidRPr="00B93594" w:rsidRDefault="005223B6">
            <w:pPr>
              <w:pStyle w:val="TableText"/>
            </w:pPr>
            <w:r w:rsidRPr="00B93594">
              <w:t>The species could feasibly be transported to Australia via an anthropogenic vector.</w:t>
            </w:r>
          </w:p>
        </w:tc>
        <w:tc>
          <w:tcPr>
            <w:tcW w:w="987" w:type="dxa"/>
          </w:tcPr>
          <w:p w14:paraId="7FF14DA8" w14:textId="77777777" w:rsidR="00D37629" w:rsidRPr="00B93594" w:rsidRDefault="005223B6">
            <w:pPr>
              <w:pStyle w:val="TableText"/>
            </w:pPr>
            <w:r w:rsidRPr="00B93594">
              <w:t>True</w:t>
            </w:r>
          </w:p>
        </w:tc>
        <w:tc>
          <w:tcPr>
            <w:tcW w:w="8222" w:type="dxa"/>
          </w:tcPr>
          <w:p w14:paraId="673D22EF" w14:textId="7DC92152" w:rsidR="00D37629" w:rsidRPr="00B93594" w:rsidRDefault="005223B6">
            <w:pPr>
              <w:pStyle w:val="TableText"/>
            </w:pPr>
            <w:r w:rsidRPr="00B93594">
              <w:t xml:space="preserve">Using a deductive hazard assessment technique, Hayes &amp; Sliwa (2003) recognised it as a potential </w:t>
            </w:r>
            <w:r w:rsidR="00CB62B0" w:rsidRPr="00B93594">
              <w:t>‘</w:t>
            </w:r>
            <w:r w:rsidRPr="00B93594">
              <w:t>next pest</w:t>
            </w:r>
            <w:r w:rsidR="00CB62B0" w:rsidRPr="00B93594">
              <w:t>’</w:t>
            </w:r>
            <w:r w:rsidRPr="00B93594">
              <w:t xml:space="preserve"> for Australia. There are numerous instances of </w:t>
            </w:r>
            <w:r w:rsidRPr="00B93594">
              <w:rPr>
                <w:rStyle w:val="Emphasis"/>
              </w:rPr>
              <w:t xml:space="preserve">P. viridis </w:t>
            </w:r>
            <w:r w:rsidRPr="00B93594">
              <w:t xml:space="preserve">arriving in Australian waters on vessel hulls and barges from Southeast Asia, sometimes in the thousands. If Florida is used as an example, </w:t>
            </w:r>
            <w:r w:rsidRPr="00B93594">
              <w:rPr>
                <w:rStyle w:val="Emphasis"/>
              </w:rPr>
              <w:t xml:space="preserve">P. viridis </w:t>
            </w:r>
            <w:r w:rsidRPr="00B93594">
              <w:t xml:space="preserve">has dispersed extensively from the point of introduction in Tampa Bay (Boudreaux &amp; Walters 2006), so much so that there are now dense populations throughout the entire bay (Baker </w:t>
            </w:r>
            <w:r w:rsidR="00890B23" w:rsidRPr="00B93594">
              <w:t>et al.</w:t>
            </w:r>
            <w:r w:rsidRPr="00B93594">
              <w:t xml:space="preserve"> 2006). The species is thought to have been introduced to the </w:t>
            </w:r>
            <w:r w:rsidR="00577A21" w:rsidRPr="00B93594">
              <w:t>United States</w:t>
            </w:r>
            <w:r w:rsidRPr="00B93594">
              <w:t xml:space="preserve"> from the Trinidad area, through either ballast or as hull fouling (see references within McFarland </w:t>
            </w:r>
            <w:r w:rsidR="00890B23" w:rsidRPr="00B93594">
              <w:t>et al.</w:t>
            </w:r>
            <w:r w:rsidRPr="00B93594">
              <w:t xml:space="preserve"> 2013).</w:t>
            </w:r>
          </w:p>
        </w:tc>
      </w:tr>
      <w:tr w:rsidR="00D37629" w:rsidRPr="00B93594" w14:paraId="3DDDC037" w14:textId="77777777" w:rsidTr="00EB1DFC">
        <w:tc>
          <w:tcPr>
            <w:tcW w:w="1276" w:type="dxa"/>
          </w:tcPr>
          <w:p w14:paraId="48BE8AAA" w14:textId="77777777" w:rsidR="00D37629" w:rsidRPr="00B93594" w:rsidRDefault="005223B6">
            <w:pPr>
              <w:pStyle w:val="TableText"/>
            </w:pPr>
            <w:r w:rsidRPr="00B93594">
              <w:t>1I</w:t>
            </w:r>
          </w:p>
        </w:tc>
        <w:tc>
          <w:tcPr>
            <w:tcW w:w="3544" w:type="dxa"/>
          </w:tcPr>
          <w:p w14:paraId="50DA7BBE" w14:textId="77777777" w:rsidR="00D37629" w:rsidRPr="00B93594" w:rsidRDefault="005223B6">
            <w:pPr>
              <w:pStyle w:val="TableText"/>
            </w:pPr>
            <w:r w:rsidRPr="00B93594">
              <w:t>The species has the potential to become established in Australian waters</w:t>
            </w:r>
          </w:p>
        </w:tc>
        <w:tc>
          <w:tcPr>
            <w:tcW w:w="987" w:type="dxa"/>
          </w:tcPr>
          <w:p w14:paraId="68C9F5A6" w14:textId="77777777" w:rsidR="00D37629" w:rsidRPr="00B93594" w:rsidRDefault="005223B6">
            <w:pPr>
              <w:pStyle w:val="TableText"/>
            </w:pPr>
            <w:r w:rsidRPr="00B93594">
              <w:t>True</w:t>
            </w:r>
          </w:p>
        </w:tc>
        <w:tc>
          <w:tcPr>
            <w:tcW w:w="8222" w:type="dxa"/>
          </w:tcPr>
          <w:p w14:paraId="26E1C20A" w14:textId="25089AD8" w:rsidR="00D37629" w:rsidRPr="00B93594" w:rsidRDefault="005223B6">
            <w:pPr>
              <w:pStyle w:val="TableText"/>
              <w:tabs>
                <w:tab w:val="left" w:pos="1369"/>
              </w:tabs>
            </w:pPr>
            <w:r w:rsidRPr="00B93594">
              <w:t xml:space="preserve">If it were deliberately imported for aquaculture. The species inhabits tropical and subtropical climates, mainly marine intertidal, subtidal and estuarine environments with high salinity (Rajagopal </w:t>
            </w:r>
            <w:r w:rsidR="00890B23" w:rsidRPr="00B93594">
              <w:t>et al.</w:t>
            </w:r>
            <w:r w:rsidRPr="00B93594">
              <w:t xml:space="preserve"> 2006). The species occupies midlittoral and sublittoral zones, often in dense populations. It grows on rocky surfaces and submerged artificial structures such as wharves, pilings, buoys and breakwaters (Rajagopal </w:t>
            </w:r>
            <w:r w:rsidR="00890B23" w:rsidRPr="00B93594">
              <w:t>et al.</w:t>
            </w:r>
            <w:r w:rsidRPr="00B93594">
              <w:t xml:space="preserve"> 2006). The reasons for its apparent inability to survive after accidental transport on seagoing vessels are still mysterious. Mareike </w:t>
            </w:r>
            <w:r w:rsidR="00890B23" w:rsidRPr="00B93594">
              <w:t>et al.</w:t>
            </w:r>
            <w:r w:rsidRPr="00B93594">
              <w:t xml:space="preserve"> (2016) found individuals on vessel hulls had a low body condition index (BCI) and were intolerant of low dissolved oxygen levels. They suggested that the risk of establishment of </w:t>
            </w:r>
            <w:r w:rsidRPr="00B93594">
              <w:rPr>
                <w:rStyle w:val="Emphasis"/>
              </w:rPr>
              <w:t>P. viridis</w:t>
            </w:r>
            <w:r w:rsidRPr="00B93594">
              <w:t xml:space="preserve">, when </w:t>
            </w:r>
            <w:r w:rsidRPr="00B93594">
              <w:lastRenderedPageBreak/>
              <w:t>transported as hull fouling, is relatively low unless environmental conditions in the introduced area are highly preferable—that is, eutrophic with rich phytoplankton availability.</w:t>
            </w:r>
          </w:p>
        </w:tc>
      </w:tr>
      <w:tr w:rsidR="00D37629" w:rsidRPr="00B93594" w14:paraId="519A6D12" w14:textId="77777777" w:rsidTr="00EB1DFC">
        <w:tc>
          <w:tcPr>
            <w:tcW w:w="1276" w:type="dxa"/>
          </w:tcPr>
          <w:p w14:paraId="7F23DBDD" w14:textId="77777777" w:rsidR="00D37629" w:rsidRPr="00B93594" w:rsidRDefault="005223B6">
            <w:pPr>
              <w:pStyle w:val="TableText"/>
            </w:pPr>
            <w:r w:rsidRPr="00B93594">
              <w:lastRenderedPageBreak/>
              <w:t>2</w:t>
            </w:r>
          </w:p>
        </w:tc>
        <w:tc>
          <w:tcPr>
            <w:tcW w:w="3544" w:type="dxa"/>
          </w:tcPr>
          <w:p w14:paraId="1DB69DFB" w14:textId="77777777" w:rsidR="00D37629" w:rsidRPr="00B93594" w:rsidRDefault="005223B6">
            <w:pPr>
              <w:pStyle w:val="TableText"/>
            </w:pPr>
            <w:r w:rsidRPr="00B93594">
              <w:t>This species progresses to Step 2 (all criteria are true).</w:t>
            </w:r>
          </w:p>
        </w:tc>
        <w:tc>
          <w:tcPr>
            <w:tcW w:w="987" w:type="dxa"/>
          </w:tcPr>
          <w:p w14:paraId="01D760DB" w14:textId="77777777" w:rsidR="00D37629" w:rsidRPr="00B93594" w:rsidRDefault="005223B6">
            <w:pPr>
              <w:pStyle w:val="TableText"/>
            </w:pPr>
            <w:r w:rsidRPr="00B93594">
              <w:t>True</w:t>
            </w:r>
          </w:p>
        </w:tc>
        <w:tc>
          <w:tcPr>
            <w:tcW w:w="8222" w:type="dxa"/>
          </w:tcPr>
          <w:p w14:paraId="3EAB6DA7" w14:textId="77777777" w:rsidR="00D37629" w:rsidRPr="00B93594" w:rsidRDefault="005223B6">
            <w:pPr>
              <w:pStyle w:val="TableText"/>
            </w:pPr>
            <w:r w:rsidRPr="00B93594">
              <w:rPr>
                <w:rStyle w:val="Emphasis"/>
              </w:rPr>
              <w:t>P. viridis</w:t>
            </w:r>
            <w:r w:rsidRPr="00B93594">
              <w:t xml:space="preserve"> meets all criteria for Step 1.</w:t>
            </w:r>
          </w:p>
        </w:tc>
      </w:tr>
    </w:tbl>
    <w:p w14:paraId="2C572E5F" w14:textId="3D31E03E" w:rsidR="00D37629" w:rsidRPr="00B93594" w:rsidRDefault="005223B6">
      <w:pPr>
        <w:pStyle w:val="Caption"/>
      </w:pPr>
      <w:bookmarkStart w:id="260" w:name="_Toc6307117"/>
      <w:bookmarkStart w:id="261" w:name="_Toc9507629"/>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70</w:t>
      </w:r>
      <w:r w:rsidRPr="00B93594">
        <w:rPr>
          <w:noProof/>
        </w:rPr>
        <w:fldChar w:fldCharType="end"/>
      </w:r>
      <w:r w:rsidRPr="00B93594">
        <w:t xml:space="preserve"> </w:t>
      </w:r>
      <w:r w:rsidR="00EB1DFC" w:rsidRPr="00B93594">
        <w:t>Step 2 assessment for</w:t>
      </w:r>
      <w:r w:rsidR="00EB1DFC" w:rsidRPr="00B93594">
        <w:rPr>
          <w:rStyle w:val="Emphasis"/>
        </w:rPr>
        <w:t xml:space="preserve"> </w:t>
      </w:r>
      <w:r w:rsidRPr="00B93594">
        <w:rPr>
          <w:rStyle w:val="Emphasis"/>
        </w:rPr>
        <w:t>Perna viridis</w:t>
      </w:r>
      <w:bookmarkEnd w:id="260"/>
      <w:bookmarkEnd w:id="261"/>
    </w:p>
    <w:tbl>
      <w:tblPr>
        <w:tblStyle w:val="TableGrid"/>
        <w:tblW w:w="14034"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418"/>
        <w:gridCol w:w="1559"/>
        <w:gridCol w:w="3969"/>
        <w:gridCol w:w="1134"/>
        <w:gridCol w:w="5954"/>
      </w:tblGrid>
      <w:tr w:rsidR="00D37629" w:rsidRPr="00B93594" w14:paraId="37D39167" w14:textId="77777777" w:rsidTr="00EB1DFC">
        <w:trPr>
          <w:cantSplit/>
          <w:tblHeader/>
        </w:trPr>
        <w:tc>
          <w:tcPr>
            <w:tcW w:w="1418" w:type="dxa"/>
          </w:tcPr>
          <w:p w14:paraId="279ABC65" w14:textId="77777777" w:rsidR="00D37629" w:rsidRPr="00B93594" w:rsidRDefault="005223B6">
            <w:pPr>
              <w:pStyle w:val="TableHeading"/>
            </w:pPr>
            <w:r w:rsidRPr="00B93594">
              <w:t>Category code</w:t>
            </w:r>
          </w:p>
        </w:tc>
        <w:tc>
          <w:tcPr>
            <w:tcW w:w="1559" w:type="dxa"/>
          </w:tcPr>
          <w:p w14:paraId="763A25E9" w14:textId="77777777" w:rsidR="00D37629" w:rsidRPr="00B93594" w:rsidRDefault="005223B6">
            <w:pPr>
              <w:pStyle w:val="TableHeading"/>
            </w:pPr>
            <w:r w:rsidRPr="00B93594">
              <w:cr/>
              <w:t>Impact category</w:t>
            </w:r>
          </w:p>
        </w:tc>
        <w:tc>
          <w:tcPr>
            <w:tcW w:w="3969" w:type="dxa"/>
          </w:tcPr>
          <w:p w14:paraId="2FCD56D4" w14:textId="77777777" w:rsidR="00D37629" w:rsidRPr="00B93594" w:rsidRDefault="005223B6">
            <w:pPr>
              <w:pStyle w:val="TableHeading"/>
            </w:pPr>
            <w:r w:rsidRPr="00B93594">
              <w:t>Criterion</w:t>
            </w:r>
          </w:p>
        </w:tc>
        <w:tc>
          <w:tcPr>
            <w:tcW w:w="1134" w:type="dxa"/>
          </w:tcPr>
          <w:p w14:paraId="7388CE2A" w14:textId="1A36661F" w:rsidR="00D37629" w:rsidRPr="00B93594" w:rsidRDefault="005223B6">
            <w:pPr>
              <w:pStyle w:val="TableHeading"/>
            </w:pPr>
            <w:r w:rsidRPr="00B93594">
              <w:t>True, false or unknown</w:t>
            </w:r>
          </w:p>
        </w:tc>
        <w:tc>
          <w:tcPr>
            <w:tcW w:w="5954" w:type="dxa"/>
          </w:tcPr>
          <w:p w14:paraId="625A2894" w14:textId="77777777" w:rsidR="00D37629" w:rsidRPr="00B93594" w:rsidRDefault="005223B6">
            <w:pPr>
              <w:pStyle w:val="TableHeading"/>
            </w:pPr>
            <w:r w:rsidRPr="00B93594">
              <w:t>Justification</w:t>
            </w:r>
          </w:p>
        </w:tc>
      </w:tr>
      <w:tr w:rsidR="00D37629" w:rsidRPr="00B93594" w14:paraId="2DA30217" w14:textId="77777777" w:rsidTr="00EB1DFC">
        <w:tc>
          <w:tcPr>
            <w:tcW w:w="1418" w:type="dxa"/>
          </w:tcPr>
          <w:p w14:paraId="4A7DFBE0" w14:textId="77777777" w:rsidR="00D37629" w:rsidRPr="00B93594" w:rsidRDefault="005223B6">
            <w:pPr>
              <w:pStyle w:val="TableText"/>
            </w:pPr>
            <w:r w:rsidRPr="00B93594">
              <w:t>2-0</w:t>
            </w:r>
          </w:p>
        </w:tc>
        <w:tc>
          <w:tcPr>
            <w:tcW w:w="1559" w:type="dxa"/>
          </w:tcPr>
          <w:p w14:paraId="5E34A9F3" w14:textId="77777777" w:rsidR="00D37629" w:rsidRPr="00B93594" w:rsidRDefault="005223B6">
            <w:pPr>
              <w:pStyle w:val="TableText"/>
            </w:pPr>
            <w:r w:rsidRPr="00B93594">
              <w:t>Impact intensity (prerequisite)</w:t>
            </w:r>
          </w:p>
        </w:tc>
        <w:tc>
          <w:tcPr>
            <w:tcW w:w="3969" w:type="dxa"/>
          </w:tcPr>
          <w:p w14:paraId="2568A67F" w14:textId="77777777" w:rsidR="00D37629" w:rsidRPr="00B93594" w:rsidRDefault="005223B6">
            <w:pPr>
              <w:pStyle w:val="TableText"/>
            </w:pPr>
            <w:r w:rsidRPr="00B93594">
              <w:t>The species is likely to reach high densities and maintain its invasiveness over time.</w:t>
            </w:r>
          </w:p>
        </w:tc>
        <w:tc>
          <w:tcPr>
            <w:tcW w:w="1134" w:type="dxa"/>
          </w:tcPr>
          <w:p w14:paraId="3AC81A19" w14:textId="77777777" w:rsidR="00D37629" w:rsidRPr="00B93594" w:rsidRDefault="005223B6">
            <w:pPr>
              <w:pStyle w:val="TableText"/>
            </w:pPr>
            <w:r w:rsidRPr="00B93594">
              <w:t>True</w:t>
            </w:r>
          </w:p>
        </w:tc>
        <w:tc>
          <w:tcPr>
            <w:tcW w:w="5954" w:type="dxa"/>
          </w:tcPr>
          <w:p w14:paraId="299E0142" w14:textId="28D4D3AB" w:rsidR="00D37629" w:rsidRPr="00B93594" w:rsidRDefault="005223B6">
            <w:pPr>
              <w:pStyle w:val="TableText"/>
            </w:pPr>
            <w:r w:rsidRPr="00B93594">
              <w:t xml:space="preserve">No literature I could find indicates otherwise (Richard Willan [APMPL task group] pers. comm.). This is despite its introduction into Florida 30 years ago (Griffiths </w:t>
            </w:r>
            <w:r w:rsidR="00890B23" w:rsidRPr="00B93594">
              <w:t>et al.</w:t>
            </w:r>
            <w:r w:rsidRPr="00B93594">
              <w:t xml:space="preserve"> 1992; Ingrao </w:t>
            </w:r>
            <w:r w:rsidR="00890B23" w:rsidRPr="00B93594">
              <w:t>et al.</w:t>
            </w:r>
            <w:r w:rsidRPr="00B93594">
              <w:t xml:space="preserve"> 2001). It appears to have maintained its initial density and invasiveness, and continued to spread (Agard </w:t>
            </w:r>
            <w:r w:rsidR="00890B23" w:rsidRPr="00B93594">
              <w:t>et al.</w:t>
            </w:r>
            <w:r w:rsidRPr="00B93594">
              <w:t xml:space="preserve"> 1992; Rylander </w:t>
            </w:r>
            <w:r w:rsidR="00890B23" w:rsidRPr="00B93594">
              <w:t>et al.</w:t>
            </w:r>
            <w:r w:rsidRPr="00B93594">
              <w:t xml:space="preserve"> 1996b; Baker </w:t>
            </w:r>
            <w:r w:rsidR="00890B23" w:rsidRPr="00B93594">
              <w:t>et al.</w:t>
            </w:r>
            <w:r w:rsidRPr="00B93594">
              <w:t xml:space="preserve"> 2007).</w:t>
            </w:r>
          </w:p>
        </w:tc>
      </w:tr>
      <w:tr w:rsidR="00D37629" w:rsidRPr="00B93594" w14:paraId="785FC3AF" w14:textId="77777777" w:rsidTr="00EB1DFC">
        <w:tc>
          <w:tcPr>
            <w:tcW w:w="1418" w:type="dxa"/>
            <w:vMerge w:val="restart"/>
          </w:tcPr>
          <w:p w14:paraId="61940046" w14:textId="77777777" w:rsidR="00D37629" w:rsidRPr="00B93594" w:rsidRDefault="005223B6">
            <w:pPr>
              <w:pStyle w:val="TableText"/>
            </w:pPr>
            <w:r w:rsidRPr="00B93594">
              <w:t>2A</w:t>
            </w:r>
          </w:p>
        </w:tc>
        <w:tc>
          <w:tcPr>
            <w:tcW w:w="1559" w:type="dxa"/>
            <w:vMerge w:val="restart"/>
          </w:tcPr>
          <w:p w14:paraId="05DB680E" w14:textId="77777777" w:rsidR="00D37629" w:rsidRPr="00B93594" w:rsidRDefault="005223B6">
            <w:pPr>
              <w:pStyle w:val="TableText"/>
            </w:pPr>
            <w:r w:rsidRPr="00B93594">
              <w:t>Environmental impacts</w:t>
            </w:r>
          </w:p>
        </w:tc>
        <w:tc>
          <w:tcPr>
            <w:tcW w:w="3969" w:type="dxa"/>
          </w:tcPr>
          <w:p w14:paraId="4D33A6C5" w14:textId="77777777" w:rsidR="00D37629" w:rsidRPr="00B93594" w:rsidRDefault="005223B6">
            <w:pPr>
              <w:pStyle w:val="TableText"/>
            </w:pPr>
            <w:r w:rsidRPr="00B93594">
              <w:t>The species negatively impacts the physical environment, biodiversity, ecological structure or function, or ecosystem services.</w:t>
            </w:r>
          </w:p>
        </w:tc>
        <w:tc>
          <w:tcPr>
            <w:tcW w:w="1134" w:type="dxa"/>
          </w:tcPr>
          <w:p w14:paraId="5191AA8F" w14:textId="77777777" w:rsidR="00D37629" w:rsidRPr="00B93594" w:rsidRDefault="005223B6">
            <w:pPr>
              <w:pStyle w:val="TableText"/>
            </w:pPr>
            <w:r w:rsidRPr="00B93594">
              <w:t>True</w:t>
            </w:r>
          </w:p>
        </w:tc>
        <w:tc>
          <w:tcPr>
            <w:tcW w:w="5954" w:type="dxa"/>
          </w:tcPr>
          <w:p w14:paraId="5C49055E" w14:textId="77777777" w:rsidR="00D37629" w:rsidRPr="00B93594" w:rsidRDefault="005223B6">
            <w:pPr>
              <w:pStyle w:val="TableText"/>
            </w:pPr>
            <w:r w:rsidRPr="00B93594">
              <w:t>Yes, by changing water quality.</w:t>
            </w:r>
          </w:p>
        </w:tc>
      </w:tr>
      <w:tr w:rsidR="00D37629" w:rsidRPr="00B93594" w14:paraId="5224F908" w14:textId="77777777" w:rsidTr="00EB1DFC">
        <w:tc>
          <w:tcPr>
            <w:tcW w:w="1418" w:type="dxa"/>
            <w:vMerge/>
          </w:tcPr>
          <w:p w14:paraId="0CE2F6EE" w14:textId="77777777" w:rsidR="00D37629" w:rsidRPr="00B93594" w:rsidRDefault="00D37629">
            <w:pPr>
              <w:pStyle w:val="TableText"/>
            </w:pPr>
          </w:p>
        </w:tc>
        <w:tc>
          <w:tcPr>
            <w:tcW w:w="1559" w:type="dxa"/>
            <w:vMerge/>
          </w:tcPr>
          <w:p w14:paraId="7A27C0BB" w14:textId="77777777" w:rsidR="00D37629" w:rsidRPr="00B93594" w:rsidRDefault="00D37629">
            <w:pPr>
              <w:pStyle w:val="TableText"/>
            </w:pPr>
          </w:p>
        </w:tc>
        <w:tc>
          <w:tcPr>
            <w:tcW w:w="3969" w:type="dxa"/>
          </w:tcPr>
          <w:p w14:paraId="6219AF95" w14:textId="77777777" w:rsidR="00D37629" w:rsidRPr="00B93594" w:rsidRDefault="005223B6">
            <w:pPr>
              <w:pStyle w:val="TableText"/>
            </w:pPr>
            <w:r w:rsidRPr="00B93594">
              <w:t>The species is likely to lead to the extinction or significant decline of a nationally protected or endangered species or community.</w:t>
            </w:r>
          </w:p>
        </w:tc>
        <w:tc>
          <w:tcPr>
            <w:tcW w:w="1134" w:type="dxa"/>
          </w:tcPr>
          <w:p w14:paraId="0E71C578" w14:textId="77777777" w:rsidR="00D37629" w:rsidRPr="00B93594" w:rsidRDefault="005223B6">
            <w:pPr>
              <w:pStyle w:val="TableText"/>
            </w:pPr>
            <w:r w:rsidRPr="00B93594">
              <w:t>Unknown</w:t>
            </w:r>
          </w:p>
        </w:tc>
        <w:tc>
          <w:tcPr>
            <w:tcW w:w="5954" w:type="dxa"/>
          </w:tcPr>
          <w:p w14:paraId="3DB13402" w14:textId="77777777" w:rsidR="00D37629" w:rsidRPr="00B93594" w:rsidRDefault="005223B6">
            <w:pPr>
              <w:pStyle w:val="TableText"/>
            </w:pPr>
            <w:r w:rsidRPr="00B93594">
              <w:t>No known evidence.</w:t>
            </w:r>
          </w:p>
        </w:tc>
      </w:tr>
      <w:tr w:rsidR="00D37629" w:rsidRPr="00B93594" w14:paraId="55B08C77" w14:textId="77777777" w:rsidTr="00EB1DFC">
        <w:tc>
          <w:tcPr>
            <w:tcW w:w="1418" w:type="dxa"/>
            <w:vMerge/>
          </w:tcPr>
          <w:p w14:paraId="6F728C9B" w14:textId="77777777" w:rsidR="00D37629" w:rsidRPr="00B93594" w:rsidRDefault="00D37629">
            <w:pPr>
              <w:pStyle w:val="TableText"/>
            </w:pPr>
          </w:p>
        </w:tc>
        <w:tc>
          <w:tcPr>
            <w:tcW w:w="1559" w:type="dxa"/>
            <w:vMerge/>
          </w:tcPr>
          <w:p w14:paraId="18891B4F" w14:textId="77777777" w:rsidR="00D37629" w:rsidRPr="00B93594" w:rsidRDefault="00D37629">
            <w:pPr>
              <w:pStyle w:val="TableText"/>
            </w:pPr>
          </w:p>
        </w:tc>
        <w:tc>
          <w:tcPr>
            <w:tcW w:w="3969" w:type="dxa"/>
          </w:tcPr>
          <w:p w14:paraId="5EE9690F" w14:textId="77777777" w:rsidR="00D37629" w:rsidRPr="00B93594" w:rsidRDefault="005223B6">
            <w:pPr>
              <w:pStyle w:val="TableText"/>
            </w:pPr>
            <w:r w:rsidRPr="00B93594">
              <w:t>The species negatively impacts ecologically valuable marine species.</w:t>
            </w:r>
          </w:p>
        </w:tc>
        <w:tc>
          <w:tcPr>
            <w:tcW w:w="1134" w:type="dxa"/>
          </w:tcPr>
          <w:p w14:paraId="3B70499A" w14:textId="77777777" w:rsidR="00D37629" w:rsidRPr="00B93594" w:rsidRDefault="005223B6">
            <w:pPr>
              <w:pStyle w:val="TableText"/>
            </w:pPr>
            <w:r w:rsidRPr="00B93594">
              <w:t>True</w:t>
            </w:r>
          </w:p>
        </w:tc>
        <w:tc>
          <w:tcPr>
            <w:tcW w:w="5954" w:type="dxa"/>
          </w:tcPr>
          <w:p w14:paraId="5DC47B06" w14:textId="7E1329FD" w:rsidR="00D37629" w:rsidRPr="00B93594" w:rsidRDefault="005223B6">
            <w:pPr>
              <w:pStyle w:val="TableText"/>
            </w:pPr>
            <w:r w:rsidRPr="00B93594">
              <w:t xml:space="preserve">If Florida is used as an example, </w:t>
            </w:r>
            <w:r w:rsidRPr="00B93594">
              <w:rPr>
                <w:rStyle w:val="Emphasis"/>
              </w:rPr>
              <w:t>P. viridis</w:t>
            </w:r>
            <w:r w:rsidRPr="00B93594">
              <w:t xml:space="preserve"> has altered biodiversity, primarily by out-competing or overgrowing native species (Boudreaux &amp; Walters 2006; Spinuzzi </w:t>
            </w:r>
            <w:r w:rsidR="00890B23" w:rsidRPr="00B93594">
              <w:t>et al.</w:t>
            </w:r>
            <w:r w:rsidRPr="00B93594">
              <w:t xml:space="preserve"> 2013). Since 2002, the species has displaced approximately half the native oyster populations (</w:t>
            </w:r>
            <w:r w:rsidRPr="00B93594">
              <w:rPr>
                <w:rStyle w:val="Emphasis"/>
              </w:rPr>
              <w:t>Crassostrea virginica</w:t>
            </w:r>
            <w:r w:rsidRPr="00B93594">
              <w:t xml:space="preserve">) in Tampa Bay (references cited within McFarland </w:t>
            </w:r>
            <w:r w:rsidR="00890B23" w:rsidRPr="00B93594">
              <w:t>et al.</w:t>
            </w:r>
            <w:r w:rsidRPr="00B93594">
              <w:t xml:space="preserve"> 2013). </w:t>
            </w:r>
            <w:r w:rsidRPr="00B93594">
              <w:rPr>
                <w:rStyle w:val="Emphasis"/>
              </w:rPr>
              <w:t>C. virginica</w:t>
            </w:r>
            <w:r w:rsidRPr="00B93594">
              <w:t xml:space="preserve"> is described as a </w:t>
            </w:r>
            <w:r w:rsidR="00BE59E1" w:rsidRPr="00B93594">
              <w:t>‘</w:t>
            </w:r>
            <w:r w:rsidRPr="00B93594">
              <w:t>keystone species</w:t>
            </w:r>
            <w:r w:rsidR="00BE59E1" w:rsidRPr="00B93594">
              <w:t>’</w:t>
            </w:r>
            <w:r w:rsidRPr="00B93594">
              <w:t xml:space="preserve">, and where </w:t>
            </w:r>
            <w:r w:rsidRPr="00B93594">
              <w:rPr>
                <w:rStyle w:val="Emphasis"/>
              </w:rPr>
              <w:t>P. viridis</w:t>
            </w:r>
            <w:r w:rsidRPr="00B93594">
              <w:t xml:space="preserve"> displaces </w:t>
            </w:r>
            <w:r w:rsidRPr="00B93594">
              <w:rPr>
                <w:rStyle w:val="Emphasis"/>
              </w:rPr>
              <w:t>C. virginica</w:t>
            </w:r>
            <w:r w:rsidRPr="00B93594">
              <w:t xml:space="preserve">, the species does not provide the same quality of habitat that is required for many estuarine species (references cited within McFarland </w:t>
            </w:r>
            <w:r w:rsidR="00890B23" w:rsidRPr="00B93594">
              <w:t>et al.</w:t>
            </w:r>
            <w:r w:rsidRPr="00B93594">
              <w:t xml:space="preserve"> 2013).</w:t>
            </w:r>
          </w:p>
        </w:tc>
      </w:tr>
      <w:tr w:rsidR="00D37629" w:rsidRPr="00B93594" w14:paraId="074E8CD8" w14:textId="77777777" w:rsidTr="00EB1DFC">
        <w:tc>
          <w:tcPr>
            <w:tcW w:w="1418" w:type="dxa"/>
            <w:vMerge/>
          </w:tcPr>
          <w:p w14:paraId="710991A9" w14:textId="77777777" w:rsidR="00D37629" w:rsidRPr="00B93594" w:rsidRDefault="00D37629">
            <w:pPr>
              <w:pStyle w:val="TableText"/>
            </w:pPr>
          </w:p>
        </w:tc>
        <w:tc>
          <w:tcPr>
            <w:tcW w:w="1559" w:type="dxa"/>
            <w:vMerge/>
          </w:tcPr>
          <w:p w14:paraId="1725F7D5" w14:textId="77777777" w:rsidR="00D37629" w:rsidRPr="00B93594" w:rsidRDefault="00D37629">
            <w:pPr>
              <w:pStyle w:val="TableText"/>
            </w:pPr>
          </w:p>
        </w:tc>
        <w:tc>
          <w:tcPr>
            <w:tcW w:w="3969" w:type="dxa"/>
          </w:tcPr>
          <w:p w14:paraId="26A16E89" w14:textId="77777777" w:rsidR="00D37629" w:rsidRPr="00B93594" w:rsidRDefault="005223B6">
            <w:pPr>
              <w:pStyle w:val="TableText"/>
            </w:pPr>
            <w:r w:rsidRPr="00B93594">
              <w:t>The species negatively impacts places of nationally importance (relevant to the national identity).</w:t>
            </w:r>
          </w:p>
        </w:tc>
        <w:tc>
          <w:tcPr>
            <w:tcW w:w="1134" w:type="dxa"/>
          </w:tcPr>
          <w:p w14:paraId="1A1A548A" w14:textId="77777777" w:rsidR="00D37629" w:rsidRPr="00B93594" w:rsidRDefault="005223B6">
            <w:pPr>
              <w:pStyle w:val="TableText"/>
            </w:pPr>
            <w:r w:rsidRPr="00B93594">
              <w:t>Unknown</w:t>
            </w:r>
          </w:p>
        </w:tc>
        <w:tc>
          <w:tcPr>
            <w:tcW w:w="5954" w:type="dxa"/>
          </w:tcPr>
          <w:p w14:paraId="7F29F2A4" w14:textId="77777777" w:rsidR="00D37629" w:rsidRPr="00B93594" w:rsidRDefault="005223B6">
            <w:pPr>
              <w:pStyle w:val="TableText"/>
            </w:pPr>
            <w:r w:rsidRPr="00B93594">
              <w:t>No known evidence.</w:t>
            </w:r>
          </w:p>
        </w:tc>
      </w:tr>
      <w:tr w:rsidR="00D37629" w:rsidRPr="00B93594" w14:paraId="0B810FF9" w14:textId="77777777" w:rsidTr="00EB1DFC">
        <w:tc>
          <w:tcPr>
            <w:tcW w:w="1418" w:type="dxa"/>
            <w:vMerge/>
          </w:tcPr>
          <w:p w14:paraId="6B7DF955" w14:textId="77777777" w:rsidR="00D37629" w:rsidRPr="00B93594" w:rsidRDefault="00D37629">
            <w:pPr>
              <w:pStyle w:val="TableText"/>
            </w:pPr>
          </w:p>
        </w:tc>
        <w:tc>
          <w:tcPr>
            <w:tcW w:w="1559" w:type="dxa"/>
            <w:vMerge/>
          </w:tcPr>
          <w:p w14:paraId="5AD31AED" w14:textId="77777777" w:rsidR="00D37629" w:rsidRPr="00B93594" w:rsidRDefault="00D37629">
            <w:pPr>
              <w:pStyle w:val="TableText"/>
            </w:pPr>
          </w:p>
        </w:tc>
        <w:tc>
          <w:tcPr>
            <w:tcW w:w="3969" w:type="dxa"/>
          </w:tcPr>
          <w:p w14:paraId="6FBCE969" w14:textId="77777777" w:rsidR="00D37629" w:rsidRPr="00B93594" w:rsidRDefault="005223B6">
            <w:pPr>
              <w:pStyle w:val="TableText"/>
            </w:pPr>
            <w:r w:rsidRPr="00B93594">
              <w:t>The species negatively impacts ecologically valuable places.</w:t>
            </w:r>
          </w:p>
        </w:tc>
        <w:tc>
          <w:tcPr>
            <w:tcW w:w="1134" w:type="dxa"/>
          </w:tcPr>
          <w:p w14:paraId="3D534FE4" w14:textId="77777777" w:rsidR="00D37629" w:rsidRPr="00B93594" w:rsidRDefault="005223B6">
            <w:pPr>
              <w:pStyle w:val="TableText"/>
            </w:pPr>
            <w:r w:rsidRPr="00B93594">
              <w:t>Unknown</w:t>
            </w:r>
          </w:p>
        </w:tc>
        <w:tc>
          <w:tcPr>
            <w:tcW w:w="5954" w:type="dxa"/>
          </w:tcPr>
          <w:p w14:paraId="402CA349" w14:textId="77777777" w:rsidR="00D37629" w:rsidRPr="00B93594" w:rsidRDefault="005223B6">
            <w:pPr>
              <w:pStyle w:val="TableText"/>
            </w:pPr>
            <w:r w:rsidRPr="00B93594">
              <w:t>No known evidence.</w:t>
            </w:r>
          </w:p>
        </w:tc>
      </w:tr>
      <w:tr w:rsidR="00D37629" w:rsidRPr="00B93594" w14:paraId="5067B264" w14:textId="77777777" w:rsidTr="00EB1DFC">
        <w:tc>
          <w:tcPr>
            <w:tcW w:w="1418" w:type="dxa"/>
            <w:vMerge w:val="restart"/>
          </w:tcPr>
          <w:p w14:paraId="714E7EDF" w14:textId="77777777" w:rsidR="00D37629" w:rsidRPr="00B93594" w:rsidRDefault="005223B6">
            <w:pPr>
              <w:pStyle w:val="TableText"/>
            </w:pPr>
            <w:r w:rsidRPr="00B93594">
              <w:lastRenderedPageBreak/>
              <w:t>2B</w:t>
            </w:r>
          </w:p>
        </w:tc>
        <w:tc>
          <w:tcPr>
            <w:tcW w:w="1559" w:type="dxa"/>
            <w:vMerge w:val="restart"/>
          </w:tcPr>
          <w:p w14:paraId="6B6632C9" w14:textId="77777777" w:rsidR="00D37629" w:rsidRPr="00B93594" w:rsidRDefault="005223B6">
            <w:pPr>
              <w:pStyle w:val="TableText"/>
            </w:pPr>
            <w:r w:rsidRPr="00B93594">
              <w:t>Social impacts</w:t>
            </w:r>
          </w:p>
        </w:tc>
        <w:tc>
          <w:tcPr>
            <w:tcW w:w="3969" w:type="dxa"/>
          </w:tcPr>
          <w:p w14:paraId="4AB739F0" w14:textId="77777777" w:rsidR="00D37629" w:rsidRPr="00B93594" w:rsidRDefault="005223B6">
            <w:pPr>
              <w:pStyle w:val="TableText"/>
            </w:pPr>
            <w:r w:rsidRPr="00B93594">
              <w:t>The species negatively impacts infrastructure used by a significant proportion of people.</w:t>
            </w:r>
          </w:p>
        </w:tc>
        <w:tc>
          <w:tcPr>
            <w:tcW w:w="1134" w:type="dxa"/>
          </w:tcPr>
          <w:p w14:paraId="72367BD5" w14:textId="77777777" w:rsidR="00D37629" w:rsidRPr="00B93594" w:rsidRDefault="005223B6">
            <w:pPr>
              <w:pStyle w:val="TableText"/>
            </w:pPr>
            <w:r w:rsidRPr="00B93594">
              <w:t>True</w:t>
            </w:r>
          </w:p>
        </w:tc>
        <w:tc>
          <w:tcPr>
            <w:tcW w:w="5954" w:type="dxa"/>
          </w:tcPr>
          <w:p w14:paraId="2F399DCE" w14:textId="77777777" w:rsidR="00D37629" w:rsidRPr="00B93594" w:rsidRDefault="005223B6">
            <w:pPr>
              <w:pStyle w:val="TableText"/>
            </w:pPr>
            <w:r w:rsidRPr="00B93594">
              <w:rPr>
                <w:rStyle w:val="Emphasis"/>
              </w:rPr>
              <w:t>P. viridis</w:t>
            </w:r>
            <w:r w:rsidRPr="00B93594">
              <w:t xml:space="preserve"> is capable of recruiting in very large densities on a number of fixed and floating hard substrata including vessels, wharves, buoys, mariculture equipment (Commonwealth of Australia 2015). </w:t>
            </w:r>
            <w:r w:rsidRPr="00B93594">
              <w:rPr>
                <w:rStyle w:val="Emphasis"/>
              </w:rPr>
              <w:t>P. viridis</w:t>
            </w:r>
            <w:r w:rsidRPr="00B93594">
              <w:t xml:space="preserve"> has fouled the intake pipes of power plants in India, Japan and Florida and navigational buoys in China, where its biomass can reach 72 kg/m</w:t>
            </w:r>
            <w:r w:rsidRPr="00B93594">
              <w:rPr>
                <w:vertAlign w:val="superscript"/>
              </w:rPr>
              <w:t>2</w:t>
            </w:r>
            <w:r w:rsidRPr="00B93594">
              <w:t xml:space="preserve"> (Csurhes 2015). Morton (1996) thought that all three species of </w:t>
            </w:r>
            <w:r w:rsidRPr="00B93594">
              <w:rPr>
                <w:rStyle w:val="Emphasis"/>
              </w:rPr>
              <w:t>Perna</w:t>
            </w:r>
            <w:r w:rsidRPr="00B93594">
              <w:t xml:space="preserve"> must be considered potential nuisance species, if introduced outside their natural ranges. </w:t>
            </w:r>
            <w:r w:rsidRPr="00B93594">
              <w:rPr>
                <w:rStyle w:val="Emphasis"/>
              </w:rPr>
              <w:t>P. viridis</w:t>
            </w:r>
            <w:r w:rsidRPr="00B93594">
              <w:t>, for example, is a serious fouler of the cooling conduits of the Madras Atomic Power Station at Kalpallam on the eastern coast of India where it is controlled by heat treatment or chlorination (Morton 1996).</w:t>
            </w:r>
          </w:p>
        </w:tc>
      </w:tr>
      <w:tr w:rsidR="00D37629" w:rsidRPr="00B93594" w14:paraId="39A962C8" w14:textId="77777777" w:rsidTr="00EB1DFC">
        <w:tc>
          <w:tcPr>
            <w:tcW w:w="1418" w:type="dxa"/>
            <w:vMerge/>
          </w:tcPr>
          <w:p w14:paraId="353375E7" w14:textId="77777777" w:rsidR="00D37629" w:rsidRPr="00B93594" w:rsidRDefault="00D37629">
            <w:pPr>
              <w:pStyle w:val="TableText"/>
            </w:pPr>
          </w:p>
        </w:tc>
        <w:tc>
          <w:tcPr>
            <w:tcW w:w="1559" w:type="dxa"/>
            <w:vMerge/>
          </w:tcPr>
          <w:p w14:paraId="123EF504" w14:textId="77777777" w:rsidR="00D37629" w:rsidRPr="00B93594" w:rsidRDefault="00D37629">
            <w:pPr>
              <w:pStyle w:val="TableText"/>
            </w:pPr>
          </w:p>
        </w:tc>
        <w:tc>
          <w:tcPr>
            <w:tcW w:w="3969" w:type="dxa"/>
          </w:tcPr>
          <w:p w14:paraId="144A429E" w14:textId="77777777" w:rsidR="00D37629" w:rsidRPr="00B93594" w:rsidRDefault="005223B6">
            <w:pPr>
              <w:pStyle w:val="TableText"/>
            </w:pPr>
            <w:r w:rsidRPr="00B93594">
              <w:t>The species negatively impacts amenity of resources used by a significant proportion of people over and extensive area.</w:t>
            </w:r>
          </w:p>
        </w:tc>
        <w:tc>
          <w:tcPr>
            <w:tcW w:w="1134" w:type="dxa"/>
          </w:tcPr>
          <w:p w14:paraId="7FEA68A8" w14:textId="77777777" w:rsidR="00D37629" w:rsidRPr="00B93594" w:rsidRDefault="005223B6">
            <w:pPr>
              <w:pStyle w:val="TableText"/>
            </w:pPr>
            <w:r w:rsidRPr="00B93594">
              <w:t>False</w:t>
            </w:r>
          </w:p>
        </w:tc>
        <w:tc>
          <w:tcPr>
            <w:tcW w:w="5954" w:type="dxa"/>
          </w:tcPr>
          <w:p w14:paraId="5EBDFD40" w14:textId="77777777" w:rsidR="00D37629" w:rsidRPr="00B93594" w:rsidRDefault="005223B6">
            <w:pPr>
              <w:pStyle w:val="TableText"/>
            </w:pPr>
            <w:r w:rsidRPr="00B93594">
              <w:t>No known evidence.</w:t>
            </w:r>
          </w:p>
        </w:tc>
      </w:tr>
      <w:tr w:rsidR="00D37629" w:rsidRPr="00B93594" w14:paraId="4DE99668" w14:textId="77777777" w:rsidTr="00EB1DFC">
        <w:tc>
          <w:tcPr>
            <w:tcW w:w="1418" w:type="dxa"/>
            <w:vMerge/>
          </w:tcPr>
          <w:p w14:paraId="323F6707" w14:textId="77777777" w:rsidR="00D37629" w:rsidRPr="00B93594" w:rsidRDefault="00D37629">
            <w:pPr>
              <w:pStyle w:val="TableText"/>
            </w:pPr>
          </w:p>
        </w:tc>
        <w:tc>
          <w:tcPr>
            <w:tcW w:w="1559" w:type="dxa"/>
            <w:vMerge/>
          </w:tcPr>
          <w:p w14:paraId="45603F40" w14:textId="77777777" w:rsidR="00D37629" w:rsidRPr="00B93594" w:rsidRDefault="00D37629">
            <w:pPr>
              <w:pStyle w:val="TableText"/>
            </w:pPr>
          </w:p>
        </w:tc>
        <w:tc>
          <w:tcPr>
            <w:tcW w:w="3969" w:type="dxa"/>
          </w:tcPr>
          <w:p w14:paraId="18674D93" w14:textId="77777777" w:rsidR="00D37629" w:rsidRPr="00B93594" w:rsidRDefault="005223B6">
            <w:pPr>
              <w:pStyle w:val="TableText"/>
            </w:pPr>
            <w:r w:rsidRPr="00B93594">
              <w:t>The species negatively impacts cultural assets valued by particular sections of the community.</w:t>
            </w:r>
          </w:p>
        </w:tc>
        <w:tc>
          <w:tcPr>
            <w:tcW w:w="1134" w:type="dxa"/>
          </w:tcPr>
          <w:p w14:paraId="4E17B347" w14:textId="77777777" w:rsidR="00D37629" w:rsidRPr="00B93594" w:rsidRDefault="005223B6">
            <w:pPr>
              <w:pStyle w:val="TableText"/>
            </w:pPr>
            <w:r w:rsidRPr="00B93594">
              <w:t>False</w:t>
            </w:r>
          </w:p>
        </w:tc>
        <w:tc>
          <w:tcPr>
            <w:tcW w:w="5954" w:type="dxa"/>
          </w:tcPr>
          <w:p w14:paraId="7E459171" w14:textId="77777777" w:rsidR="00D37629" w:rsidRPr="00B93594" w:rsidRDefault="005223B6">
            <w:pPr>
              <w:pStyle w:val="TableText"/>
            </w:pPr>
            <w:r w:rsidRPr="00B93594">
              <w:t>No known evidence.</w:t>
            </w:r>
          </w:p>
        </w:tc>
      </w:tr>
      <w:tr w:rsidR="00D37629" w:rsidRPr="00B93594" w14:paraId="5870D187" w14:textId="77777777" w:rsidTr="00EB1DFC">
        <w:tc>
          <w:tcPr>
            <w:tcW w:w="1418" w:type="dxa"/>
            <w:vMerge w:val="restart"/>
          </w:tcPr>
          <w:p w14:paraId="153C0573" w14:textId="77777777" w:rsidR="00D37629" w:rsidRPr="00B93594" w:rsidRDefault="005223B6">
            <w:pPr>
              <w:pStyle w:val="TableText"/>
            </w:pPr>
            <w:r w:rsidRPr="00B93594">
              <w:t>2C</w:t>
            </w:r>
          </w:p>
        </w:tc>
        <w:tc>
          <w:tcPr>
            <w:tcW w:w="1559" w:type="dxa"/>
            <w:vMerge w:val="restart"/>
          </w:tcPr>
          <w:p w14:paraId="3AA9D54F" w14:textId="77777777" w:rsidR="00D37629" w:rsidRPr="00B93594" w:rsidRDefault="005223B6">
            <w:pPr>
              <w:pStyle w:val="TableText"/>
            </w:pPr>
            <w:r w:rsidRPr="00B93594">
              <w:t>Business impacts</w:t>
            </w:r>
          </w:p>
        </w:tc>
        <w:tc>
          <w:tcPr>
            <w:tcW w:w="3969" w:type="dxa"/>
          </w:tcPr>
          <w:p w14:paraId="20690AF2" w14:textId="77777777" w:rsidR="00D37629" w:rsidRPr="00B93594" w:rsidRDefault="005223B6">
            <w:pPr>
              <w:pStyle w:val="TableText"/>
            </w:pPr>
            <w:r w:rsidRPr="00B93594">
              <w:t>The species negatively impacts the profitability of recreational or commercial fisheries (including aquaculture).</w:t>
            </w:r>
          </w:p>
        </w:tc>
        <w:tc>
          <w:tcPr>
            <w:tcW w:w="1134" w:type="dxa"/>
          </w:tcPr>
          <w:p w14:paraId="78D5B82F" w14:textId="77777777" w:rsidR="00D37629" w:rsidRPr="00B93594" w:rsidRDefault="005223B6">
            <w:pPr>
              <w:pStyle w:val="TableText"/>
            </w:pPr>
            <w:r w:rsidRPr="00B93594">
              <w:t>Unknown</w:t>
            </w:r>
          </w:p>
        </w:tc>
        <w:tc>
          <w:tcPr>
            <w:tcW w:w="5954" w:type="dxa"/>
          </w:tcPr>
          <w:p w14:paraId="3A07CDD9" w14:textId="77777777" w:rsidR="00D37629" w:rsidRPr="00B93594" w:rsidRDefault="005223B6">
            <w:pPr>
              <w:pStyle w:val="TableText"/>
              <w:tabs>
                <w:tab w:val="left" w:pos="1417"/>
              </w:tabs>
            </w:pPr>
            <w:r w:rsidRPr="00B93594">
              <w:t>No known evidence.</w:t>
            </w:r>
          </w:p>
        </w:tc>
      </w:tr>
      <w:tr w:rsidR="00D37629" w:rsidRPr="00B93594" w14:paraId="311C5B53" w14:textId="77777777" w:rsidTr="00EB1DFC">
        <w:tc>
          <w:tcPr>
            <w:tcW w:w="1418" w:type="dxa"/>
            <w:vMerge/>
          </w:tcPr>
          <w:p w14:paraId="7B22FDC2" w14:textId="77777777" w:rsidR="00D37629" w:rsidRPr="00B93594" w:rsidRDefault="00D37629">
            <w:pPr>
              <w:pStyle w:val="TableText"/>
            </w:pPr>
          </w:p>
        </w:tc>
        <w:tc>
          <w:tcPr>
            <w:tcW w:w="1559" w:type="dxa"/>
            <w:vMerge/>
          </w:tcPr>
          <w:p w14:paraId="086DF3E4" w14:textId="77777777" w:rsidR="00D37629" w:rsidRPr="00B93594" w:rsidRDefault="00D37629">
            <w:pPr>
              <w:pStyle w:val="TableText"/>
            </w:pPr>
          </w:p>
        </w:tc>
        <w:tc>
          <w:tcPr>
            <w:tcW w:w="3969" w:type="dxa"/>
          </w:tcPr>
          <w:p w14:paraId="7D322167" w14:textId="77777777" w:rsidR="00D37629" w:rsidRPr="00B93594" w:rsidRDefault="005223B6">
            <w:pPr>
              <w:pStyle w:val="TableText"/>
            </w:pPr>
            <w:r w:rsidRPr="00B93594">
              <w:t>The species negatively impacts the profitability of any other industry directly reliant on utilisation of and/or access to the marine environment.</w:t>
            </w:r>
          </w:p>
        </w:tc>
        <w:tc>
          <w:tcPr>
            <w:tcW w:w="1134" w:type="dxa"/>
          </w:tcPr>
          <w:p w14:paraId="073879BD" w14:textId="77777777" w:rsidR="00D37629" w:rsidRPr="00B93594" w:rsidRDefault="005223B6">
            <w:pPr>
              <w:pStyle w:val="TableText"/>
            </w:pPr>
            <w:r w:rsidRPr="00B93594">
              <w:t>True</w:t>
            </w:r>
          </w:p>
        </w:tc>
        <w:tc>
          <w:tcPr>
            <w:tcW w:w="5954" w:type="dxa"/>
          </w:tcPr>
          <w:p w14:paraId="1CA2EAF4" w14:textId="42AB13BB" w:rsidR="00D37629" w:rsidRPr="00B93594" w:rsidRDefault="005223B6">
            <w:pPr>
              <w:pStyle w:val="TableText"/>
            </w:pPr>
            <w:r w:rsidRPr="00B93594">
              <w:rPr>
                <w:rStyle w:val="Emphasis"/>
              </w:rPr>
              <w:t>P. viridis</w:t>
            </w:r>
            <w:r w:rsidRPr="00B93594">
              <w:t xml:space="preserve"> has the potential to impact oysters in the wild. In Florida, it has smothered and displaced reefs of native oysters (</w:t>
            </w:r>
            <w:r w:rsidRPr="00B93594">
              <w:rPr>
                <w:rStyle w:val="Emphasis"/>
              </w:rPr>
              <w:t>Crassostrea virginica</w:t>
            </w:r>
            <w:r w:rsidRPr="00B93594">
              <w:t xml:space="preserve">) (Baker &amp; Benson 2002; McFarland </w:t>
            </w:r>
            <w:r w:rsidR="00890B23" w:rsidRPr="00B93594">
              <w:t>et al.</w:t>
            </w:r>
            <w:r w:rsidRPr="00B93594">
              <w:t xml:space="preserve"> 2013; Csurhes 2015).</w:t>
            </w:r>
          </w:p>
        </w:tc>
      </w:tr>
      <w:tr w:rsidR="00D37629" w:rsidRPr="00B93594" w14:paraId="5614ACE3" w14:textId="77777777" w:rsidTr="00EB1DFC">
        <w:tc>
          <w:tcPr>
            <w:tcW w:w="1418" w:type="dxa"/>
            <w:vMerge/>
          </w:tcPr>
          <w:p w14:paraId="27E839F9" w14:textId="77777777" w:rsidR="00D37629" w:rsidRPr="00B93594" w:rsidRDefault="00D37629">
            <w:pPr>
              <w:pStyle w:val="TableText"/>
            </w:pPr>
          </w:p>
        </w:tc>
        <w:tc>
          <w:tcPr>
            <w:tcW w:w="1559" w:type="dxa"/>
            <w:vMerge/>
          </w:tcPr>
          <w:p w14:paraId="1304CF7D" w14:textId="77777777" w:rsidR="00D37629" w:rsidRPr="00B93594" w:rsidRDefault="00D37629">
            <w:pPr>
              <w:pStyle w:val="TableText"/>
            </w:pPr>
          </w:p>
        </w:tc>
        <w:tc>
          <w:tcPr>
            <w:tcW w:w="3969" w:type="dxa"/>
          </w:tcPr>
          <w:p w14:paraId="3A98B392" w14:textId="77777777" w:rsidR="00D37629" w:rsidRPr="00B93594" w:rsidRDefault="005223B6">
            <w:pPr>
              <w:pStyle w:val="TableText"/>
            </w:pPr>
            <w:r w:rsidRPr="00B93594">
              <w:t>The species negatively impacts product acceptability in international markets and/or state/territory access to domestic markets.</w:t>
            </w:r>
          </w:p>
        </w:tc>
        <w:tc>
          <w:tcPr>
            <w:tcW w:w="1134" w:type="dxa"/>
          </w:tcPr>
          <w:p w14:paraId="0F2DB49E" w14:textId="77777777" w:rsidR="00D37629" w:rsidRPr="00B93594" w:rsidRDefault="005223B6">
            <w:pPr>
              <w:pStyle w:val="TableText"/>
            </w:pPr>
            <w:r w:rsidRPr="00B93594">
              <w:t>Unknown</w:t>
            </w:r>
          </w:p>
        </w:tc>
        <w:tc>
          <w:tcPr>
            <w:tcW w:w="5954" w:type="dxa"/>
          </w:tcPr>
          <w:p w14:paraId="6776DD4C" w14:textId="77777777" w:rsidR="00D37629" w:rsidRPr="00B93594" w:rsidRDefault="005223B6">
            <w:pPr>
              <w:pStyle w:val="TableText"/>
            </w:pPr>
            <w:r w:rsidRPr="00B93594">
              <w:t>No known evidence.</w:t>
            </w:r>
          </w:p>
        </w:tc>
      </w:tr>
      <w:tr w:rsidR="00D37629" w:rsidRPr="00B93594" w14:paraId="69FE491E" w14:textId="77777777" w:rsidTr="00EB1DFC">
        <w:tc>
          <w:tcPr>
            <w:tcW w:w="1418" w:type="dxa"/>
            <w:vMerge/>
          </w:tcPr>
          <w:p w14:paraId="7239591A" w14:textId="77777777" w:rsidR="00D37629" w:rsidRPr="00B93594" w:rsidRDefault="00D37629">
            <w:pPr>
              <w:pStyle w:val="TableText"/>
            </w:pPr>
          </w:p>
        </w:tc>
        <w:tc>
          <w:tcPr>
            <w:tcW w:w="1559" w:type="dxa"/>
            <w:vMerge/>
          </w:tcPr>
          <w:p w14:paraId="1D1C3614" w14:textId="77777777" w:rsidR="00D37629" w:rsidRPr="00B93594" w:rsidRDefault="00D37629">
            <w:pPr>
              <w:pStyle w:val="TableText"/>
            </w:pPr>
          </w:p>
        </w:tc>
        <w:tc>
          <w:tcPr>
            <w:tcW w:w="3969" w:type="dxa"/>
          </w:tcPr>
          <w:p w14:paraId="5E536C04" w14:textId="77777777" w:rsidR="00D37629" w:rsidRPr="00B93594" w:rsidRDefault="005223B6">
            <w:pPr>
              <w:pStyle w:val="TableText"/>
            </w:pPr>
            <w:r w:rsidRPr="00B93594">
              <w:t>The species negatively impacts international and/or domestic shipping due to increased costs of meeting required biosecurity standards.</w:t>
            </w:r>
          </w:p>
        </w:tc>
        <w:tc>
          <w:tcPr>
            <w:tcW w:w="1134" w:type="dxa"/>
          </w:tcPr>
          <w:p w14:paraId="4163AB9F" w14:textId="77777777" w:rsidR="00D37629" w:rsidRPr="00B93594" w:rsidRDefault="005223B6">
            <w:pPr>
              <w:pStyle w:val="TableText"/>
            </w:pPr>
            <w:r w:rsidRPr="00B93594">
              <w:t>True</w:t>
            </w:r>
          </w:p>
        </w:tc>
        <w:tc>
          <w:tcPr>
            <w:tcW w:w="5954" w:type="dxa"/>
          </w:tcPr>
          <w:p w14:paraId="27BBC842" w14:textId="3D683585" w:rsidR="00D37629" w:rsidRPr="00B93594" w:rsidRDefault="005223B6">
            <w:pPr>
              <w:pStyle w:val="TableText"/>
              <w:tabs>
                <w:tab w:val="left" w:pos="933"/>
              </w:tabs>
            </w:pPr>
            <w:r w:rsidRPr="00B93594">
              <w:t xml:space="preserve">If an infestation of </w:t>
            </w:r>
            <w:r w:rsidRPr="00B93594">
              <w:rPr>
                <w:rStyle w:val="Emphasis"/>
              </w:rPr>
              <w:t>P. viridis</w:t>
            </w:r>
            <w:r w:rsidRPr="00B93594">
              <w:t xml:space="preserve"> resulted in a port being closed for control this could lead to significant negative impacts for shipping. Under the proposed new domestic ballast water management arrangements domestic ships moving from an infested port to a </w:t>
            </w:r>
            <w:r w:rsidR="00BE59E1" w:rsidRPr="00B93594">
              <w:t>‘</w:t>
            </w:r>
            <w:r w:rsidRPr="00B93594">
              <w:t>clean</w:t>
            </w:r>
            <w:r w:rsidR="00BE59E1" w:rsidRPr="00B93594">
              <w:t>’</w:t>
            </w:r>
            <w:r w:rsidRPr="00B93594">
              <w:t xml:space="preserve"> port will be required to manage their ballast water (Anita Ramage, pers. comm.).</w:t>
            </w:r>
          </w:p>
        </w:tc>
      </w:tr>
      <w:tr w:rsidR="00D37629" w:rsidRPr="00B93594" w14:paraId="74379842" w14:textId="77777777" w:rsidTr="00EB1DFC">
        <w:tc>
          <w:tcPr>
            <w:tcW w:w="1418" w:type="dxa"/>
          </w:tcPr>
          <w:p w14:paraId="5B47E621" w14:textId="77777777" w:rsidR="00D37629" w:rsidRPr="00B93594" w:rsidRDefault="005223B6">
            <w:pPr>
              <w:pStyle w:val="TableText"/>
            </w:pPr>
            <w:r w:rsidRPr="00B93594">
              <w:t>2D</w:t>
            </w:r>
          </w:p>
        </w:tc>
        <w:tc>
          <w:tcPr>
            <w:tcW w:w="1559" w:type="dxa"/>
          </w:tcPr>
          <w:p w14:paraId="70545ED8" w14:textId="77777777" w:rsidR="00D37629" w:rsidRPr="00B93594" w:rsidRDefault="005223B6">
            <w:pPr>
              <w:pStyle w:val="TableText"/>
            </w:pPr>
            <w:r w:rsidRPr="00B93594">
              <w:t>Human health impacts</w:t>
            </w:r>
          </w:p>
        </w:tc>
        <w:tc>
          <w:tcPr>
            <w:tcW w:w="3969" w:type="dxa"/>
          </w:tcPr>
          <w:p w14:paraId="6FC78305" w14:textId="77777777" w:rsidR="00D37629" w:rsidRPr="00B93594" w:rsidRDefault="005223B6">
            <w:pPr>
              <w:pStyle w:val="TableText"/>
            </w:pPr>
            <w:r w:rsidRPr="00B93594">
              <w:t>The species is likely to cause illness and/or physical injury to people resulting in deaths, permanent disabilities and/or substantial long-term health costs to the community.</w:t>
            </w:r>
          </w:p>
        </w:tc>
        <w:tc>
          <w:tcPr>
            <w:tcW w:w="1134" w:type="dxa"/>
          </w:tcPr>
          <w:p w14:paraId="53FA4F13" w14:textId="77777777" w:rsidR="00D37629" w:rsidRPr="00B93594" w:rsidRDefault="005223B6">
            <w:pPr>
              <w:pStyle w:val="TableText"/>
            </w:pPr>
            <w:r w:rsidRPr="00B93594">
              <w:t>True</w:t>
            </w:r>
          </w:p>
        </w:tc>
        <w:tc>
          <w:tcPr>
            <w:tcW w:w="5954" w:type="dxa"/>
          </w:tcPr>
          <w:p w14:paraId="44B87A46" w14:textId="77777777" w:rsidR="00D37629" w:rsidRPr="00B93594" w:rsidRDefault="005223B6">
            <w:pPr>
              <w:pStyle w:val="TableText"/>
            </w:pPr>
            <w:r w:rsidRPr="00B93594">
              <w:rPr>
                <w:rStyle w:val="Emphasis"/>
              </w:rPr>
              <w:t>P. viridis</w:t>
            </w:r>
            <w:r w:rsidRPr="00B93594">
              <w:t xml:space="preserve"> is an effective bioaccumulator, accumulating pollutants in the environment and causing human health problems by food poisoning (CABI 2017h). </w:t>
            </w:r>
            <w:r w:rsidRPr="00B93594">
              <w:rPr>
                <w:rStyle w:val="Emphasis"/>
              </w:rPr>
              <w:t>P. viridis</w:t>
            </w:r>
            <w:r w:rsidRPr="00B93594">
              <w:t xml:space="preserve"> can sometimes contain a potent toxin called saxitoxin, which is produced by certain dinoflagellates, upon which it feeds (Csurhes 2015).</w:t>
            </w:r>
          </w:p>
        </w:tc>
      </w:tr>
      <w:tr w:rsidR="00D37629" w:rsidRPr="00B93594" w14:paraId="0EDE144B" w14:textId="77777777" w:rsidTr="00EB1DFC">
        <w:tc>
          <w:tcPr>
            <w:tcW w:w="1418" w:type="dxa"/>
          </w:tcPr>
          <w:p w14:paraId="13D90B19" w14:textId="77777777" w:rsidR="00D37629" w:rsidRPr="00B93594" w:rsidRDefault="005223B6">
            <w:pPr>
              <w:pStyle w:val="TableText"/>
            </w:pPr>
            <w:r w:rsidRPr="00B93594">
              <w:lastRenderedPageBreak/>
              <w:t>3</w:t>
            </w:r>
          </w:p>
        </w:tc>
        <w:tc>
          <w:tcPr>
            <w:tcW w:w="1559" w:type="dxa"/>
          </w:tcPr>
          <w:p w14:paraId="088B7FF3" w14:textId="77777777" w:rsidR="00D37629" w:rsidRPr="00B93594" w:rsidRDefault="005223B6">
            <w:pPr>
              <w:pStyle w:val="TableText"/>
            </w:pPr>
            <w:r w:rsidRPr="00B93594">
              <w:t>Response</w:t>
            </w:r>
          </w:p>
        </w:tc>
        <w:tc>
          <w:tcPr>
            <w:tcW w:w="3969" w:type="dxa"/>
          </w:tcPr>
          <w:p w14:paraId="6AB833CA" w14:textId="77777777" w:rsidR="00D37629" w:rsidRPr="00B93594" w:rsidRDefault="005223B6">
            <w:pPr>
              <w:pStyle w:val="TableText"/>
            </w:pPr>
            <w:r w:rsidRPr="00B93594">
              <w:t>The species progress to Step 3, and recommendation for the APMPL.</w:t>
            </w:r>
          </w:p>
        </w:tc>
        <w:tc>
          <w:tcPr>
            <w:tcW w:w="1134" w:type="dxa"/>
          </w:tcPr>
          <w:p w14:paraId="37A7B429" w14:textId="77777777" w:rsidR="00D37629" w:rsidRPr="00B93594" w:rsidRDefault="005223B6">
            <w:pPr>
              <w:pStyle w:val="TableText"/>
            </w:pPr>
            <w:r w:rsidRPr="00B93594">
              <w:t>True</w:t>
            </w:r>
          </w:p>
        </w:tc>
        <w:tc>
          <w:tcPr>
            <w:tcW w:w="5954" w:type="dxa"/>
          </w:tcPr>
          <w:p w14:paraId="37B75253" w14:textId="77777777" w:rsidR="00D37629" w:rsidRPr="00B93594" w:rsidRDefault="005223B6">
            <w:pPr>
              <w:pStyle w:val="TableText"/>
            </w:pPr>
            <w:r w:rsidRPr="00B93594">
              <w:rPr>
                <w:rStyle w:val="Emphasis"/>
              </w:rPr>
              <w:t>P. viridis</w:t>
            </w:r>
            <w:r w:rsidRPr="00B93594">
              <w:t xml:space="preserve"> has potential for serious negative impacts on the environment (2A); on society (2B); on businesses (2C); and on human health (2D).</w:t>
            </w:r>
          </w:p>
        </w:tc>
      </w:tr>
    </w:tbl>
    <w:p w14:paraId="78BD486D" w14:textId="36C87534" w:rsidR="00D37629" w:rsidRPr="00B93594" w:rsidRDefault="005223B6">
      <w:pPr>
        <w:pStyle w:val="Caption"/>
      </w:pPr>
      <w:bookmarkStart w:id="262" w:name="_Toc6307118"/>
      <w:bookmarkStart w:id="263" w:name="_Toc9507630"/>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71</w:t>
      </w:r>
      <w:r w:rsidRPr="00B93594">
        <w:rPr>
          <w:noProof/>
        </w:rPr>
        <w:fldChar w:fldCharType="end"/>
      </w:r>
      <w:r w:rsidRPr="00B93594">
        <w:t xml:space="preserve"> </w:t>
      </w:r>
      <w:r w:rsidR="00EB1DFC" w:rsidRPr="00B93594">
        <w:t>Step 3 assessment for</w:t>
      </w:r>
      <w:r w:rsidR="00EB1DFC" w:rsidRPr="00B93594">
        <w:rPr>
          <w:rStyle w:val="Emphasis"/>
        </w:rPr>
        <w:t xml:space="preserve"> </w:t>
      </w:r>
      <w:r w:rsidRPr="00B93594">
        <w:rPr>
          <w:rStyle w:val="Emphasis"/>
        </w:rPr>
        <w:t>Perna viridis</w:t>
      </w:r>
      <w:bookmarkEnd w:id="262"/>
      <w:bookmarkEnd w:id="263"/>
    </w:p>
    <w:tbl>
      <w:tblPr>
        <w:tblStyle w:val="TableGrid"/>
        <w:tblW w:w="14029"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76"/>
        <w:gridCol w:w="3969"/>
        <w:gridCol w:w="851"/>
        <w:gridCol w:w="7933"/>
      </w:tblGrid>
      <w:tr w:rsidR="00D37629" w:rsidRPr="00B93594" w14:paraId="4A56ACDF" w14:textId="77777777" w:rsidTr="00EB1DFC">
        <w:trPr>
          <w:cantSplit/>
          <w:tblHeader/>
        </w:trPr>
        <w:tc>
          <w:tcPr>
            <w:tcW w:w="1276" w:type="dxa"/>
          </w:tcPr>
          <w:p w14:paraId="10906CDF" w14:textId="77777777" w:rsidR="00D37629" w:rsidRPr="00B93594" w:rsidRDefault="005223B6">
            <w:pPr>
              <w:pStyle w:val="TableHeading"/>
            </w:pPr>
            <w:r w:rsidRPr="00B93594">
              <w:t>Criterion code</w:t>
            </w:r>
          </w:p>
        </w:tc>
        <w:tc>
          <w:tcPr>
            <w:tcW w:w="3969" w:type="dxa"/>
          </w:tcPr>
          <w:p w14:paraId="0FAD5073" w14:textId="77777777" w:rsidR="00D37629" w:rsidRPr="00B93594" w:rsidRDefault="005223B6">
            <w:pPr>
              <w:pStyle w:val="TableHeading"/>
            </w:pPr>
            <w:r w:rsidRPr="00B93594">
              <w:t>Criterion</w:t>
            </w:r>
          </w:p>
        </w:tc>
        <w:tc>
          <w:tcPr>
            <w:tcW w:w="851" w:type="dxa"/>
          </w:tcPr>
          <w:p w14:paraId="06F4106A" w14:textId="6C9A1B00" w:rsidR="00D37629" w:rsidRPr="00B93594" w:rsidRDefault="005223B6">
            <w:pPr>
              <w:pStyle w:val="TableHeading"/>
            </w:pPr>
            <w:r w:rsidRPr="00B93594">
              <w:t>True or false</w:t>
            </w:r>
          </w:p>
        </w:tc>
        <w:tc>
          <w:tcPr>
            <w:tcW w:w="7933" w:type="dxa"/>
          </w:tcPr>
          <w:p w14:paraId="5C2674AB" w14:textId="77777777" w:rsidR="00D37629" w:rsidRPr="00B93594" w:rsidRDefault="005223B6">
            <w:pPr>
              <w:pStyle w:val="TableHeading"/>
            </w:pPr>
            <w:r w:rsidRPr="00B93594">
              <w:t>Justification</w:t>
            </w:r>
          </w:p>
        </w:tc>
      </w:tr>
      <w:tr w:rsidR="00D37629" w:rsidRPr="00B93594" w14:paraId="663EDC20" w14:textId="77777777" w:rsidTr="00EB1DFC">
        <w:tc>
          <w:tcPr>
            <w:tcW w:w="1276" w:type="dxa"/>
          </w:tcPr>
          <w:p w14:paraId="7A32BE4D" w14:textId="77777777" w:rsidR="00D37629" w:rsidRPr="00B93594" w:rsidRDefault="005223B6">
            <w:pPr>
              <w:pStyle w:val="TableText"/>
            </w:pPr>
            <w:r w:rsidRPr="00B93594">
              <w:t>3A</w:t>
            </w:r>
          </w:p>
        </w:tc>
        <w:tc>
          <w:tcPr>
            <w:tcW w:w="3969" w:type="dxa"/>
          </w:tcPr>
          <w:p w14:paraId="07BB8145" w14:textId="77777777" w:rsidR="00D37629" w:rsidRPr="00B93594" w:rsidRDefault="005223B6">
            <w:pPr>
              <w:pStyle w:val="TableText"/>
            </w:pPr>
            <w:r w:rsidRPr="00B93594">
              <w:t>There is a national control plan for the species. (If false, provide details of known control options.)</w:t>
            </w:r>
          </w:p>
        </w:tc>
        <w:tc>
          <w:tcPr>
            <w:tcW w:w="851" w:type="dxa"/>
          </w:tcPr>
          <w:p w14:paraId="3F5AD9C1" w14:textId="77777777" w:rsidR="00D37629" w:rsidRPr="00B93594" w:rsidRDefault="005223B6">
            <w:pPr>
              <w:pStyle w:val="TableText"/>
            </w:pPr>
            <w:r w:rsidRPr="00B93594">
              <w:t>True</w:t>
            </w:r>
          </w:p>
        </w:tc>
        <w:tc>
          <w:tcPr>
            <w:tcW w:w="7933" w:type="dxa"/>
          </w:tcPr>
          <w:p w14:paraId="1B60A8F7" w14:textId="31751630" w:rsidR="00D37629" w:rsidRPr="00B93594" w:rsidRDefault="005223B6">
            <w:pPr>
              <w:pStyle w:val="TableText"/>
            </w:pPr>
            <w:r w:rsidRPr="00B93594">
              <w:t xml:space="preserve">There is the </w:t>
            </w:r>
            <w:r w:rsidRPr="00B93594">
              <w:rPr>
                <w:rStyle w:val="Emphasis"/>
              </w:rPr>
              <w:t>Black striped mussel (</w:t>
            </w:r>
            <w:r w:rsidR="00BE59E1" w:rsidRPr="00B93594">
              <w:rPr>
                <w:rStyle w:val="Emphasis"/>
              </w:rPr>
              <w:t>‘</w:t>
            </w:r>
            <w:r w:rsidRPr="00B93594">
              <w:rPr>
                <w:rStyle w:val="Emphasis"/>
              </w:rPr>
              <w:t>Mytilopsis sallei</w:t>
            </w:r>
            <w:r w:rsidR="00BE59E1" w:rsidRPr="00B93594">
              <w:rPr>
                <w:rStyle w:val="Emphasis"/>
              </w:rPr>
              <w:t>’</w:t>
            </w:r>
            <w:r w:rsidRPr="00B93594">
              <w:rPr>
                <w:rStyle w:val="Emphasis"/>
              </w:rPr>
              <w:t>) and Asian green mussel (</w:t>
            </w:r>
            <w:r w:rsidR="00BE59E1" w:rsidRPr="00B93594">
              <w:rPr>
                <w:rStyle w:val="Emphasis"/>
              </w:rPr>
              <w:t>‘</w:t>
            </w:r>
            <w:r w:rsidRPr="00B93594">
              <w:rPr>
                <w:rStyle w:val="Emphasis"/>
              </w:rPr>
              <w:t>Perna viridis</w:t>
            </w:r>
            <w:r w:rsidR="00BE59E1" w:rsidRPr="00B93594">
              <w:rPr>
                <w:rStyle w:val="Emphasis"/>
              </w:rPr>
              <w:t>’</w:t>
            </w:r>
            <w:r w:rsidRPr="00B93594">
              <w:rPr>
                <w:rStyle w:val="Emphasis"/>
              </w:rPr>
              <w:t>)—Australian Emergency Marine Pest Plan (EMPPlan) Rapid Response Manual</w:t>
            </w:r>
            <w:r w:rsidRPr="00B93594">
              <w:t xml:space="preserve"> (</w:t>
            </w:r>
            <w:r w:rsidR="00B42FC2" w:rsidRPr="00B93594">
              <w:t>Department of Agriculture and Water Resources 2015b</w:t>
            </w:r>
            <w:r w:rsidRPr="00B93594">
              <w:t>).</w:t>
            </w:r>
          </w:p>
        </w:tc>
      </w:tr>
      <w:tr w:rsidR="00D37629" w:rsidRPr="00B93594" w14:paraId="2F14C6F5" w14:textId="77777777" w:rsidTr="00EB1DFC">
        <w:tc>
          <w:tcPr>
            <w:tcW w:w="1276" w:type="dxa"/>
          </w:tcPr>
          <w:p w14:paraId="148FB402" w14:textId="77777777" w:rsidR="00D37629" w:rsidRPr="00B93594" w:rsidRDefault="005223B6">
            <w:pPr>
              <w:pStyle w:val="TableText"/>
            </w:pPr>
            <w:r w:rsidRPr="00B93594">
              <w:t>3B</w:t>
            </w:r>
          </w:p>
        </w:tc>
        <w:tc>
          <w:tcPr>
            <w:tcW w:w="3969" w:type="dxa"/>
          </w:tcPr>
          <w:p w14:paraId="67F97848" w14:textId="77777777" w:rsidR="00D37629" w:rsidRPr="00B93594" w:rsidRDefault="005223B6">
            <w:pPr>
              <w:pStyle w:val="TableText"/>
            </w:pPr>
            <w:r w:rsidRPr="00B93594">
              <w:t>There are molecular tools for identifying the species.</w:t>
            </w:r>
          </w:p>
        </w:tc>
        <w:tc>
          <w:tcPr>
            <w:tcW w:w="851" w:type="dxa"/>
          </w:tcPr>
          <w:p w14:paraId="68884DE7" w14:textId="77777777" w:rsidR="00D37629" w:rsidRPr="00B93594" w:rsidRDefault="005223B6">
            <w:pPr>
              <w:pStyle w:val="TableText"/>
            </w:pPr>
            <w:r w:rsidRPr="00B93594">
              <w:t>True</w:t>
            </w:r>
          </w:p>
        </w:tc>
        <w:tc>
          <w:tcPr>
            <w:tcW w:w="7933" w:type="dxa"/>
          </w:tcPr>
          <w:p w14:paraId="50217866" w14:textId="7DF24B2F" w:rsidR="00D37629" w:rsidRPr="00B93594" w:rsidRDefault="005223B6">
            <w:pPr>
              <w:pStyle w:val="TableText"/>
            </w:pPr>
            <w:r w:rsidRPr="00B93594">
              <w:t xml:space="preserve">Blair </w:t>
            </w:r>
            <w:r w:rsidR="00890B23" w:rsidRPr="00B93594">
              <w:t>et al.</w:t>
            </w:r>
            <w:r w:rsidRPr="00B93594">
              <w:t xml:space="preserve"> (2006) have diagnosed the species of the genus </w:t>
            </w:r>
            <w:r w:rsidRPr="00B93594">
              <w:rPr>
                <w:rStyle w:val="Emphasis"/>
              </w:rPr>
              <w:t>Perna</w:t>
            </w:r>
            <w:r w:rsidRPr="00B93594">
              <w:t xml:space="preserve"> genetically using species-specific mitochondrial primers for the polymerase chain reaction. Wood </w:t>
            </w:r>
            <w:r w:rsidR="00890B23" w:rsidRPr="00B93594">
              <w:t>et al.</w:t>
            </w:r>
            <w:r w:rsidRPr="00B93594">
              <w:t xml:space="preserve"> (2007) used mitochondrial gene COI plus nuclear genes ITS 1 and 2 to produce a molecular phylogeny for the genus </w:t>
            </w:r>
            <w:r w:rsidRPr="00B93594">
              <w:rPr>
                <w:rStyle w:val="Emphasis"/>
              </w:rPr>
              <w:t>Perna</w:t>
            </w:r>
            <w:r w:rsidRPr="00B93594">
              <w:t xml:space="preserve">. Micklem </w:t>
            </w:r>
            <w:r w:rsidR="00890B23" w:rsidRPr="00B93594">
              <w:t>et al.</w:t>
            </w:r>
            <w:r w:rsidRPr="00B93594">
              <w:t xml:space="preserve"> (2016) used COI to distinguish </w:t>
            </w:r>
            <w:r w:rsidRPr="00B93594">
              <w:rPr>
                <w:rStyle w:val="Emphasis"/>
              </w:rPr>
              <w:t>P. viridis</w:t>
            </w:r>
            <w:r w:rsidRPr="00B93594">
              <w:t xml:space="preserve"> and </w:t>
            </w:r>
            <w:r w:rsidRPr="00B93594">
              <w:rPr>
                <w:rStyle w:val="Emphasis"/>
              </w:rPr>
              <w:t>P. perna</w:t>
            </w:r>
            <w:r w:rsidRPr="00B93594">
              <w:t xml:space="preserve">. Dias </w:t>
            </w:r>
            <w:r w:rsidR="00890B23" w:rsidRPr="00B93594">
              <w:t>et al.</w:t>
            </w:r>
            <w:r w:rsidRPr="00B93594">
              <w:t xml:space="preserve"> (2017) have systematically undertaken taxonomic verification and vouchering of a reference specimen corresponding to a species-specific short (approximately 650 base pairs) DNA sequence or </w:t>
            </w:r>
            <w:r w:rsidR="00CB62B0" w:rsidRPr="00B93594">
              <w:t>‘</w:t>
            </w:r>
            <w:r w:rsidRPr="00B93594">
              <w:t>barcode</w:t>
            </w:r>
            <w:r w:rsidR="00CB62B0" w:rsidRPr="00B93594">
              <w:t>’</w:t>
            </w:r>
            <w:r w:rsidRPr="00B93594">
              <w:t xml:space="preserve"> (mitochondrial COI).</w:t>
            </w:r>
          </w:p>
        </w:tc>
      </w:tr>
      <w:tr w:rsidR="00D37629" w:rsidRPr="00B93594" w14:paraId="61C33AF2" w14:textId="77777777" w:rsidTr="00EB1DFC">
        <w:tc>
          <w:tcPr>
            <w:tcW w:w="1276" w:type="dxa"/>
          </w:tcPr>
          <w:p w14:paraId="4B21800B" w14:textId="77777777" w:rsidR="00D37629" w:rsidRPr="00B93594" w:rsidRDefault="005223B6">
            <w:pPr>
              <w:pStyle w:val="TableText"/>
            </w:pPr>
            <w:r w:rsidRPr="00B93594">
              <w:t>3C</w:t>
            </w:r>
          </w:p>
        </w:tc>
        <w:tc>
          <w:tcPr>
            <w:tcW w:w="3969" w:type="dxa"/>
          </w:tcPr>
          <w:p w14:paraId="5F39F412" w14:textId="77777777" w:rsidR="00D37629" w:rsidRPr="00B93594" w:rsidRDefault="005223B6">
            <w:pPr>
              <w:pStyle w:val="TableText"/>
            </w:pPr>
            <w:r w:rsidRPr="00B93594">
              <w:t>The potential distribution of the species has been modelled.</w:t>
            </w:r>
          </w:p>
        </w:tc>
        <w:tc>
          <w:tcPr>
            <w:tcW w:w="851" w:type="dxa"/>
          </w:tcPr>
          <w:p w14:paraId="4D553AB8" w14:textId="77777777" w:rsidR="00D37629" w:rsidRPr="00B93594" w:rsidRDefault="005223B6">
            <w:pPr>
              <w:pStyle w:val="TableText"/>
            </w:pPr>
            <w:r w:rsidRPr="00B93594">
              <w:t>True</w:t>
            </w:r>
          </w:p>
        </w:tc>
        <w:tc>
          <w:tcPr>
            <w:tcW w:w="7933" w:type="dxa"/>
          </w:tcPr>
          <w:p w14:paraId="59BA7910" w14:textId="21D4779D" w:rsidR="00D37629" w:rsidRPr="00B93594" w:rsidRDefault="005223B6">
            <w:pPr>
              <w:pStyle w:val="TableText"/>
            </w:pPr>
            <w:r w:rsidRPr="00B93594">
              <w:t xml:space="preserve">The potential distribution has been modelled using the invasive marine species mapping program (Richmond </w:t>
            </w:r>
            <w:r w:rsidR="00890B23" w:rsidRPr="00B93594">
              <w:t>et al.</w:t>
            </w:r>
            <w:r w:rsidRPr="00B93594">
              <w:t xml:space="preserve"> 2010).</w:t>
            </w:r>
          </w:p>
        </w:tc>
      </w:tr>
    </w:tbl>
    <w:p w14:paraId="19B9317B" w14:textId="77777777" w:rsidR="00D37629" w:rsidRPr="00B93594" w:rsidRDefault="005223B6" w:rsidP="007F23A5">
      <w:pPr>
        <w:pStyle w:val="Heading4"/>
        <w:pageBreakBefore/>
        <w:rPr>
          <w:rStyle w:val="Emphasis"/>
        </w:rPr>
      </w:pPr>
      <w:r w:rsidRPr="00B93594">
        <w:rPr>
          <w:rStyle w:val="Emphasis"/>
        </w:rPr>
        <w:lastRenderedPageBreak/>
        <w:t>Potamocorbula amurensis</w:t>
      </w:r>
    </w:p>
    <w:p w14:paraId="70ABEDCF" w14:textId="77777777" w:rsidR="00D37629" w:rsidRPr="00B93594" w:rsidRDefault="005223B6">
      <w:pPr>
        <w:pStyle w:val="Normalsmall"/>
      </w:pPr>
      <w:r w:rsidRPr="00B93594">
        <w:t>Phylum: Mollusca</w:t>
      </w:r>
    </w:p>
    <w:p w14:paraId="0ECF0BE6" w14:textId="77777777" w:rsidR="00D37629" w:rsidRPr="00B93594" w:rsidRDefault="005223B6">
      <w:pPr>
        <w:pStyle w:val="Normalsmall"/>
      </w:pPr>
      <w:r w:rsidRPr="00B93594">
        <w:t>Common name: Amur River clam</w:t>
      </w:r>
    </w:p>
    <w:p w14:paraId="38082709" w14:textId="77777777" w:rsidR="00D37629" w:rsidRPr="00B93594" w:rsidRDefault="005223B6">
      <w:pPr>
        <w:pStyle w:val="Normalsmall"/>
      </w:pPr>
      <w:r w:rsidRPr="00B93594">
        <w:t>Status: Exotic</w:t>
      </w:r>
    </w:p>
    <w:p w14:paraId="2BCE4BC1" w14:textId="77777777" w:rsidR="00D37629" w:rsidRPr="00B93594" w:rsidRDefault="005223B6">
      <w:pPr>
        <w:pStyle w:val="Normalsmall"/>
      </w:pPr>
      <w:r w:rsidRPr="00B93594">
        <w:t>Assessed by: Richard Willan, reviewed by Sandra Parsons</w:t>
      </w:r>
    </w:p>
    <w:p w14:paraId="243CE988" w14:textId="43451193" w:rsidR="00D37629" w:rsidRPr="00B93594" w:rsidRDefault="005223B6">
      <w:pPr>
        <w:pStyle w:val="Caption"/>
      </w:pPr>
      <w:bookmarkStart w:id="264" w:name="_Toc6307119"/>
      <w:bookmarkStart w:id="265" w:name="_Toc9507631"/>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72</w:t>
      </w:r>
      <w:r w:rsidRPr="00B93594">
        <w:rPr>
          <w:noProof/>
        </w:rPr>
        <w:fldChar w:fldCharType="end"/>
      </w:r>
      <w:r w:rsidRPr="00B93594">
        <w:t xml:space="preserve"> </w:t>
      </w:r>
      <w:r w:rsidR="00EB1DFC" w:rsidRPr="00B93594">
        <w:t>Step 1 assessment for</w:t>
      </w:r>
      <w:r w:rsidR="00EB1DFC" w:rsidRPr="00B93594">
        <w:rPr>
          <w:rStyle w:val="Emphasis"/>
        </w:rPr>
        <w:t xml:space="preserve"> </w:t>
      </w:r>
      <w:r w:rsidRPr="00B93594">
        <w:rPr>
          <w:rStyle w:val="Emphasis"/>
        </w:rPr>
        <w:t>Potamocorbula amurensis</w:t>
      </w:r>
      <w:bookmarkEnd w:id="264"/>
      <w:bookmarkEnd w:id="265"/>
    </w:p>
    <w:tbl>
      <w:tblPr>
        <w:tblStyle w:val="TableGrid"/>
        <w:tblW w:w="14029"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76"/>
        <w:gridCol w:w="3544"/>
        <w:gridCol w:w="987"/>
        <w:gridCol w:w="8222"/>
      </w:tblGrid>
      <w:tr w:rsidR="00D37629" w:rsidRPr="00B93594" w14:paraId="09211324" w14:textId="77777777" w:rsidTr="00EB1DFC">
        <w:trPr>
          <w:cantSplit/>
          <w:tblHeader/>
        </w:trPr>
        <w:tc>
          <w:tcPr>
            <w:tcW w:w="1276" w:type="dxa"/>
          </w:tcPr>
          <w:p w14:paraId="4FD7C5A5" w14:textId="77777777" w:rsidR="00D37629" w:rsidRPr="00B93594" w:rsidRDefault="005223B6">
            <w:pPr>
              <w:pStyle w:val="TableHeading"/>
            </w:pPr>
            <w:r w:rsidRPr="00B93594">
              <w:t>Criterion code</w:t>
            </w:r>
          </w:p>
        </w:tc>
        <w:tc>
          <w:tcPr>
            <w:tcW w:w="3544" w:type="dxa"/>
          </w:tcPr>
          <w:p w14:paraId="23C63079" w14:textId="77777777" w:rsidR="00D37629" w:rsidRPr="00B93594" w:rsidRDefault="005223B6">
            <w:pPr>
              <w:pStyle w:val="TableHeading"/>
            </w:pPr>
            <w:r w:rsidRPr="00B93594">
              <w:t>Criterion</w:t>
            </w:r>
          </w:p>
        </w:tc>
        <w:tc>
          <w:tcPr>
            <w:tcW w:w="987" w:type="dxa"/>
          </w:tcPr>
          <w:p w14:paraId="053E4A28" w14:textId="76C8DB0B" w:rsidR="00D37629" w:rsidRPr="00B93594" w:rsidRDefault="005223B6">
            <w:pPr>
              <w:pStyle w:val="TableHeading"/>
            </w:pPr>
            <w:r w:rsidRPr="00B93594">
              <w:t>True or false</w:t>
            </w:r>
          </w:p>
        </w:tc>
        <w:tc>
          <w:tcPr>
            <w:tcW w:w="8222" w:type="dxa"/>
          </w:tcPr>
          <w:p w14:paraId="41AF9CD9" w14:textId="77777777" w:rsidR="00D37629" w:rsidRPr="00B93594" w:rsidRDefault="005223B6">
            <w:pPr>
              <w:pStyle w:val="TableHeading"/>
            </w:pPr>
            <w:r w:rsidRPr="00B93594">
              <w:t>Justification</w:t>
            </w:r>
          </w:p>
        </w:tc>
      </w:tr>
      <w:tr w:rsidR="00D37629" w:rsidRPr="00B93594" w14:paraId="76D4AEAA" w14:textId="77777777" w:rsidTr="00EB1DFC">
        <w:tc>
          <w:tcPr>
            <w:tcW w:w="1276" w:type="dxa"/>
          </w:tcPr>
          <w:p w14:paraId="54E80B8B" w14:textId="77777777" w:rsidR="00D37629" w:rsidRPr="00B93594" w:rsidRDefault="005223B6">
            <w:pPr>
              <w:pStyle w:val="TableText"/>
            </w:pPr>
            <w:r w:rsidRPr="00B93594">
              <w:t>1A</w:t>
            </w:r>
          </w:p>
        </w:tc>
        <w:tc>
          <w:tcPr>
            <w:tcW w:w="3544" w:type="dxa"/>
          </w:tcPr>
          <w:p w14:paraId="650FA790" w14:textId="77777777" w:rsidR="00D37629" w:rsidRPr="00B93594" w:rsidRDefault="005223B6">
            <w:pPr>
              <w:pStyle w:val="TableText"/>
            </w:pPr>
            <w:r w:rsidRPr="00B93594">
              <w:t>The species is not freshwater for the whole of its life.</w:t>
            </w:r>
          </w:p>
        </w:tc>
        <w:tc>
          <w:tcPr>
            <w:tcW w:w="987" w:type="dxa"/>
          </w:tcPr>
          <w:p w14:paraId="249C37E0" w14:textId="77777777" w:rsidR="00D37629" w:rsidRPr="00B93594" w:rsidRDefault="005223B6">
            <w:pPr>
              <w:pStyle w:val="TableText"/>
            </w:pPr>
            <w:r w:rsidRPr="00B93594">
              <w:t>True</w:t>
            </w:r>
          </w:p>
        </w:tc>
        <w:tc>
          <w:tcPr>
            <w:tcW w:w="8222" w:type="dxa"/>
          </w:tcPr>
          <w:p w14:paraId="181849D2" w14:textId="436AB9A8" w:rsidR="00D37629" w:rsidRPr="00B93594" w:rsidRDefault="005223B6">
            <w:pPr>
              <w:pStyle w:val="TableText"/>
            </w:pPr>
            <w:r w:rsidRPr="00B93594">
              <w:t xml:space="preserve">All stages in the </w:t>
            </w:r>
            <w:r w:rsidRPr="00B93594">
              <w:rPr>
                <w:rStyle w:val="Emphasis"/>
              </w:rPr>
              <w:t>Potamocorbula amurensis</w:t>
            </w:r>
            <w:r w:rsidRPr="00B93594">
              <w:t xml:space="preserve"> life cycle are marine. It has been well characterised morphologically by Carlton </w:t>
            </w:r>
            <w:r w:rsidR="00890B23" w:rsidRPr="00B93594">
              <w:t>et al.</w:t>
            </w:r>
            <w:r w:rsidRPr="00B93594">
              <w:t xml:space="preserve"> (1990), Nichols </w:t>
            </w:r>
            <w:r w:rsidR="00890B23" w:rsidRPr="00B93594">
              <w:t>et al.</w:t>
            </w:r>
            <w:r w:rsidRPr="00B93594">
              <w:t xml:space="preserve"> (1990), Furlani (1996), Coan </w:t>
            </w:r>
            <w:r w:rsidR="00890B23" w:rsidRPr="00B93594">
              <w:t>et al.</w:t>
            </w:r>
            <w:r w:rsidRPr="00B93594">
              <w:t xml:space="preserve"> (2000: 479), Cohen (2011) and Thompson &amp; Parchaso (2012). Its reproductive biology has been investigated by Nicolini &amp; Perry (2000). It has been collected at sites in San Francisco Bay with salinities of 1 ppt to 33 ppt, though long-term survival is greatest above 5 ppt. Spawning and fertilisation require 5 ppt to 25 ppt and are most successful at 10 ppt to 15 ppt. In San Francisco Bay, </w:t>
            </w:r>
            <w:r w:rsidRPr="00B93594">
              <w:rPr>
                <w:rStyle w:val="Emphasis"/>
              </w:rPr>
              <w:t>P. amurensis</w:t>
            </w:r>
            <w:r w:rsidRPr="00B93594">
              <w:t xml:space="preserve"> has been collected at temperatures ranging from 8 °C on subtidal bottoms in the winter to 23 °C on intertidal flats in the summer, which is within the 0 °C to 28 °C temperature range suggested by its latitudinal range in Asia (Cohen 2011).</w:t>
            </w:r>
          </w:p>
        </w:tc>
      </w:tr>
      <w:tr w:rsidR="00D37629" w:rsidRPr="00B93594" w14:paraId="16B4D97C" w14:textId="77777777" w:rsidTr="00EB1DFC">
        <w:tc>
          <w:tcPr>
            <w:tcW w:w="1276" w:type="dxa"/>
          </w:tcPr>
          <w:p w14:paraId="583DA47F" w14:textId="77777777" w:rsidR="00D37629" w:rsidRPr="00B93594" w:rsidRDefault="005223B6">
            <w:pPr>
              <w:pStyle w:val="TableText"/>
            </w:pPr>
            <w:r w:rsidRPr="00B93594">
              <w:t>1B</w:t>
            </w:r>
          </w:p>
        </w:tc>
        <w:tc>
          <w:tcPr>
            <w:tcW w:w="3544" w:type="dxa"/>
          </w:tcPr>
          <w:p w14:paraId="4FDC75FA" w14:textId="77777777" w:rsidR="00D37629" w:rsidRPr="00B93594" w:rsidRDefault="005223B6">
            <w:pPr>
              <w:pStyle w:val="TableText"/>
            </w:pPr>
            <w:r w:rsidRPr="00B93594">
              <w:t>The species is not native.</w:t>
            </w:r>
          </w:p>
        </w:tc>
        <w:tc>
          <w:tcPr>
            <w:tcW w:w="987" w:type="dxa"/>
          </w:tcPr>
          <w:p w14:paraId="57A6C97E" w14:textId="77777777" w:rsidR="00D37629" w:rsidRPr="00B93594" w:rsidRDefault="005223B6">
            <w:pPr>
              <w:pStyle w:val="TableText"/>
            </w:pPr>
            <w:r w:rsidRPr="00B93594">
              <w:t>True</w:t>
            </w:r>
          </w:p>
        </w:tc>
        <w:tc>
          <w:tcPr>
            <w:tcW w:w="8222" w:type="dxa"/>
          </w:tcPr>
          <w:p w14:paraId="348CC02A" w14:textId="189DB76E" w:rsidR="00D37629" w:rsidRPr="00B93594" w:rsidRDefault="005223B6">
            <w:pPr>
              <w:pStyle w:val="TableText"/>
              <w:tabs>
                <w:tab w:val="left" w:pos="1048"/>
              </w:tabs>
            </w:pPr>
            <w:r w:rsidRPr="00B93594">
              <w:rPr>
                <w:rStyle w:val="Emphasis"/>
              </w:rPr>
              <w:t>P. amurensis</w:t>
            </w:r>
            <w:r w:rsidRPr="00B93594">
              <w:t xml:space="preserve"> is not native to Australia. Its native range is southern Siberia south of about 53°N, Japan, Korea and China to about 22°N (Cohen 2011). Its introduced/naturalised range is the temperate north-western Pacific (only California) (Carlton </w:t>
            </w:r>
            <w:r w:rsidR="00890B23" w:rsidRPr="00B93594">
              <w:t>et al.</w:t>
            </w:r>
            <w:r w:rsidRPr="00B93594">
              <w:t xml:space="preserve"> 1990; Nichols </w:t>
            </w:r>
            <w:r w:rsidR="00890B23" w:rsidRPr="00B93594">
              <w:t>et al.</w:t>
            </w:r>
            <w:r w:rsidRPr="00B93594">
              <w:t xml:space="preserve"> 1990). It was first recorded in San Francisco Bay in 1986 (Carlton </w:t>
            </w:r>
            <w:r w:rsidR="00890B23" w:rsidRPr="00B93594">
              <w:t>et al.</w:t>
            </w:r>
            <w:r w:rsidRPr="00B93594">
              <w:t xml:space="preserve"> 1990).</w:t>
            </w:r>
          </w:p>
        </w:tc>
      </w:tr>
      <w:tr w:rsidR="00D37629" w:rsidRPr="00B93594" w14:paraId="7525E6A6" w14:textId="77777777" w:rsidTr="00EB1DFC">
        <w:tc>
          <w:tcPr>
            <w:tcW w:w="1276" w:type="dxa"/>
          </w:tcPr>
          <w:p w14:paraId="330835CD" w14:textId="77777777" w:rsidR="00D37629" w:rsidRPr="00B93594" w:rsidRDefault="005223B6">
            <w:pPr>
              <w:pStyle w:val="TableText"/>
            </w:pPr>
            <w:r w:rsidRPr="00B93594">
              <w:t>1C</w:t>
            </w:r>
          </w:p>
        </w:tc>
        <w:tc>
          <w:tcPr>
            <w:tcW w:w="3544" w:type="dxa"/>
          </w:tcPr>
          <w:p w14:paraId="5D04C573" w14:textId="77777777" w:rsidR="00D37629" w:rsidRPr="00B93594" w:rsidRDefault="005223B6">
            <w:pPr>
              <w:pStyle w:val="TableText"/>
            </w:pPr>
            <w:r w:rsidRPr="00B93594">
              <w:t>The species is not on the EPBC Act live import list.</w:t>
            </w:r>
          </w:p>
        </w:tc>
        <w:tc>
          <w:tcPr>
            <w:tcW w:w="987" w:type="dxa"/>
          </w:tcPr>
          <w:p w14:paraId="1B17ADAA" w14:textId="77777777" w:rsidR="00D37629" w:rsidRPr="00B93594" w:rsidRDefault="005223B6">
            <w:pPr>
              <w:pStyle w:val="TableText"/>
            </w:pPr>
            <w:r w:rsidRPr="00B93594">
              <w:t>True</w:t>
            </w:r>
          </w:p>
        </w:tc>
        <w:tc>
          <w:tcPr>
            <w:tcW w:w="8222" w:type="dxa"/>
          </w:tcPr>
          <w:p w14:paraId="766E00E9" w14:textId="77777777" w:rsidR="00D37629" w:rsidRPr="00B93594" w:rsidRDefault="005223B6">
            <w:pPr>
              <w:pStyle w:val="TableText"/>
              <w:tabs>
                <w:tab w:val="left" w:pos="1382"/>
              </w:tabs>
            </w:pPr>
            <w:r w:rsidRPr="00B93594">
              <w:rPr>
                <w:rStyle w:val="Emphasis"/>
              </w:rPr>
              <w:t>P. amurensis</w:t>
            </w:r>
            <w:r w:rsidRPr="00B93594">
              <w:t xml:space="preserve"> is not on the EPBC Act live import list.</w:t>
            </w:r>
          </w:p>
        </w:tc>
      </w:tr>
      <w:tr w:rsidR="00D37629" w:rsidRPr="00B93594" w14:paraId="2F129793" w14:textId="77777777" w:rsidTr="00EB1DFC">
        <w:tc>
          <w:tcPr>
            <w:tcW w:w="1276" w:type="dxa"/>
          </w:tcPr>
          <w:p w14:paraId="4A0E5FD2" w14:textId="77777777" w:rsidR="00D37629" w:rsidRPr="00B93594" w:rsidRDefault="005223B6">
            <w:pPr>
              <w:pStyle w:val="TableText"/>
            </w:pPr>
            <w:r w:rsidRPr="00B93594">
              <w:t>1D</w:t>
            </w:r>
          </w:p>
        </w:tc>
        <w:tc>
          <w:tcPr>
            <w:tcW w:w="3544" w:type="dxa"/>
          </w:tcPr>
          <w:p w14:paraId="247EDC53" w14:textId="77777777" w:rsidR="00D37629" w:rsidRPr="00B93594" w:rsidRDefault="005223B6">
            <w:pPr>
              <w:pStyle w:val="TableText"/>
            </w:pPr>
            <w:r w:rsidRPr="00B93594">
              <w:t>The species is:</w:t>
            </w:r>
          </w:p>
          <w:p w14:paraId="31D7183F"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identifiable with a high degree of taxonomic certainty</w:t>
            </w:r>
          </w:p>
          <w:p w14:paraId="23C9F64A"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distinguishable from natives in the field.</w:t>
            </w:r>
          </w:p>
        </w:tc>
        <w:tc>
          <w:tcPr>
            <w:tcW w:w="987" w:type="dxa"/>
          </w:tcPr>
          <w:p w14:paraId="15FA40B7" w14:textId="77777777" w:rsidR="00D37629" w:rsidRPr="00B93594" w:rsidRDefault="005223B6">
            <w:pPr>
              <w:pStyle w:val="TableText"/>
            </w:pPr>
            <w:r w:rsidRPr="00B93594">
              <w:t>False</w:t>
            </w:r>
          </w:p>
        </w:tc>
        <w:tc>
          <w:tcPr>
            <w:tcW w:w="8222" w:type="dxa"/>
          </w:tcPr>
          <w:p w14:paraId="3C915910" w14:textId="77777777" w:rsidR="00D37629" w:rsidRPr="00B93594" w:rsidRDefault="005223B6">
            <w:pPr>
              <w:pStyle w:val="TableText"/>
              <w:rPr>
                <w:rStyle w:val="Emphasis"/>
              </w:rPr>
            </w:pPr>
            <w:r w:rsidRPr="00B93594">
              <w:rPr>
                <w:rStyle w:val="Emphasis"/>
              </w:rPr>
              <w:t>P. amurensis</w:t>
            </w:r>
            <w:r w:rsidRPr="00B93594">
              <w:t xml:space="preserve"> is unlikely to be distinguished from natives in the field. It is very similar to native Australian species of </w:t>
            </w:r>
            <w:r w:rsidRPr="00B93594">
              <w:rPr>
                <w:rStyle w:val="Emphasis"/>
              </w:rPr>
              <w:t>Corbulidae</w:t>
            </w:r>
            <w:r w:rsidRPr="00B93594">
              <w:t xml:space="preserve"> (several spp.), Myidae (genus </w:t>
            </w:r>
            <w:r w:rsidRPr="00B93594">
              <w:rPr>
                <w:rStyle w:val="Emphasis"/>
              </w:rPr>
              <w:t>Cryptomya</w:t>
            </w:r>
            <w:r w:rsidRPr="00B93594">
              <w:t xml:space="preserve">) and (some) Mactridae (particularly the genus </w:t>
            </w:r>
            <w:r w:rsidRPr="00B93594">
              <w:rPr>
                <w:rStyle w:val="Emphasis"/>
              </w:rPr>
              <w:t>Spisula</w:t>
            </w:r>
            <w:r w:rsidRPr="00B93594">
              <w:t>) (Richard Willan [APMPL task group] pers. comm.).</w:t>
            </w:r>
          </w:p>
        </w:tc>
      </w:tr>
      <w:tr w:rsidR="00D37629" w:rsidRPr="00B93594" w14:paraId="0ED348D6" w14:textId="77777777" w:rsidTr="00EB1DFC">
        <w:tc>
          <w:tcPr>
            <w:tcW w:w="1276" w:type="dxa"/>
          </w:tcPr>
          <w:p w14:paraId="774DB74B" w14:textId="77777777" w:rsidR="00D37629" w:rsidRPr="00B93594" w:rsidRDefault="005223B6">
            <w:pPr>
              <w:pStyle w:val="TableText"/>
            </w:pPr>
            <w:r w:rsidRPr="00B93594">
              <w:t>1E</w:t>
            </w:r>
          </w:p>
        </w:tc>
        <w:tc>
          <w:tcPr>
            <w:tcW w:w="3544" w:type="dxa"/>
          </w:tcPr>
          <w:p w14:paraId="7B7DB0BA" w14:textId="77777777" w:rsidR="00D37629" w:rsidRPr="00B93594" w:rsidRDefault="005223B6">
            <w:pPr>
              <w:pStyle w:val="TableText"/>
            </w:pPr>
            <w:r w:rsidRPr="00B93594">
              <w:t>The species could feasibly be controlled in the environment.</w:t>
            </w:r>
          </w:p>
        </w:tc>
        <w:tc>
          <w:tcPr>
            <w:tcW w:w="987" w:type="dxa"/>
          </w:tcPr>
          <w:p w14:paraId="1FF1D2C6" w14:textId="77777777" w:rsidR="00D37629" w:rsidRPr="00B93594" w:rsidRDefault="005223B6">
            <w:pPr>
              <w:pStyle w:val="TableText"/>
            </w:pPr>
            <w:r w:rsidRPr="00B93594">
              <w:t>False</w:t>
            </w:r>
          </w:p>
        </w:tc>
        <w:tc>
          <w:tcPr>
            <w:tcW w:w="8222" w:type="dxa"/>
          </w:tcPr>
          <w:p w14:paraId="1B2FAB82" w14:textId="1708D7B5" w:rsidR="00D37629" w:rsidRPr="00B93594" w:rsidRDefault="005223B6">
            <w:pPr>
              <w:pStyle w:val="TableText"/>
            </w:pPr>
            <w:r w:rsidRPr="00B93594">
              <w:rPr>
                <w:rStyle w:val="Emphasis"/>
              </w:rPr>
              <w:t>P. amurensis</w:t>
            </w:r>
            <w:r w:rsidRPr="00B93594">
              <w:t xml:space="preserve"> occurs primarily in the subtidal areas on soft substrates (mud, sand, peat, and clay) (Carlton </w:t>
            </w:r>
            <w:r w:rsidR="00890B23" w:rsidRPr="00B93594">
              <w:t>et al.</w:t>
            </w:r>
            <w:r w:rsidRPr="00B93594">
              <w:t xml:space="preserve"> 1990). It is highly unlikely that any species living primarily in subtidal soft sediments (Cohen 2011) could be controlled. Soft substrates can rarely be sampled cheaply or cost effectively (Glasby &amp; Lobb 2008). Adult </w:t>
            </w:r>
            <w:r w:rsidRPr="00B93594">
              <w:rPr>
                <w:rStyle w:val="Emphasis"/>
              </w:rPr>
              <w:t>P. amurensis</w:t>
            </w:r>
            <w:r w:rsidRPr="00B93594">
              <w:t xml:space="preserve"> is relatively small (no larger than 30 mm shell length), which would further add to the difficulty of detection unless they had already become established and reached large densities (Glasby &amp; Lobb 2008). Dredging, beam trawling and mopping as control options have been found to be unsuccessful in the case of </w:t>
            </w:r>
            <w:r w:rsidRPr="00B93594">
              <w:lastRenderedPageBreak/>
              <w:t xml:space="preserve">the </w:t>
            </w:r>
            <w:r w:rsidRPr="00B93594">
              <w:rPr>
                <w:rStyle w:val="Emphasis"/>
              </w:rPr>
              <w:t>P. amurensis</w:t>
            </w:r>
            <w:r w:rsidRPr="00B93594">
              <w:t>. Dredging is unlikely to succeed as a control option due to very high densities and the small size of this species (GISD 2017h).</w:t>
            </w:r>
          </w:p>
        </w:tc>
      </w:tr>
      <w:tr w:rsidR="00D37629" w:rsidRPr="00B93594" w14:paraId="666EF798" w14:textId="77777777" w:rsidTr="00EB1DFC">
        <w:tc>
          <w:tcPr>
            <w:tcW w:w="1276" w:type="dxa"/>
          </w:tcPr>
          <w:p w14:paraId="5A9DEC78" w14:textId="77777777" w:rsidR="00D37629" w:rsidRPr="00B93594" w:rsidRDefault="005223B6">
            <w:pPr>
              <w:pStyle w:val="TableText"/>
            </w:pPr>
            <w:r w:rsidRPr="00B93594">
              <w:lastRenderedPageBreak/>
              <w:t>1F</w:t>
            </w:r>
          </w:p>
        </w:tc>
        <w:tc>
          <w:tcPr>
            <w:tcW w:w="3544" w:type="dxa"/>
          </w:tcPr>
          <w:p w14:paraId="7785904E" w14:textId="77777777" w:rsidR="00D37629" w:rsidRPr="00B93594" w:rsidRDefault="005223B6">
            <w:pPr>
              <w:pStyle w:val="TableText"/>
            </w:pPr>
            <w:r w:rsidRPr="00B93594">
              <w:t>Vectors or pathways could feasibly be managed to prevent the spread of the species.</w:t>
            </w:r>
          </w:p>
        </w:tc>
        <w:tc>
          <w:tcPr>
            <w:tcW w:w="987" w:type="dxa"/>
          </w:tcPr>
          <w:p w14:paraId="59FE02EF" w14:textId="77777777" w:rsidR="00D37629" w:rsidRPr="00B93594" w:rsidRDefault="005223B6">
            <w:pPr>
              <w:pStyle w:val="TableText"/>
            </w:pPr>
            <w:r w:rsidRPr="00B93594">
              <w:t>True</w:t>
            </w:r>
          </w:p>
        </w:tc>
        <w:tc>
          <w:tcPr>
            <w:tcW w:w="8222" w:type="dxa"/>
          </w:tcPr>
          <w:p w14:paraId="00C37BBF" w14:textId="79ADABDA" w:rsidR="00D37629" w:rsidRPr="00B93594" w:rsidRDefault="005223B6">
            <w:pPr>
              <w:pStyle w:val="TableText"/>
              <w:tabs>
                <w:tab w:val="left" w:pos="1178"/>
              </w:tabs>
            </w:pPr>
            <w:r w:rsidRPr="00B93594">
              <w:rPr>
                <w:rStyle w:val="Emphasis"/>
              </w:rPr>
              <w:t>P. amurensis</w:t>
            </w:r>
            <w:r w:rsidRPr="00B93594">
              <w:t xml:space="preserve"> most likely arrived in San Francisco Bay as larvae discharged from a ship</w:t>
            </w:r>
            <w:r w:rsidR="00BE59E1" w:rsidRPr="00B93594">
              <w:t>’</w:t>
            </w:r>
            <w:r w:rsidRPr="00B93594">
              <w:t xml:space="preserve">s ballast tank (Cohen 2011), and ballast water appears to be the main method of dispersal. It is unlikely to be transported by migratory wading birds clamped onto the feet or bills, as is the situation with the invasive mussel </w:t>
            </w:r>
            <w:r w:rsidRPr="00B93594">
              <w:rPr>
                <w:rStyle w:val="Emphasis"/>
              </w:rPr>
              <w:t>Geukensia demissa</w:t>
            </w:r>
            <w:r w:rsidRPr="00B93594">
              <w:t xml:space="preserve"> (Richard Willan [APMPL task group] pers. comm.).</w:t>
            </w:r>
          </w:p>
        </w:tc>
      </w:tr>
      <w:tr w:rsidR="00D37629" w:rsidRPr="00B93594" w14:paraId="68918CD6" w14:textId="77777777">
        <w:tc>
          <w:tcPr>
            <w:tcW w:w="14029" w:type="dxa"/>
            <w:gridSpan w:val="4"/>
          </w:tcPr>
          <w:p w14:paraId="4A1D7EAD" w14:textId="77777777" w:rsidR="00D37629" w:rsidRPr="00B93594" w:rsidRDefault="005223B6">
            <w:pPr>
              <w:pStyle w:val="TableText"/>
              <w:rPr>
                <w:rStyle w:val="Strong"/>
              </w:rPr>
            </w:pPr>
            <w:r w:rsidRPr="00B93594">
              <w:rPr>
                <w:rStyle w:val="Strong"/>
              </w:rPr>
              <w:t>Exotic species screening</w:t>
            </w:r>
          </w:p>
        </w:tc>
      </w:tr>
      <w:tr w:rsidR="00D37629" w:rsidRPr="00B93594" w14:paraId="6FD8F9C1" w14:textId="77777777" w:rsidTr="00EB1DFC">
        <w:tc>
          <w:tcPr>
            <w:tcW w:w="1276" w:type="dxa"/>
          </w:tcPr>
          <w:p w14:paraId="32D4CD5A" w14:textId="77777777" w:rsidR="00D37629" w:rsidRPr="00B93594" w:rsidRDefault="005223B6">
            <w:pPr>
              <w:pStyle w:val="TableText"/>
            </w:pPr>
            <w:r w:rsidRPr="00B93594">
              <w:t>1G</w:t>
            </w:r>
          </w:p>
        </w:tc>
        <w:tc>
          <w:tcPr>
            <w:tcW w:w="3544" w:type="dxa"/>
          </w:tcPr>
          <w:p w14:paraId="28D6C6D8" w14:textId="77777777" w:rsidR="00D37629" w:rsidRPr="00B93594" w:rsidRDefault="005223B6">
            <w:pPr>
              <w:pStyle w:val="TableText"/>
            </w:pPr>
            <w:r w:rsidRPr="00B93594">
              <w:t>The species is not known to be present in Australian waters.</w:t>
            </w:r>
          </w:p>
        </w:tc>
        <w:tc>
          <w:tcPr>
            <w:tcW w:w="987" w:type="dxa"/>
          </w:tcPr>
          <w:p w14:paraId="52971B71" w14:textId="77777777" w:rsidR="00D37629" w:rsidRPr="00B93594" w:rsidRDefault="005223B6">
            <w:pPr>
              <w:pStyle w:val="TableText"/>
            </w:pPr>
            <w:r w:rsidRPr="00B93594">
              <w:t>True</w:t>
            </w:r>
          </w:p>
        </w:tc>
        <w:tc>
          <w:tcPr>
            <w:tcW w:w="8222" w:type="dxa"/>
          </w:tcPr>
          <w:p w14:paraId="0A04A920" w14:textId="77777777" w:rsidR="00D37629" w:rsidRPr="00B93594" w:rsidRDefault="005223B6">
            <w:pPr>
              <w:pStyle w:val="TableText"/>
            </w:pPr>
            <w:r w:rsidRPr="00B93594">
              <w:rPr>
                <w:rStyle w:val="Emphasis"/>
              </w:rPr>
              <w:t>P. amurensis</w:t>
            </w:r>
            <w:r w:rsidRPr="00B93594">
              <w:t xml:space="preserve"> is definitely not present in Australian waters.</w:t>
            </w:r>
          </w:p>
        </w:tc>
      </w:tr>
      <w:tr w:rsidR="00D37629" w:rsidRPr="00B93594" w14:paraId="015D5B01" w14:textId="77777777" w:rsidTr="00EB1DFC">
        <w:tc>
          <w:tcPr>
            <w:tcW w:w="1276" w:type="dxa"/>
          </w:tcPr>
          <w:p w14:paraId="71F245BD" w14:textId="77777777" w:rsidR="00D37629" w:rsidRPr="00B93594" w:rsidRDefault="005223B6">
            <w:pPr>
              <w:pStyle w:val="TableText"/>
            </w:pPr>
            <w:r w:rsidRPr="00B93594">
              <w:t>1H</w:t>
            </w:r>
          </w:p>
        </w:tc>
        <w:tc>
          <w:tcPr>
            <w:tcW w:w="3544" w:type="dxa"/>
          </w:tcPr>
          <w:p w14:paraId="766A61C3" w14:textId="77777777" w:rsidR="00D37629" w:rsidRPr="00B93594" w:rsidRDefault="005223B6">
            <w:pPr>
              <w:pStyle w:val="TableText"/>
            </w:pPr>
            <w:r w:rsidRPr="00B93594">
              <w:t>The species could feasibly be transported to Australia via an anthropogenic vector.</w:t>
            </w:r>
          </w:p>
        </w:tc>
        <w:tc>
          <w:tcPr>
            <w:tcW w:w="987" w:type="dxa"/>
          </w:tcPr>
          <w:p w14:paraId="6A356AA7" w14:textId="77777777" w:rsidR="00D37629" w:rsidRPr="00B93594" w:rsidRDefault="005223B6">
            <w:pPr>
              <w:pStyle w:val="TableText"/>
            </w:pPr>
            <w:r w:rsidRPr="00B93594">
              <w:t>False</w:t>
            </w:r>
          </w:p>
        </w:tc>
        <w:tc>
          <w:tcPr>
            <w:tcW w:w="8222" w:type="dxa"/>
          </w:tcPr>
          <w:p w14:paraId="1E496967" w14:textId="16596C1F" w:rsidR="00D37629" w:rsidRPr="00B93594" w:rsidRDefault="005223B6">
            <w:pPr>
              <w:pStyle w:val="TableText"/>
            </w:pPr>
            <w:r w:rsidRPr="00B93594">
              <w:rPr>
                <w:rStyle w:val="Emphasis"/>
              </w:rPr>
              <w:t>P. amurensis</w:t>
            </w:r>
            <w:r w:rsidRPr="00B93594">
              <w:t xml:space="preserve"> most likely arrived in San Francisco Bay as larvae discharged from a ship</w:t>
            </w:r>
            <w:r w:rsidR="00BE59E1" w:rsidRPr="00B93594">
              <w:t>’</w:t>
            </w:r>
            <w:r w:rsidRPr="00B93594">
              <w:t>s ballast tank (Cohen 2011). Present day ballast water controls should prohibit the species from arriving in Australia.</w:t>
            </w:r>
          </w:p>
        </w:tc>
      </w:tr>
      <w:tr w:rsidR="00D37629" w:rsidRPr="00B93594" w14:paraId="18620851" w14:textId="77777777" w:rsidTr="00EB1DFC">
        <w:tc>
          <w:tcPr>
            <w:tcW w:w="1276" w:type="dxa"/>
          </w:tcPr>
          <w:p w14:paraId="7578ECE2" w14:textId="77777777" w:rsidR="00D37629" w:rsidRPr="00B93594" w:rsidRDefault="005223B6">
            <w:pPr>
              <w:pStyle w:val="TableText"/>
            </w:pPr>
            <w:r w:rsidRPr="00B93594">
              <w:t>1I</w:t>
            </w:r>
          </w:p>
        </w:tc>
        <w:tc>
          <w:tcPr>
            <w:tcW w:w="3544" w:type="dxa"/>
          </w:tcPr>
          <w:p w14:paraId="3B248ACC" w14:textId="77777777" w:rsidR="00D37629" w:rsidRPr="00B93594" w:rsidRDefault="005223B6">
            <w:pPr>
              <w:pStyle w:val="TableText"/>
            </w:pPr>
            <w:r w:rsidRPr="00B93594">
              <w:t>The species has the potential to become established in Australian waters</w:t>
            </w:r>
          </w:p>
        </w:tc>
        <w:tc>
          <w:tcPr>
            <w:tcW w:w="987" w:type="dxa"/>
          </w:tcPr>
          <w:p w14:paraId="03ED7A52" w14:textId="77777777" w:rsidR="00D37629" w:rsidRPr="00B93594" w:rsidRDefault="005223B6">
            <w:pPr>
              <w:pStyle w:val="TableText"/>
            </w:pPr>
            <w:r w:rsidRPr="00B93594">
              <w:t>True</w:t>
            </w:r>
          </w:p>
        </w:tc>
        <w:tc>
          <w:tcPr>
            <w:tcW w:w="8222" w:type="dxa"/>
          </w:tcPr>
          <w:p w14:paraId="487A56D5" w14:textId="684316D4" w:rsidR="00D37629" w:rsidRPr="00B93594" w:rsidRDefault="005223B6">
            <w:pPr>
              <w:pStyle w:val="TableText"/>
              <w:tabs>
                <w:tab w:val="left" w:pos="1369"/>
              </w:tabs>
            </w:pPr>
            <w:r w:rsidRPr="00B93594">
              <w:t xml:space="preserve">Richmond </w:t>
            </w:r>
            <w:r w:rsidR="00890B23" w:rsidRPr="00B93594">
              <w:t>et al.</w:t>
            </w:r>
            <w:r w:rsidRPr="00B93594">
              <w:t xml:space="preserve"> (2010), using the invasive species range mapping program, showed that </w:t>
            </w:r>
            <w:r w:rsidRPr="00B93594">
              <w:rPr>
                <w:rStyle w:val="Emphasis"/>
              </w:rPr>
              <w:t>P. amurensis</w:t>
            </w:r>
            <w:r w:rsidRPr="00B93594">
              <w:t xml:space="preserve"> could establish in all states of Australia, but not the Northern Territory.</w:t>
            </w:r>
          </w:p>
        </w:tc>
      </w:tr>
      <w:tr w:rsidR="00D37629" w:rsidRPr="00B93594" w14:paraId="0DAFD57D" w14:textId="77777777" w:rsidTr="00EB1DFC">
        <w:tc>
          <w:tcPr>
            <w:tcW w:w="1276" w:type="dxa"/>
          </w:tcPr>
          <w:p w14:paraId="03E5C43A" w14:textId="77777777" w:rsidR="00D37629" w:rsidRPr="00B93594" w:rsidRDefault="005223B6">
            <w:pPr>
              <w:pStyle w:val="TableText"/>
            </w:pPr>
            <w:r w:rsidRPr="00B93594">
              <w:t>2</w:t>
            </w:r>
          </w:p>
        </w:tc>
        <w:tc>
          <w:tcPr>
            <w:tcW w:w="3544" w:type="dxa"/>
          </w:tcPr>
          <w:p w14:paraId="20A58C69" w14:textId="77777777" w:rsidR="00D37629" w:rsidRPr="00B93594" w:rsidRDefault="005223B6">
            <w:pPr>
              <w:pStyle w:val="TableText"/>
            </w:pPr>
            <w:r w:rsidRPr="00B93594">
              <w:t>This species progresses to Step 2 (all criteria are true).</w:t>
            </w:r>
          </w:p>
        </w:tc>
        <w:tc>
          <w:tcPr>
            <w:tcW w:w="987" w:type="dxa"/>
          </w:tcPr>
          <w:p w14:paraId="0A08597C" w14:textId="77777777" w:rsidR="00D37629" w:rsidRPr="00B93594" w:rsidRDefault="005223B6">
            <w:pPr>
              <w:pStyle w:val="TableText"/>
            </w:pPr>
            <w:r w:rsidRPr="00B93594">
              <w:t>False</w:t>
            </w:r>
          </w:p>
        </w:tc>
        <w:tc>
          <w:tcPr>
            <w:tcW w:w="8222" w:type="dxa"/>
          </w:tcPr>
          <w:p w14:paraId="7D5DAC81" w14:textId="77777777" w:rsidR="00D37629" w:rsidRPr="00B93594" w:rsidRDefault="005223B6">
            <w:pPr>
              <w:pStyle w:val="TableText"/>
            </w:pPr>
            <w:r w:rsidRPr="00B93594">
              <w:rPr>
                <w:rStyle w:val="Emphasis"/>
              </w:rPr>
              <w:t>P. amurensis</w:t>
            </w:r>
            <w:r w:rsidRPr="00B93594">
              <w:t xml:space="preserve"> does not pass Step 1: it would be difficult to accurately identify in the field (1D); it could not feasibly be controlled in the environment (1E); and it is unlikely to be transported to Australia (1H).</w:t>
            </w:r>
          </w:p>
        </w:tc>
      </w:tr>
    </w:tbl>
    <w:p w14:paraId="2D9DE35E" w14:textId="77777777" w:rsidR="00D37629" w:rsidRPr="00B93594" w:rsidRDefault="005223B6" w:rsidP="007F23A5">
      <w:pPr>
        <w:pStyle w:val="Heading4"/>
        <w:pageBreakBefore/>
        <w:rPr>
          <w:rStyle w:val="Emphasis"/>
        </w:rPr>
      </w:pPr>
      <w:r w:rsidRPr="00B93594">
        <w:rPr>
          <w:rStyle w:val="Emphasis"/>
        </w:rPr>
        <w:lastRenderedPageBreak/>
        <w:t>Rapana venosa</w:t>
      </w:r>
    </w:p>
    <w:p w14:paraId="1D286784" w14:textId="77777777" w:rsidR="00D37629" w:rsidRPr="00B93594" w:rsidRDefault="005223B6">
      <w:pPr>
        <w:pStyle w:val="Normalsmall"/>
      </w:pPr>
      <w:r w:rsidRPr="00B93594">
        <w:t>Phylum: Mollusca</w:t>
      </w:r>
    </w:p>
    <w:p w14:paraId="3217E8AE" w14:textId="2186EC81" w:rsidR="00D37629" w:rsidRPr="00B93594" w:rsidRDefault="005223B6">
      <w:pPr>
        <w:pStyle w:val="Normalsmall"/>
      </w:pPr>
      <w:r w:rsidRPr="00B93594">
        <w:t xml:space="preserve">Common name: Rapa </w:t>
      </w:r>
      <w:r w:rsidR="00DD69C2" w:rsidRPr="00B93594">
        <w:t>whelk</w:t>
      </w:r>
    </w:p>
    <w:p w14:paraId="5A4617C0" w14:textId="77777777" w:rsidR="00D37629" w:rsidRPr="00B93594" w:rsidRDefault="005223B6">
      <w:pPr>
        <w:pStyle w:val="Normalsmall"/>
      </w:pPr>
      <w:r w:rsidRPr="00B93594">
        <w:t>Status: Exotic</w:t>
      </w:r>
    </w:p>
    <w:p w14:paraId="4E0A17F6" w14:textId="77777777" w:rsidR="00D37629" w:rsidRPr="00B93594" w:rsidRDefault="005223B6">
      <w:pPr>
        <w:pStyle w:val="Normalsmall"/>
      </w:pPr>
      <w:r w:rsidRPr="00B93594">
        <w:t>Assessed by Richard Willan; reviewed by Sandra Parsons</w:t>
      </w:r>
    </w:p>
    <w:p w14:paraId="744611D4" w14:textId="4BC00B65" w:rsidR="00D37629" w:rsidRPr="00B93594" w:rsidRDefault="005223B6">
      <w:pPr>
        <w:pStyle w:val="Caption"/>
      </w:pPr>
      <w:bookmarkStart w:id="266" w:name="_Toc6307120"/>
      <w:bookmarkStart w:id="267" w:name="_Toc9507632"/>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73</w:t>
      </w:r>
      <w:r w:rsidRPr="00B93594">
        <w:rPr>
          <w:noProof/>
        </w:rPr>
        <w:fldChar w:fldCharType="end"/>
      </w:r>
      <w:r w:rsidRPr="00B93594">
        <w:t xml:space="preserve"> </w:t>
      </w:r>
      <w:r w:rsidR="00EB1DFC" w:rsidRPr="00B93594">
        <w:t>Step 1 assessment for</w:t>
      </w:r>
      <w:r w:rsidR="00EB1DFC" w:rsidRPr="00B93594">
        <w:rPr>
          <w:rStyle w:val="Emphasis"/>
        </w:rPr>
        <w:t xml:space="preserve"> </w:t>
      </w:r>
      <w:r w:rsidRPr="00B93594">
        <w:rPr>
          <w:rStyle w:val="Emphasis"/>
        </w:rPr>
        <w:t>Rapana venosa</w:t>
      </w:r>
      <w:bookmarkEnd w:id="266"/>
      <w:bookmarkEnd w:id="267"/>
    </w:p>
    <w:tbl>
      <w:tblPr>
        <w:tblStyle w:val="TableGrid"/>
        <w:tblW w:w="14029"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76"/>
        <w:gridCol w:w="3544"/>
        <w:gridCol w:w="987"/>
        <w:gridCol w:w="8222"/>
      </w:tblGrid>
      <w:tr w:rsidR="00D37629" w:rsidRPr="00B93594" w14:paraId="65ECBDBD" w14:textId="77777777" w:rsidTr="00EB1DFC">
        <w:trPr>
          <w:cantSplit/>
          <w:tblHeader/>
        </w:trPr>
        <w:tc>
          <w:tcPr>
            <w:tcW w:w="1276" w:type="dxa"/>
          </w:tcPr>
          <w:p w14:paraId="3F26ED93" w14:textId="77777777" w:rsidR="00D37629" w:rsidRPr="00B93594" w:rsidRDefault="005223B6">
            <w:pPr>
              <w:pStyle w:val="TableHeading"/>
            </w:pPr>
            <w:r w:rsidRPr="00B93594">
              <w:t>Criterion code</w:t>
            </w:r>
          </w:p>
        </w:tc>
        <w:tc>
          <w:tcPr>
            <w:tcW w:w="3544" w:type="dxa"/>
          </w:tcPr>
          <w:p w14:paraId="5374E81C" w14:textId="77777777" w:rsidR="00D37629" w:rsidRPr="00B93594" w:rsidRDefault="005223B6">
            <w:pPr>
              <w:pStyle w:val="TableHeading"/>
            </w:pPr>
            <w:r w:rsidRPr="00B93594">
              <w:t>Criterion</w:t>
            </w:r>
          </w:p>
        </w:tc>
        <w:tc>
          <w:tcPr>
            <w:tcW w:w="987" w:type="dxa"/>
          </w:tcPr>
          <w:p w14:paraId="46F94D7E" w14:textId="3B6A2114" w:rsidR="00D37629" w:rsidRPr="00B93594" w:rsidRDefault="005223B6">
            <w:pPr>
              <w:pStyle w:val="TableHeading"/>
            </w:pPr>
            <w:r w:rsidRPr="00B93594">
              <w:t>True or false</w:t>
            </w:r>
          </w:p>
        </w:tc>
        <w:tc>
          <w:tcPr>
            <w:tcW w:w="8222" w:type="dxa"/>
          </w:tcPr>
          <w:p w14:paraId="651EB403" w14:textId="77777777" w:rsidR="00D37629" w:rsidRPr="00B93594" w:rsidRDefault="005223B6">
            <w:pPr>
              <w:pStyle w:val="TableHeading"/>
            </w:pPr>
            <w:r w:rsidRPr="00B93594">
              <w:t>Justification</w:t>
            </w:r>
          </w:p>
        </w:tc>
      </w:tr>
      <w:tr w:rsidR="00D37629" w:rsidRPr="00B93594" w14:paraId="287D53AA" w14:textId="77777777" w:rsidTr="00EB1DFC">
        <w:tc>
          <w:tcPr>
            <w:tcW w:w="1276" w:type="dxa"/>
          </w:tcPr>
          <w:p w14:paraId="4637F605" w14:textId="77777777" w:rsidR="00D37629" w:rsidRPr="00B93594" w:rsidRDefault="005223B6">
            <w:pPr>
              <w:pStyle w:val="TableText"/>
            </w:pPr>
            <w:r w:rsidRPr="00B93594">
              <w:t>1A</w:t>
            </w:r>
          </w:p>
        </w:tc>
        <w:tc>
          <w:tcPr>
            <w:tcW w:w="3544" w:type="dxa"/>
          </w:tcPr>
          <w:p w14:paraId="6BE5E90B" w14:textId="77777777" w:rsidR="00D37629" w:rsidRPr="00B93594" w:rsidRDefault="005223B6">
            <w:pPr>
              <w:pStyle w:val="TableText"/>
            </w:pPr>
            <w:r w:rsidRPr="00B93594">
              <w:t>The species is not freshwater for the whole of its life.</w:t>
            </w:r>
          </w:p>
        </w:tc>
        <w:tc>
          <w:tcPr>
            <w:tcW w:w="987" w:type="dxa"/>
          </w:tcPr>
          <w:p w14:paraId="6E2A32EB" w14:textId="77777777" w:rsidR="00D37629" w:rsidRPr="00B93594" w:rsidRDefault="005223B6">
            <w:pPr>
              <w:pStyle w:val="TableText"/>
            </w:pPr>
            <w:r w:rsidRPr="00B93594">
              <w:t>True</w:t>
            </w:r>
          </w:p>
        </w:tc>
        <w:tc>
          <w:tcPr>
            <w:tcW w:w="8222" w:type="dxa"/>
          </w:tcPr>
          <w:p w14:paraId="63F05F2D" w14:textId="77777777" w:rsidR="00D37629" w:rsidRPr="00B93594" w:rsidRDefault="005223B6">
            <w:pPr>
              <w:pStyle w:val="TableText"/>
            </w:pPr>
            <w:r w:rsidRPr="00B93594">
              <w:t xml:space="preserve">All stages of </w:t>
            </w:r>
            <w:r w:rsidRPr="00B93594">
              <w:rPr>
                <w:rStyle w:val="Emphasis"/>
              </w:rPr>
              <w:t>Rapana venosa</w:t>
            </w:r>
            <w:r w:rsidRPr="00B93594">
              <w:t xml:space="preserve"> life cycle are marine. It has been characterised morphologically by Abbott &amp; Dance (1990). It is a prolific, extremely versatile species tolerating low salinities, water pollution and oxygen deficient waters. All larval stages exhibit 48-hour tolerance to salinities as low as 15 ppt with minimal mortality. Below this salinity, survival grades to lower values. Percentage survival of </w:t>
            </w:r>
            <w:r w:rsidRPr="00B93594">
              <w:rPr>
                <w:rStyle w:val="Emphasis"/>
              </w:rPr>
              <w:t>R. venosa</w:t>
            </w:r>
            <w:r w:rsidRPr="00B93594">
              <w:t xml:space="preserve"> larvae is significantly less at 7 ppt than at any other salinity. There were no differences in percentage survival at salinities greater than 16 ppt (Mann &amp; Harding 2003). Mann &amp; Harding (2003) proposed that salinity tolerance is the dominant response controlling the potential dispersal (= invasion) range of the species into the estuaries of the Atlantic coast of the United States from the current invading epicentre in the southern Chesapeake Bay.</w:t>
            </w:r>
          </w:p>
          <w:p w14:paraId="17801A4A" w14:textId="686807BA" w:rsidR="00D37629" w:rsidRPr="00B93594" w:rsidRDefault="005223B6">
            <w:pPr>
              <w:pStyle w:val="TableText"/>
            </w:pPr>
            <w:r w:rsidRPr="00B93594">
              <w:t xml:space="preserve">In its native Korean range, </w:t>
            </w:r>
            <w:r w:rsidRPr="00B93594">
              <w:rPr>
                <w:rStyle w:val="Emphasis"/>
              </w:rPr>
              <w:t>R. venosa</w:t>
            </w:r>
            <w:r w:rsidRPr="00B93594">
              <w:t xml:space="preserve"> demonstrates large annual temperature tolerances (from 4 °C to 27 °C) (Chung </w:t>
            </w:r>
            <w:r w:rsidR="00890B23" w:rsidRPr="00B93594">
              <w:t>et al.</w:t>
            </w:r>
            <w:r w:rsidRPr="00B93594">
              <w:t xml:space="preserve"> 1993 as cited in Mann &amp; Harding 2000). It may migrate to warmer, deeper waters in winter thereby evading cool surface waters (GISD 2017k). An informative video showing its impact on the Black Sea is posted on YouTube (Türk Deniz Araştırmaları Vakfı (TÜDAV) / Turkish Marine Research Foundation 2014).</w:t>
            </w:r>
          </w:p>
        </w:tc>
      </w:tr>
      <w:tr w:rsidR="00D37629" w:rsidRPr="00B93594" w14:paraId="2863AE15" w14:textId="77777777" w:rsidTr="00EB1DFC">
        <w:tc>
          <w:tcPr>
            <w:tcW w:w="1276" w:type="dxa"/>
          </w:tcPr>
          <w:p w14:paraId="6AFF5EDF" w14:textId="77777777" w:rsidR="00D37629" w:rsidRPr="00B93594" w:rsidRDefault="005223B6">
            <w:pPr>
              <w:pStyle w:val="TableText"/>
            </w:pPr>
            <w:r w:rsidRPr="00B93594">
              <w:t>1B</w:t>
            </w:r>
          </w:p>
        </w:tc>
        <w:tc>
          <w:tcPr>
            <w:tcW w:w="3544" w:type="dxa"/>
          </w:tcPr>
          <w:p w14:paraId="61E7811A" w14:textId="77777777" w:rsidR="00D37629" w:rsidRPr="00B93594" w:rsidRDefault="005223B6">
            <w:pPr>
              <w:pStyle w:val="TableText"/>
            </w:pPr>
            <w:r w:rsidRPr="00B93594">
              <w:t>The species is not native.</w:t>
            </w:r>
          </w:p>
        </w:tc>
        <w:tc>
          <w:tcPr>
            <w:tcW w:w="987" w:type="dxa"/>
          </w:tcPr>
          <w:p w14:paraId="0950B876" w14:textId="77777777" w:rsidR="00D37629" w:rsidRPr="00B93594" w:rsidRDefault="005223B6">
            <w:pPr>
              <w:pStyle w:val="TableText"/>
            </w:pPr>
            <w:r w:rsidRPr="00B93594">
              <w:t>True</w:t>
            </w:r>
          </w:p>
        </w:tc>
        <w:tc>
          <w:tcPr>
            <w:tcW w:w="8222" w:type="dxa"/>
          </w:tcPr>
          <w:p w14:paraId="78C13D90" w14:textId="63CBE810" w:rsidR="00D37629" w:rsidRPr="00B93594" w:rsidRDefault="005223B6">
            <w:pPr>
              <w:pStyle w:val="TableText"/>
              <w:tabs>
                <w:tab w:val="left" w:pos="1048"/>
              </w:tabs>
            </w:pPr>
            <w:r w:rsidRPr="00B93594">
              <w:rPr>
                <w:rStyle w:val="Emphasis"/>
              </w:rPr>
              <w:t>R. venosa</w:t>
            </w:r>
            <w:r w:rsidRPr="00B93594">
              <w:t xml:space="preserve"> is not native to Australia. Its native range is the coastal waters of the north-western Pacific Ocean (the Sea of Japan, the Yellow Sea, the East China Sea and the Bohai Sea) (Ghisotti 1974; Chandler </w:t>
            </w:r>
            <w:r w:rsidR="00890B23" w:rsidRPr="00B93594">
              <w:t>et al.</w:t>
            </w:r>
            <w:r w:rsidRPr="00B93594">
              <w:t xml:space="preserve"> 2008; Koutsoubas &amp; Voultsiadou-Koukoura 1991). However, it is included in Russia</w:t>
            </w:r>
            <w:r w:rsidR="00BE59E1" w:rsidRPr="00B93594">
              <w:t>’</w:t>
            </w:r>
            <w:r w:rsidRPr="00B93594">
              <w:t xml:space="preserve">s Red Book as threatened with extinction. Since the 1940s, its introduced/naturalised range is Europe (the Black Sea, the Sea of Azov, the Mediterranean Sea, the Tyrrhenian Sea, the Adriatic Sea, the Aegean Sea, and off the coasts of France and the Netherlands), north-eastern Atlantic Ocean (Chesapeake Bay and Virginia), and south-eastern Atlantic Ocean (Rio de la Plata between Uruguay and Argentina) (Ghisotti 1974; Chandler </w:t>
            </w:r>
            <w:r w:rsidR="00890B23" w:rsidRPr="00B93594">
              <w:t>et al.</w:t>
            </w:r>
            <w:r w:rsidRPr="00B93594">
              <w:t xml:space="preserve"> 2008; Koutsoubas &amp; Voultsiadou-Koukoura 1991). Wilson</w:t>
            </w:r>
            <w:r w:rsidR="00BE59E1" w:rsidRPr="00B93594">
              <w:t>’</w:t>
            </w:r>
            <w:r w:rsidRPr="00B93594">
              <w:t xml:space="preserve">s (1994: 47) comment under </w:t>
            </w:r>
            <w:r w:rsidRPr="00B93594">
              <w:rPr>
                <w:rStyle w:val="Emphasis"/>
              </w:rPr>
              <w:t>Rapana rapiformis</w:t>
            </w:r>
            <w:r w:rsidRPr="00B93594">
              <w:t xml:space="preserve"> </w:t>
            </w:r>
            <w:r w:rsidR="00BE59E1" w:rsidRPr="00B93594">
              <w:t>‘</w:t>
            </w:r>
            <w:r w:rsidRPr="00B93594">
              <w:t>The species has been introduced into the Black Sea, where it is thriving (pers. comm. Emily Vokes)</w:t>
            </w:r>
            <w:r w:rsidR="00BE59E1" w:rsidRPr="00B93594">
              <w:t>’</w:t>
            </w:r>
            <w:r w:rsidRPr="00B93594">
              <w:t xml:space="preserve"> relates to </w:t>
            </w:r>
            <w:r w:rsidRPr="00B93594">
              <w:rPr>
                <w:rStyle w:val="Emphasis"/>
              </w:rPr>
              <w:t>R. venosa</w:t>
            </w:r>
            <w:r w:rsidRPr="00B93594">
              <w:t xml:space="preserve"> and not the native Australian </w:t>
            </w:r>
            <w:r w:rsidRPr="00B93594">
              <w:rPr>
                <w:rStyle w:val="Emphasis"/>
              </w:rPr>
              <w:t>R. rapiformis</w:t>
            </w:r>
            <w:r w:rsidRPr="00B93594">
              <w:t xml:space="preserve"> (Richard Willan pers. obs.).</w:t>
            </w:r>
          </w:p>
        </w:tc>
      </w:tr>
      <w:tr w:rsidR="00D37629" w:rsidRPr="00B93594" w14:paraId="18F138B9" w14:textId="77777777" w:rsidTr="00EB1DFC">
        <w:tc>
          <w:tcPr>
            <w:tcW w:w="1276" w:type="dxa"/>
          </w:tcPr>
          <w:p w14:paraId="131A1D58" w14:textId="77777777" w:rsidR="00D37629" w:rsidRPr="00B93594" w:rsidRDefault="005223B6">
            <w:pPr>
              <w:pStyle w:val="TableText"/>
            </w:pPr>
            <w:r w:rsidRPr="00B93594">
              <w:t>1C</w:t>
            </w:r>
          </w:p>
        </w:tc>
        <w:tc>
          <w:tcPr>
            <w:tcW w:w="3544" w:type="dxa"/>
          </w:tcPr>
          <w:p w14:paraId="6BE477E8" w14:textId="77777777" w:rsidR="00D37629" w:rsidRPr="00B93594" w:rsidRDefault="005223B6">
            <w:pPr>
              <w:pStyle w:val="TableText"/>
            </w:pPr>
            <w:r w:rsidRPr="00B93594">
              <w:t>The species is not on the EPBC Act live import list.</w:t>
            </w:r>
          </w:p>
        </w:tc>
        <w:tc>
          <w:tcPr>
            <w:tcW w:w="987" w:type="dxa"/>
          </w:tcPr>
          <w:p w14:paraId="36D8EF4D" w14:textId="77777777" w:rsidR="00D37629" w:rsidRPr="00B93594" w:rsidRDefault="005223B6">
            <w:pPr>
              <w:pStyle w:val="TableText"/>
            </w:pPr>
            <w:r w:rsidRPr="00B93594">
              <w:t>True</w:t>
            </w:r>
          </w:p>
        </w:tc>
        <w:tc>
          <w:tcPr>
            <w:tcW w:w="8222" w:type="dxa"/>
          </w:tcPr>
          <w:p w14:paraId="3B6125BB" w14:textId="77777777" w:rsidR="00D37629" w:rsidRPr="00B93594" w:rsidRDefault="005223B6">
            <w:pPr>
              <w:pStyle w:val="TableText"/>
              <w:tabs>
                <w:tab w:val="left" w:pos="1382"/>
              </w:tabs>
            </w:pPr>
            <w:r w:rsidRPr="00B93594">
              <w:rPr>
                <w:rStyle w:val="Emphasis"/>
              </w:rPr>
              <w:t>R. venosa</w:t>
            </w:r>
            <w:r w:rsidRPr="00B93594">
              <w:t xml:space="preserve"> is not on the EPBC Act live import list.</w:t>
            </w:r>
          </w:p>
        </w:tc>
      </w:tr>
      <w:tr w:rsidR="00D37629" w:rsidRPr="00B93594" w14:paraId="5B4D6389" w14:textId="77777777" w:rsidTr="00EB1DFC">
        <w:tc>
          <w:tcPr>
            <w:tcW w:w="1276" w:type="dxa"/>
          </w:tcPr>
          <w:p w14:paraId="7919D71D" w14:textId="77777777" w:rsidR="00D37629" w:rsidRPr="00B93594" w:rsidRDefault="005223B6">
            <w:pPr>
              <w:pStyle w:val="TableText"/>
            </w:pPr>
            <w:r w:rsidRPr="00B93594">
              <w:lastRenderedPageBreak/>
              <w:t>1D</w:t>
            </w:r>
          </w:p>
        </w:tc>
        <w:tc>
          <w:tcPr>
            <w:tcW w:w="3544" w:type="dxa"/>
          </w:tcPr>
          <w:p w14:paraId="6F5E5F6E" w14:textId="77777777" w:rsidR="00D37629" w:rsidRPr="00B93594" w:rsidRDefault="005223B6">
            <w:pPr>
              <w:pStyle w:val="TableText"/>
            </w:pPr>
            <w:r w:rsidRPr="00B93594">
              <w:t>The species is:</w:t>
            </w:r>
          </w:p>
          <w:p w14:paraId="127FEE62"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identifiable with a high degree of taxonomic certainty</w:t>
            </w:r>
          </w:p>
          <w:p w14:paraId="50E8DCF9"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distinguishable from natives in the field.</w:t>
            </w:r>
          </w:p>
        </w:tc>
        <w:tc>
          <w:tcPr>
            <w:tcW w:w="987" w:type="dxa"/>
          </w:tcPr>
          <w:p w14:paraId="10721F37" w14:textId="77777777" w:rsidR="00D37629" w:rsidRPr="00B93594" w:rsidRDefault="005223B6">
            <w:pPr>
              <w:pStyle w:val="TableText"/>
            </w:pPr>
            <w:r w:rsidRPr="00B93594">
              <w:t>False</w:t>
            </w:r>
          </w:p>
        </w:tc>
        <w:tc>
          <w:tcPr>
            <w:tcW w:w="8222" w:type="dxa"/>
          </w:tcPr>
          <w:p w14:paraId="052443E5" w14:textId="77777777" w:rsidR="00D37629" w:rsidRPr="00B93594" w:rsidRDefault="005223B6">
            <w:pPr>
              <w:pStyle w:val="TableText"/>
              <w:rPr>
                <w:rStyle w:val="Emphasis"/>
              </w:rPr>
            </w:pPr>
            <w:r w:rsidRPr="00B93594">
              <w:t xml:space="preserve">Although </w:t>
            </w:r>
            <w:r w:rsidRPr="00B93594">
              <w:rPr>
                <w:rStyle w:val="Emphasis"/>
              </w:rPr>
              <w:t>R. venosa</w:t>
            </w:r>
            <w:r w:rsidRPr="00B93594">
              <w:t xml:space="preserve"> could be identified with a high degree of certainty by an experienced taxonomist, it is unlikely to be distinguished from the native species </w:t>
            </w:r>
            <w:r w:rsidRPr="00B93594">
              <w:rPr>
                <w:rStyle w:val="Emphasis"/>
              </w:rPr>
              <w:t>Rapana rapiformis</w:t>
            </w:r>
            <w:r w:rsidRPr="00B93594">
              <w:t xml:space="preserve"> and </w:t>
            </w:r>
            <w:r w:rsidRPr="00B93594">
              <w:rPr>
                <w:rStyle w:val="Emphasis"/>
              </w:rPr>
              <w:t>Rapa rapa</w:t>
            </w:r>
            <w:r w:rsidRPr="00B93594">
              <w:t xml:space="preserve"> in the field. Conceivably, any large wide-mouthed neogastropod snail—such as </w:t>
            </w:r>
            <w:r w:rsidRPr="00B93594">
              <w:rPr>
                <w:rStyle w:val="Emphasis"/>
              </w:rPr>
              <w:t>Mancinella</w:t>
            </w:r>
            <w:r w:rsidRPr="00B93594">
              <w:t xml:space="preserve">, </w:t>
            </w:r>
            <w:r w:rsidRPr="00B93594">
              <w:rPr>
                <w:rStyle w:val="Emphasis"/>
              </w:rPr>
              <w:t>Drupa clathrata</w:t>
            </w:r>
            <w:r w:rsidRPr="00B93594">
              <w:t xml:space="preserve"> and </w:t>
            </w:r>
            <w:r w:rsidRPr="00B93594">
              <w:rPr>
                <w:rStyle w:val="Emphasis"/>
              </w:rPr>
              <w:t>Pugilina cochlidium</w:t>
            </w:r>
            <w:r w:rsidRPr="00B93594">
              <w:t>—could be mistaken for it (Richard Willan [APMPL task group] pers. comm.).</w:t>
            </w:r>
          </w:p>
        </w:tc>
      </w:tr>
      <w:tr w:rsidR="00D37629" w:rsidRPr="00B93594" w14:paraId="1E76D77E" w14:textId="77777777" w:rsidTr="00EB1DFC">
        <w:tc>
          <w:tcPr>
            <w:tcW w:w="1276" w:type="dxa"/>
          </w:tcPr>
          <w:p w14:paraId="42F05337" w14:textId="77777777" w:rsidR="00D37629" w:rsidRPr="00B93594" w:rsidRDefault="005223B6">
            <w:pPr>
              <w:pStyle w:val="TableText"/>
            </w:pPr>
            <w:r w:rsidRPr="00B93594">
              <w:t>1E</w:t>
            </w:r>
          </w:p>
        </w:tc>
        <w:tc>
          <w:tcPr>
            <w:tcW w:w="3544" w:type="dxa"/>
          </w:tcPr>
          <w:p w14:paraId="18B533A8" w14:textId="77777777" w:rsidR="00D37629" w:rsidRPr="00B93594" w:rsidRDefault="005223B6">
            <w:pPr>
              <w:pStyle w:val="TableText"/>
            </w:pPr>
            <w:r w:rsidRPr="00B93594">
              <w:t>The species could feasibly be controlled in the environment.</w:t>
            </w:r>
          </w:p>
        </w:tc>
        <w:tc>
          <w:tcPr>
            <w:tcW w:w="987" w:type="dxa"/>
          </w:tcPr>
          <w:p w14:paraId="7A8B833A" w14:textId="77777777" w:rsidR="00D37629" w:rsidRPr="00B93594" w:rsidRDefault="005223B6">
            <w:pPr>
              <w:pStyle w:val="TableText"/>
            </w:pPr>
            <w:r w:rsidRPr="00B93594">
              <w:t>False</w:t>
            </w:r>
          </w:p>
        </w:tc>
        <w:tc>
          <w:tcPr>
            <w:tcW w:w="8222" w:type="dxa"/>
          </w:tcPr>
          <w:p w14:paraId="5536480C" w14:textId="35056E51" w:rsidR="00D37629" w:rsidRPr="00B93594" w:rsidRDefault="005223B6">
            <w:pPr>
              <w:pStyle w:val="TableText"/>
            </w:pPr>
            <w:r w:rsidRPr="00B93594">
              <w:t xml:space="preserve">The rapid spread of </w:t>
            </w:r>
            <w:r w:rsidRPr="00B93594">
              <w:rPr>
                <w:rStyle w:val="Emphasis"/>
              </w:rPr>
              <w:t>R. venosa</w:t>
            </w:r>
            <w:r w:rsidRPr="00B93594">
              <w:t xml:space="preserve"> to many different parts of the globe must have been achieved by dispersal via ballast water. There is a large body of literature demonstrating that because it is almost exclusively subtidal and infaunal it would be </w:t>
            </w:r>
            <w:r w:rsidR="00CB62B0" w:rsidRPr="00B93594">
              <w:t>‘</w:t>
            </w:r>
            <w:r w:rsidRPr="00B93594">
              <w:t>almost impossible</w:t>
            </w:r>
            <w:r w:rsidR="00CB62B0" w:rsidRPr="00B93594">
              <w:t>’</w:t>
            </w:r>
            <w:r w:rsidRPr="00B93594">
              <w:t xml:space="preserve"> to remove completely. It favours sandy bottoms where individuals can burrow, thus the seafloor of the southern North Sea is a very suitable habitat (Kerckhof </w:t>
            </w:r>
            <w:r w:rsidR="00890B23" w:rsidRPr="00B93594">
              <w:t>et al.</w:t>
            </w:r>
            <w:r w:rsidRPr="00B93594">
              <w:t xml:space="preserve"> 2006). However, it also colonises hard substrates (GISD 2017k). As with many introductions, the probability of observing the initial colonisers is minimal. The cryptic nature of </w:t>
            </w:r>
            <w:r w:rsidRPr="00B93594">
              <w:rPr>
                <w:rStyle w:val="Emphasis"/>
              </w:rPr>
              <w:t>R. venosa</w:t>
            </w:r>
            <w:r w:rsidRPr="00B93594">
              <w:t xml:space="preserve"> contributes to the improbability of observing individuals until they are large and imposing members of the benthic community (ICES 2004).</w:t>
            </w:r>
          </w:p>
        </w:tc>
      </w:tr>
      <w:tr w:rsidR="00D37629" w:rsidRPr="00B93594" w14:paraId="7BF8B69D" w14:textId="77777777" w:rsidTr="00EB1DFC">
        <w:tc>
          <w:tcPr>
            <w:tcW w:w="1276" w:type="dxa"/>
          </w:tcPr>
          <w:p w14:paraId="5035BC2A" w14:textId="77777777" w:rsidR="00D37629" w:rsidRPr="00B93594" w:rsidRDefault="005223B6">
            <w:pPr>
              <w:pStyle w:val="TableText"/>
            </w:pPr>
            <w:r w:rsidRPr="00B93594">
              <w:t>1F</w:t>
            </w:r>
          </w:p>
        </w:tc>
        <w:tc>
          <w:tcPr>
            <w:tcW w:w="3544" w:type="dxa"/>
          </w:tcPr>
          <w:p w14:paraId="3880645C" w14:textId="77777777" w:rsidR="00D37629" w:rsidRPr="00B93594" w:rsidRDefault="005223B6">
            <w:pPr>
              <w:pStyle w:val="TableText"/>
            </w:pPr>
            <w:r w:rsidRPr="00B93594">
              <w:t>Vectors or pathways could feasibly be managed to prevent the spread of the species.</w:t>
            </w:r>
          </w:p>
        </w:tc>
        <w:tc>
          <w:tcPr>
            <w:tcW w:w="987" w:type="dxa"/>
          </w:tcPr>
          <w:p w14:paraId="3096F3BE" w14:textId="77777777" w:rsidR="00D37629" w:rsidRPr="00B93594" w:rsidRDefault="005223B6">
            <w:pPr>
              <w:pStyle w:val="TableText"/>
            </w:pPr>
            <w:r w:rsidRPr="00B93594">
              <w:t>True</w:t>
            </w:r>
          </w:p>
        </w:tc>
        <w:tc>
          <w:tcPr>
            <w:tcW w:w="8222" w:type="dxa"/>
          </w:tcPr>
          <w:p w14:paraId="2A117D17" w14:textId="38F26643" w:rsidR="00D37629" w:rsidRPr="00B93594" w:rsidRDefault="005223B6">
            <w:pPr>
              <w:pStyle w:val="TableText"/>
              <w:tabs>
                <w:tab w:val="left" w:pos="1178"/>
              </w:tabs>
            </w:pPr>
            <w:r w:rsidRPr="00B93594">
              <w:t>Planktonic larvae could be translocated in ships</w:t>
            </w:r>
            <w:r w:rsidR="00BE59E1" w:rsidRPr="00B93594">
              <w:t>’</w:t>
            </w:r>
            <w:r w:rsidRPr="00B93594">
              <w:t xml:space="preserve"> ballast waters around Australia. Historically, the transport of egg masses with marine farming products has been the most likely source of domestic translocation, but that vector should be managed given current aquacultural practices (CIESM 2016).</w:t>
            </w:r>
          </w:p>
        </w:tc>
      </w:tr>
      <w:tr w:rsidR="00D37629" w:rsidRPr="00B93594" w14:paraId="23689722" w14:textId="77777777">
        <w:tc>
          <w:tcPr>
            <w:tcW w:w="14029" w:type="dxa"/>
            <w:gridSpan w:val="4"/>
          </w:tcPr>
          <w:p w14:paraId="0F82AE62" w14:textId="77777777" w:rsidR="00D37629" w:rsidRPr="00B93594" w:rsidRDefault="005223B6">
            <w:pPr>
              <w:pStyle w:val="TableText"/>
              <w:rPr>
                <w:rStyle w:val="Strong"/>
              </w:rPr>
            </w:pPr>
            <w:r w:rsidRPr="00B93594">
              <w:rPr>
                <w:rStyle w:val="Strong"/>
              </w:rPr>
              <w:t>Exotic species screening</w:t>
            </w:r>
          </w:p>
        </w:tc>
      </w:tr>
      <w:tr w:rsidR="00D37629" w:rsidRPr="00B93594" w14:paraId="2917FAD8" w14:textId="77777777" w:rsidTr="00EB1DFC">
        <w:tc>
          <w:tcPr>
            <w:tcW w:w="1276" w:type="dxa"/>
          </w:tcPr>
          <w:p w14:paraId="7E7AA94C" w14:textId="77777777" w:rsidR="00D37629" w:rsidRPr="00B93594" w:rsidRDefault="005223B6">
            <w:pPr>
              <w:pStyle w:val="TableText"/>
            </w:pPr>
            <w:r w:rsidRPr="00B93594">
              <w:t>1G</w:t>
            </w:r>
          </w:p>
        </w:tc>
        <w:tc>
          <w:tcPr>
            <w:tcW w:w="3544" w:type="dxa"/>
          </w:tcPr>
          <w:p w14:paraId="42BDC06B" w14:textId="77777777" w:rsidR="00D37629" w:rsidRPr="00B93594" w:rsidRDefault="005223B6">
            <w:pPr>
              <w:pStyle w:val="TableText"/>
            </w:pPr>
            <w:r w:rsidRPr="00B93594">
              <w:t>The species is not known to be present in Australian waters.</w:t>
            </w:r>
          </w:p>
        </w:tc>
        <w:tc>
          <w:tcPr>
            <w:tcW w:w="987" w:type="dxa"/>
          </w:tcPr>
          <w:p w14:paraId="048BB3CC" w14:textId="77777777" w:rsidR="00D37629" w:rsidRPr="00B93594" w:rsidRDefault="005223B6">
            <w:pPr>
              <w:pStyle w:val="TableText"/>
            </w:pPr>
            <w:r w:rsidRPr="00B93594">
              <w:t>True</w:t>
            </w:r>
          </w:p>
        </w:tc>
        <w:tc>
          <w:tcPr>
            <w:tcW w:w="8222" w:type="dxa"/>
          </w:tcPr>
          <w:p w14:paraId="7E7D544D" w14:textId="77777777" w:rsidR="00D37629" w:rsidRPr="00B93594" w:rsidRDefault="005223B6">
            <w:pPr>
              <w:pStyle w:val="TableText"/>
            </w:pPr>
            <w:r w:rsidRPr="00B93594">
              <w:rPr>
                <w:rStyle w:val="Emphasis"/>
              </w:rPr>
              <w:t>R. venosa</w:t>
            </w:r>
            <w:r w:rsidRPr="00B93594">
              <w:t xml:space="preserve"> is not present in Australian waters.</w:t>
            </w:r>
          </w:p>
        </w:tc>
      </w:tr>
      <w:tr w:rsidR="00D37629" w:rsidRPr="00B93594" w14:paraId="32318A2C" w14:textId="77777777" w:rsidTr="00EB1DFC">
        <w:tc>
          <w:tcPr>
            <w:tcW w:w="1276" w:type="dxa"/>
          </w:tcPr>
          <w:p w14:paraId="17FF0777" w14:textId="77777777" w:rsidR="00D37629" w:rsidRPr="00B93594" w:rsidRDefault="005223B6">
            <w:pPr>
              <w:pStyle w:val="TableText"/>
            </w:pPr>
            <w:r w:rsidRPr="00B93594">
              <w:t>1H</w:t>
            </w:r>
          </w:p>
        </w:tc>
        <w:tc>
          <w:tcPr>
            <w:tcW w:w="3544" w:type="dxa"/>
          </w:tcPr>
          <w:p w14:paraId="2DCE0F49" w14:textId="77777777" w:rsidR="00D37629" w:rsidRPr="00B93594" w:rsidRDefault="005223B6">
            <w:pPr>
              <w:pStyle w:val="TableText"/>
            </w:pPr>
            <w:r w:rsidRPr="00B93594">
              <w:t>The species could feasibly be transported to Australia via an anthropogenic vector.</w:t>
            </w:r>
          </w:p>
        </w:tc>
        <w:tc>
          <w:tcPr>
            <w:tcW w:w="987" w:type="dxa"/>
          </w:tcPr>
          <w:p w14:paraId="552D400E" w14:textId="77777777" w:rsidR="00D37629" w:rsidRPr="00B93594" w:rsidRDefault="005223B6">
            <w:pPr>
              <w:pStyle w:val="TableText"/>
            </w:pPr>
            <w:r w:rsidRPr="00B93594">
              <w:t>False</w:t>
            </w:r>
          </w:p>
        </w:tc>
        <w:tc>
          <w:tcPr>
            <w:tcW w:w="8222" w:type="dxa"/>
          </w:tcPr>
          <w:p w14:paraId="43FF3F70" w14:textId="2EEB5641" w:rsidR="00D37629" w:rsidRPr="00B93594" w:rsidRDefault="005223B6">
            <w:pPr>
              <w:pStyle w:val="TableText"/>
            </w:pPr>
            <w:r w:rsidRPr="00B93594">
              <w:t xml:space="preserve">Most translocations of </w:t>
            </w:r>
            <w:r w:rsidRPr="00B93594">
              <w:rPr>
                <w:rStyle w:val="Emphasis"/>
              </w:rPr>
              <w:t>R. venosa</w:t>
            </w:r>
            <w:r w:rsidRPr="00B93594">
              <w:t xml:space="preserve"> has resulted from ballast water and poor aquaculture practices, both of which should be managed in Australia with current practices. Accidental introductions of its egg cases with aquaculture products is possible (Kerckhof </w:t>
            </w:r>
            <w:r w:rsidR="00890B23" w:rsidRPr="00B93594">
              <w:t>et al.</w:t>
            </w:r>
            <w:r w:rsidRPr="00B93594">
              <w:t xml:space="preserve"> 2006) and accidental introductions of its egg cases in hull fouling is also remotely plausible (Kerckhof </w:t>
            </w:r>
            <w:r w:rsidR="00890B23" w:rsidRPr="00B93594">
              <w:t>et al.</w:t>
            </w:r>
            <w:r w:rsidRPr="00B93594">
              <w:t xml:space="preserve"> 2006).</w:t>
            </w:r>
          </w:p>
        </w:tc>
      </w:tr>
      <w:tr w:rsidR="00D37629" w:rsidRPr="00B93594" w14:paraId="44C9EB2F" w14:textId="77777777" w:rsidTr="00EB1DFC">
        <w:tc>
          <w:tcPr>
            <w:tcW w:w="1276" w:type="dxa"/>
          </w:tcPr>
          <w:p w14:paraId="318E95B3" w14:textId="77777777" w:rsidR="00D37629" w:rsidRPr="00B93594" w:rsidRDefault="005223B6">
            <w:pPr>
              <w:pStyle w:val="TableText"/>
            </w:pPr>
            <w:r w:rsidRPr="00B93594">
              <w:t>1I</w:t>
            </w:r>
          </w:p>
        </w:tc>
        <w:tc>
          <w:tcPr>
            <w:tcW w:w="3544" w:type="dxa"/>
          </w:tcPr>
          <w:p w14:paraId="4611B417" w14:textId="77777777" w:rsidR="00D37629" w:rsidRPr="00B93594" w:rsidRDefault="005223B6">
            <w:pPr>
              <w:pStyle w:val="TableText"/>
            </w:pPr>
            <w:r w:rsidRPr="00B93594">
              <w:t>The species has the potential to become established in Australian waters</w:t>
            </w:r>
          </w:p>
        </w:tc>
        <w:tc>
          <w:tcPr>
            <w:tcW w:w="987" w:type="dxa"/>
          </w:tcPr>
          <w:p w14:paraId="3036BBCF" w14:textId="77777777" w:rsidR="00D37629" w:rsidRPr="00B93594" w:rsidRDefault="005223B6">
            <w:pPr>
              <w:pStyle w:val="TableText"/>
            </w:pPr>
            <w:r w:rsidRPr="00B93594">
              <w:t>True</w:t>
            </w:r>
          </w:p>
        </w:tc>
        <w:tc>
          <w:tcPr>
            <w:tcW w:w="8222" w:type="dxa"/>
          </w:tcPr>
          <w:p w14:paraId="3ECFCBCA" w14:textId="1CD9EC06" w:rsidR="00D37629" w:rsidRPr="00B93594" w:rsidRDefault="005223B6">
            <w:pPr>
              <w:pStyle w:val="TableText"/>
              <w:tabs>
                <w:tab w:val="left" w:pos="1369"/>
              </w:tabs>
            </w:pPr>
            <w:r w:rsidRPr="00B93594">
              <w:t>Because of the species</w:t>
            </w:r>
            <w:r w:rsidR="00BE59E1" w:rsidRPr="00B93594">
              <w:t>’</w:t>
            </w:r>
            <w:r w:rsidRPr="00B93594">
              <w:t xml:space="preserve"> broad environmental tolerances and ability to be transported by several vectors, </w:t>
            </w:r>
            <w:r w:rsidRPr="00B93594">
              <w:rPr>
                <w:rStyle w:val="Emphasis"/>
              </w:rPr>
              <w:t>R. venosa</w:t>
            </w:r>
            <w:r w:rsidRPr="00B93594">
              <w:t xml:space="preserve"> has the potential to be spread in Australian waters.</w:t>
            </w:r>
          </w:p>
        </w:tc>
      </w:tr>
      <w:tr w:rsidR="00D37629" w:rsidRPr="00B93594" w14:paraId="3C49C297" w14:textId="77777777" w:rsidTr="00EB1DFC">
        <w:tc>
          <w:tcPr>
            <w:tcW w:w="1276" w:type="dxa"/>
          </w:tcPr>
          <w:p w14:paraId="11504C02" w14:textId="77777777" w:rsidR="00D37629" w:rsidRPr="00B93594" w:rsidRDefault="005223B6">
            <w:pPr>
              <w:pStyle w:val="TableText"/>
            </w:pPr>
            <w:r w:rsidRPr="00B93594">
              <w:t>2</w:t>
            </w:r>
          </w:p>
        </w:tc>
        <w:tc>
          <w:tcPr>
            <w:tcW w:w="3544" w:type="dxa"/>
          </w:tcPr>
          <w:p w14:paraId="5080ABB6" w14:textId="77777777" w:rsidR="00D37629" w:rsidRPr="00B93594" w:rsidRDefault="005223B6">
            <w:pPr>
              <w:pStyle w:val="TableText"/>
            </w:pPr>
            <w:r w:rsidRPr="00B93594">
              <w:t>This species progresses to Step 2 (all criteria are true).</w:t>
            </w:r>
          </w:p>
        </w:tc>
        <w:tc>
          <w:tcPr>
            <w:tcW w:w="987" w:type="dxa"/>
          </w:tcPr>
          <w:p w14:paraId="73484DCA" w14:textId="77777777" w:rsidR="00D37629" w:rsidRPr="00B93594" w:rsidRDefault="005223B6">
            <w:pPr>
              <w:pStyle w:val="TableText"/>
            </w:pPr>
            <w:r w:rsidRPr="00B93594">
              <w:t>False</w:t>
            </w:r>
          </w:p>
        </w:tc>
        <w:tc>
          <w:tcPr>
            <w:tcW w:w="8222" w:type="dxa"/>
          </w:tcPr>
          <w:p w14:paraId="37DD3512" w14:textId="77777777" w:rsidR="00D37629" w:rsidRPr="00B93594" w:rsidRDefault="005223B6">
            <w:pPr>
              <w:pStyle w:val="TableText"/>
            </w:pPr>
            <w:r w:rsidRPr="00B93594">
              <w:rPr>
                <w:rStyle w:val="Emphasis"/>
              </w:rPr>
              <w:t>R. venosa</w:t>
            </w:r>
            <w:r w:rsidRPr="00B93594">
              <w:t xml:space="preserve"> does not pass Step 1: it would be difficult to accurately identify in the field (1D); it could not feasibly be controlled in the environment (1E); and it is unlikely to be transported to Australia (1H).</w:t>
            </w:r>
          </w:p>
        </w:tc>
      </w:tr>
    </w:tbl>
    <w:p w14:paraId="74BAE688" w14:textId="77777777" w:rsidR="00D37629" w:rsidRPr="00B93594" w:rsidRDefault="005223B6" w:rsidP="007F23A5">
      <w:pPr>
        <w:pStyle w:val="Heading4"/>
        <w:pageBreakBefore/>
        <w:rPr>
          <w:rStyle w:val="Emphasis"/>
        </w:rPr>
      </w:pPr>
      <w:r w:rsidRPr="00B93594">
        <w:rPr>
          <w:rStyle w:val="Emphasis"/>
        </w:rPr>
        <w:lastRenderedPageBreak/>
        <w:t>Semimytilus algosus</w:t>
      </w:r>
    </w:p>
    <w:p w14:paraId="412ADAC7" w14:textId="77777777" w:rsidR="00D37629" w:rsidRPr="00B93594" w:rsidRDefault="005223B6">
      <w:pPr>
        <w:pStyle w:val="Normalsmall"/>
      </w:pPr>
      <w:r w:rsidRPr="00B93594">
        <w:t>Phylum: Mollusca</w:t>
      </w:r>
    </w:p>
    <w:p w14:paraId="2417E960" w14:textId="3D8D6772" w:rsidR="00D37629" w:rsidRPr="00B93594" w:rsidRDefault="005223B6">
      <w:pPr>
        <w:pStyle w:val="Normalsmall"/>
      </w:pPr>
      <w:r w:rsidRPr="00B93594">
        <w:t xml:space="preserve">Common name: Pacific </w:t>
      </w:r>
      <w:r w:rsidR="00DD69C2" w:rsidRPr="00B93594">
        <w:t>mussel</w:t>
      </w:r>
    </w:p>
    <w:p w14:paraId="4460BCA0" w14:textId="77777777" w:rsidR="00D37629" w:rsidRPr="00B93594" w:rsidRDefault="005223B6">
      <w:pPr>
        <w:pStyle w:val="Normalsmall"/>
      </w:pPr>
      <w:r w:rsidRPr="00B93594">
        <w:t>Status: Exotic</w:t>
      </w:r>
    </w:p>
    <w:p w14:paraId="4E311B2B" w14:textId="77777777" w:rsidR="00D37629" w:rsidRPr="00B93594" w:rsidRDefault="005223B6">
      <w:pPr>
        <w:pStyle w:val="Normalsmall"/>
      </w:pPr>
      <w:r w:rsidRPr="00B93594">
        <w:t>Assessed by Richard Willan; reviewed by Sandra Parsons</w:t>
      </w:r>
    </w:p>
    <w:p w14:paraId="4CEC20AE" w14:textId="2181F71D" w:rsidR="00D37629" w:rsidRPr="00B93594" w:rsidRDefault="005223B6">
      <w:pPr>
        <w:pStyle w:val="Caption"/>
      </w:pPr>
      <w:bookmarkStart w:id="268" w:name="_Toc6307121"/>
      <w:bookmarkStart w:id="269" w:name="_Toc9507633"/>
      <w:r w:rsidRPr="00B93594">
        <w:t>Table G</w:t>
      </w:r>
      <w:r w:rsidRPr="00B93594">
        <w:rPr>
          <w:noProof/>
        </w:rPr>
        <w:fldChar w:fldCharType="begin"/>
      </w:r>
      <w:r w:rsidRPr="00B93594">
        <w:rPr>
          <w:noProof/>
        </w:rPr>
        <w:instrText xml:space="preserve"> SEQ Table_G \* ARABIC </w:instrText>
      </w:r>
      <w:r w:rsidRPr="00B93594">
        <w:rPr>
          <w:noProof/>
        </w:rPr>
        <w:fldChar w:fldCharType="separate"/>
      </w:r>
      <w:r w:rsidR="00400D29">
        <w:rPr>
          <w:noProof/>
        </w:rPr>
        <w:t>74</w:t>
      </w:r>
      <w:r w:rsidRPr="00B93594">
        <w:rPr>
          <w:noProof/>
        </w:rPr>
        <w:fldChar w:fldCharType="end"/>
      </w:r>
      <w:r w:rsidRPr="00B93594">
        <w:t xml:space="preserve"> </w:t>
      </w:r>
      <w:r w:rsidR="00EB1DFC" w:rsidRPr="00B93594">
        <w:t>Step 1 assessment for</w:t>
      </w:r>
      <w:r w:rsidR="00EB1DFC" w:rsidRPr="00B93594">
        <w:rPr>
          <w:rStyle w:val="Emphasis"/>
        </w:rPr>
        <w:t xml:space="preserve"> </w:t>
      </w:r>
      <w:r w:rsidRPr="00B93594">
        <w:rPr>
          <w:rStyle w:val="Emphasis"/>
        </w:rPr>
        <w:t>Semimytilus algosus</w:t>
      </w:r>
      <w:bookmarkEnd w:id="268"/>
      <w:bookmarkEnd w:id="269"/>
    </w:p>
    <w:tbl>
      <w:tblPr>
        <w:tblStyle w:val="TableGrid"/>
        <w:tblW w:w="14029"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76"/>
        <w:gridCol w:w="3544"/>
        <w:gridCol w:w="987"/>
        <w:gridCol w:w="8222"/>
      </w:tblGrid>
      <w:tr w:rsidR="00D37629" w:rsidRPr="00B93594" w14:paraId="62BACD7B" w14:textId="77777777" w:rsidTr="00EB1DFC">
        <w:trPr>
          <w:cantSplit/>
          <w:tblHeader/>
        </w:trPr>
        <w:tc>
          <w:tcPr>
            <w:tcW w:w="1276" w:type="dxa"/>
          </w:tcPr>
          <w:p w14:paraId="19AE87CF" w14:textId="77777777" w:rsidR="00D37629" w:rsidRPr="00B93594" w:rsidRDefault="005223B6">
            <w:pPr>
              <w:pStyle w:val="TableHeading"/>
            </w:pPr>
            <w:r w:rsidRPr="00B93594">
              <w:t>Criterion code</w:t>
            </w:r>
          </w:p>
        </w:tc>
        <w:tc>
          <w:tcPr>
            <w:tcW w:w="3544" w:type="dxa"/>
          </w:tcPr>
          <w:p w14:paraId="579CC672" w14:textId="77777777" w:rsidR="00D37629" w:rsidRPr="00B93594" w:rsidRDefault="005223B6">
            <w:pPr>
              <w:pStyle w:val="TableHeading"/>
            </w:pPr>
            <w:r w:rsidRPr="00B93594">
              <w:t>Criterion</w:t>
            </w:r>
          </w:p>
        </w:tc>
        <w:tc>
          <w:tcPr>
            <w:tcW w:w="987" w:type="dxa"/>
          </w:tcPr>
          <w:p w14:paraId="3475F0BC" w14:textId="3FA00897" w:rsidR="00D37629" w:rsidRPr="00B93594" w:rsidRDefault="005223B6">
            <w:pPr>
              <w:pStyle w:val="TableHeading"/>
            </w:pPr>
            <w:r w:rsidRPr="00B93594">
              <w:t>True or false</w:t>
            </w:r>
          </w:p>
        </w:tc>
        <w:tc>
          <w:tcPr>
            <w:tcW w:w="8222" w:type="dxa"/>
          </w:tcPr>
          <w:p w14:paraId="2BA136A9" w14:textId="77777777" w:rsidR="00D37629" w:rsidRPr="00B93594" w:rsidRDefault="005223B6">
            <w:pPr>
              <w:pStyle w:val="TableHeading"/>
            </w:pPr>
            <w:r w:rsidRPr="00B93594">
              <w:t>Justification</w:t>
            </w:r>
          </w:p>
        </w:tc>
      </w:tr>
      <w:tr w:rsidR="00D37629" w:rsidRPr="00B93594" w14:paraId="4C53C27C" w14:textId="77777777" w:rsidTr="00EB1DFC">
        <w:tc>
          <w:tcPr>
            <w:tcW w:w="1276" w:type="dxa"/>
          </w:tcPr>
          <w:p w14:paraId="3369CA97" w14:textId="77777777" w:rsidR="00D37629" w:rsidRPr="00B93594" w:rsidRDefault="005223B6">
            <w:pPr>
              <w:pStyle w:val="TableText"/>
            </w:pPr>
            <w:r w:rsidRPr="00B93594">
              <w:t>1A</w:t>
            </w:r>
          </w:p>
        </w:tc>
        <w:tc>
          <w:tcPr>
            <w:tcW w:w="3544" w:type="dxa"/>
          </w:tcPr>
          <w:p w14:paraId="7C8DD3B3" w14:textId="77777777" w:rsidR="00D37629" w:rsidRPr="00B93594" w:rsidRDefault="005223B6">
            <w:pPr>
              <w:pStyle w:val="TableText"/>
            </w:pPr>
            <w:r w:rsidRPr="00B93594">
              <w:t>The species is not freshwater for the whole of its life.</w:t>
            </w:r>
          </w:p>
        </w:tc>
        <w:tc>
          <w:tcPr>
            <w:tcW w:w="987" w:type="dxa"/>
          </w:tcPr>
          <w:p w14:paraId="67FF79DA" w14:textId="77777777" w:rsidR="00D37629" w:rsidRPr="00B93594" w:rsidRDefault="005223B6">
            <w:pPr>
              <w:pStyle w:val="TableText"/>
            </w:pPr>
            <w:r w:rsidRPr="00B93594">
              <w:t>True</w:t>
            </w:r>
          </w:p>
        </w:tc>
        <w:tc>
          <w:tcPr>
            <w:tcW w:w="8222" w:type="dxa"/>
          </w:tcPr>
          <w:p w14:paraId="4EF29BE7" w14:textId="44A83423" w:rsidR="00D37629" w:rsidRPr="00B93594" w:rsidRDefault="005223B6">
            <w:pPr>
              <w:pStyle w:val="TableText"/>
            </w:pPr>
            <w:r w:rsidRPr="00B93594">
              <w:rPr>
                <w:rStyle w:val="Emphasis"/>
              </w:rPr>
              <w:t>Semimytilus algosus</w:t>
            </w:r>
            <w:r w:rsidRPr="00B93594">
              <w:t xml:space="preserve"> is marine for all stages of its life cycle. It has been characterised morphologically by Soot-Ryen (1955), Kensley &amp; Penrith (1970), de Greef </w:t>
            </w:r>
            <w:r w:rsidR="00890B23" w:rsidRPr="00B93594">
              <w:t>et al.</w:t>
            </w:r>
            <w:r w:rsidRPr="00B93594">
              <w:t xml:space="preserve"> (2013) and Bigatti </w:t>
            </w:r>
            <w:r w:rsidR="00890B23" w:rsidRPr="00B93594">
              <w:t>et al.</w:t>
            </w:r>
            <w:r w:rsidRPr="00B93594">
              <w:t xml:space="preserve"> (2014). The later authors undertook a histological analysis of its reproductive stages.</w:t>
            </w:r>
          </w:p>
        </w:tc>
      </w:tr>
      <w:tr w:rsidR="00D37629" w:rsidRPr="00B93594" w14:paraId="47F88917" w14:textId="77777777" w:rsidTr="00EB1DFC">
        <w:tc>
          <w:tcPr>
            <w:tcW w:w="1276" w:type="dxa"/>
          </w:tcPr>
          <w:p w14:paraId="4458F985" w14:textId="77777777" w:rsidR="00D37629" w:rsidRPr="00B93594" w:rsidRDefault="005223B6">
            <w:pPr>
              <w:pStyle w:val="TableText"/>
            </w:pPr>
            <w:r w:rsidRPr="00B93594">
              <w:t>1B</w:t>
            </w:r>
          </w:p>
        </w:tc>
        <w:tc>
          <w:tcPr>
            <w:tcW w:w="3544" w:type="dxa"/>
          </w:tcPr>
          <w:p w14:paraId="2469416E" w14:textId="77777777" w:rsidR="00D37629" w:rsidRPr="00B93594" w:rsidRDefault="005223B6">
            <w:pPr>
              <w:pStyle w:val="TableText"/>
            </w:pPr>
            <w:r w:rsidRPr="00B93594">
              <w:t>The species is not native.</w:t>
            </w:r>
          </w:p>
        </w:tc>
        <w:tc>
          <w:tcPr>
            <w:tcW w:w="987" w:type="dxa"/>
          </w:tcPr>
          <w:p w14:paraId="74FFD1D4" w14:textId="77777777" w:rsidR="00D37629" w:rsidRPr="00B93594" w:rsidRDefault="005223B6">
            <w:pPr>
              <w:pStyle w:val="TableText"/>
            </w:pPr>
            <w:r w:rsidRPr="00B93594">
              <w:t>True</w:t>
            </w:r>
          </w:p>
        </w:tc>
        <w:tc>
          <w:tcPr>
            <w:tcW w:w="8222" w:type="dxa"/>
          </w:tcPr>
          <w:p w14:paraId="1521AD0D" w14:textId="4D5C04A5" w:rsidR="00D37629" w:rsidRPr="00B93594" w:rsidRDefault="005223B6">
            <w:pPr>
              <w:pStyle w:val="TableText"/>
              <w:tabs>
                <w:tab w:val="left" w:pos="1048"/>
              </w:tabs>
            </w:pPr>
            <w:r w:rsidRPr="00B93594">
              <w:rPr>
                <w:rStyle w:val="Emphasis"/>
              </w:rPr>
              <w:t>S. algosus</w:t>
            </w:r>
            <w:r w:rsidRPr="00B93594">
              <w:t xml:space="preserve"> is not native to Australia. Its native range is the temperate Pacific coast of South America (Peru and Chile). Its introduced/naturalised range is the temperate Atlantic coast of southern Africa (South Africa and Namibia) (Richard Willan [APMPL task group] pers. comm.), where the species has been present in Namibia since the 1930s (see Bigatti </w:t>
            </w:r>
            <w:r w:rsidR="00890B23" w:rsidRPr="00B93594">
              <w:t>et al.</w:t>
            </w:r>
            <w:r w:rsidRPr="00B93594">
              <w:t xml:space="preserve"> 2014; de Greef </w:t>
            </w:r>
            <w:r w:rsidR="00890B23" w:rsidRPr="00B93594">
              <w:t>et al.</w:t>
            </w:r>
            <w:r w:rsidRPr="00B93594">
              <w:t xml:space="preserve"> 2013), and was first reported from South Africa in 2009 (Mead </w:t>
            </w:r>
            <w:r w:rsidR="00890B23" w:rsidRPr="00B93594">
              <w:t>et al.</w:t>
            </w:r>
            <w:r w:rsidRPr="00B93594">
              <w:t xml:space="preserve"> 2011).</w:t>
            </w:r>
          </w:p>
        </w:tc>
      </w:tr>
      <w:tr w:rsidR="00D37629" w:rsidRPr="00B93594" w14:paraId="3837AADF" w14:textId="77777777" w:rsidTr="00EB1DFC">
        <w:tc>
          <w:tcPr>
            <w:tcW w:w="1276" w:type="dxa"/>
          </w:tcPr>
          <w:p w14:paraId="24B00821" w14:textId="77777777" w:rsidR="00D37629" w:rsidRPr="00B93594" w:rsidRDefault="005223B6">
            <w:pPr>
              <w:pStyle w:val="TableText"/>
            </w:pPr>
            <w:r w:rsidRPr="00B93594">
              <w:t>1C</w:t>
            </w:r>
          </w:p>
        </w:tc>
        <w:tc>
          <w:tcPr>
            <w:tcW w:w="3544" w:type="dxa"/>
          </w:tcPr>
          <w:p w14:paraId="1034AC7D" w14:textId="77777777" w:rsidR="00D37629" w:rsidRPr="00B93594" w:rsidRDefault="005223B6">
            <w:pPr>
              <w:pStyle w:val="TableText"/>
            </w:pPr>
            <w:r w:rsidRPr="00B93594">
              <w:t>The species is not on the EPBC Act live import list.</w:t>
            </w:r>
          </w:p>
        </w:tc>
        <w:tc>
          <w:tcPr>
            <w:tcW w:w="987" w:type="dxa"/>
          </w:tcPr>
          <w:p w14:paraId="4FC9EA5C" w14:textId="77777777" w:rsidR="00D37629" w:rsidRPr="00B93594" w:rsidRDefault="005223B6">
            <w:pPr>
              <w:pStyle w:val="TableText"/>
            </w:pPr>
            <w:r w:rsidRPr="00B93594">
              <w:t>True</w:t>
            </w:r>
          </w:p>
        </w:tc>
        <w:tc>
          <w:tcPr>
            <w:tcW w:w="8222" w:type="dxa"/>
          </w:tcPr>
          <w:p w14:paraId="1030B90C" w14:textId="77777777" w:rsidR="00D37629" w:rsidRPr="00B93594" w:rsidRDefault="005223B6">
            <w:pPr>
              <w:pStyle w:val="TableText"/>
              <w:tabs>
                <w:tab w:val="left" w:pos="1382"/>
              </w:tabs>
            </w:pPr>
            <w:r w:rsidRPr="00B93594">
              <w:rPr>
                <w:rStyle w:val="Emphasis"/>
              </w:rPr>
              <w:t>S. algosus</w:t>
            </w:r>
            <w:r w:rsidRPr="00B93594">
              <w:t xml:space="preserve"> is not listed on the EPBC Act live import list.</w:t>
            </w:r>
          </w:p>
        </w:tc>
      </w:tr>
      <w:tr w:rsidR="00D37629" w:rsidRPr="00B93594" w14:paraId="592B3630" w14:textId="77777777" w:rsidTr="00EB1DFC">
        <w:tc>
          <w:tcPr>
            <w:tcW w:w="1276" w:type="dxa"/>
          </w:tcPr>
          <w:p w14:paraId="4AA2F89D" w14:textId="77777777" w:rsidR="00D37629" w:rsidRPr="00B93594" w:rsidRDefault="005223B6">
            <w:pPr>
              <w:pStyle w:val="TableText"/>
            </w:pPr>
            <w:r w:rsidRPr="00B93594">
              <w:t>1D</w:t>
            </w:r>
          </w:p>
        </w:tc>
        <w:tc>
          <w:tcPr>
            <w:tcW w:w="3544" w:type="dxa"/>
          </w:tcPr>
          <w:p w14:paraId="69288370" w14:textId="77777777" w:rsidR="00D37629" w:rsidRPr="00B93594" w:rsidRDefault="005223B6">
            <w:pPr>
              <w:pStyle w:val="TableText"/>
            </w:pPr>
            <w:r w:rsidRPr="00B93594">
              <w:t>The species is:</w:t>
            </w:r>
          </w:p>
          <w:p w14:paraId="524748D0"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identifiable with a high degree of taxonomic certainty</w:t>
            </w:r>
          </w:p>
          <w:p w14:paraId="13C12756" w14:textId="77777777" w:rsidR="00D37629" w:rsidRPr="00B93594" w:rsidRDefault="005223B6">
            <w:pPr>
              <w:pStyle w:val="TableBullet1"/>
              <w:numPr>
                <w:ilvl w:val="0"/>
                <w:numId w:val="4"/>
              </w:numPr>
              <w:ind w:left="284" w:hanging="284"/>
              <w:rPr>
                <w:rFonts w:ascii="Calibri" w:hAnsi="Calibri"/>
              </w:rPr>
            </w:pPr>
            <w:r w:rsidRPr="00B93594">
              <w:rPr>
                <w:rFonts w:ascii="Calibri" w:hAnsi="Calibri"/>
              </w:rPr>
              <w:t>distinguishable from natives in the field.</w:t>
            </w:r>
          </w:p>
        </w:tc>
        <w:tc>
          <w:tcPr>
            <w:tcW w:w="987" w:type="dxa"/>
          </w:tcPr>
          <w:p w14:paraId="740EC490" w14:textId="77777777" w:rsidR="00D37629" w:rsidRPr="00B93594" w:rsidRDefault="005223B6">
            <w:pPr>
              <w:pStyle w:val="TableText"/>
            </w:pPr>
            <w:r w:rsidRPr="00B93594">
              <w:t>False</w:t>
            </w:r>
          </w:p>
        </w:tc>
        <w:tc>
          <w:tcPr>
            <w:tcW w:w="8222" w:type="dxa"/>
          </w:tcPr>
          <w:p w14:paraId="7597BC99" w14:textId="77777777" w:rsidR="00D37629" w:rsidRPr="00B93594" w:rsidRDefault="005223B6">
            <w:pPr>
              <w:pStyle w:val="TableText"/>
              <w:rPr>
                <w:rStyle w:val="Emphasis"/>
              </w:rPr>
            </w:pPr>
            <w:r w:rsidRPr="00B93594">
              <w:rPr>
                <w:rStyle w:val="Emphasis"/>
              </w:rPr>
              <w:t>S. algosus</w:t>
            </w:r>
            <w:r w:rsidRPr="00B93594">
              <w:t xml:space="preserve"> is neither identifiable with a high degree of taxonomic certainty nor distinguishable from Australian natives in the field. It has been characterised by Coan &amp; Valentisch Scott (2012). It exists as two morphotypes—a thick, smooth shell and a thinner, ridged shell—and therefore, there would inevitably be taxonomic uncertainty. The thick-shell morphotype is mostly found on rocky platforms, whereas the thin one is found on emergent rocks (Invasive Species South Africa 2016). Because of this variability of shape and thickness, it would inevitably be confused with the native </w:t>
            </w:r>
            <w:r w:rsidRPr="00B93594">
              <w:rPr>
                <w:rStyle w:val="Emphasis"/>
              </w:rPr>
              <w:t>Mytilus galloprovincialis</w:t>
            </w:r>
            <w:r w:rsidRPr="00B93594">
              <w:t xml:space="preserve">. Its similarity to </w:t>
            </w:r>
            <w:r w:rsidRPr="00B93594">
              <w:rPr>
                <w:rStyle w:val="Emphasis"/>
              </w:rPr>
              <w:t>M. galloprovincialis</w:t>
            </w:r>
            <w:r w:rsidRPr="00B93594">
              <w:t xml:space="preserve"> means it would not be recognised until too late. Thin-shelled morphs would be confused with native </w:t>
            </w:r>
            <w:r w:rsidRPr="00B93594">
              <w:rPr>
                <w:rStyle w:val="Emphasis"/>
              </w:rPr>
              <w:t>Modiolus</w:t>
            </w:r>
            <w:r w:rsidRPr="00B93594">
              <w:t xml:space="preserve"> spp.</w:t>
            </w:r>
          </w:p>
        </w:tc>
      </w:tr>
      <w:tr w:rsidR="00D37629" w:rsidRPr="00B93594" w14:paraId="6BE25BF2" w14:textId="77777777" w:rsidTr="00EB1DFC">
        <w:tc>
          <w:tcPr>
            <w:tcW w:w="1276" w:type="dxa"/>
          </w:tcPr>
          <w:p w14:paraId="69CAABF9" w14:textId="77777777" w:rsidR="00D37629" w:rsidRPr="00B93594" w:rsidRDefault="005223B6">
            <w:pPr>
              <w:pStyle w:val="TableText"/>
            </w:pPr>
            <w:r w:rsidRPr="00B93594">
              <w:t>1E</w:t>
            </w:r>
          </w:p>
        </w:tc>
        <w:tc>
          <w:tcPr>
            <w:tcW w:w="3544" w:type="dxa"/>
          </w:tcPr>
          <w:p w14:paraId="1F3455D0" w14:textId="77777777" w:rsidR="00D37629" w:rsidRPr="00B93594" w:rsidRDefault="005223B6">
            <w:pPr>
              <w:pStyle w:val="TableText"/>
            </w:pPr>
            <w:r w:rsidRPr="00B93594">
              <w:t>The species could feasibly be controlled in the environment.</w:t>
            </w:r>
          </w:p>
        </w:tc>
        <w:tc>
          <w:tcPr>
            <w:tcW w:w="987" w:type="dxa"/>
          </w:tcPr>
          <w:p w14:paraId="35CCC4AF" w14:textId="77777777" w:rsidR="00D37629" w:rsidRPr="00B93594" w:rsidRDefault="005223B6">
            <w:pPr>
              <w:pStyle w:val="TableText"/>
            </w:pPr>
            <w:r w:rsidRPr="00B93594">
              <w:t>False</w:t>
            </w:r>
          </w:p>
        </w:tc>
        <w:tc>
          <w:tcPr>
            <w:tcW w:w="8222" w:type="dxa"/>
          </w:tcPr>
          <w:p w14:paraId="0BA2494A" w14:textId="35DE9DEC" w:rsidR="00D37629" w:rsidRPr="00B93594" w:rsidRDefault="005223B6">
            <w:pPr>
              <w:pStyle w:val="TableText"/>
            </w:pPr>
            <w:r w:rsidRPr="00B93594">
              <w:t xml:space="preserve">Control in the environment would be unlikely because new incursions of </w:t>
            </w:r>
            <w:r w:rsidRPr="00B93594">
              <w:rPr>
                <w:rStyle w:val="Emphasis"/>
              </w:rPr>
              <w:t>S. algosus</w:t>
            </w:r>
            <w:r w:rsidRPr="00B93594">
              <w:t xml:space="preserve"> would not be recognised early enough. It dominates the intertidal range of wave-exposed coastlines in its introduced South Africa (de Greef </w:t>
            </w:r>
            <w:r w:rsidR="00890B23" w:rsidRPr="00B93594">
              <w:t>et al.</w:t>
            </w:r>
            <w:r w:rsidRPr="00B93594">
              <w:t xml:space="preserve"> 2013). Despite its reproductive mode (lacking free-swimming larvae), it has spread some 500 km along the western (Atlantic) coast of South Africa from Groenriviersmond in the north to Bloubergstrand in the south (Invasive Species of South Africa 2016).</w:t>
            </w:r>
          </w:p>
        </w:tc>
      </w:tr>
      <w:tr w:rsidR="00D37629" w:rsidRPr="00B93594" w14:paraId="4669459B" w14:textId="77777777" w:rsidTr="00EB1DFC">
        <w:tc>
          <w:tcPr>
            <w:tcW w:w="1276" w:type="dxa"/>
          </w:tcPr>
          <w:p w14:paraId="65EE385D" w14:textId="77777777" w:rsidR="00D37629" w:rsidRPr="00B93594" w:rsidRDefault="005223B6">
            <w:pPr>
              <w:pStyle w:val="TableText"/>
            </w:pPr>
            <w:r w:rsidRPr="00B93594">
              <w:lastRenderedPageBreak/>
              <w:t>1F</w:t>
            </w:r>
          </w:p>
        </w:tc>
        <w:tc>
          <w:tcPr>
            <w:tcW w:w="3544" w:type="dxa"/>
          </w:tcPr>
          <w:p w14:paraId="7EF545E3" w14:textId="77777777" w:rsidR="00D37629" w:rsidRPr="00B93594" w:rsidRDefault="005223B6">
            <w:pPr>
              <w:pStyle w:val="TableText"/>
            </w:pPr>
            <w:r w:rsidRPr="00B93594">
              <w:t>Vectors or pathways could feasibly be managed to prevent the spread of the species.</w:t>
            </w:r>
          </w:p>
        </w:tc>
        <w:tc>
          <w:tcPr>
            <w:tcW w:w="987" w:type="dxa"/>
          </w:tcPr>
          <w:p w14:paraId="22870A35" w14:textId="77777777" w:rsidR="00D37629" w:rsidRPr="00B93594" w:rsidRDefault="005223B6">
            <w:pPr>
              <w:pStyle w:val="TableText"/>
            </w:pPr>
            <w:r w:rsidRPr="00B93594">
              <w:t>True</w:t>
            </w:r>
          </w:p>
        </w:tc>
        <w:tc>
          <w:tcPr>
            <w:tcW w:w="8222" w:type="dxa"/>
          </w:tcPr>
          <w:p w14:paraId="319F46BB" w14:textId="58F3CBE5" w:rsidR="00D37629" w:rsidRPr="00B93594" w:rsidRDefault="005223B6">
            <w:pPr>
              <w:pStyle w:val="TableText"/>
              <w:tabs>
                <w:tab w:val="left" w:pos="1178"/>
              </w:tabs>
            </w:pPr>
            <w:r w:rsidRPr="00B93594">
              <w:rPr>
                <w:rStyle w:val="Emphasis"/>
              </w:rPr>
              <w:t>S. algosus</w:t>
            </w:r>
            <w:r w:rsidRPr="00B93594">
              <w:t xml:space="preserve"> is thought to be transported by either hull fouling or ballast water (Bigatti </w:t>
            </w:r>
            <w:r w:rsidR="00890B23" w:rsidRPr="00B93594">
              <w:t>et al.</w:t>
            </w:r>
            <w:r w:rsidRPr="00B93594">
              <w:t xml:space="preserve"> 2014; Mead </w:t>
            </w:r>
            <w:r w:rsidR="00890B23" w:rsidRPr="00B93594">
              <w:t>et al.</w:t>
            </w:r>
            <w:r w:rsidRPr="00B93594">
              <w:t xml:space="preserve"> 2011; de Greef </w:t>
            </w:r>
            <w:r w:rsidR="00890B23" w:rsidRPr="00B93594">
              <w:t>et al.</w:t>
            </w:r>
            <w:r w:rsidRPr="00B93594">
              <w:t xml:space="preserve"> 2013) rather than natural dispersal.</w:t>
            </w:r>
          </w:p>
        </w:tc>
      </w:tr>
      <w:tr w:rsidR="00D37629" w:rsidRPr="00B93594" w14:paraId="4DACB541" w14:textId="77777777">
        <w:tc>
          <w:tcPr>
            <w:tcW w:w="14029" w:type="dxa"/>
            <w:gridSpan w:val="4"/>
          </w:tcPr>
          <w:p w14:paraId="4FA024B3" w14:textId="77777777" w:rsidR="00D37629" w:rsidRPr="00B93594" w:rsidRDefault="005223B6">
            <w:pPr>
              <w:pStyle w:val="TableText"/>
              <w:rPr>
                <w:rStyle w:val="Strong"/>
              </w:rPr>
            </w:pPr>
            <w:r w:rsidRPr="00B93594">
              <w:rPr>
                <w:rStyle w:val="Strong"/>
              </w:rPr>
              <w:t>Exotic species screening</w:t>
            </w:r>
          </w:p>
        </w:tc>
      </w:tr>
      <w:tr w:rsidR="00D37629" w:rsidRPr="00B93594" w14:paraId="1F73DBD0" w14:textId="77777777" w:rsidTr="00EB1DFC">
        <w:tc>
          <w:tcPr>
            <w:tcW w:w="1276" w:type="dxa"/>
          </w:tcPr>
          <w:p w14:paraId="75B24A5D" w14:textId="77777777" w:rsidR="00D37629" w:rsidRPr="00B93594" w:rsidRDefault="005223B6">
            <w:pPr>
              <w:pStyle w:val="TableText"/>
            </w:pPr>
            <w:r w:rsidRPr="00B93594">
              <w:t>1G</w:t>
            </w:r>
          </w:p>
        </w:tc>
        <w:tc>
          <w:tcPr>
            <w:tcW w:w="3544" w:type="dxa"/>
          </w:tcPr>
          <w:p w14:paraId="53DBC420" w14:textId="77777777" w:rsidR="00D37629" w:rsidRPr="00B93594" w:rsidRDefault="005223B6">
            <w:pPr>
              <w:pStyle w:val="TableText"/>
            </w:pPr>
            <w:r w:rsidRPr="00B93594">
              <w:t>The species is not known to be present in Australian waters.</w:t>
            </w:r>
          </w:p>
        </w:tc>
        <w:tc>
          <w:tcPr>
            <w:tcW w:w="987" w:type="dxa"/>
          </w:tcPr>
          <w:p w14:paraId="30FFE0A9" w14:textId="77777777" w:rsidR="00D37629" w:rsidRPr="00B93594" w:rsidRDefault="005223B6">
            <w:pPr>
              <w:pStyle w:val="TableText"/>
            </w:pPr>
            <w:r w:rsidRPr="00B93594">
              <w:t>True</w:t>
            </w:r>
          </w:p>
        </w:tc>
        <w:tc>
          <w:tcPr>
            <w:tcW w:w="8222" w:type="dxa"/>
          </w:tcPr>
          <w:p w14:paraId="635A6F7C" w14:textId="77777777" w:rsidR="00D37629" w:rsidRPr="00B93594" w:rsidRDefault="005223B6">
            <w:pPr>
              <w:pStyle w:val="TableText"/>
            </w:pPr>
            <w:r w:rsidRPr="00B93594">
              <w:rPr>
                <w:rStyle w:val="Emphasis"/>
              </w:rPr>
              <w:t>S. algosus</w:t>
            </w:r>
            <w:r w:rsidRPr="00B93594">
              <w:t xml:space="preserve"> is not present in Australia.</w:t>
            </w:r>
          </w:p>
        </w:tc>
      </w:tr>
      <w:tr w:rsidR="00D37629" w:rsidRPr="00B93594" w14:paraId="44A41CDB" w14:textId="77777777" w:rsidTr="00EB1DFC">
        <w:tc>
          <w:tcPr>
            <w:tcW w:w="1276" w:type="dxa"/>
          </w:tcPr>
          <w:p w14:paraId="3AC48664" w14:textId="77777777" w:rsidR="00D37629" w:rsidRPr="00B93594" w:rsidRDefault="005223B6">
            <w:pPr>
              <w:pStyle w:val="TableText"/>
            </w:pPr>
            <w:r w:rsidRPr="00B93594">
              <w:t>1H</w:t>
            </w:r>
          </w:p>
        </w:tc>
        <w:tc>
          <w:tcPr>
            <w:tcW w:w="3544" w:type="dxa"/>
          </w:tcPr>
          <w:p w14:paraId="20647D47" w14:textId="77777777" w:rsidR="00D37629" w:rsidRPr="00B93594" w:rsidRDefault="005223B6">
            <w:pPr>
              <w:pStyle w:val="TableText"/>
            </w:pPr>
            <w:r w:rsidRPr="00B93594">
              <w:t>The species could feasibly be transported to Australia via an anthropogenic vector.</w:t>
            </w:r>
          </w:p>
        </w:tc>
        <w:tc>
          <w:tcPr>
            <w:tcW w:w="987" w:type="dxa"/>
          </w:tcPr>
          <w:p w14:paraId="4A26C331" w14:textId="77777777" w:rsidR="00D37629" w:rsidRPr="00B93594" w:rsidRDefault="005223B6">
            <w:pPr>
              <w:pStyle w:val="TableText"/>
            </w:pPr>
            <w:r w:rsidRPr="00B93594">
              <w:t>True</w:t>
            </w:r>
          </w:p>
        </w:tc>
        <w:tc>
          <w:tcPr>
            <w:tcW w:w="8222" w:type="dxa"/>
          </w:tcPr>
          <w:p w14:paraId="4C1B03B2" w14:textId="5E8209AE" w:rsidR="00D37629" w:rsidRPr="00B93594" w:rsidRDefault="005223B6">
            <w:pPr>
              <w:pStyle w:val="TableText"/>
            </w:pPr>
            <w:r w:rsidRPr="00B93594">
              <w:t xml:space="preserve">The only vector that could transport </w:t>
            </w:r>
            <w:r w:rsidRPr="00B93594">
              <w:rPr>
                <w:rStyle w:val="Emphasis"/>
              </w:rPr>
              <w:t>S. algosus</w:t>
            </w:r>
            <w:r w:rsidRPr="00B93594">
              <w:t xml:space="preserve"> to Australia would be an anthropomorphic one. Mead </w:t>
            </w:r>
            <w:r w:rsidR="00890B23" w:rsidRPr="00B93594">
              <w:t>et al.</w:t>
            </w:r>
            <w:r w:rsidRPr="00B93594">
              <w:t xml:space="preserve"> (2011) notes the species may be transported by ballast water or hull fouling, and the introduction to South Africa is likely to have been the result of human-mediated vectors rather than natural dispersal from Namibia (de Greef </w:t>
            </w:r>
            <w:r w:rsidR="00890B23" w:rsidRPr="00B93594">
              <w:t>et al.</w:t>
            </w:r>
            <w:r w:rsidRPr="00B93594">
              <w:t xml:space="preserve"> 2013).</w:t>
            </w:r>
          </w:p>
          <w:p w14:paraId="436995C9" w14:textId="2F439EAD" w:rsidR="00D37629" w:rsidRPr="00B93594" w:rsidRDefault="005223B6">
            <w:pPr>
              <w:pStyle w:val="TableText"/>
            </w:pPr>
            <w:r w:rsidRPr="00B93594">
              <w:t xml:space="preserve">The discovery of live individuals within the sea chests of a squid-fishing vessel at Nuevo Gulf, northern Patagonia (Argentina) (Bigatti </w:t>
            </w:r>
            <w:r w:rsidR="00890B23" w:rsidRPr="00B93594">
              <w:t>et al.</w:t>
            </w:r>
            <w:r w:rsidRPr="00B93594">
              <w:t xml:space="preserve"> 2014) has demonstrated one means of spread and capacity for long-distance dispersal. These authors found it remarkable that </w:t>
            </w:r>
            <w:r w:rsidRPr="00B93594">
              <w:rPr>
                <w:rStyle w:val="Emphasis"/>
              </w:rPr>
              <w:t>S. algosus</w:t>
            </w:r>
            <w:r w:rsidRPr="00B93594">
              <w:t xml:space="preserve"> was able to recruit and grow on the vessel when it was anchored in Peru and then to survive the long trip to Argentinian Patagonia. Moreover, the sampled individuals were reproductively active, with some ready to spawn and others spawning.</w:t>
            </w:r>
          </w:p>
        </w:tc>
      </w:tr>
      <w:tr w:rsidR="00D37629" w:rsidRPr="00B93594" w14:paraId="2BC7E9F0" w14:textId="77777777" w:rsidTr="00EB1DFC">
        <w:tc>
          <w:tcPr>
            <w:tcW w:w="1276" w:type="dxa"/>
          </w:tcPr>
          <w:p w14:paraId="66F3D96B" w14:textId="77777777" w:rsidR="00D37629" w:rsidRPr="00B93594" w:rsidRDefault="005223B6">
            <w:pPr>
              <w:pStyle w:val="TableText"/>
            </w:pPr>
            <w:r w:rsidRPr="00B93594">
              <w:t>1I</w:t>
            </w:r>
          </w:p>
        </w:tc>
        <w:tc>
          <w:tcPr>
            <w:tcW w:w="3544" w:type="dxa"/>
          </w:tcPr>
          <w:p w14:paraId="33E8D23C" w14:textId="77777777" w:rsidR="00D37629" w:rsidRPr="00B93594" w:rsidRDefault="005223B6">
            <w:pPr>
              <w:pStyle w:val="TableText"/>
            </w:pPr>
            <w:r w:rsidRPr="00B93594">
              <w:t>The species has the potential to become established in Australian waters</w:t>
            </w:r>
          </w:p>
        </w:tc>
        <w:tc>
          <w:tcPr>
            <w:tcW w:w="987" w:type="dxa"/>
          </w:tcPr>
          <w:p w14:paraId="05D62503" w14:textId="77777777" w:rsidR="00D37629" w:rsidRPr="00B93594" w:rsidRDefault="005223B6">
            <w:pPr>
              <w:pStyle w:val="TableText"/>
            </w:pPr>
            <w:r w:rsidRPr="00B93594">
              <w:t>True</w:t>
            </w:r>
          </w:p>
        </w:tc>
        <w:tc>
          <w:tcPr>
            <w:tcW w:w="8222" w:type="dxa"/>
          </w:tcPr>
          <w:p w14:paraId="03569612" w14:textId="77777777" w:rsidR="00D37629" w:rsidRPr="00B93594" w:rsidRDefault="005223B6">
            <w:pPr>
              <w:pStyle w:val="TableText"/>
              <w:tabs>
                <w:tab w:val="left" w:pos="1369"/>
              </w:tabs>
            </w:pPr>
            <w:r w:rsidRPr="00B93594">
              <w:t xml:space="preserve">If it were to arrive in Australia, </w:t>
            </w:r>
            <w:r w:rsidRPr="00B93594">
              <w:rPr>
                <w:rStyle w:val="Emphasis"/>
              </w:rPr>
              <w:t>S. algosus</w:t>
            </w:r>
            <w:r w:rsidRPr="00B93594">
              <w:t xml:space="preserve"> could certainly be established in cold temperate areas such as those of Tasmania, Victoria and South Australia. The vectors that could transport the species do exist within Australia.</w:t>
            </w:r>
          </w:p>
        </w:tc>
      </w:tr>
      <w:tr w:rsidR="00D37629" w:rsidRPr="00B93594" w14:paraId="0723A278" w14:textId="77777777" w:rsidTr="00EB1DFC">
        <w:tc>
          <w:tcPr>
            <w:tcW w:w="1276" w:type="dxa"/>
          </w:tcPr>
          <w:p w14:paraId="2F6654E9" w14:textId="77777777" w:rsidR="00D37629" w:rsidRPr="00B93594" w:rsidRDefault="005223B6">
            <w:pPr>
              <w:pStyle w:val="TableText"/>
            </w:pPr>
            <w:r w:rsidRPr="00B93594">
              <w:t>2</w:t>
            </w:r>
          </w:p>
        </w:tc>
        <w:tc>
          <w:tcPr>
            <w:tcW w:w="3544" w:type="dxa"/>
          </w:tcPr>
          <w:p w14:paraId="03D43561" w14:textId="77777777" w:rsidR="00D37629" w:rsidRPr="00B93594" w:rsidRDefault="005223B6">
            <w:pPr>
              <w:pStyle w:val="TableText"/>
            </w:pPr>
            <w:r w:rsidRPr="00B93594">
              <w:t>This species progresses to Step 2 (all criteria are true).</w:t>
            </w:r>
          </w:p>
        </w:tc>
        <w:tc>
          <w:tcPr>
            <w:tcW w:w="987" w:type="dxa"/>
          </w:tcPr>
          <w:p w14:paraId="7F108FB1" w14:textId="77777777" w:rsidR="00D37629" w:rsidRPr="00B93594" w:rsidRDefault="005223B6">
            <w:pPr>
              <w:pStyle w:val="TableText"/>
            </w:pPr>
            <w:r w:rsidRPr="00B93594">
              <w:t>False</w:t>
            </w:r>
          </w:p>
        </w:tc>
        <w:tc>
          <w:tcPr>
            <w:tcW w:w="8222" w:type="dxa"/>
          </w:tcPr>
          <w:p w14:paraId="3965881D" w14:textId="77777777" w:rsidR="00D37629" w:rsidRPr="00B93594" w:rsidRDefault="005223B6">
            <w:pPr>
              <w:pStyle w:val="TableText"/>
            </w:pPr>
            <w:r w:rsidRPr="00B93594">
              <w:rPr>
                <w:rStyle w:val="Emphasis"/>
              </w:rPr>
              <w:t>S. algosus</w:t>
            </w:r>
            <w:r w:rsidRPr="00B93594">
              <w:t xml:space="preserve"> does not pass Step 1: it would be difficult to accurately identify in the field (1D); and it could not feasibly be controlled in the environment (1E)</w:t>
            </w:r>
          </w:p>
        </w:tc>
      </w:tr>
    </w:tbl>
    <w:p w14:paraId="7D1C9894" w14:textId="77777777" w:rsidR="00D37629" w:rsidRPr="00B93594" w:rsidRDefault="00D37629">
      <w:pPr>
        <w:sectPr w:rsidR="00D37629" w:rsidRPr="00B93594">
          <w:pgSz w:w="16838" w:h="11906" w:orient="landscape"/>
          <w:pgMar w:top="1418" w:right="1418" w:bottom="1418" w:left="1418" w:header="567" w:footer="283" w:gutter="0"/>
          <w:cols w:space="708"/>
          <w:docGrid w:linePitch="360"/>
        </w:sectPr>
      </w:pPr>
    </w:p>
    <w:p w14:paraId="4D164E71" w14:textId="77777777" w:rsidR="00D37629" w:rsidRPr="00B93594" w:rsidRDefault="005223B6">
      <w:pPr>
        <w:pStyle w:val="Heading2"/>
      </w:pPr>
      <w:bookmarkStart w:id="270" w:name="_Toc8131792"/>
      <w:bookmarkStart w:id="271" w:name="_Toc9507442"/>
      <w:r w:rsidRPr="00B93594">
        <w:lastRenderedPageBreak/>
        <w:t>Glossary</w:t>
      </w:r>
      <w:bookmarkEnd w:id="270"/>
      <w:bookmarkEnd w:id="271"/>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66"/>
        <w:gridCol w:w="6804"/>
      </w:tblGrid>
      <w:tr w:rsidR="00D37629" w:rsidRPr="00B93594" w14:paraId="655B03AA" w14:textId="77777777">
        <w:trPr>
          <w:cantSplit/>
          <w:tblHeader/>
        </w:trPr>
        <w:tc>
          <w:tcPr>
            <w:tcW w:w="1249" w:type="pct"/>
          </w:tcPr>
          <w:p w14:paraId="6BCC1572" w14:textId="77777777" w:rsidR="00D37629" w:rsidRPr="00B93594" w:rsidRDefault="005223B6">
            <w:pPr>
              <w:pStyle w:val="TableHeading"/>
            </w:pPr>
            <w:r w:rsidRPr="00B93594">
              <w:t>Term</w:t>
            </w:r>
          </w:p>
        </w:tc>
        <w:tc>
          <w:tcPr>
            <w:tcW w:w="3751" w:type="pct"/>
          </w:tcPr>
          <w:p w14:paraId="0F5FB2CC" w14:textId="77777777" w:rsidR="00D37629" w:rsidRPr="00B93594" w:rsidRDefault="005223B6">
            <w:pPr>
              <w:pStyle w:val="TableHeading"/>
            </w:pPr>
            <w:r w:rsidRPr="00B93594">
              <w:t>Definition</w:t>
            </w:r>
          </w:p>
        </w:tc>
      </w:tr>
      <w:tr w:rsidR="00D37629" w:rsidRPr="00B93594" w14:paraId="50A70FF2" w14:textId="77777777">
        <w:tc>
          <w:tcPr>
            <w:tcW w:w="1249" w:type="pct"/>
          </w:tcPr>
          <w:p w14:paraId="6FA87C81" w14:textId="77777777" w:rsidR="00D37629" w:rsidRPr="00B93594" w:rsidRDefault="005223B6">
            <w:pPr>
              <w:pStyle w:val="TableText"/>
            </w:pPr>
            <w:r w:rsidRPr="00B93594">
              <w:t>ABARES</w:t>
            </w:r>
          </w:p>
        </w:tc>
        <w:tc>
          <w:tcPr>
            <w:tcW w:w="3751" w:type="pct"/>
          </w:tcPr>
          <w:p w14:paraId="2DBD4259" w14:textId="77777777" w:rsidR="00D37629" w:rsidRPr="00B93594" w:rsidRDefault="005223B6">
            <w:pPr>
              <w:pStyle w:val="TableText"/>
            </w:pPr>
            <w:r w:rsidRPr="00B93594">
              <w:t>Australian Bureau of Agricultural Resource Economics and Sciences</w:t>
            </w:r>
          </w:p>
        </w:tc>
      </w:tr>
      <w:tr w:rsidR="00D37629" w:rsidRPr="00B93594" w14:paraId="5251C77E" w14:textId="77777777">
        <w:tc>
          <w:tcPr>
            <w:tcW w:w="1249" w:type="pct"/>
          </w:tcPr>
          <w:p w14:paraId="341B98EC" w14:textId="77777777" w:rsidR="00D37629" w:rsidRPr="00B93594" w:rsidRDefault="005223B6">
            <w:pPr>
              <w:pStyle w:val="TableText"/>
            </w:pPr>
            <w:r w:rsidRPr="00B93594">
              <w:t>APMPL</w:t>
            </w:r>
          </w:p>
        </w:tc>
        <w:tc>
          <w:tcPr>
            <w:tcW w:w="3751" w:type="pct"/>
          </w:tcPr>
          <w:p w14:paraId="21C65FB1" w14:textId="6EFD3D74" w:rsidR="00D37629" w:rsidRPr="00B93594" w:rsidRDefault="00BE59E1">
            <w:pPr>
              <w:pStyle w:val="TableText"/>
            </w:pPr>
            <w:r w:rsidRPr="00B93594">
              <w:t>Australian Priority Marine Pest List</w:t>
            </w:r>
          </w:p>
        </w:tc>
      </w:tr>
      <w:tr w:rsidR="00D37629" w:rsidRPr="00B93594" w14:paraId="10E7307C" w14:textId="77777777">
        <w:tc>
          <w:tcPr>
            <w:tcW w:w="1249" w:type="pct"/>
          </w:tcPr>
          <w:p w14:paraId="265EFD79" w14:textId="77777777" w:rsidR="00D37629" w:rsidRPr="00B93594" w:rsidRDefault="005223B6">
            <w:pPr>
              <w:pStyle w:val="TableText"/>
            </w:pPr>
            <w:r w:rsidRPr="00B93594">
              <w:t>CCIMPE</w:t>
            </w:r>
          </w:p>
        </w:tc>
        <w:tc>
          <w:tcPr>
            <w:tcW w:w="3751" w:type="pct"/>
          </w:tcPr>
          <w:p w14:paraId="252ED67D" w14:textId="77777777" w:rsidR="00D37629" w:rsidRPr="00B93594" w:rsidRDefault="005223B6">
            <w:pPr>
              <w:pStyle w:val="TableText"/>
            </w:pPr>
            <w:r w:rsidRPr="00B93594">
              <w:t>Consultative Committee on Introduced Marine Pest Emergencies</w:t>
            </w:r>
          </w:p>
        </w:tc>
      </w:tr>
      <w:tr w:rsidR="00D37629" w:rsidRPr="00B93594" w14:paraId="072A7DC5" w14:textId="77777777">
        <w:tc>
          <w:tcPr>
            <w:tcW w:w="1249" w:type="pct"/>
          </w:tcPr>
          <w:p w14:paraId="103BCBEF" w14:textId="77777777" w:rsidR="00D37629" w:rsidRPr="00B93594" w:rsidRDefault="005223B6">
            <w:pPr>
              <w:pStyle w:val="TableText"/>
            </w:pPr>
            <w:r w:rsidRPr="00B93594">
              <w:t>EPDNS</w:t>
            </w:r>
          </w:p>
        </w:tc>
        <w:tc>
          <w:tcPr>
            <w:tcW w:w="3751" w:type="pct"/>
          </w:tcPr>
          <w:p w14:paraId="610B3CDB" w14:textId="77777777" w:rsidR="00D37629" w:rsidRPr="00B93594" w:rsidRDefault="005223B6">
            <w:pPr>
              <w:pStyle w:val="TableText"/>
            </w:pPr>
            <w:r w:rsidRPr="00B93594">
              <w:t>Established Pests and Diseases of National Significance</w:t>
            </w:r>
          </w:p>
        </w:tc>
      </w:tr>
      <w:tr w:rsidR="00D37629" w:rsidRPr="00B93594" w14:paraId="70B1E1D3" w14:textId="77777777">
        <w:tc>
          <w:tcPr>
            <w:tcW w:w="1249" w:type="pct"/>
          </w:tcPr>
          <w:p w14:paraId="0427AABD" w14:textId="77777777" w:rsidR="00D37629" w:rsidRPr="00B93594" w:rsidRDefault="005223B6">
            <w:pPr>
              <w:pStyle w:val="TableText"/>
            </w:pPr>
            <w:r w:rsidRPr="00B93594">
              <w:t>MPSC</w:t>
            </w:r>
          </w:p>
        </w:tc>
        <w:tc>
          <w:tcPr>
            <w:tcW w:w="3751" w:type="pct"/>
          </w:tcPr>
          <w:p w14:paraId="00CDC2AC" w14:textId="77777777" w:rsidR="00D37629" w:rsidRPr="00B93594" w:rsidRDefault="005223B6">
            <w:pPr>
              <w:pStyle w:val="TableText"/>
            </w:pPr>
            <w:r w:rsidRPr="00B93594">
              <w:t>Marine Pest Sectoral Committee</w:t>
            </w:r>
          </w:p>
        </w:tc>
      </w:tr>
      <w:tr w:rsidR="00D37629" w:rsidRPr="00B93594" w14:paraId="0F980A7F" w14:textId="77777777">
        <w:tc>
          <w:tcPr>
            <w:tcW w:w="1249" w:type="pct"/>
          </w:tcPr>
          <w:p w14:paraId="73315556" w14:textId="77777777" w:rsidR="00D37629" w:rsidRPr="00B93594" w:rsidRDefault="005223B6">
            <w:pPr>
              <w:pStyle w:val="TableText"/>
            </w:pPr>
            <w:r w:rsidRPr="00B93594">
              <w:t>NEBRA</w:t>
            </w:r>
          </w:p>
        </w:tc>
        <w:tc>
          <w:tcPr>
            <w:tcW w:w="3751" w:type="pct"/>
          </w:tcPr>
          <w:p w14:paraId="46A3A905" w14:textId="77777777" w:rsidR="00D37629" w:rsidRPr="00B93594" w:rsidRDefault="005223B6">
            <w:pPr>
              <w:pStyle w:val="TableText"/>
            </w:pPr>
            <w:r w:rsidRPr="00B93594">
              <w:t>National Biosecurity Response Agreement</w:t>
            </w:r>
          </w:p>
        </w:tc>
      </w:tr>
      <w:tr w:rsidR="00D37629" w:rsidRPr="00B93594" w14:paraId="30A9F4EB" w14:textId="77777777">
        <w:tc>
          <w:tcPr>
            <w:tcW w:w="1249" w:type="pct"/>
          </w:tcPr>
          <w:p w14:paraId="56D77045" w14:textId="77777777" w:rsidR="00D37629" w:rsidRPr="00B93594" w:rsidRDefault="005223B6">
            <w:pPr>
              <w:pStyle w:val="TableText"/>
            </w:pPr>
            <w:r w:rsidRPr="00B93594">
              <w:t>NIMPIS</w:t>
            </w:r>
          </w:p>
        </w:tc>
        <w:tc>
          <w:tcPr>
            <w:tcW w:w="3751" w:type="pct"/>
          </w:tcPr>
          <w:p w14:paraId="21FAE182" w14:textId="77777777" w:rsidR="00D37629" w:rsidRPr="00B93594" w:rsidRDefault="005223B6">
            <w:pPr>
              <w:pStyle w:val="TableText"/>
            </w:pPr>
            <w:r w:rsidRPr="00B93594">
              <w:t>National Introduced Marine Pest Information System</w:t>
            </w:r>
          </w:p>
        </w:tc>
      </w:tr>
    </w:tbl>
    <w:p w14:paraId="0325BA29" w14:textId="77777777" w:rsidR="00D37629" w:rsidRPr="00B93594" w:rsidRDefault="005223B6">
      <w:pPr>
        <w:pStyle w:val="Heading2"/>
      </w:pPr>
      <w:bookmarkStart w:id="272" w:name="_Toc8131793"/>
      <w:bookmarkStart w:id="273" w:name="_Toc9507443"/>
      <w:r w:rsidRPr="00B93594">
        <w:lastRenderedPageBreak/>
        <w:t>References</w:t>
      </w:r>
      <w:bookmarkEnd w:id="272"/>
      <w:bookmarkEnd w:id="273"/>
    </w:p>
    <w:p w14:paraId="596361C1" w14:textId="13012BC1" w:rsidR="00D37629" w:rsidRPr="00B93594" w:rsidRDefault="005223B6">
      <w:pPr>
        <w:rPr>
          <w:color w:val="000000"/>
        </w:rPr>
      </w:pPr>
      <w:r w:rsidRPr="00B93594">
        <w:rPr>
          <w:color w:val="000000"/>
        </w:rPr>
        <w:t xml:space="preserve">Abada-Boudjema, Y &amp; Dauvin, J 1995, </w:t>
      </w:r>
      <w:r w:rsidR="00BE59E1" w:rsidRPr="00B93594">
        <w:rPr>
          <w:color w:val="000000"/>
        </w:rPr>
        <w:t>‘</w:t>
      </w:r>
      <w:r w:rsidRPr="00B93594">
        <w:rPr>
          <w:color w:val="000000"/>
        </w:rPr>
        <w:t xml:space="preserve">Recruitment and lifespan of two natural mussel populations </w:t>
      </w:r>
      <w:r w:rsidRPr="00B93594">
        <w:rPr>
          <w:rStyle w:val="Emphasis"/>
        </w:rPr>
        <w:t>Perna perna</w:t>
      </w:r>
      <w:r w:rsidRPr="00B93594">
        <w:rPr>
          <w:color w:val="000000"/>
        </w:rPr>
        <w:t xml:space="preserve"> (Linnaeus) and </w:t>
      </w:r>
      <w:r w:rsidRPr="00B93594">
        <w:rPr>
          <w:rStyle w:val="Emphasis"/>
        </w:rPr>
        <w:t>Mytilus galloprovincialis</w:t>
      </w:r>
      <w:r w:rsidRPr="00B93594">
        <w:rPr>
          <w:color w:val="000000"/>
        </w:rPr>
        <w:t xml:space="preserve"> (Lamarck) from the Algerian coast</w:t>
      </w:r>
      <w:r w:rsidR="00BE59E1" w:rsidRPr="00B93594">
        <w:rPr>
          <w:color w:val="000000"/>
        </w:rPr>
        <w:t>’</w:t>
      </w:r>
      <w:r w:rsidRPr="00B93594">
        <w:rPr>
          <w:color w:val="000000"/>
        </w:rPr>
        <w:t xml:space="preserve">, </w:t>
      </w:r>
      <w:r w:rsidRPr="00B93594">
        <w:rPr>
          <w:rStyle w:val="Emphasis"/>
        </w:rPr>
        <w:t>Journal of Molluscan Studies</w:t>
      </w:r>
      <w:r w:rsidRPr="00B93594">
        <w:rPr>
          <w:color w:val="000000"/>
        </w:rPr>
        <w:t>, vol. 61, pp. 467–481.</w:t>
      </w:r>
    </w:p>
    <w:p w14:paraId="54A9FF0F" w14:textId="77777777" w:rsidR="00D37629" w:rsidRPr="00B93594" w:rsidRDefault="005223B6">
      <w:pPr>
        <w:rPr>
          <w:color w:val="000000"/>
        </w:rPr>
      </w:pPr>
      <w:r w:rsidRPr="00B93594">
        <w:rPr>
          <w:color w:val="000000"/>
        </w:rPr>
        <w:t xml:space="preserve">Abbott, IA &amp; Huisman, JM 2004, </w:t>
      </w:r>
      <w:r w:rsidRPr="00B93594">
        <w:rPr>
          <w:rStyle w:val="Emphasis"/>
        </w:rPr>
        <w:t>Marine Green and Brown Algae of the Hawaiian Islands</w:t>
      </w:r>
      <w:r w:rsidRPr="00B93594">
        <w:rPr>
          <w:color w:val="000000"/>
        </w:rPr>
        <w:t>, Bishop Museum Press, Honolulu.</w:t>
      </w:r>
    </w:p>
    <w:p w14:paraId="18AABA0B" w14:textId="2605882A" w:rsidR="00D37629" w:rsidRPr="00B93594" w:rsidRDefault="005223B6">
      <w:pPr>
        <w:rPr>
          <w:color w:val="000000"/>
        </w:rPr>
      </w:pPr>
      <w:r w:rsidRPr="00B93594">
        <w:rPr>
          <w:color w:val="000000"/>
        </w:rPr>
        <w:t xml:space="preserve">Adrian-Kalchhauser, I &amp; Burkhardt-Holm, P 2016, </w:t>
      </w:r>
      <w:r w:rsidR="00BE59E1" w:rsidRPr="00B93594">
        <w:rPr>
          <w:color w:val="000000"/>
        </w:rPr>
        <w:t>‘</w:t>
      </w:r>
      <w:r w:rsidRPr="00B93594">
        <w:rPr>
          <w:color w:val="000000"/>
        </w:rPr>
        <w:t>An eDNA assay to monitor a globally invasive fish species from flowing freshwater</w:t>
      </w:r>
      <w:r w:rsidR="00BE59E1" w:rsidRPr="00B93594">
        <w:rPr>
          <w:color w:val="000000"/>
        </w:rPr>
        <w:t>’</w:t>
      </w:r>
      <w:r w:rsidRPr="00B93594">
        <w:rPr>
          <w:color w:val="000000"/>
        </w:rPr>
        <w:t xml:space="preserve">, </w:t>
      </w:r>
      <w:r w:rsidRPr="00B93594">
        <w:rPr>
          <w:rStyle w:val="Emphasis"/>
        </w:rPr>
        <w:t>PLoS ONE</w:t>
      </w:r>
      <w:r w:rsidRPr="00B93594">
        <w:rPr>
          <w:color w:val="000000"/>
        </w:rPr>
        <w:t>, vol. 11, e0147558.</w:t>
      </w:r>
    </w:p>
    <w:p w14:paraId="68AFF86F" w14:textId="7E1E802E" w:rsidR="00D37629" w:rsidRPr="00B93594" w:rsidRDefault="005223B6">
      <w:pPr>
        <w:rPr>
          <w:color w:val="000000"/>
        </w:rPr>
      </w:pPr>
      <w:r w:rsidRPr="00B93594">
        <w:rPr>
          <w:color w:val="000000"/>
        </w:rPr>
        <w:t xml:space="preserve">Agard, J, Kishore, R &amp; Bayne, B 1992, </w:t>
      </w:r>
      <w:r w:rsidR="00BE59E1" w:rsidRPr="00B93594">
        <w:rPr>
          <w:color w:val="000000"/>
        </w:rPr>
        <w:t>‘</w:t>
      </w:r>
      <w:r w:rsidRPr="00B93594">
        <w:rPr>
          <w:rStyle w:val="Emphasis"/>
        </w:rPr>
        <w:t>Perna viridis</w:t>
      </w:r>
      <w:r w:rsidRPr="00B93594">
        <w:rPr>
          <w:color w:val="000000"/>
        </w:rPr>
        <w:t xml:space="preserve"> (Linnaeus, 1758): first record of the Indo-Pacific green mussel in the Caribbean (Mollusca: Bivalvia)</w:t>
      </w:r>
      <w:r w:rsidR="00BE59E1" w:rsidRPr="00B93594">
        <w:rPr>
          <w:color w:val="000000"/>
        </w:rPr>
        <w:t>’</w:t>
      </w:r>
      <w:r w:rsidRPr="00B93594">
        <w:rPr>
          <w:color w:val="000000"/>
        </w:rPr>
        <w:t xml:space="preserve">, </w:t>
      </w:r>
      <w:r w:rsidRPr="00B93594">
        <w:rPr>
          <w:rStyle w:val="Emphasis"/>
        </w:rPr>
        <w:t>Caribbean Marine Studies</w:t>
      </w:r>
      <w:r w:rsidRPr="00B93594">
        <w:rPr>
          <w:color w:val="000000"/>
        </w:rPr>
        <w:t>, vol. 3, pp. 59–60.</w:t>
      </w:r>
    </w:p>
    <w:p w14:paraId="41DA9C41" w14:textId="75D3D149" w:rsidR="00D37629" w:rsidRPr="00B93594" w:rsidRDefault="005223B6">
      <w:pPr>
        <w:rPr>
          <w:color w:val="000000"/>
        </w:rPr>
      </w:pPr>
      <w:r w:rsidRPr="00B93594">
        <w:rPr>
          <w:color w:val="000000"/>
        </w:rPr>
        <w:t xml:space="preserve">Ahyong, ST 2005, </w:t>
      </w:r>
      <w:r w:rsidR="00BE59E1" w:rsidRPr="00B93594">
        <w:rPr>
          <w:color w:val="000000"/>
        </w:rPr>
        <w:t>‘</w:t>
      </w:r>
      <w:r w:rsidRPr="00B93594">
        <w:rPr>
          <w:color w:val="000000"/>
        </w:rPr>
        <w:t xml:space="preserve">Range extension of two invasive crab species in eastern Australia: </w:t>
      </w:r>
      <w:r w:rsidRPr="00B93594">
        <w:rPr>
          <w:rStyle w:val="Emphasis"/>
        </w:rPr>
        <w:t>Carcinus maenas</w:t>
      </w:r>
      <w:r w:rsidRPr="00B93594">
        <w:rPr>
          <w:color w:val="000000"/>
        </w:rPr>
        <w:t xml:space="preserve"> (Linnaeus) and </w:t>
      </w:r>
      <w:r w:rsidRPr="00B93594">
        <w:rPr>
          <w:rStyle w:val="Emphasis"/>
        </w:rPr>
        <w:t>Pyromaia tuberculata</w:t>
      </w:r>
      <w:r w:rsidRPr="00B93594">
        <w:rPr>
          <w:color w:val="000000"/>
        </w:rPr>
        <w:t xml:space="preserve"> (Lockington)</w:t>
      </w:r>
      <w:r w:rsidR="00BE59E1" w:rsidRPr="00B93594">
        <w:rPr>
          <w:color w:val="000000"/>
        </w:rPr>
        <w:t>’</w:t>
      </w:r>
      <w:r w:rsidRPr="00B93594">
        <w:rPr>
          <w:color w:val="000000"/>
        </w:rPr>
        <w:t xml:space="preserve">, </w:t>
      </w:r>
      <w:r w:rsidRPr="00B93594">
        <w:rPr>
          <w:rStyle w:val="Emphasis"/>
        </w:rPr>
        <w:t>Marine Pollution Bulletin</w:t>
      </w:r>
      <w:r w:rsidRPr="00B93594">
        <w:rPr>
          <w:color w:val="000000"/>
        </w:rPr>
        <w:t>, vol. 50, pp. 460–462.</w:t>
      </w:r>
    </w:p>
    <w:p w14:paraId="7AA952F6" w14:textId="77777777" w:rsidR="00D37629" w:rsidRPr="00B93594" w:rsidRDefault="005223B6">
      <w:pPr>
        <w:rPr>
          <w:color w:val="000000"/>
        </w:rPr>
      </w:pPr>
      <w:r w:rsidRPr="00B93594">
        <w:rPr>
          <w:color w:val="000000"/>
        </w:rPr>
        <w:t xml:space="preserve">ALA 2017a, </w:t>
      </w:r>
      <w:hyperlink r:id="rId36" w:history="1">
        <w:r w:rsidRPr="00B93594">
          <w:rPr>
            <w:rStyle w:val="Hyperlink"/>
          </w:rPr>
          <w:t>Atlas of Living Australia</w:t>
        </w:r>
      </w:hyperlink>
      <w:r w:rsidRPr="00B93594">
        <w:rPr>
          <w:color w:val="000000"/>
        </w:rPr>
        <w:t>, accessed 26 April 2017.</w:t>
      </w:r>
    </w:p>
    <w:p w14:paraId="4CE0900B" w14:textId="6C69E8EA" w:rsidR="00D37629" w:rsidRPr="00B93594" w:rsidRDefault="005223B6">
      <w:pPr>
        <w:rPr>
          <w:color w:val="000000"/>
        </w:rPr>
      </w:pPr>
      <w:r w:rsidRPr="00B93594">
        <w:t>——</w:t>
      </w:r>
      <w:r w:rsidRPr="00B93594">
        <w:rPr>
          <w:color w:val="000000"/>
        </w:rPr>
        <w:t xml:space="preserve">2017b, </w:t>
      </w:r>
      <w:hyperlink r:id="rId37" w:history="1">
        <w:r w:rsidR="00BE59E1" w:rsidRPr="00B93594">
          <w:rPr>
            <w:rStyle w:val="Hyperlink"/>
          </w:rPr>
          <w:t>‘</w:t>
        </w:r>
        <w:r w:rsidRPr="00B93594">
          <w:rPr>
            <w:rStyle w:val="Hyperlink"/>
          </w:rPr>
          <w:t>Austromegabalanus psittacus</w:t>
        </w:r>
        <w:r w:rsidR="00BE59E1" w:rsidRPr="00B93594">
          <w:rPr>
            <w:rStyle w:val="Hyperlink"/>
          </w:rPr>
          <w:t>’</w:t>
        </w:r>
        <w:r w:rsidRPr="00B93594">
          <w:rPr>
            <w:rStyle w:val="Hyperlink"/>
          </w:rPr>
          <w:t xml:space="preserve"> (Molina, 1782)</w:t>
        </w:r>
      </w:hyperlink>
      <w:r w:rsidRPr="00B93594">
        <w:t>,</w:t>
      </w:r>
      <w:r w:rsidRPr="00B93594">
        <w:rPr>
          <w:color w:val="000000"/>
        </w:rPr>
        <w:t> Atlas of Living Australia, accessed April 2017.</w:t>
      </w:r>
    </w:p>
    <w:p w14:paraId="5E02C665" w14:textId="36193DDD" w:rsidR="00D37629" w:rsidRPr="00B93594" w:rsidRDefault="005223B6">
      <w:pPr>
        <w:rPr>
          <w:color w:val="000000"/>
        </w:rPr>
      </w:pPr>
      <w:r w:rsidRPr="00B93594">
        <w:t>——</w:t>
      </w:r>
      <w:r w:rsidRPr="00B93594">
        <w:rPr>
          <w:color w:val="000000"/>
        </w:rPr>
        <w:t xml:space="preserve">2017c, </w:t>
      </w:r>
      <w:r w:rsidR="00BE59E1" w:rsidRPr="00B93594">
        <w:rPr>
          <w:color w:val="000000"/>
        </w:rPr>
        <w:t>‘</w:t>
      </w:r>
      <w:hyperlink r:id="rId38" w:anchor="tab_mapView" w:history="1">
        <w:r w:rsidRPr="00B93594">
          <w:rPr>
            <w:rStyle w:val="Hyperlink"/>
          </w:rPr>
          <w:t>Didemnum vexillum</w:t>
        </w:r>
      </w:hyperlink>
      <w:r w:rsidR="00BE59E1" w:rsidRPr="00B93594">
        <w:t>‘</w:t>
      </w:r>
      <w:r w:rsidRPr="00B93594">
        <w:t>,</w:t>
      </w:r>
      <w:r w:rsidRPr="00B93594">
        <w:rPr>
          <w:color w:val="000000"/>
        </w:rPr>
        <w:t xml:space="preserve"> Atlas of Living Australia, accessed 26 April 2017.</w:t>
      </w:r>
    </w:p>
    <w:p w14:paraId="2B81E6B6" w14:textId="01670DA6" w:rsidR="00D37629" w:rsidRPr="00B93594" w:rsidRDefault="005223B6">
      <w:pPr>
        <w:rPr>
          <w:color w:val="000000"/>
        </w:rPr>
      </w:pPr>
      <w:r w:rsidRPr="00B93594">
        <w:t>——</w:t>
      </w:r>
      <w:r w:rsidRPr="00B93594">
        <w:rPr>
          <w:color w:val="000000"/>
        </w:rPr>
        <w:t xml:space="preserve">2017d, </w:t>
      </w:r>
      <w:r w:rsidR="00BE59E1" w:rsidRPr="00B93594">
        <w:rPr>
          <w:color w:val="000000"/>
        </w:rPr>
        <w:t>‘</w:t>
      </w:r>
      <w:hyperlink r:id="rId39" w:history="1">
        <w:r w:rsidRPr="00B93594">
          <w:rPr>
            <w:rStyle w:val="Hyperlink"/>
          </w:rPr>
          <w:t>Pseudopolydora paucibranchiata</w:t>
        </w:r>
      </w:hyperlink>
      <w:r w:rsidR="00BE59E1" w:rsidRPr="00B93594">
        <w:t>‘</w:t>
      </w:r>
      <w:r w:rsidRPr="00B93594">
        <w:t>,</w:t>
      </w:r>
      <w:r w:rsidRPr="00B93594">
        <w:rPr>
          <w:color w:val="000000"/>
        </w:rPr>
        <w:t xml:space="preserve"> Atlas of Living Australia, accessed 20 April 2017.</w:t>
      </w:r>
    </w:p>
    <w:p w14:paraId="317C9BAD" w14:textId="69833BEB" w:rsidR="00D37629" w:rsidRPr="00B93594" w:rsidRDefault="005223B6">
      <w:pPr>
        <w:rPr>
          <w:color w:val="000000"/>
        </w:rPr>
      </w:pPr>
      <w:r w:rsidRPr="00B93594">
        <w:t>——</w:t>
      </w:r>
      <w:r w:rsidRPr="00B93594">
        <w:rPr>
          <w:color w:val="000000"/>
        </w:rPr>
        <w:t>2017e</w:t>
      </w:r>
      <w:r w:rsidRPr="00B93594">
        <w:t xml:space="preserve">, </w:t>
      </w:r>
      <w:r w:rsidR="00BE59E1" w:rsidRPr="00B93594">
        <w:t>‘</w:t>
      </w:r>
      <w:hyperlink r:id="rId40" w:history="1">
        <w:r w:rsidRPr="00B93594">
          <w:rPr>
            <w:rStyle w:val="Hyperlink"/>
          </w:rPr>
          <w:t>Sabella spallanzanii</w:t>
        </w:r>
      </w:hyperlink>
      <w:r w:rsidR="00BE59E1" w:rsidRPr="00B93594">
        <w:t>‘</w:t>
      </w:r>
      <w:r w:rsidRPr="00B93594">
        <w:t>, Atlas</w:t>
      </w:r>
      <w:r w:rsidRPr="00B93594">
        <w:rPr>
          <w:color w:val="000000"/>
        </w:rPr>
        <w:t xml:space="preserve"> of Living Australia, accessed 26 April 2017.</w:t>
      </w:r>
    </w:p>
    <w:p w14:paraId="146D013C" w14:textId="6A9EA36D" w:rsidR="00D37629" w:rsidRPr="00B93594" w:rsidRDefault="005223B6">
      <w:pPr>
        <w:rPr>
          <w:color w:val="000000"/>
        </w:rPr>
      </w:pPr>
      <w:r w:rsidRPr="00B93594">
        <w:t>——</w:t>
      </w:r>
      <w:r w:rsidRPr="00B93594">
        <w:rPr>
          <w:color w:val="000000"/>
        </w:rPr>
        <w:t>201</w:t>
      </w:r>
      <w:r w:rsidRPr="00B93594">
        <w:t xml:space="preserve">7f, </w:t>
      </w:r>
      <w:r w:rsidR="00BE59E1" w:rsidRPr="00B93594">
        <w:t>‘</w:t>
      </w:r>
      <w:hyperlink r:id="rId41" w:history="1">
        <w:r w:rsidRPr="00B93594">
          <w:rPr>
            <w:rStyle w:val="Hyperlink"/>
          </w:rPr>
          <w:t>Styela clava</w:t>
        </w:r>
        <w:r w:rsidR="00BE59E1" w:rsidRPr="00B93594">
          <w:rPr>
            <w:rStyle w:val="Hyperlink"/>
          </w:rPr>
          <w:t>’</w:t>
        </w:r>
        <w:r w:rsidRPr="00B93594">
          <w:rPr>
            <w:rStyle w:val="Hyperlink"/>
          </w:rPr>
          <w:t xml:space="preserve"> Herdman 1981</w:t>
        </w:r>
      </w:hyperlink>
      <w:r w:rsidRPr="00B93594">
        <w:rPr>
          <w:color w:val="000000"/>
        </w:rPr>
        <w:t>, Atlas of Living Australia, accessed 20 April 2017.</w:t>
      </w:r>
    </w:p>
    <w:p w14:paraId="34D515EB" w14:textId="62F077F8" w:rsidR="00D37629" w:rsidRPr="00B93594" w:rsidRDefault="005223B6">
      <w:pPr>
        <w:rPr>
          <w:color w:val="000000"/>
        </w:rPr>
      </w:pPr>
      <w:r w:rsidRPr="00B93594">
        <w:t>——</w:t>
      </w:r>
      <w:r w:rsidRPr="00B93594">
        <w:rPr>
          <w:color w:val="000000"/>
        </w:rPr>
        <w:t xml:space="preserve">2017g, </w:t>
      </w:r>
      <w:r w:rsidR="00BE59E1" w:rsidRPr="00B93594">
        <w:rPr>
          <w:color w:val="000000"/>
        </w:rPr>
        <w:t>‘</w:t>
      </w:r>
      <w:hyperlink r:id="rId42" w:history="1">
        <w:r w:rsidRPr="00B93594">
          <w:rPr>
            <w:rStyle w:val="Hyperlink"/>
          </w:rPr>
          <w:t>Styela plicata, (Lesueur, 1823)</w:t>
        </w:r>
      </w:hyperlink>
      <w:r w:rsidRPr="00B93594">
        <w:rPr>
          <w:color w:val="000000"/>
        </w:rPr>
        <w:t>, Atlas of Living Australia, accessed 20 April 2017.</w:t>
      </w:r>
    </w:p>
    <w:p w14:paraId="6DB697E8" w14:textId="3E374A19" w:rsidR="00D37629" w:rsidRPr="00B93594" w:rsidRDefault="005223B6">
      <w:pPr>
        <w:rPr>
          <w:color w:val="000000"/>
        </w:rPr>
      </w:pPr>
      <w:r w:rsidRPr="00B93594">
        <w:t xml:space="preserve">Aldridge, D, Madhyastha, A &amp; Van Damme, D 2012, </w:t>
      </w:r>
      <w:r w:rsidR="00BE59E1" w:rsidRPr="00B93594">
        <w:t>‘</w:t>
      </w:r>
      <w:hyperlink r:id="rId43" w:history="1">
        <w:r w:rsidRPr="00B93594">
          <w:rPr>
            <w:rStyle w:val="Hyperlink"/>
          </w:rPr>
          <w:t>Corbicula fluminea</w:t>
        </w:r>
      </w:hyperlink>
      <w:r w:rsidR="00BE59E1" w:rsidRPr="00B93594">
        <w:t>‘</w:t>
      </w:r>
      <w:r w:rsidRPr="00B93594">
        <w:t>, The IUCN Red List of Threatened Species 2012, e.T155736A735697, accessed 15 May 2017.</w:t>
      </w:r>
    </w:p>
    <w:p w14:paraId="10EEA0B0" w14:textId="48062E90" w:rsidR="00D37629" w:rsidRPr="00B93594" w:rsidRDefault="005223B6">
      <w:pPr>
        <w:rPr>
          <w:color w:val="000000"/>
        </w:rPr>
      </w:pPr>
      <w:r w:rsidRPr="00B93594">
        <w:rPr>
          <w:color w:val="000000"/>
        </w:rPr>
        <w:t xml:space="preserve">Allen, FE &amp; Ferguson Wood, EJ 1950, </w:t>
      </w:r>
      <w:r w:rsidR="00BE59E1" w:rsidRPr="00B93594">
        <w:rPr>
          <w:color w:val="000000"/>
        </w:rPr>
        <w:t>‘</w:t>
      </w:r>
      <w:r w:rsidRPr="00B93594">
        <w:rPr>
          <w:color w:val="000000"/>
        </w:rPr>
        <w:t>Investigations on underwater fouling. II The biology of fouling in Australia: results of a year</w:t>
      </w:r>
      <w:r w:rsidR="00BE59E1" w:rsidRPr="00B93594">
        <w:rPr>
          <w:color w:val="000000"/>
        </w:rPr>
        <w:t>’</w:t>
      </w:r>
      <w:r w:rsidRPr="00B93594">
        <w:rPr>
          <w:color w:val="000000"/>
        </w:rPr>
        <w:t>s research</w:t>
      </w:r>
      <w:r w:rsidR="00BE59E1" w:rsidRPr="00B93594">
        <w:rPr>
          <w:color w:val="000000"/>
        </w:rPr>
        <w:t>’</w:t>
      </w:r>
      <w:r w:rsidRPr="00B93594">
        <w:rPr>
          <w:color w:val="000000"/>
        </w:rPr>
        <w:t xml:space="preserve">, </w:t>
      </w:r>
      <w:r w:rsidRPr="00B93594">
        <w:rPr>
          <w:rStyle w:val="Emphasis"/>
        </w:rPr>
        <w:t>Australian Journal of Marine and Freshwater Research</w:t>
      </w:r>
      <w:r w:rsidRPr="00B93594">
        <w:rPr>
          <w:color w:val="000000"/>
        </w:rPr>
        <w:t>, vol. 1, pp. 92–105.</w:t>
      </w:r>
    </w:p>
    <w:p w14:paraId="2D9727BA" w14:textId="7FD948D2" w:rsidR="00D37629" w:rsidRPr="00B93594" w:rsidRDefault="005223B6">
      <w:pPr>
        <w:rPr>
          <w:color w:val="000000"/>
        </w:rPr>
      </w:pPr>
      <w:r w:rsidRPr="00B93594">
        <w:rPr>
          <w:color w:val="000000"/>
        </w:rPr>
        <w:t xml:space="preserve">Allen, FE 1953, </w:t>
      </w:r>
      <w:r w:rsidR="00BE59E1" w:rsidRPr="00B93594">
        <w:rPr>
          <w:color w:val="000000"/>
        </w:rPr>
        <w:t>‘</w:t>
      </w:r>
      <w:r w:rsidRPr="00B93594">
        <w:rPr>
          <w:color w:val="000000"/>
        </w:rPr>
        <w:t>Distribution of marine invertebrates by ships</w:t>
      </w:r>
      <w:r w:rsidR="00BE59E1" w:rsidRPr="00B93594">
        <w:rPr>
          <w:color w:val="000000"/>
        </w:rPr>
        <w:t>’</w:t>
      </w:r>
      <w:r w:rsidRPr="00B93594">
        <w:rPr>
          <w:color w:val="000000"/>
        </w:rPr>
        <w:t xml:space="preserve">, </w:t>
      </w:r>
      <w:r w:rsidRPr="00B93594">
        <w:rPr>
          <w:rStyle w:val="Emphasis"/>
        </w:rPr>
        <w:t>Australian Journal of Marine and Freshwater Research</w:t>
      </w:r>
      <w:r w:rsidRPr="00B93594">
        <w:rPr>
          <w:color w:val="000000"/>
        </w:rPr>
        <w:t>, vol. 4, pp. 307–319.</w:t>
      </w:r>
    </w:p>
    <w:p w14:paraId="1ADBCF5B" w14:textId="77237201" w:rsidR="00D37629" w:rsidRPr="00B93594" w:rsidRDefault="005223B6">
      <w:r w:rsidRPr="00B93594">
        <w:t xml:space="preserve">Anderson, DM 2009, </w:t>
      </w:r>
      <w:r w:rsidR="00BE59E1" w:rsidRPr="00B93594">
        <w:t>‘</w:t>
      </w:r>
      <w:r w:rsidRPr="00B93594">
        <w:t>Approaches to monitoring, control and management of harmful algal blooms (HABs)</w:t>
      </w:r>
      <w:r w:rsidR="00BE59E1" w:rsidRPr="00B93594">
        <w:t>’</w:t>
      </w:r>
      <w:r w:rsidRPr="00B93594">
        <w:t xml:space="preserve">, </w:t>
      </w:r>
      <w:r w:rsidRPr="00B93594">
        <w:rPr>
          <w:rStyle w:val="Emphasis"/>
        </w:rPr>
        <w:t>Ocean Coast Management</w:t>
      </w:r>
      <w:r w:rsidRPr="00B93594">
        <w:t>, vol. 52, pp. 342.</w:t>
      </w:r>
    </w:p>
    <w:p w14:paraId="7DAEA627" w14:textId="77777777" w:rsidR="00D37629" w:rsidRPr="00B93594" w:rsidRDefault="005223B6">
      <w:pPr>
        <w:rPr>
          <w:color w:val="000000"/>
        </w:rPr>
      </w:pPr>
      <w:r w:rsidRPr="00B93594">
        <w:rPr>
          <w:color w:val="000000"/>
        </w:rPr>
        <w:t xml:space="preserve">ANSTF 2002, </w:t>
      </w:r>
      <w:r w:rsidRPr="00B93594">
        <w:rPr>
          <w:rStyle w:val="Emphasis"/>
        </w:rPr>
        <w:t>A Draft National Management Plan for the Genus Eriocheir</w:t>
      </w:r>
      <w:r w:rsidRPr="00B93594">
        <w:rPr>
          <w:color w:val="000000"/>
        </w:rPr>
        <w:t>, prepared by the Chinese mitten crab Control Committee for the Aquatic Nuisance Species Task Force.</w:t>
      </w:r>
    </w:p>
    <w:p w14:paraId="30292D0A" w14:textId="77777777" w:rsidR="00D37629" w:rsidRPr="00B93594" w:rsidRDefault="005223B6">
      <w:pPr>
        <w:rPr>
          <w:color w:val="000000"/>
        </w:rPr>
      </w:pPr>
      <w:r w:rsidRPr="00B93594">
        <w:rPr>
          <w:color w:val="000000"/>
        </w:rPr>
        <w:lastRenderedPageBreak/>
        <w:t xml:space="preserve">Aquenal 2001, </w:t>
      </w:r>
      <w:r w:rsidRPr="00B93594">
        <w:rPr>
          <w:rStyle w:val="Emphasis"/>
        </w:rPr>
        <w:t>Exotic marine pests survey, Port of Launceston, Tasmania</w:t>
      </w:r>
      <w:r w:rsidRPr="00B93594">
        <w:rPr>
          <w:color w:val="000000"/>
        </w:rPr>
        <w:t>, report prepared by Aquenal Pty Ltd for Port of Launceston Pty Ltd.</w:t>
      </w:r>
    </w:p>
    <w:p w14:paraId="752FBC31" w14:textId="4353946B" w:rsidR="00E646B6" w:rsidRPr="00B93594" w:rsidRDefault="00E646B6" w:rsidP="00E646B6">
      <w:pPr>
        <w:rPr>
          <w:color w:val="000000"/>
        </w:rPr>
      </w:pPr>
      <w:r w:rsidRPr="00B93594">
        <w:rPr>
          <w:color w:val="000000"/>
        </w:rPr>
        <w:t xml:space="preserve">——2002, </w:t>
      </w:r>
      <w:r w:rsidRPr="00B93594">
        <w:rPr>
          <w:rStyle w:val="Emphasis"/>
        </w:rPr>
        <w:t>Exotic Marine Pests Survey, Port of Hobart, Tasmania</w:t>
      </w:r>
      <w:r w:rsidRPr="00B93594">
        <w:rPr>
          <w:color w:val="000000"/>
        </w:rPr>
        <w:t>, final report prepared for the Hobart Ports Corporation Pty Ltd, Hobart.</w:t>
      </w:r>
    </w:p>
    <w:p w14:paraId="36B1B0AD" w14:textId="7871A702" w:rsidR="00D37629" w:rsidRPr="00B93594" w:rsidRDefault="00E646B6">
      <w:pPr>
        <w:rPr>
          <w:color w:val="000000"/>
        </w:rPr>
      </w:pPr>
      <w:r w:rsidRPr="00B93594">
        <w:rPr>
          <w:color w:val="000000"/>
        </w:rPr>
        <w:t>——</w:t>
      </w:r>
      <w:r w:rsidR="005223B6" w:rsidRPr="00B93594">
        <w:rPr>
          <w:color w:val="000000"/>
        </w:rPr>
        <w:t xml:space="preserve">2008a, </w:t>
      </w:r>
      <w:hyperlink r:id="rId44" w:anchor="european-fan-worm" w:history="1">
        <w:r w:rsidR="005223B6" w:rsidRPr="00B93594">
          <w:rPr>
            <w:rStyle w:val="Hyperlink"/>
          </w:rPr>
          <w:t xml:space="preserve">National Control Plan for the European Fan Worm, </w:t>
        </w:r>
        <w:r w:rsidR="00BE59E1" w:rsidRPr="00B93594">
          <w:rPr>
            <w:rStyle w:val="Hyperlink"/>
          </w:rPr>
          <w:t>‘</w:t>
        </w:r>
        <w:r w:rsidR="005223B6" w:rsidRPr="00B93594">
          <w:rPr>
            <w:rStyle w:val="Hyperlink"/>
          </w:rPr>
          <w:t>Sabella spallanzanii</w:t>
        </w:r>
      </w:hyperlink>
      <w:r w:rsidR="00BE59E1" w:rsidRPr="00B93594">
        <w:rPr>
          <w:rStyle w:val="Hyperlink"/>
        </w:rPr>
        <w:t>‘</w:t>
      </w:r>
      <w:r w:rsidR="005223B6" w:rsidRPr="00B93594">
        <w:rPr>
          <w:color w:val="000000"/>
        </w:rPr>
        <w:t>, report prepared for the Department of Agriculture and Water Resources, Canberra.</w:t>
      </w:r>
    </w:p>
    <w:p w14:paraId="59D3A0BB" w14:textId="6F83BD8D" w:rsidR="00D37629" w:rsidRPr="00B93594" w:rsidRDefault="00E646B6">
      <w:pPr>
        <w:rPr>
          <w:color w:val="000000"/>
        </w:rPr>
      </w:pPr>
      <w:r w:rsidRPr="00B93594">
        <w:rPr>
          <w:color w:val="000000"/>
        </w:rPr>
        <w:t>——</w:t>
      </w:r>
      <w:r w:rsidR="005223B6" w:rsidRPr="00B93594">
        <w:rPr>
          <w:color w:val="000000"/>
        </w:rPr>
        <w:t xml:space="preserve">2008b, </w:t>
      </w:r>
      <w:hyperlink r:id="rId45" w:anchor="european-green-shore-crab" w:history="1">
        <w:r w:rsidR="005223B6" w:rsidRPr="00B93594">
          <w:rPr>
            <w:rStyle w:val="Hyperlink"/>
          </w:rPr>
          <w:t xml:space="preserve">National Control Plan for the European green shore crab, </w:t>
        </w:r>
        <w:r w:rsidR="00BE59E1" w:rsidRPr="00B93594">
          <w:rPr>
            <w:rStyle w:val="Hyperlink"/>
          </w:rPr>
          <w:t>‘</w:t>
        </w:r>
        <w:r w:rsidR="005223B6" w:rsidRPr="00B93594">
          <w:rPr>
            <w:rStyle w:val="Hyperlink"/>
          </w:rPr>
          <w:t>Carcinus maenas</w:t>
        </w:r>
      </w:hyperlink>
      <w:r w:rsidR="00BE59E1" w:rsidRPr="00B93594">
        <w:rPr>
          <w:i/>
          <w:color w:val="0563C1"/>
          <w:u w:val="single"/>
        </w:rPr>
        <w:t>‘</w:t>
      </w:r>
      <w:r w:rsidR="005223B6" w:rsidRPr="00B93594">
        <w:rPr>
          <w:color w:val="000000"/>
        </w:rPr>
        <w:t>, report prepared for the Department of Agriculture and Water Resources, Canberra.</w:t>
      </w:r>
    </w:p>
    <w:p w14:paraId="26CA1581" w14:textId="59EBDA28" w:rsidR="00D37629" w:rsidRPr="00B93594" w:rsidRDefault="00E646B6">
      <w:pPr>
        <w:rPr>
          <w:color w:val="000000"/>
        </w:rPr>
      </w:pPr>
      <w:r w:rsidRPr="00B93594">
        <w:rPr>
          <w:color w:val="000000"/>
        </w:rPr>
        <w:t>——</w:t>
      </w:r>
      <w:r w:rsidR="005223B6" w:rsidRPr="00B93594">
        <w:rPr>
          <w:color w:val="000000"/>
        </w:rPr>
        <w:t xml:space="preserve">2008c, </w:t>
      </w:r>
      <w:hyperlink r:id="rId46" w:anchor="japanese-seaweed-or-wakame" w:history="1">
        <w:r w:rsidR="005223B6" w:rsidRPr="00B93594">
          <w:rPr>
            <w:rStyle w:val="Hyperlink"/>
          </w:rPr>
          <w:t xml:space="preserve">National Control Plan for the Japanese Seaweed, </w:t>
        </w:r>
        <w:r w:rsidR="00BE59E1" w:rsidRPr="00B93594">
          <w:rPr>
            <w:rStyle w:val="Hyperlink"/>
          </w:rPr>
          <w:t>‘</w:t>
        </w:r>
        <w:r w:rsidR="005223B6" w:rsidRPr="00B93594">
          <w:rPr>
            <w:rStyle w:val="Hyperlink"/>
          </w:rPr>
          <w:t>Undaria pinnatifida</w:t>
        </w:r>
      </w:hyperlink>
      <w:r w:rsidR="00BE59E1" w:rsidRPr="00B93594">
        <w:rPr>
          <w:rStyle w:val="Hyperlink"/>
        </w:rPr>
        <w:t>‘</w:t>
      </w:r>
      <w:r w:rsidR="005223B6" w:rsidRPr="00B93594">
        <w:t>,</w:t>
      </w:r>
      <w:r w:rsidR="005223B6" w:rsidRPr="00B93594">
        <w:rPr>
          <w:color w:val="000000"/>
        </w:rPr>
        <w:t xml:space="preserve"> report prepared for the Department of Agriculture and Water Resources, Canberra.</w:t>
      </w:r>
    </w:p>
    <w:p w14:paraId="31A7BB19" w14:textId="3B20E546" w:rsidR="00D37629" w:rsidRPr="00B93594" w:rsidRDefault="00E646B6">
      <w:pPr>
        <w:rPr>
          <w:color w:val="000000"/>
        </w:rPr>
      </w:pPr>
      <w:r w:rsidRPr="00B93594">
        <w:rPr>
          <w:color w:val="000000"/>
        </w:rPr>
        <w:t>——</w:t>
      </w:r>
      <w:r w:rsidR="005223B6" w:rsidRPr="00B93594">
        <w:rPr>
          <w:color w:val="000000"/>
        </w:rPr>
        <w:t xml:space="preserve">2008d, </w:t>
      </w:r>
      <w:r w:rsidR="005223B6" w:rsidRPr="00B93594">
        <w:rPr>
          <w:rStyle w:val="Hyperlink"/>
        </w:rPr>
        <w:t xml:space="preserve">National Control Plan for the Northern Pacific seastar, </w:t>
      </w:r>
      <w:r w:rsidR="00BE59E1" w:rsidRPr="00B93594">
        <w:rPr>
          <w:rStyle w:val="Hyperlink"/>
        </w:rPr>
        <w:t>‘</w:t>
      </w:r>
      <w:r w:rsidR="005223B6" w:rsidRPr="00B93594">
        <w:rPr>
          <w:rStyle w:val="Hyperlink"/>
        </w:rPr>
        <w:t>Asterias amurensis</w:t>
      </w:r>
      <w:r w:rsidR="00BE59E1" w:rsidRPr="00B93594">
        <w:rPr>
          <w:rStyle w:val="Hyperlink"/>
        </w:rPr>
        <w:t>’</w:t>
      </w:r>
      <w:r w:rsidR="005223B6" w:rsidRPr="00B93594">
        <w:rPr>
          <w:color w:val="000000"/>
        </w:rPr>
        <w:t>, prepared for the Department of Agriculture and Water Resources, Canberra.</w:t>
      </w:r>
    </w:p>
    <w:p w14:paraId="3C96C545" w14:textId="2C8CF3E4" w:rsidR="00D37629" w:rsidRPr="00B93594" w:rsidRDefault="005223B6">
      <w:pPr>
        <w:rPr>
          <w:color w:val="000000"/>
        </w:rPr>
      </w:pPr>
      <w:r w:rsidRPr="00B93594">
        <w:rPr>
          <w:color w:val="000000"/>
        </w:rPr>
        <w:t xml:space="preserve">Araujo, R, Violante, J, Pereira, R, Abreu, H, Arenas, F &amp; Sousa-Pinto, I 2011, </w:t>
      </w:r>
      <w:r w:rsidR="00BE59E1" w:rsidRPr="00B93594">
        <w:rPr>
          <w:color w:val="000000"/>
        </w:rPr>
        <w:t>‘</w:t>
      </w:r>
      <w:r w:rsidRPr="00B93594">
        <w:rPr>
          <w:color w:val="000000"/>
        </w:rPr>
        <w:t xml:space="preserve">Distribution and population dynamics of the introduced seaweed </w:t>
      </w:r>
      <w:r w:rsidRPr="00B93594">
        <w:rPr>
          <w:rStyle w:val="Emphasis"/>
        </w:rPr>
        <w:t>Grateloupia turuturu</w:t>
      </w:r>
      <w:r w:rsidRPr="00B93594">
        <w:rPr>
          <w:color w:val="000000"/>
        </w:rPr>
        <w:t xml:space="preserve"> (Halymeniaceae, Rhodophyta) along the Portuguese coast</w:t>
      </w:r>
      <w:r w:rsidR="00BE59E1" w:rsidRPr="00B93594">
        <w:rPr>
          <w:color w:val="000000"/>
        </w:rPr>
        <w:t>’</w:t>
      </w:r>
      <w:r w:rsidRPr="00B93594">
        <w:rPr>
          <w:color w:val="000000"/>
        </w:rPr>
        <w:t xml:space="preserve">, </w:t>
      </w:r>
      <w:r w:rsidRPr="00B93594">
        <w:rPr>
          <w:rStyle w:val="Emphasis"/>
        </w:rPr>
        <w:t>Phycologia</w:t>
      </w:r>
      <w:r w:rsidRPr="00B93594">
        <w:rPr>
          <w:color w:val="000000"/>
        </w:rPr>
        <w:t>, vol. 50, no. 4, pp. 392–402.</w:t>
      </w:r>
    </w:p>
    <w:p w14:paraId="7F1AC25A" w14:textId="77777777" w:rsidR="00D37629" w:rsidRPr="00B93594" w:rsidRDefault="005223B6">
      <w:r w:rsidRPr="00B93594">
        <w:t xml:space="preserve">Arthritis Research UK 2017, </w:t>
      </w:r>
      <w:hyperlink r:id="rId47" w:history="1">
        <w:r w:rsidRPr="00B93594">
          <w:rPr>
            <w:rStyle w:val="Hyperlink"/>
          </w:rPr>
          <w:t>Green-lipped Mussel</w:t>
        </w:r>
      </w:hyperlink>
      <w:r w:rsidRPr="00B93594">
        <w:t>, accessed 23 May 2017.</w:t>
      </w:r>
    </w:p>
    <w:p w14:paraId="409EF22D" w14:textId="77777777" w:rsidR="00D37629" w:rsidRPr="00B93594" w:rsidRDefault="005223B6">
      <w:pPr>
        <w:rPr>
          <w:color w:val="000000"/>
        </w:rPr>
      </w:pPr>
      <w:r w:rsidRPr="00B93594">
        <w:t xml:space="preserve">Arthur, T, Summerson, R, &amp; Mazur, K 2015, </w:t>
      </w:r>
      <w:r w:rsidRPr="00B93594">
        <w:rPr>
          <w:rStyle w:val="Emphasis"/>
        </w:rPr>
        <w:t>A comparison of the costs and effectiveness of prevention, eradication, containment and asset protection of invasive marine pest incursions</w:t>
      </w:r>
      <w:r w:rsidRPr="00B93594">
        <w:t xml:space="preserve"> ABARES report prepared for the Department of Agriculture and Water Resources, Canberra.</w:t>
      </w:r>
    </w:p>
    <w:p w14:paraId="2CBD8F60" w14:textId="77777777" w:rsidR="00D37629" w:rsidRPr="00B93594" w:rsidRDefault="005223B6">
      <w:pPr>
        <w:rPr>
          <w:rFonts w:asciiTheme="majorHAnsi" w:eastAsia="Times New Roman" w:hAnsiTheme="majorHAnsi"/>
          <w:color w:val="000000"/>
          <w:lang w:eastAsia="en-AU"/>
        </w:rPr>
      </w:pPr>
      <w:r w:rsidRPr="00B93594">
        <w:rPr>
          <w:color w:val="000000"/>
        </w:rPr>
        <w:t xml:space="preserve">Arthur, T, Zhao, S, Caley, P, Robinson, A, Gregg, M &amp; McCrudden, R 2015, </w:t>
      </w:r>
      <w:r w:rsidRPr="00B93594">
        <w:rPr>
          <w:rStyle w:val="Emphasis"/>
        </w:rPr>
        <w:t>Updating the methods for ballast water risk table construction</w:t>
      </w:r>
      <w:r w:rsidRPr="00B93594">
        <w:t>, report on CEBRA p</w:t>
      </w:r>
      <w:r w:rsidRPr="00B93594">
        <w:rPr>
          <w:color w:val="000000"/>
        </w:rPr>
        <w:t>roject 1301C to the Department of Agriculture and Water Resources, Canberra.</w:t>
      </w:r>
    </w:p>
    <w:p w14:paraId="7F322658" w14:textId="7661E7C8" w:rsidR="00D37629" w:rsidRPr="00B93594" w:rsidRDefault="005223B6">
      <w:pPr>
        <w:rPr>
          <w:color w:val="000000"/>
        </w:rPr>
      </w:pPr>
      <w:r w:rsidRPr="00B93594">
        <w:rPr>
          <w:color w:val="000000"/>
        </w:rPr>
        <w:t xml:space="preserve">Astudillo, JC, Wong, JCY, Dumont, CP, Bonebrake, TC &amp; Leung, KMY 2014, </w:t>
      </w:r>
      <w:r w:rsidR="00BE59E1" w:rsidRPr="00B93594">
        <w:rPr>
          <w:color w:val="000000"/>
        </w:rPr>
        <w:t>‘</w:t>
      </w:r>
      <w:r w:rsidRPr="00B93594">
        <w:rPr>
          <w:color w:val="000000"/>
        </w:rPr>
        <w:t>Status of six non-native marine species in the coastal environment of Hong Kong, 30 years after their first record</w:t>
      </w:r>
      <w:r w:rsidR="00BE59E1" w:rsidRPr="00B93594">
        <w:rPr>
          <w:color w:val="000000"/>
        </w:rPr>
        <w:t>’</w:t>
      </w:r>
      <w:r w:rsidRPr="00B93594">
        <w:rPr>
          <w:color w:val="000000"/>
        </w:rPr>
        <w:t xml:space="preserve">, </w:t>
      </w:r>
      <w:r w:rsidRPr="00B93594">
        <w:rPr>
          <w:rStyle w:val="Emphasis"/>
        </w:rPr>
        <w:t>BioInvasion Records</w:t>
      </w:r>
      <w:r w:rsidRPr="00B93594">
        <w:rPr>
          <w:color w:val="000000"/>
        </w:rPr>
        <w:t>, vol. 3, pp. 123–137.</w:t>
      </w:r>
    </w:p>
    <w:p w14:paraId="41F60151" w14:textId="3E187A56" w:rsidR="00D37629" w:rsidRPr="00B93594" w:rsidRDefault="005223B6">
      <w:pPr>
        <w:rPr>
          <w:color w:val="000000"/>
        </w:rPr>
      </w:pPr>
      <w:r w:rsidRPr="00B93594">
        <w:rPr>
          <w:color w:val="000000"/>
        </w:rPr>
        <w:t xml:space="preserve">Baez, M, Severeyn, Y &amp; Severyn, H 2005, </w:t>
      </w:r>
      <w:r w:rsidR="00BE59E1" w:rsidRPr="00B93594">
        <w:rPr>
          <w:color w:val="000000"/>
        </w:rPr>
        <w:t>‘</w:t>
      </w:r>
      <w:r w:rsidRPr="00B93594">
        <w:rPr>
          <w:color w:val="000000"/>
        </w:rPr>
        <w:t>Ciclo reproductivo de </w:t>
      </w:r>
      <w:r w:rsidRPr="00B93594">
        <w:rPr>
          <w:rStyle w:val="Emphasis"/>
        </w:rPr>
        <w:t>Geukensia demissa</w:t>
      </w:r>
      <w:r w:rsidRPr="00B93594">
        <w:rPr>
          <w:color w:val="000000"/>
        </w:rPr>
        <w:t xml:space="preserve"> (Bivalvia: Mytilidae) en la playa de Nazaret, El Mojan, Estado Zulia, Venezuela</w:t>
      </w:r>
      <w:r w:rsidR="00BE59E1" w:rsidRPr="00B93594">
        <w:rPr>
          <w:color w:val="000000"/>
        </w:rPr>
        <w:t>’</w:t>
      </w:r>
      <w:r w:rsidRPr="00B93594">
        <w:rPr>
          <w:color w:val="000000"/>
        </w:rPr>
        <w:t xml:space="preserve">, </w:t>
      </w:r>
      <w:r w:rsidRPr="00B93594">
        <w:rPr>
          <w:rStyle w:val="Emphasis"/>
        </w:rPr>
        <w:t>Ciencias Marinas</w:t>
      </w:r>
      <w:r w:rsidRPr="00B93594">
        <w:rPr>
          <w:color w:val="000000"/>
        </w:rPr>
        <w:t>, vol. 31, pp. 111–118.</w:t>
      </w:r>
    </w:p>
    <w:p w14:paraId="159D6A4D" w14:textId="0AF5764B" w:rsidR="00D37629" w:rsidRPr="00B93594" w:rsidRDefault="005223B6">
      <w:pPr>
        <w:rPr>
          <w:color w:val="000000"/>
        </w:rPr>
      </w:pPr>
      <w:r w:rsidRPr="00B93594">
        <w:rPr>
          <w:color w:val="000000"/>
        </w:rPr>
        <w:t xml:space="preserve">Baker, P &amp; Benson, B 2002, </w:t>
      </w:r>
      <w:r w:rsidR="00BE59E1" w:rsidRPr="00B93594">
        <w:rPr>
          <w:color w:val="000000"/>
        </w:rPr>
        <w:t>‘</w:t>
      </w:r>
      <w:r w:rsidRPr="00B93594">
        <w:rPr>
          <w:color w:val="000000"/>
        </w:rPr>
        <w:t xml:space="preserve">Habitat and ecology of green mussels, </w:t>
      </w:r>
      <w:r w:rsidRPr="00B93594">
        <w:rPr>
          <w:rStyle w:val="Emphasis"/>
        </w:rPr>
        <w:t>Perna viridis</w:t>
      </w:r>
      <w:r w:rsidRPr="00B93594">
        <w:rPr>
          <w:color w:val="000000"/>
        </w:rPr>
        <w:t>, in Florida</w:t>
      </w:r>
      <w:r w:rsidR="00BE59E1" w:rsidRPr="00B93594">
        <w:rPr>
          <w:color w:val="000000"/>
        </w:rPr>
        <w:t>’</w:t>
      </w:r>
      <w:r w:rsidRPr="00B93594">
        <w:rPr>
          <w:color w:val="000000"/>
        </w:rPr>
        <w:t xml:space="preserve">, </w:t>
      </w:r>
      <w:r w:rsidRPr="00B93594">
        <w:rPr>
          <w:rStyle w:val="Emphasis"/>
        </w:rPr>
        <w:t>Journal of Shellfish Research</w:t>
      </w:r>
      <w:r w:rsidRPr="00B93594">
        <w:rPr>
          <w:color w:val="000000"/>
        </w:rPr>
        <w:t>, vol. 21, pp. 424–425.</w:t>
      </w:r>
    </w:p>
    <w:p w14:paraId="559D24DE" w14:textId="54372D99" w:rsidR="00D37629" w:rsidRPr="00B93594" w:rsidRDefault="005223B6">
      <w:pPr>
        <w:rPr>
          <w:color w:val="000000"/>
        </w:rPr>
      </w:pPr>
      <w:r w:rsidRPr="00B93594">
        <w:rPr>
          <w:color w:val="000000"/>
        </w:rPr>
        <w:t xml:space="preserve">Baker, P, Barber, B, Fajans, J &amp; Baker, P 2006, </w:t>
      </w:r>
      <w:r w:rsidR="00BE59E1" w:rsidRPr="00B93594">
        <w:rPr>
          <w:color w:val="000000"/>
        </w:rPr>
        <w:t>‘</w:t>
      </w:r>
      <w:r w:rsidRPr="00B93594">
        <w:rPr>
          <w:color w:val="000000"/>
        </w:rPr>
        <w:t>Life history characteristics of the non-native green mussel (</w:t>
      </w:r>
      <w:r w:rsidRPr="00B93594">
        <w:rPr>
          <w:rStyle w:val="Emphasis"/>
        </w:rPr>
        <w:t>Perna viridis</w:t>
      </w:r>
      <w:r w:rsidRPr="00B93594">
        <w:rPr>
          <w:color w:val="000000"/>
        </w:rPr>
        <w:t>) in Tampa Bay, Florida</w:t>
      </w:r>
      <w:r w:rsidR="00BE59E1" w:rsidRPr="00B93594">
        <w:rPr>
          <w:color w:val="000000"/>
        </w:rPr>
        <w:t>’</w:t>
      </w:r>
      <w:r w:rsidRPr="00B93594">
        <w:rPr>
          <w:color w:val="000000"/>
        </w:rPr>
        <w:t>, abstracts of the 2006 Annual Meeting of the National Shellfisheries Association, Monterey, California, March 26–30.</w:t>
      </w:r>
    </w:p>
    <w:p w14:paraId="089C2A53" w14:textId="414DCC4F" w:rsidR="00D37629" w:rsidRPr="00B93594" w:rsidRDefault="005223B6">
      <w:pPr>
        <w:rPr>
          <w:color w:val="000000"/>
        </w:rPr>
      </w:pPr>
      <w:r w:rsidRPr="00B93594">
        <w:rPr>
          <w:color w:val="000000"/>
        </w:rPr>
        <w:t xml:space="preserve">Baker, P, Fajans, JS, Arnold, WS, Ingrao, DA, Marelli, D &amp; Baker, SM 2007, </w:t>
      </w:r>
      <w:r w:rsidR="00BE59E1" w:rsidRPr="00B93594">
        <w:rPr>
          <w:color w:val="000000"/>
        </w:rPr>
        <w:t>‘</w:t>
      </w:r>
      <w:r w:rsidRPr="00B93594">
        <w:rPr>
          <w:color w:val="000000"/>
        </w:rPr>
        <w:t xml:space="preserve">Range and dispersal of a tropical marine invader, the Asian green mussel, </w:t>
      </w:r>
      <w:r w:rsidRPr="00B93594">
        <w:rPr>
          <w:rStyle w:val="Emphasis"/>
        </w:rPr>
        <w:t>Perna viridis</w:t>
      </w:r>
      <w:r w:rsidRPr="00B93594">
        <w:rPr>
          <w:color w:val="000000"/>
        </w:rPr>
        <w:t>, in subtropical waters of the south-eastern United States</w:t>
      </w:r>
      <w:r w:rsidR="00BE59E1" w:rsidRPr="00B93594">
        <w:rPr>
          <w:color w:val="000000"/>
        </w:rPr>
        <w:t>’</w:t>
      </w:r>
      <w:r w:rsidRPr="00B93594">
        <w:rPr>
          <w:color w:val="000000"/>
        </w:rPr>
        <w:t xml:space="preserve">, </w:t>
      </w:r>
      <w:r w:rsidRPr="00B93594">
        <w:rPr>
          <w:rStyle w:val="Emphasis"/>
        </w:rPr>
        <w:t>Journal of Shellfish Research</w:t>
      </w:r>
      <w:r w:rsidRPr="00B93594">
        <w:rPr>
          <w:color w:val="000000"/>
        </w:rPr>
        <w:t>, vol. 26, no. 2, pp. 345–355.</w:t>
      </w:r>
    </w:p>
    <w:p w14:paraId="6A10652D" w14:textId="485BDCFA" w:rsidR="00D37629" w:rsidRPr="00B93594" w:rsidRDefault="005223B6">
      <w:pPr>
        <w:rPr>
          <w:color w:val="000000"/>
        </w:rPr>
      </w:pPr>
      <w:r w:rsidRPr="00B93594">
        <w:rPr>
          <w:color w:val="000000"/>
        </w:rPr>
        <w:lastRenderedPageBreak/>
        <w:t>Bala´zˇova´-L</w:t>
      </w:r>
      <w:r w:rsidR="00BE59E1" w:rsidRPr="00B93594">
        <w:rPr>
          <w:color w:val="000000"/>
        </w:rPr>
        <w:t>’</w:t>
      </w:r>
      <w:r w:rsidRPr="00B93594">
        <w:rPr>
          <w:color w:val="000000"/>
        </w:rPr>
        <w:t xml:space="preserve">avrincˇı´kova´, M &amp; Kova´c, V 2007, </w:t>
      </w:r>
      <w:r w:rsidR="00BE59E1" w:rsidRPr="00B93594">
        <w:rPr>
          <w:color w:val="000000"/>
        </w:rPr>
        <w:t>‘</w:t>
      </w:r>
      <w:r w:rsidRPr="00B93594">
        <w:rPr>
          <w:color w:val="000000"/>
        </w:rPr>
        <w:t xml:space="preserve">Epigenetic context in the life history traits of the round goby, </w:t>
      </w:r>
      <w:r w:rsidRPr="00B93594">
        <w:rPr>
          <w:rStyle w:val="Emphasis"/>
        </w:rPr>
        <w:t>Neogobius melanostomus</w:t>
      </w:r>
      <w:r w:rsidR="000002EC" w:rsidRPr="00B93594">
        <w:rPr>
          <w:color w:val="000000"/>
        </w:rPr>
        <w:t>’,</w:t>
      </w:r>
      <w:r w:rsidRPr="00B93594">
        <w:rPr>
          <w:color w:val="000000"/>
        </w:rPr>
        <w:t xml:space="preserve"> in JA Drake (eds), </w:t>
      </w:r>
      <w:r w:rsidRPr="00B93594">
        <w:rPr>
          <w:rStyle w:val="Emphasis"/>
        </w:rPr>
        <w:t>Springer Series in Invasion Ecology</w:t>
      </w:r>
      <w:r w:rsidRPr="00B93594">
        <w:rPr>
          <w:color w:val="000000"/>
        </w:rPr>
        <w:t>, vol. 2, University of Tennessee, Knoxville, Tennessee.</w:t>
      </w:r>
    </w:p>
    <w:p w14:paraId="120663F0" w14:textId="199B6EF8" w:rsidR="00D37629" w:rsidRPr="00B93594" w:rsidRDefault="005223B6">
      <w:pPr>
        <w:rPr>
          <w:color w:val="000000"/>
        </w:rPr>
      </w:pPr>
      <w:r w:rsidRPr="00B93594">
        <w:rPr>
          <w:color w:val="000000"/>
        </w:rPr>
        <w:t xml:space="preserve">Barbera-Sanchez, A, Soler, JF, Astudillo, LR &amp; Chang-Yen, I 2004, </w:t>
      </w:r>
      <w:r w:rsidR="00BE59E1" w:rsidRPr="00B93594">
        <w:rPr>
          <w:color w:val="000000"/>
        </w:rPr>
        <w:t>‘</w:t>
      </w:r>
      <w:r w:rsidRPr="00B93594">
        <w:rPr>
          <w:color w:val="000000"/>
        </w:rPr>
        <w:t>Paralytic shellfish poisoning (PSP) in Margarita Island, Venezuela</w:t>
      </w:r>
      <w:r w:rsidR="00BE59E1" w:rsidRPr="00B93594">
        <w:rPr>
          <w:color w:val="000000"/>
        </w:rPr>
        <w:t>’</w:t>
      </w:r>
      <w:r w:rsidRPr="00B93594">
        <w:rPr>
          <w:color w:val="000000"/>
        </w:rPr>
        <w:t xml:space="preserve">, </w:t>
      </w:r>
      <w:r w:rsidRPr="00B93594">
        <w:rPr>
          <w:rStyle w:val="Emphasis"/>
        </w:rPr>
        <w:t>Revista de Biologia Tropical</w:t>
      </w:r>
      <w:r w:rsidRPr="00B93594">
        <w:rPr>
          <w:color w:val="000000"/>
        </w:rPr>
        <w:t>, vol. 52, supplemental 1, pp. 89–98.</w:t>
      </w:r>
    </w:p>
    <w:p w14:paraId="1A34B9F1" w14:textId="403A50E1" w:rsidR="00D37629" w:rsidRPr="00B93594" w:rsidRDefault="005223B6">
      <w:pPr>
        <w:rPr>
          <w:color w:val="000000"/>
        </w:rPr>
      </w:pPr>
      <w:r w:rsidRPr="00B93594">
        <w:rPr>
          <w:color w:val="000000"/>
        </w:rPr>
        <w:t xml:space="preserve">Bariche, M &amp; Letourneur, Y 2004, </w:t>
      </w:r>
      <w:r w:rsidR="00BE59E1" w:rsidRPr="00B93594">
        <w:rPr>
          <w:color w:val="000000"/>
        </w:rPr>
        <w:t>‘</w:t>
      </w:r>
      <w:r w:rsidRPr="00B93594">
        <w:rPr>
          <w:color w:val="000000"/>
        </w:rPr>
        <w:t>Temporal fluctuations and settlement patterns of native and Lessepsian herbivorous fishes on the Lebanese coast (eastern Mediterranean)</w:t>
      </w:r>
      <w:r w:rsidR="00BE59E1" w:rsidRPr="00B93594">
        <w:rPr>
          <w:color w:val="000000"/>
        </w:rPr>
        <w:t>’</w:t>
      </w:r>
      <w:r w:rsidRPr="00B93594">
        <w:rPr>
          <w:color w:val="000000"/>
        </w:rPr>
        <w:t xml:space="preserve">, </w:t>
      </w:r>
      <w:r w:rsidRPr="00B93594">
        <w:rPr>
          <w:rStyle w:val="Emphasis"/>
        </w:rPr>
        <w:t>Environmental Biology of Fishes</w:t>
      </w:r>
      <w:r w:rsidRPr="00B93594">
        <w:rPr>
          <w:color w:val="000000"/>
        </w:rPr>
        <w:t>, vol. 70, pp. 81–90.</w:t>
      </w:r>
    </w:p>
    <w:p w14:paraId="73CE1E86" w14:textId="59E14E91" w:rsidR="00D37629" w:rsidRPr="00B93594" w:rsidRDefault="005223B6">
      <w:pPr>
        <w:rPr>
          <w:color w:val="000000"/>
        </w:rPr>
      </w:pPr>
      <w:r w:rsidRPr="00B93594">
        <w:rPr>
          <w:color w:val="000000"/>
        </w:rPr>
        <w:t xml:space="preserve">Barret, N, Edgar, G, Zagal, C &amp; Jones, OHE 2010, </w:t>
      </w:r>
      <w:r w:rsidRPr="00B93594">
        <w:rPr>
          <w:rStyle w:val="Emphasis"/>
        </w:rPr>
        <w:t>Surveys of intertidal and subtidal biota of the Derwent estuary</w:t>
      </w:r>
      <w:r w:rsidRPr="00B93594">
        <w:rPr>
          <w:color w:val="000000"/>
        </w:rPr>
        <w:t>, Institute for Marine and Antarctic Studies, University of Tasmania, Hobart.</w:t>
      </w:r>
    </w:p>
    <w:p w14:paraId="457601ED" w14:textId="041330A9" w:rsidR="00D37629" w:rsidRPr="00B93594" w:rsidRDefault="005223B6">
      <w:pPr>
        <w:rPr>
          <w:color w:val="000000"/>
        </w:rPr>
      </w:pPr>
      <w:r w:rsidRPr="00B93594">
        <w:rPr>
          <w:color w:val="000000"/>
        </w:rPr>
        <w:t xml:space="preserve">Bax, N &amp; Dunstan, PK 2004, </w:t>
      </w:r>
      <w:r w:rsidRPr="00B93594">
        <w:rPr>
          <w:rStyle w:val="Emphasis"/>
        </w:rPr>
        <w:t>Minimising Impacts of the North Pacific Seastar in Australia</w:t>
      </w:r>
      <w:r w:rsidRPr="00B93594">
        <w:rPr>
          <w:color w:val="000000"/>
        </w:rPr>
        <w:t>, final report to the Australian Government National Heritage Trust.</w:t>
      </w:r>
    </w:p>
    <w:p w14:paraId="5B34B5B1" w14:textId="36327873" w:rsidR="00D37629" w:rsidRPr="00B93594" w:rsidRDefault="005223B6">
      <w:pPr>
        <w:rPr>
          <w:color w:val="000000"/>
        </w:rPr>
      </w:pPr>
      <w:r w:rsidRPr="00B93594">
        <w:rPr>
          <w:color w:val="000000"/>
        </w:rPr>
        <w:t xml:space="preserve">Bax, N, Hayes, K, Marshall, A, Parry, D &amp; Thresher, R 2002, </w:t>
      </w:r>
      <w:r w:rsidR="00BE59E1" w:rsidRPr="00B93594">
        <w:rPr>
          <w:color w:val="000000"/>
        </w:rPr>
        <w:t>‘</w:t>
      </w:r>
      <w:r w:rsidRPr="00B93594">
        <w:rPr>
          <w:color w:val="000000"/>
        </w:rPr>
        <w:t>Man-made marinas as sheltered islands for alien marine organisms: establishment and eradication of an alien invasive species</w:t>
      </w:r>
      <w:r w:rsidR="00BE59E1" w:rsidRPr="00B93594">
        <w:rPr>
          <w:color w:val="000000"/>
        </w:rPr>
        <w:t>’</w:t>
      </w:r>
      <w:r w:rsidRPr="00B93594">
        <w:rPr>
          <w:color w:val="000000"/>
        </w:rPr>
        <w:t xml:space="preserve">, in CR Veitch &amp; MN Clout (eds.), </w:t>
      </w:r>
      <w:r w:rsidRPr="00B93594">
        <w:rPr>
          <w:rStyle w:val="Emphasis"/>
        </w:rPr>
        <w:t>Turning the Tide: The Eradication of Invasive Species</w:t>
      </w:r>
      <w:r w:rsidRPr="00B93594">
        <w:rPr>
          <w:color w:val="000000"/>
        </w:rPr>
        <w:t>, International Union for the Conservation of Nature, Gland, Switzerland, and Cambridge, England, pp. 26–39.</w:t>
      </w:r>
    </w:p>
    <w:p w14:paraId="102B23EA" w14:textId="240F9E3F" w:rsidR="00D37629" w:rsidRPr="00B93594" w:rsidRDefault="005223B6">
      <w:pPr>
        <w:rPr>
          <w:color w:val="000000"/>
        </w:rPr>
      </w:pPr>
      <w:r w:rsidRPr="00B93594">
        <w:rPr>
          <w:color w:val="000000"/>
        </w:rPr>
        <w:t xml:space="preserve">Bax, N, Williamson, A, Aguero, M, Gonzalez, E &amp; Geeves, W 2003, </w:t>
      </w:r>
      <w:r w:rsidR="00BE59E1" w:rsidRPr="00B93594">
        <w:rPr>
          <w:color w:val="000000"/>
        </w:rPr>
        <w:t>‘</w:t>
      </w:r>
      <w:r w:rsidRPr="00B93594">
        <w:rPr>
          <w:color w:val="000000"/>
        </w:rPr>
        <w:t>Marine invasive alien species: a threat to global biodiversity</w:t>
      </w:r>
      <w:r w:rsidR="00BE59E1" w:rsidRPr="00B93594">
        <w:rPr>
          <w:color w:val="000000"/>
        </w:rPr>
        <w:t>’</w:t>
      </w:r>
      <w:r w:rsidRPr="00B93594">
        <w:rPr>
          <w:color w:val="000000"/>
        </w:rPr>
        <w:t xml:space="preserve">, </w:t>
      </w:r>
      <w:r w:rsidRPr="00B93594">
        <w:rPr>
          <w:rStyle w:val="Emphasis"/>
        </w:rPr>
        <w:t>Marine Policy</w:t>
      </w:r>
      <w:r w:rsidRPr="00B93594">
        <w:rPr>
          <w:color w:val="000000"/>
        </w:rPr>
        <w:t>, vol. 27, pp. 313–323.</w:t>
      </w:r>
    </w:p>
    <w:p w14:paraId="3D327418" w14:textId="203017C3" w:rsidR="00D37629" w:rsidRPr="00B93594" w:rsidRDefault="005223B6">
      <w:pPr>
        <w:rPr>
          <w:color w:val="000000"/>
        </w:rPr>
      </w:pPr>
      <w:r w:rsidRPr="00B93594">
        <w:t xml:space="preserve">Bellan, G 2017, </w:t>
      </w:r>
      <w:r w:rsidR="00BE59E1" w:rsidRPr="00B93594">
        <w:t>‘</w:t>
      </w:r>
      <w:hyperlink r:id="rId48" w:history="1">
        <w:r w:rsidRPr="00B93594">
          <w:rPr>
            <w:rStyle w:val="Hyperlink"/>
          </w:rPr>
          <w:t>Polydora ciliata</w:t>
        </w:r>
        <w:r w:rsidR="00BE59E1" w:rsidRPr="00B93594">
          <w:rPr>
            <w:rStyle w:val="Hyperlink"/>
          </w:rPr>
          <w:t>’</w:t>
        </w:r>
        <w:r w:rsidRPr="00B93594">
          <w:rPr>
            <w:rStyle w:val="Hyperlink"/>
          </w:rPr>
          <w:t xml:space="preserve"> (Johnston, 1838)</w:t>
        </w:r>
      </w:hyperlink>
      <w:r w:rsidRPr="00B93594">
        <w:t>, in G Read, K Fauchald (eds), World Polychaeta Database, accessed through World Register of Marine Species 15 May 2017.</w:t>
      </w:r>
    </w:p>
    <w:p w14:paraId="539C98CE" w14:textId="57B8EBA5" w:rsidR="00D37629" w:rsidRPr="00B93594" w:rsidRDefault="005223B6">
      <w:pPr>
        <w:rPr>
          <w:color w:val="000000"/>
        </w:rPr>
      </w:pPr>
      <w:r w:rsidRPr="00B93594">
        <w:rPr>
          <w:color w:val="000000"/>
        </w:rPr>
        <w:t xml:space="preserve">Bentley, MG 2011, </w:t>
      </w:r>
      <w:r w:rsidR="00BE59E1" w:rsidRPr="00B93594">
        <w:rPr>
          <w:color w:val="000000"/>
        </w:rPr>
        <w:t>‘</w:t>
      </w:r>
      <w:r w:rsidRPr="00B93594">
        <w:rPr>
          <w:color w:val="000000"/>
        </w:rPr>
        <w:t xml:space="preserve">The Global Spread of the </w:t>
      </w:r>
      <w:r w:rsidR="001D7C45" w:rsidRPr="00B93594">
        <w:rPr>
          <w:color w:val="000000"/>
        </w:rPr>
        <w:t>Chinese mitten crab</w:t>
      </w:r>
      <w:r w:rsidRPr="00B93594">
        <w:rPr>
          <w:color w:val="000000"/>
        </w:rPr>
        <w:t xml:space="preserve"> </w:t>
      </w:r>
      <w:r w:rsidRPr="00B93594">
        <w:rPr>
          <w:rStyle w:val="Emphasis"/>
        </w:rPr>
        <w:t>Eriocheir sinensis</w:t>
      </w:r>
      <w:r w:rsidR="00BE59E1" w:rsidRPr="00B93594">
        <w:t>’</w:t>
      </w:r>
      <w:r w:rsidRPr="00B93594">
        <w:rPr>
          <w:color w:val="000000"/>
        </w:rPr>
        <w:t xml:space="preserve">, in Galil, </w:t>
      </w:r>
      <w:r w:rsidR="00AD5023" w:rsidRPr="00B93594">
        <w:rPr>
          <w:color w:val="000000"/>
        </w:rPr>
        <w:t xml:space="preserve">BS, </w:t>
      </w:r>
      <w:r w:rsidRPr="00B93594">
        <w:rPr>
          <w:color w:val="000000"/>
        </w:rPr>
        <w:t>Clark</w:t>
      </w:r>
      <w:r w:rsidR="00AD5023" w:rsidRPr="00B93594">
        <w:rPr>
          <w:color w:val="000000"/>
        </w:rPr>
        <w:t xml:space="preserve">, PF </w:t>
      </w:r>
      <w:r w:rsidRPr="00B93594">
        <w:rPr>
          <w:color w:val="000000"/>
        </w:rPr>
        <w:t>&amp; Carlton</w:t>
      </w:r>
      <w:r w:rsidR="00AD5023" w:rsidRPr="00B93594">
        <w:rPr>
          <w:color w:val="000000"/>
        </w:rPr>
        <w:t>,</w:t>
      </w:r>
      <w:r w:rsidRPr="00B93594">
        <w:rPr>
          <w:color w:val="000000"/>
        </w:rPr>
        <w:t xml:space="preserve"> </w:t>
      </w:r>
      <w:r w:rsidR="00AD5023" w:rsidRPr="00B93594">
        <w:rPr>
          <w:color w:val="000000"/>
        </w:rPr>
        <w:t xml:space="preserve">JT </w:t>
      </w:r>
      <w:r w:rsidRPr="00B93594">
        <w:rPr>
          <w:color w:val="000000"/>
        </w:rPr>
        <w:t xml:space="preserve">(eds.), </w:t>
      </w:r>
      <w:r w:rsidRPr="00B93594">
        <w:rPr>
          <w:rStyle w:val="Emphasis"/>
        </w:rPr>
        <w:t>In the Wrong Place—Alien Marine Crustaceans: Distribution, Biology and Impacts</w:t>
      </w:r>
      <w:r w:rsidRPr="00B93594">
        <w:rPr>
          <w:color w:val="000000"/>
        </w:rPr>
        <w:t>, Springer Netherlands, Dordrecht, pp. 107–127.</w:t>
      </w:r>
    </w:p>
    <w:p w14:paraId="399EF9BE" w14:textId="6B31FB7A" w:rsidR="00D37629" w:rsidRPr="00B93594" w:rsidRDefault="005223B6">
      <w:pPr>
        <w:rPr>
          <w:color w:val="000000"/>
        </w:rPr>
      </w:pPr>
      <w:r w:rsidRPr="00B93594">
        <w:rPr>
          <w:color w:val="000000"/>
        </w:rPr>
        <w:t xml:space="preserve">Berdalet, E, Fleming, LE, Gowen, R, Davidson, K, Hess, P, Backer, LC, Moore, SK, Hoagland, P &amp; Enevoldsen, H 2015, </w:t>
      </w:r>
      <w:r w:rsidR="00BE59E1" w:rsidRPr="00B93594">
        <w:rPr>
          <w:color w:val="000000"/>
        </w:rPr>
        <w:t>‘</w:t>
      </w:r>
      <w:r w:rsidRPr="00B93594">
        <w:rPr>
          <w:color w:val="000000"/>
        </w:rPr>
        <w:t>Marine harmful algal blooms, human health and wellbeing: challenges and opportunities in the 21</w:t>
      </w:r>
      <w:r w:rsidRPr="00B93594">
        <w:rPr>
          <w:color w:val="000000"/>
          <w:vertAlign w:val="superscript"/>
        </w:rPr>
        <w:t>st</w:t>
      </w:r>
      <w:r w:rsidRPr="00B93594">
        <w:rPr>
          <w:color w:val="000000"/>
        </w:rPr>
        <w:t xml:space="preserve"> century</w:t>
      </w:r>
      <w:r w:rsidR="00BE59E1" w:rsidRPr="00B93594">
        <w:rPr>
          <w:color w:val="000000"/>
        </w:rPr>
        <w:t>’</w:t>
      </w:r>
      <w:r w:rsidRPr="00B93594">
        <w:rPr>
          <w:color w:val="000000"/>
        </w:rPr>
        <w:t xml:space="preserve">, </w:t>
      </w:r>
      <w:r w:rsidRPr="00B93594">
        <w:rPr>
          <w:rStyle w:val="Emphasis"/>
        </w:rPr>
        <w:t>Journal of the Marine Biology Association of the United Kingdom</w:t>
      </w:r>
      <w:r w:rsidRPr="00B93594">
        <w:rPr>
          <w:color w:val="000000"/>
        </w:rPr>
        <w:t>, vol. 96, pp. 61–91.</w:t>
      </w:r>
    </w:p>
    <w:p w14:paraId="22DFBEE0" w14:textId="62DE97C3" w:rsidR="00D37629" w:rsidRPr="00B93594" w:rsidRDefault="005223B6">
      <w:pPr>
        <w:rPr>
          <w:color w:val="000000"/>
        </w:rPr>
      </w:pPr>
      <w:r w:rsidRPr="00B93594">
        <w:rPr>
          <w:color w:val="000000"/>
        </w:rPr>
        <w:t xml:space="preserve">Berenzina, NA, Khlebovich, VV, Panov, VE &amp; Zaporozhets, NV 2001, </w:t>
      </w:r>
      <w:r w:rsidR="00BE59E1" w:rsidRPr="00B93594">
        <w:rPr>
          <w:color w:val="000000"/>
        </w:rPr>
        <w:t>‘</w:t>
      </w:r>
      <w:r w:rsidRPr="00B93594">
        <w:rPr>
          <w:color w:val="000000"/>
        </w:rPr>
        <w:t xml:space="preserve">Salinity Tolerance of the Amphipod </w:t>
      </w:r>
      <w:r w:rsidRPr="00B93594">
        <w:rPr>
          <w:rStyle w:val="Emphasis"/>
        </w:rPr>
        <w:t>Gmelinoides fasciatus</w:t>
      </w:r>
      <w:r w:rsidRPr="00B93594">
        <w:rPr>
          <w:color w:val="000000"/>
        </w:rPr>
        <w:t xml:space="preserve"> (Stebb) Introduced into the Gulf of Finland Basin (the Baltic Sea)</w:t>
      </w:r>
      <w:r w:rsidR="00BE59E1" w:rsidRPr="00B93594">
        <w:rPr>
          <w:color w:val="000000"/>
        </w:rPr>
        <w:t>’</w:t>
      </w:r>
      <w:r w:rsidRPr="00B93594">
        <w:rPr>
          <w:color w:val="000000"/>
        </w:rPr>
        <w:t xml:space="preserve">, </w:t>
      </w:r>
      <w:r w:rsidRPr="00B93594">
        <w:rPr>
          <w:rStyle w:val="Emphasis"/>
        </w:rPr>
        <w:t>Doklady Biological Sciences</w:t>
      </w:r>
      <w:r w:rsidRPr="00B93594">
        <w:rPr>
          <w:color w:val="000000"/>
        </w:rPr>
        <w:t>, vol. 379, pp. 366–368.</w:t>
      </w:r>
    </w:p>
    <w:p w14:paraId="7CAA4A79" w14:textId="069B5830" w:rsidR="00D37629" w:rsidRPr="00B93594" w:rsidRDefault="005223B6">
      <w:pPr>
        <w:rPr>
          <w:color w:val="000000"/>
        </w:rPr>
      </w:pPr>
      <w:r w:rsidRPr="00B93594">
        <w:rPr>
          <w:color w:val="000000"/>
        </w:rPr>
        <w:t xml:space="preserve">Berenzina, NA, Zhakova, LV, Zaporozhets, NV &amp; Panov, VE 2009, </w:t>
      </w:r>
      <w:r w:rsidR="00BE59E1" w:rsidRPr="00B93594">
        <w:rPr>
          <w:color w:val="000000"/>
        </w:rPr>
        <w:t>‘</w:t>
      </w:r>
      <w:r w:rsidRPr="00B93594">
        <w:rPr>
          <w:color w:val="000000"/>
        </w:rPr>
        <w:t xml:space="preserve">Key role of the amphipod </w:t>
      </w:r>
      <w:r w:rsidRPr="00B93594">
        <w:rPr>
          <w:rStyle w:val="Emphasis"/>
        </w:rPr>
        <w:t>Gmelinoides fasciatus</w:t>
      </w:r>
      <w:r w:rsidRPr="00B93594">
        <w:rPr>
          <w:color w:val="000000"/>
        </w:rPr>
        <w:t xml:space="preserve"> in reed beds of Lake Ladoga</w:t>
      </w:r>
      <w:r w:rsidR="00BE59E1" w:rsidRPr="00B93594">
        <w:rPr>
          <w:color w:val="000000"/>
        </w:rPr>
        <w:t>’</w:t>
      </w:r>
      <w:r w:rsidRPr="00B93594">
        <w:rPr>
          <w:color w:val="000000"/>
        </w:rPr>
        <w:t xml:space="preserve">, </w:t>
      </w:r>
      <w:r w:rsidRPr="00B93594">
        <w:rPr>
          <w:rStyle w:val="Emphasis"/>
        </w:rPr>
        <w:t>Boreal Environment Research</w:t>
      </w:r>
      <w:r w:rsidRPr="00B93594">
        <w:rPr>
          <w:color w:val="000000"/>
        </w:rPr>
        <w:t>, vol. 14, pp. 404–414.</w:t>
      </w:r>
    </w:p>
    <w:p w14:paraId="2BF7FF84" w14:textId="77777777" w:rsidR="00D37629" w:rsidRPr="00B93594" w:rsidRDefault="005223B6">
      <w:pPr>
        <w:rPr>
          <w:color w:val="000000"/>
          <w:lang w:eastAsia="en-AU"/>
        </w:rPr>
      </w:pPr>
      <w:r w:rsidRPr="00B93594">
        <w:rPr>
          <w:color w:val="000000"/>
        </w:rPr>
        <w:t xml:space="preserve">Berger, MS, Darrah, AJ &amp; Emlet, PB 2006, </w:t>
      </w:r>
      <w:hyperlink r:id="rId49" w:history="1">
        <w:r w:rsidRPr="00B93594">
          <w:rPr>
            <w:color w:val="0563C1"/>
            <w:u w:val="single"/>
          </w:rPr>
          <w:t>Spatial and temporal variability of early post-settlement survivorship and growth in the barnacle Balanus glandula along an estuarine gradient</w:t>
        </w:r>
      </w:hyperlink>
      <w:r w:rsidRPr="00B93594">
        <w:rPr>
          <w:color w:val="000000"/>
        </w:rPr>
        <w:t xml:space="preserve">, </w:t>
      </w:r>
      <w:r w:rsidRPr="00B93594">
        <w:rPr>
          <w:rStyle w:val="Emphasis"/>
        </w:rPr>
        <w:t>Journal of Experimental Marine Biology and Ecology</w:t>
      </w:r>
      <w:r w:rsidRPr="00B93594">
        <w:rPr>
          <w:color w:val="000000"/>
        </w:rPr>
        <w:t>, vol. 336, no. 1, pp. 74–87.</w:t>
      </w:r>
    </w:p>
    <w:p w14:paraId="641232A8" w14:textId="2358D762" w:rsidR="00D37629" w:rsidRPr="00B93594" w:rsidRDefault="005223B6">
      <w:pPr>
        <w:rPr>
          <w:color w:val="000000"/>
        </w:rPr>
      </w:pPr>
      <w:r w:rsidRPr="00B93594">
        <w:rPr>
          <w:color w:val="000000"/>
        </w:rPr>
        <w:lastRenderedPageBreak/>
        <w:t xml:space="preserve">Berry, PF 1978, </w:t>
      </w:r>
      <w:r w:rsidR="00BE59E1" w:rsidRPr="00B93594">
        <w:rPr>
          <w:color w:val="000000"/>
        </w:rPr>
        <w:t>‘</w:t>
      </w:r>
      <w:r w:rsidRPr="00B93594">
        <w:t xml:space="preserve">Reproduction, growth and production in the mussel, </w:t>
      </w:r>
      <w:r w:rsidRPr="00B93594">
        <w:rPr>
          <w:rStyle w:val="Emphasis"/>
        </w:rPr>
        <w:t>Perna perna</w:t>
      </w:r>
      <w:r w:rsidRPr="00B93594">
        <w:t xml:space="preserve"> (Linnaeus), on the east coast of South Africa</w:t>
      </w:r>
      <w:r w:rsidR="00BE59E1" w:rsidRPr="00B93594">
        <w:t>’</w:t>
      </w:r>
      <w:r w:rsidRPr="00B93594">
        <w:rPr>
          <w:color w:val="000000"/>
        </w:rPr>
        <w:t xml:space="preserve">, </w:t>
      </w:r>
      <w:r w:rsidRPr="00B93594">
        <w:rPr>
          <w:rStyle w:val="Emphasis"/>
        </w:rPr>
        <w:t>Investigational Report No. 48</w:t>
      </w:r>
      <w:r w:rsidRPr="00B93594">
        <w:rPr>
          <w:color w:val="000000"/>
        </w:rPr>
        <w:t>, South African Association for Marine Biological Research, Oceanographic research institute, Durban.</w:t>
      </w:r>
    </w:p>
    <w:p w14:paraId="292E50B7" w14:textId="745123D0" w:rsidR="00D37629" w:rsidRPr="00B93594" w:rsidRDefault="005223B6">
      <w:pPr>
        <w:rPr>
          <w:color w:val="000000"/>
        </w:rPr>
      </w:pPr>
      <w:r w:rsidRPr="00B93594">
        <w:rPr>
          <w:color w:val="000000"/>
        </w:rPr>
        <w:t xml:space="preserve">Bertness, MD 1980, </w:t>
      </w:r>
      <w:r w:rsidR="00BE59E1" w:rsidRPr="00B93594">
        <w:rPr>
          <w:color w:val="000000"/>
        </w:rPr>
        <w:t>‘</w:t>
      </w:r>
      <w:r w:rsidRPr="00B93594">
        <w:rPr>
          <w:color w:val="000000"/>
        </w:rPr>
        <w:t xml:space="preserve">Growth and mortality of the ribbed mussel </w:t>
      </w:r>
      <w:r w:rsidRPr="00B93594">
        <w:rPr>
          <w:rStyle w:val="Emphasis"/>
        </w:rPr>
        <w:t>Geukensia demissa</w:t>
      </w:r>
      <w:r w:rsidRPr="00B93594">
        <w:rPr>
          <w:color w:val="000000"/>
        </w:rPr>
        <w:t xml:space="preserve"> (Bivalvia: Dreissenacea)</w:t>
      </w:r>
      <w:r w:rsidR="00BE59E1" w:rsidRPr="00B93594">
        <w:rPr>
          <w:color w:val="000000"/>
        </w:rPr>
        <w:t>’</w:t>
      </w:r>
      <w:r w:rsidRPr="00B93594">
        <w:rPr>
          <w:color w:val="000000"/>
        </w:rPr>
        <w:t xml:space="preserve">, </w:t>
      </w:r>
      <w:r w:rsidRPr="00B93594">
        <w:rPr>
          <w:rStyle w:val="Emphasis"/>
        </w:rPr>
        <w:t>The Veliger</w:t>
      </w:r>
      <w:r w:rsidRPr="00B93594">
        <w:rPr>
          <w:color w:val="000000"/>
        </w:rPr>
        <w:t>, vol. 23, pp. 62–69.</w:t>
      </w:r>
    </w:p>
    <w:p w14:paraId="70DB55B8" w14:textId="5796C55A" w:rsidR="00D37629" w:rsidRPr="00B93594" w:rsidRDefault="005223B6">
      <w:pPr>
        <w:rPr>
          <w:lang w:eastAsia="en-AU"/>
        </w:rPr>
      </w:pPr>
      <w:r w:rsidRPr="00B93594">
        <w:rPr>
          <w:lang w:eastAsia="en-AU"/>
        </w:rPr>
        <w:t xml:space="preserve">Beu, AG 2004, </w:t>
      </w:r>
      <w:r w:rsidR="00BE59E1" w:rsidRPr="00B93594">
        <w:rPr>
          <w:lang w:eastAsia="en-AU"/>
        </w:rPr>
        <w:t>‘</w:t>
      </w:r>
      <w:r w:rsidRPr="00B93594">
        <w:rPr>
          <w:lang w:eastAsia="en-AU"/>
        </w:rPr>
        <w:t>Marine mollusca of oxygen isotope stages of the last 2 million years in New Zealand. Part 1: Revised generic positions and recognition of warm-water and cool-water migrants</w:t>
      </w:r>
      <w:r w:rsidR="00BE59E1" w:rsidRPr="00B93594">
        <w:rPr>
          <w:lang w:eastAsia="en-AU"/>
        </w:rPr>
        <w:t>’</w:t>
      </w:r>
      <w:r w:rsidRPr="00B93594">
        <w:rPr>
          <w:lang w:eastAsia="en-AU"/>
        </w:rPr>
        <w:t xml:space="preserve">, </w:t>
      </w:r>
      <w:r w:rsidRPr="00B93594">
        <w:rPr>
          <w:rStyle w:val="Emphasis"/>
        </w:rPr>
        <w:t>Journal of the Royal Society of New Zealand</w:t>
      </w:r>
      <w:r w:rsidRPr="00B93594">
        <w:rPr>
          <w:lang w:eastAsia="en-AU"/>
        </w:rPr>
        <w:t>, vol. 34, pp. 111–265.</w:t>
      </w:r>
    </w:p>
    <w:p w14:paraId="29745A7F" w14:textId="3C90643F" w:rsidR="00D37629" w:rsidRPr="00B93594" w:rsidRDefault="005223B6">
      <w:r w:rsidRPr="00B93594">
        <w:t xml:space="preserve">Bigatti, G, Miloslavich, P &amp; Penchaszadeh, PER 2005, </w:t>
      </w:r>
      <w:r w:rsidR="00BE59E1" w:rsidRPr="00B93594">
        <w:t>‘</w:t>
      </w:r>
      <w:r w:rsidRPr="00B93594">
        <w:t xml:space="preserve">Sexual differentiation and size at first maturity of the invasive mussel </w:t>
      </w:r>
      <w:r w:rsidRPr="00B93594">
        <w:rPr>
          <w:rStyle w:val="Emphasis"/>
        </w:rPr>
        <w:t>Perna viridis</w:t>
      </w:r>
      <w:r w:rsidRPr="00B93594">
        <w:t xml:space="preserve"> (Linnaeus, 1758) (Mollusca: Mytilidae) at La Restinga lagoon (Margarita Island, Venezuela)</w:t>
      </w:r>
      <w:r w:rsidR="00BE59E1" w:rsidRPr="00B93594">
        <w:t>’</w:t>
      </w:r>
      <w:r w:rsidRPr="00B93594">
        <w:t xml:space="preserve">, </w:t>
      </w:r>
      <w:r w:rsidRPr="00B93594">
        <w:rPr>
          <w:rStyle w:val="Emphasis"/>
        </w:rPr>
        <w:t>American Malacological Bulletin</w:t>
      </w:r>
      <w:r w:rsidRPr="00B93594">
        <w:t>, vol. 20, pp. 65–69.</w:t>
      </w:r>
    </w:p>
    <w:p w14:paraId="6FC08E47" w14:textId="71316201" w:rsidR="00D37629" w:rsidRPr="00B93594" w:rsidRDefault="005223B6">
      <w:r w:rsidRPr="00B93594">
        <w:t xml:space="preserve">Bigatti, G, Signorelli, JH &amp; Schwindt, E 2014, </w:t>
      </w:r>
      <w:r w:rsidR="00BE59E1" w:rsidRPr="00B93594">
        <w:t>‘</w:t>
      </w:r>
      <w:r w:rsidRPr="00B93594">
        <w:t xml:space="preserve">Potential invasion of the Atlantic coast of South America by </w:t>
      </w:r>
      <w:r w:rsidRPr="00B93594">
        <w:rPr>
          <w:rStyle w:val="Emphasis"/>
        </w:rPr>
        <w:t>Semimytilus algosus</w:t>
      </w:r>
      <w:r w:rsidRPr="00B93594">
        <w:t xml:space="preserve"> (Gould, 1850)</w:t>
      </w:r>
      <w:r w:rsidR="00BE59E1" w:rsidRPr="00B93594">
        <w:t>’</w:t>
      </w:r>
      <w:r w:rsidRPr="00B93594">
        <w:t xml:space="preserve">, </w:t>
      </w:r>
      <w:r w:rsidRPr="00B93594">
        <w:rPr>
          <w:rStyle w:val="Emphasis"/>
        </w:rPr>
        <w:t>BioInvasions Records</w:t>
      </w:r>
      <w:r w:rsidRPr="00B93594">
        <w:t>, vol. 3, no. 4, pp. 241–246.</w:t>
      </w:r>
    </w:p>
    <w:p w14:paraId="491F3952" w14:textId="3470E0EA" w:rsidR="00D37629" w:rsidRPr="00B93594" w:rsidRDefault="005223B6">
      <w:r w:rsidRPr="00B93594">
        <w:t xml:space="preserve">Biosecurity New Zealand 2007, </w:t>
      </w:r>
      <w:r w:rsidR="00BE59E1" w:rsidRPr="00B93594">
        <w:t>‘</w:t>
      </w:r>
      <w:r w:rsidRPr="00B93594">
        <w:t>Surveillance for early detection of unwanted marine organisms in New Zealand: Summer 2005–2006</w:t>
      </w:r>
      <w:r w:rsidR="00BE59E1" w:rsidRPr="00B93594">
        <w:t>’</w:t>
      </w:r>
      <w:r w:rsidRPr="00B93594">
        <w:t xml:space="preserve">, </w:t>
      </w:r>
      <w:r w:rsidRPr="00B93594">
        <w:rPr>
          <w:rStyle w:val="Emphasis"/>
        </w:rPr>
        <w:t>MAF Biosecurity New Zealand Technical Paper No: 2007/02</w:t>
      </w:r>
      <w:r w:rsidRPr="00B93594">
        <w:t>, New Zealand.</w:t>
      </w:r>
    </w:p>
    <w:p w14:paraId="4DE6DE9F" w14:textId="4197224D" w:rsidR="00D37629" w:rsidRPr="00B93594" w:rsidRDefault="005223B6">
      <w:pPr>
        <w:rPr>
          <w:color w:val="000000"/>
        </w:rPr>
      </w:pPr>
      <w:r w:rsidRPr="00B93594">
        <w:rPr>
          <w:color w:val="000000"/>
        </w:rPr>
        <w:t xml:space="preserve">Bishop, MWH 1951, </w:t>
      </w:r>
      <w:r w:rsidR="00BE59E1" w:rsidRPr="00B93594">
        <w:rPr>
          <w:color w:val="000000"/>
        </w:rPr>
        <w:t>‘</w:t>
      </w:r>
      <w:r w:rsidRPr="00B93594">
        <w:rPr>
          <w:color w:val="000000"/>
        </w:rPr>
        <w:t>Distribution of barnacles by ships</w:t>
      </w:r>
      <w:r w:rsidR="00BE59E1" w:rsidRPr="00B93594">
        <w:rPr>
          <w:color w:val="000000"/>
        </w:rPr>
        <w:t>’</w:t>
      </w:r>
      <w:r w:rsidRPr="00B93594">
        <w:rPr>
          <w:color w:val="000000"/>
        </w:rPr>
        <w:t xml:space="preserve">, </w:t>
      </w:r>
      <w:r w:rsidRPr="00B93594">
        <w:rPr>
          <w:rStyle w:val="Emphasis"/>
        </w:rPr>
        <w:t>Nature</w:t>
      </w:r>
      <w:r w:rsidRPr="00B93594">
        <w:rPr>
          <w:color w:val="000000"/>
        </w:rPr>
        <w:t>, vol. 167, pp. 531.</w:t>
      </w:r>
    </w:p>
    <w:p w14:paraId="2CF75FD1" w14:textId="20A4D37C" w:rsidR="00D37629" w:rsidRPr="00B93594" w:rsidRDefault="005223B6">
      <w:pPr>
        <w:rPr>
          <w:color w:val="000000"/>
        </w:rPr>
      </w:pPr>
      <w:r w:rsidRPr="00B93594">
        <w:rPr>
          <w:color w:val="000000"/>
        </w:rPr>
        <w:t xml:space="preserve">Blair, D, Waycott, M, Byrne, L, Dunshea, G, Smith-Keune, C &amp; Neil, KM 2006, </w:t>
      </w:r>
      <w:r w:rsidR="00BE59E1" w:rsidRPr="00B93594">
        <w:rPr>
          <w:color w:val="000000"/>
        </w:rPr>
        <w:t>‘</w:t>
      </w:r>
      <w:r w:rsidRPr="00B93594">
        <w:rPr>
          <w:color w:val="000000"/>
        </w:rPr>
        <w:t>Molecular discrimination of Perna (Mollusca: Bivalvia) species using the polymerase chain reaction species-specific mitochondrial primers</w:t>
      </w:r>
      <w:r w:rsidR="00BE59E1" w:rsidRPr="00B93594">
        <w:rPr>
          <w:color w:val="000000"/>
        </w:rPr>
        <w:t>’</w:t>
      </w:r>
      <w:r w:rsidRPr="00B93594">
        <w:rPr>
          <w:color w:val="000000"/>
        </w:rPr>
        <w:t xml:space="preserve">, </w:t>
      </w:r>
      <w:r w:rsidRPr="00B93594">
        <w:rPr>
          <w:rStyle w:val="Emphasis"/>
        </w:rPr>
        <w:t>Marine Biotechnology</w:t>
      </w:r>
      <w:r w:rsidRPr="00B93594">
        <w:rPr>
          <w:color w:val="000000"/>
        </w:rPr>
        <w:t>, vol. 8, pp. 380–385.</w:t>
      </w:r>
    </w:p>
    <w:p w14:paraId="2923978A" w14:textId="40D05B77" w:rsidR="00D37629" w:rsidRPr="00B93594" w:rsidRDefault="005223B6">
      <w:r w:rsidRPr="00B93594">
        <w:t xml:space="preserve">Bogan, A 2012, </w:t>
      </w:r>
      <w:hyperlink r:id="rId50" w:history="1">
        <w:r w:rsidR="00914BC4" w:rsidRPr="00B93594">
          <w:rPr>
            <w:rStyle w:val="Hyperlink"/>
          </w:rPr>
          <w:t>‘</w:t>
        </w:r>
        <w:r w:rsidRPr="00B93594">
          <w:rPr>
            <w:rStyle w:val="Hyperlink"/>
          </w:rPr>
          <w:t>Limnoperna fortunei</w:t>
        </w:r>
        <w:r w:rsidR="00914BC4" w:rsidRPr="00B93594">
          <w:rPr>
            <w:rStyle w:val="Hyperlink"/>
          </w:rPr>
          <w:t>’</w:t>
        </w:r>
      </w:hyperlink>
      <w:r w:rsidRPr="00B93594">
        <w:t>, The IUCN Red List of Threatened Species 2012, e.T171818A1332873, accessed 15 May</w:t>
      </w:r>
      <w:r w:rsidRPr="00B93594">
        <w:rPr>
          <w:bCs/>
        </w:rPr>
        <w:t xml:space="preserve"> 2017</w:t>
      </w:r>
      <w:r w:rsidRPr="00B93594">
        <w:t>.</w:t>
      </w:r>
    </w:p>
    <w:p w14:paraId="55794EF7" w14:textId="1451BB60" w:rsidR="00D37629" w:rsidRPr="00B93594" w:rsidRDefault="005223B6">
      <w:pPr>
        <w:rPr>
          <w:color w:val="000000"/>
        </w:rPr>
      </w:pPr>
      <w:r w:rsidRPr="00B93594">
        <w:rPr>
          <w:color w:val="000000"/>
        </w:rPr>
        <w:t xml:space="preserve">Boos, K, Ashton, GV &amp; Cook, EJ 2011, </w:t>
      </w:r>
      <w:r w:rsidR="00BE59E1" w:rsidRPr="00B93594">
        <w:rPr>
          <w:color w:val="000000"/>
        </w:rPr>
        <w:t>‘</w:t>
      </w:r>
      <w:r w:rsidRPr="00B93594">
        <w:rPr>
          <w:color w:val="000000"/>
        </w:rPr>
        <w:t xml:space="preserve">The Japanese Skeleton Shrimp </w:t>
      </w:r>
      <w:r w:rsidRPr="00B93594">
        <w:rPr>
          <w:rStyle w:val="Emphasis"/>
        </w:rPr>
        <w:t>Caprella mutica</w:t>
      </w:r>
      <w:r w:rsidRPr="00B93594">
        <w:rPr>
          <w:color w:val="000000"/>
        </w:rPr>
        <w:t xml:space="preserve"> (Crustacea, Amphipoda): A Global Invader of Coastal Waters</w:t>
      </w:r>
      <w:r w:rsidR="00BE59E1" w:rsidRPr="00B93594">
        <w:rPr>
          <w:color w:val="000000"/>
        </w:rPr>
        <w:t>’</w:t>
      </w:r>
      <w:r w:rsidRPr="00B93594">
        <w:rPr>
          <w:color w:val="000000"/>
        </w:rPr>
        <w:t xml:space="preserve">, in BS Galil, PF Clark &amp; JT Carlton (eds), </w:t>
      </w:r>
      <w:r w:rsidRPr="00B93594">
        <w:rPr>
          <w:rStyle w:val="Emphasis"/>
        </w:rPr>
        <w:t>In the Wrong Place—Alien Marine Crustaceans: Distribution, Biology and Impacts</w:t>
      </w:r>
      <w:r w:rsidRPr="00B93594">
        <w:rPr>
          <w:color w:val="000000"/>
        </w:rPr>
        <w:t>, Springer Netherlands, Dordrecht, pp. 129.</w:t>
      </w:r>
    </w:p>
    <w:p w14:paraId="418BA692" w14:textId="33C711AF" w:rsidR="00D37629" w:rsidRPr="00B93594" w:rsidRDefault="005223B6">
      <w:r w:rsidRPr="00B93594">
        <w:t xml:space="preserve">Boschma, H 1930, </w:t>
      </w:r>
      <w:r w:rsidR="00BE59E1" w:rsidRPr="00B93594">
        <w:t>‘</w:t>
      </w:r>
      <w:r w:rsidRPr="00B93594">
        <w:rPr>
          <w:rStyle w:val="Emphasis"/>
        </w:rPr>
        <w:t>Briarosaccus callosus</w:t>
      </w:r>
      <w:r w:rsidRPr="00B93594">
        <w:t xml:space="preserve">, a new genus and new species of a rhizocephalan parasite of </w:t>
      </w:r>
      <w:r w:rsidRPr="00B93594">
        <w:rPr>
          <w:rStyle w:val="Emphasis"/>
        </w:rPr>
        <w:t>Lithodes agassizii</w:t>
      </w:r>
      <w:r w:rsidRPr="00B93594">
        <w:t xml:space="preserve"> Smith</w:t>
      </w:r>
      <w:r w:rsidR="00BE59E1" w:rsidRPr="00B93594">
        <w:t>’</w:t>
      </w:r>
      <w:r w:rsidRPr="00B93594">
        <w:t xml:space="preserve">, </w:t>
      </w:r>
      <w:r w:rsidRPr="00B93594">
        <w:rPr>
          <w:rStyle w:val="Emphasis"/>
        </w:rPr>
        <w:t>Proceedings of the United States National Museum</w:t>
      </w:r>
      <w:r w:rsidRPr="00B93594">
        <w:t>, vol. 76, pp. 1–8.</w:t>
      </w:r>
    </w:p>
    <w:p w14:paraId="25820C54" w14:textId="77777777" w:rsidR="00D37629" w:rsidRPr="00B93594" w:rsidRDefault="005223B6">
      <w:pPr>
        <w:rPr>
          <w:color w:val="000000"/>
        </w:rPr>
      </w:pPr>
      <w:r w:rsidRPr="00B93594">
        <w:rPr>
          <w:color w:val="000000"/>
        </w:rPr>
        <w:t xml:space="preserve">Bott, NJ &amp; Giblot-Ducray, D 2011, </w:t>
      </w:r>
      <w:r w:rsidRPr="00B93594">
        <w:rPr>
          <w:rStyle w:val="Emphasis"/>
        </w:rPr>
        <w:t>Molecular tools for detection of marine pests: Development of diagnostic PCR assays for the detection of significant marine pests: Carcinus maenas, Ciona intestinalis and Undaria pinnatifida</w:t>
      </w:r>
      <w:r w:rsidRPr="00B93594">
        <w:rPr>
          <w:color w:val="000000"/>
        </w:rPr>
        <w:t>, report prepared for Adelaide &amp; Mt Lofty Ranges Natural Resources Management Board, South Australian Research and Development Institute (Aquatic Sciences), Adelaide.</w:t>
      </w:r>
    </w:p>
    <w:p w14:paraId="091FAB77" w14:textId="77777777" w:rsidR="00D37629" w:rsidRPr="00B93594" w:rsidRDefault="005223B6">
      <w:pPr>
        <w:rPr>
          <w:color w:val="000000"/>
        </w:rPr>
      </w:pPr>
      <w:r w:rsidRPr="00B93594">
        <w:rPr>
          <w:color w:val="000000"/>
        </w:rPr>
        <w:t xml:space="preserve">Bott, NJ, Giblot-Ducray, D &amp; Deveney, MR 2010, </w:t>
      </w:r>
      <w:r w:rsidRPr="00B93594">
        <w:rPr>
          <w:rStyle w:val="Emphasis"/>
        </w:rPr>
        <w:t>Molecular tools for detection of marine pests: Development of putative diagnostic PCR assays for the detection of significant marine pests: Asterias amurensis, Carcinus maenas, Undaria pinnatifida and Ciona intestinalis</w:t>
      </w:r>
      <w:r w:rsidRPr="00B93594">
        <w:rPr>
          <w:color w:val="000000"/>
        </w:rPr>
        <w:t>, South Australian Research and Development Institute (Aquatic Sciences), Adelaide.</w:t>
      </w:r>
    </w:p>
    <w:p w14:paraId="1F01A982" w14:textId="1B1801A7" w:rsidR="00D37629" w:rsidRPr="00B93594" w:rsidRDefault="005223B6">
      <w:pPr>
        <w:rPr>
          <w:color w:val="000000"/>
        </w:rPr>
      </w:pPr>
      <w:r w:rsidRPr="00B93594">
        <w:rPr>
          <w:color w:val="000000"/>
        </w:rPr>
        <w:lastRenderedPageBreak/>
        <w:t>Bott, N</w:t>
      </w:r>
      <w:r w:rsidR="00914BC4" w:rsidRPr="00B93594">
        <w:rPr>
          <w:color w:val="000000"/>
        </w:rPr>
        <w:t>J</w:t>
      </w:r>
      <w:r w:rsidRPr="00B93594">
        <w:rPr>
          <w:color w:val="000000"/>
        </w:rPr>
        <w:t xml:space="preserve">, Giblot-Ducray, D &amp; Sierp, M 2012, </w:t>
      </w:r>
      <w:r w:rsidRPr="00B93594">
        <w:rPr>
          <w:rStyle w:val="Emphasis"/>
        </w:rPr>
        <w:t>Development of a qPCR assay for the Black-striped Mussel, Mytilopsis sallei</w:t>
      </w:r>
      <w:r w:rsidRPr="00B93594">
        <w:rPr>
          <w:color w:val="000000"/>
        </w:rPr>
        <w:t>, South Australian Research and Development Institute (Aquatic Sciences), Adelaide.</w:t>
      </w:r>
    </w:p>
    <w:p w14:paraId="41916F00" w14:textId="7ABB388B" w:rsidR="00D37629" w:rsidRPr="00B93594" w:rsidRDefault="005223B6">
      <w:pPr>
        <w:rPr>
          <w:color w:val="000000"/>
        </w:rPr>
      </w:pPr>
      <w:r w:rsidRPr="00B93594">
        <w:rPr>
          <w:color w:val="000000"/>
        </w:rPr>
        <w:t xml:space="preserve">Boudreaux, ML &amp; Walters, LJ 2006, </w:t>
      </w:r>
      <w:r w:rsidR="00BE59E1" w:rsidRPr="00B93594">
        <w:rPr>
          <w:color w:val="000000"/>
        </w:rPr>
        <w:t>‘</w:t>
      </w:r>
      <w:r w:rsidRPr="00B93594">
        <w:rPr>
          <w:rStyle w:val="Emphasis"/>
        </w:rPr>
        <w:t>Mytella charruana</w:t>
      </w:r>
      <w:r w:rsidRPr="00B93594">
        <w:rPr>
          <w:color w:val="000000"/>
        </w:rPr>
        <w:t xml:space="preserve"> (Bivalvia: Mytilidae): a new, invasive bivalve in Mosquito Lagoon, Florida</w:t>
      </w:r>
      <w:r w:rsidR="00BE59E1" w:rsidRPr="00B93594">
        <w:rPr>
          <w:color w:val="000000"/>
        </w:rPr>
        <w:t>’</w:t>
      </w:r>
      <w:r w:rsidRPr="00B93594">
        <w:rPr>
          <w:color w:val="000000"/>
        </w:rPr>
        <w:t xml:space="preserve">, </w:t>
      </w:r>
      <w:r w:rsidRPr="00B93594">
        <w:rPr>
          <w:rStyle w:val="Emphasis"/>
        </w:rPr>
        <w:t>The Nautilus</w:t>
      </w:r>
      <w:r w:rsidRPr="00B93594">
        <w:rPr>
          <w:color w:val="000000"/>
        </w:rPr>
        <w:t>, vol. 120, pp. 34–36.</w:t>
      </w:r>
    </w:p>
    <w:p w14:paraId="035C3D54" w14:textId="77777777" w:rsidR="00D37629" w:rsidRPr="00B93594" w:rsidRDefault="005223B6">
      <w:pPr>
        <w:rPr>
          <w:color w:val="000000"/>
        </w:rPr>
      </w:pPr>
      <w:r w:rsidRPr="00B93594">
        <w:rPr>
          <w:color w:val="000000"/>
        </w:rPr>
        <w:t>Bourgeois, M, Marx, J &amp; Semon, K 2014,</w:t>
      </w:r>
      <w:r w:rsidRPr="00B93594">
        <w:t xml:space="preserve"> </w:t>
      </w:r>
      <w:r w:rsidRPr="00B93594">
        <w:rPr>
          <w:rStyle w:val="Emphasis"/>
        </w:rPr>
        <w:t>Louisiana Blue Crab Fishery Management Plan</w:t>
      </w:r>
      <w:r w:rsidRPr="00B93594">
        <w:t xml:space="preserve">, </w:t>
      </w:r>
      <w:r w:rsidRPr="00B93594">
        <w:rPr>
          <w:color w:val="000000"/>
        </w:rPr>
        <w:t>Louisiana Department of Wildlife and Fisheries, Office of Fisheries.</w:t>
      </w:r>
    </w:p>
    <w:p w14:paraId="04A96954" w14:textId="5DEA7C02" w:rsidR="00D37629" w:rsidRPr="00B93594" w:rsidRDefault="005223B6">
      <w:pPr>
        <w:rPr>
          <w:color w:val="000000"/>
        </w:rPr>
      </w:pPr>
      <w:r w:rsidRPr="00B93594">
        <w:rPr>
          <w:color w:val="000000"/>
        </w:rPr>
        <w:t xml:space="preserve">Bownes, SJ &amp; McQuaid CD 2006, </w:t>
      </w:r>
      <w:r w:rsidR="00BE59E1" w:rsidRPr="00B93594">
        <w:rPr>
          <w:color w:val="000000"/>
        </w:rPr>
        <w:t>‘</w:t>
      </w:r>
      <w:r w:rsidRPr="00B93594">
        <w:rPr>
          <w:color w:val="000000"/>
        </w:rPr>
        <w:t xml:space="preserve">Will the invasive mussel </w:t>
      </w:r>
      <w:r w:rsidRPr="00B93594">
        <w:rPr>
          <w:rStyle w:val="Emphasis"/>
        </w:rPr>
        <w:t>Mytilus galloprovincialis</w:t>
      </w:r>
      <w:r w:rsidRPr="00B93594">
        <w:rPr>
          <w:color w:val="000000"/>
        </w:rPr>
        <w:t xml:space="preserve"> Lamarck replace the indigenous </w:t>
      </w:r>
      <w:r w:rsidRPr="00B93594">
        <w:rPr>
          <w:rStyle w:val="Emphasis"/>
        </w:rPr>
        <w:t>Perna perna</w:t>
      </w:r>
      <w:r w:rsidRPr="00B93594">
        <w:rPr>
          <w:color w:val="000000"/>
        </w:rPr>
        <w:t xml:space="preserve"> L. on the south coast of South Africa?</w:t>
      </w:r>
      <w:r w:rsidR="00BE59E1" w:rsidRPr="00B93594">
        <w:rPr>
          <w:color w:val="000000"/>
        </w:rPr>
        <w:t>’</w:t>
      </w:r>
      <w:r w:rsidRPr="00B93594">
        <w:rPr>
          <w:color w:val="000000"/>
        </w:rPr>
        <w:t xml:space="preserve">, </w:t>
      </w:r>
      <w:r w:rsidRPr="00B93594">
        <w:rPr>
          <w:rStyle w:val="Emphasis"/>
        </w:rPr>
        <w:t>Journal of Experimental Marine Biology and Ecology</w:t>
      </w:r>
      <w:r w:rsidRPr="00B93594">
        <w:rPr>
          <w:color w:val="000000"/>
        </w:rPr>
        <w:t>, vol. 338, pp. 140–151.</w:t>
      </w:r>
    </w:p>
    <w:p w14:paraId="723A7CA0" w14:textId="6B67AA9B" w:rsidR="00D37629" w:rsidRPr="00B93594" w:rsidRDefault="005223B6">
      <w:pPr>
        <w:rPr>
          <w:color w:val="000000"/>
        </w:rPr>
      </w:pPr>
      <w:r w:rsidRPr="00B93594">
        <w:rPr>
          <w:color w:val="000000"/>
        </w:rPr>
        <w:t xml:space="preserve">Boyle, T, Keith, D &amp; Pfau, R 2010, </w:t>
      </w:r>
      <w:r w:rsidR="00BE59E1" w:rsidRPr="00B93594">
        <w:rPr>
          <w:color w:val="000000"/>
        </w:rPr>
        <w:t>‘</w:t>
      </w:r>
      <w:r w:rsidRPr="00B93594">
        <w:rPr>
          <w:color w:val="000000"/>
        </w:rPr>
        <w:t xml:space="preserve">Occurrence, reproduction and population genetics of the estuarine mud crab, </w:t>
      </w:r>
      <w:r w:rsidRPr="00B93594">
        <w:rPr>
          <w:rStyle w:val="Emphasis"/>
        </w:rPr>
        <w:t>Rhithropanopeus Harrisii</w:t>
      </w:r>
      <w:r w:rsidRPr="00B93594">
        <w:rPr>
          <w:color w:val="000000"/>
        </w:rPr>
        <w:t xml:space="preserve"> (Gould) (Decapoda, Panopidae) in Texas freshwater reservoirs</w:t>
      </w:r>
      <w:r w:rsidR="00BE59E1" w:rsidRPr="00B93594">
        <w:rPr>
          <w:color w:val="000000"/>
        </w:rPr>
        <w:t>’</w:t>
      </w:r>
      <w:r w:rsidRPr="00B93594">
        <w:rPr>
          <w:color w:val="000000"/>
        </w:rPr>
        <w:t xml:space="preserve">, </w:t>
      </w:r>
      <w:r w:rsidRPr="00B93594">
        <w:rPr>
          <w:rStyle w:val="Emphasis"/>
        </w:rPr>
        <w:t>Crustaceana</w:t>
      </w:r>
      <w:r w:rsidRPr="00B93594">
        <w:rPr>
          <w:color w:val="000000"/>
        </w:rPr>
        <w:t>, vol. 83, no. 4, pp. 493–505.</w:t>
      </w:r>
    </w:p>
    <w:p w14:paraId="48CC0068" w14:textId="12861331" w:rsidR="00D37629" w:rsidRPr="00B93594" w:rsidRDefault="005223B6">
      <w:pPr>
        <w:rPr>
          <w:color w:val="000000"/>
        </w:rPr>
      </w:pPr>
      <w:r w:rsidRPr="00B93594">
        <w:rPr>
          <w:color w:val="000000"/>
        </w:rPr>
        <w:t xml:space="preserve">Bridgwood, S 2010, </w:t>
      </w:r>
      <w:r w:rsidR="00BE59E1" w:rsidRPr="00B93594">
        <w:rPr>
          <w:color w:val="000000"/>
        </w:rPr>
        <w:t>‘</w:t>
      </w:r>
      <w:r w:rsidRPr="00B93594">
        <w:rPr>
          <w:rStyle w:val="Emphasis"/>
        </w:rPr>
        <w:t>Codium fragile ssp.</w:t>
      </w:r>
      <w:r w:rsidRPr="00B93594">
        <w:t xml:space="preserve"> </w:t>
      </w:r>
      <w:r w:rsidRPr="00B93594">
        <w:rPr>
          <w:rStyle w:val="Emphasis"/>
        </w:rPr>
        <w:t>fragile</w:t>
      </w:r>
      <w:r w:rsidRPr="00B93594">
        <w:t xml:space="preserve"> (Suringar) Hariot summary document</w:t>
      </w:r>
      <w:r w:rsidR="00BE59E1" w:rsidRPr="00B93594">
        <w:t>’</w:t>
      </w:r>
      <w:r w:rsidRPr="00B93594">
        <w:t xml:space="preserve">, </w:t>
      </w:r>
      <w:r w:rsidRPr="00B93594">
        <w:rPr>
          <w:rStyle w:val="Emphasis"/>
        </w:rPr>
        <w:t>Fisheries Research Report No. 202</w:t>
      </w:r>
      <w:r w:rsidRPr="00B93594">
        <w:rPr>
          <w:color w:val="000000"/>
        </w:rPr>
        <w:t>, Department of Fisheries, Western Australia.</w:t>
      </w:r>
    </w:p>
    <w:p w14:paraId="55388067" w14:textId="2225A882" w:rsidR="00D37629" w:rsidRPr="00B93594" w:rsidRDefault="005223B6">
      <w:pPr>
        <w:rPr>
          <w:color w:val="000000"/>
        </w:rPr>
      </w:pPr>
      <w:r w:rsidRPr="00B93594">
        <w:rPr>
          <w:color w:val="000000"/>
        </w:rPr>
        <w:t xml:space="preserve">Bridgwood, S &amp; McDonald, J 2014, </w:t>
      </w:r>
      <w:r w:rsidR="00BE59E1" w:rsidRPr="00B93594">
        <w:rPr>
          <w:color w:val="000000"/>
        </w:rPr>
        <w:t>‘</w:t>
      </w:r>
      <w:r w:rsidRPr="00B93594">
        <w:t>A likelihood analysis of the introduction of marine pests to Western Australian ports via commercial vessels</w:t>
      </w:r>
      <w:r w:rsidR="00BE59E1" w:rsidRPr="00B93594">
        <w:t>’</w:t>
      </w:r>
      <w:r w:rsidRPr="00B93594">
        <w:rPr>
          <w:color w:val="000000"/>
        </w:rPr>
        <w:t xml:space="preserve">, </w:t>
      </w:r>
      <w:r w:rsidRPr="00B93594">
        <w:rPr>
          <w:rStyle w:val="Emphasis"/>
        </w:rPr>
        <w:t>Fisheries Research Report No. 259</w:t>
      </w:r>
      <w:r w:rsidRPr="00B93594">
        <w:rPr>
          <w:color w:val="000000"/>
        </w:rPr>
        <w:t>, Department of Fisheries, Western Australia.</w:t>
      </w:r>
    </w:p>
    <w:p w14:paraId="49CA3B39" w14:textId="1B31149A" w:rsidR="00D37629" w:rsidRPr="00B93594" w:rsidRDefault="005223B6">
      <w:pPr>
        <w:rPr>
          <w:color w:val="000000"/>
        </w:rPr>
      </w:pPr>
      <w:r w:rsidRPr="00B93594">
        <w:rPr>
          <w:color w:val="000000"/>
        </w:rPr>
        <w:t xml:space="preserve">Bridgwood, SD, Muñoz, J &amp; McDonald, JI 2014, </w:t>
      </w:r>
      <w:r w:rsidR="00BE59E1" w:rsidRPr="00B93594">
        <w:rPr>
          <w:color w:val="000000"/>
        </w:rPr>
        <w:t>‘</w:t>
      </w:r>
      <w:r w:rsidRPr="00B93594">
        <w:rPr>
          <w:color w:val="000000"/>
        </w:rPr>
        <w:t>Catch me if you can! The story of a colonial ascidian</w:t>
      </w:r>
      <w:r w:rsidR="00BE59E1" w:rsidRPr="00B93594">
        <w:rPr>
          <w:color w:val="000000"/>
        </w:rPr>
        <w:t>’</w:t>
      </w:r>
      <w:r w:rsidRPr="00B93594">
        <w:rPr>
          <w:color w:val="000000"/>
        </w:rPr>
        <w:t>s takeover bid in Western Australia</w:t>
      </w:r>
      <w:r w:rsidR="00BE59E1" w:rsidRPr="00B93594">
        <w:rPr>
          <w:color w:val="000000"/>
        </w:rPr>
        <w:t>’</w:t>
      </w:r>
      <w:r w:rsidRPr="00B93594">
        <w:rPr>
          <w:color w:val="000000"/>
        </w:rPr>
        <w:t xml:space="preserve">, </w:t>
      </w:r>
      <w:r w:rsidRPr="00B93594">
        <w:rPr>
          <w:rStyle w:val="Emphasis"/>
        </w:rPr>
        <w:t>BioInvasions Records</w:t>
      </w:r>
      <w:r w:rsidRPr="00B93594">
        <w:rPr>
          <w:color w:val="000000"/>
        </w:rPr>
        <w:t>, vol. 3, pp. 217–223.</w:t>
      </w:r>
    </w:p>
    <w:p w14:paraId="6E4ECF33" w14:textId="09A0AE3D" w:rsidR="00D37629" w:rsidRPr="00B93594" w:rsidRDefault="005223B6">
      <w:pPr>
        <w:rPr>
          <w:color w:val="000000"/>
        </w:rPr>
      </w:pPr>
      <w:r w:rsidRPr="00B93594">
        <w:rPr>
          <w:color w:val="000000"/>
        </w:rPr>
        <w:t xml:space="preserve">Briski, E, Ghabooli, S, Bailey, SA &amp; MacIsaac, HJ 2012, </w:t>
      </w:r>
      <w:r w:rsidR="00BE59E1" w:rsidRPr="00B93594">
        <w:rPr>
          <w:color w:val="000000"/>
        </w:rPr>
        <w:t>‘</w:t>
      </w:r>
      <w:r w:rsidRPr="00B93594">
        <w:rPr>
          <w:color w:val="000000"/>
        </w:rPr>
        <w:t>Invasion risk posed by macroinvertebrates transported in ships</w:t>
      </w:r>
      <w:r w:rsidR="00BE59E1" w:rsidRPr="00B93594">
        <w:rPr>
          <w:color w:val="000000"/>
        </w:rPr>
        <w:t>’</w:t>
      </w:r>
      <w:r w:rsidRPr="00B93594">
        <w:rPr>
          <w:color w:val="000000"/>
        </w:rPr>
        <w:t xml:space="preserve"> ballast tanks</w:t>
      </w:r>
      <w:r w:rsidR="00BE59E1" w:rsidRPr="00B93594">
        <w:rPr>
          <w:color w:val="000000"/>
        </w:rPr>
        <w:t>’</w:t>
      </w:r>
      <w:r w:rsidRPr="00B93594">
        <w:rPr>
          <w:color w:val="000000"/>
        </w:rPr>
        <w:t xml:space="preserve">, </w:t>
      </w:r>
      <w:r w:rsidRPr="00B93594">
        <w:rPr>
          <w:rStyle w:val="Emphasis"/>
        </w:rPr>
        <w:t>Biological Invasions</w:t>
      </w:r>
      <w:r w:rsidRPr="00B93594">
        <w:rPr>
          <w:color w:val="000000"/>
        </w:rPr>
        <w:t>, vol. 14, pp. 1843–1850.</w:t>
      </w:r>
    </w:p>
    <w:p w14:paraId="606FBB08" w14:textId="713ABB4E" w:rsidR="00D37629" w:rsidRPr="00B93594" w:rsidRDefault="005223B6">
      <w:pPr>
        <w:rPr>
          <w:color w:val="000000"/>
        </w:rPr>
      </w:pPr>
      <w:r w:rsidRPr="00B93594">
        <w:rPr>
          <w:color w:val="000000"/>
        </w:rPr>
        <w:t xml:space="preserve">Brockerhoff, A, McLay, C 2011, </w:t>
      </w:r>
      <w:r w:rsidR="00BE59E1" w:rsidRPr="00B93594">
        <w:rPr>
          <w:color w:val="000000"/>
        </w:rPr>
        <w:t>‘</w:t>
      </w:r>
      <w:r w:rsidRPr="00B93594">
        <w:rPr>
          <w:color w:val="000000"/>
        </w:rPr>
        <w:t>Human-mediated spread of alien crabs</w:t>
      </w:r>
      <w:r w:rsidR="00BE59E1" w:rsidRPr="00B93594">
        <w:rPr>
          <w:color w:val="000000"/>
        </w:rPr>
        <w:t>’</w:t>
      </w:r>
      <w:r w:rsidRPr="00B93594">
        <w:rPr>
          <w:color w:val="000000"/>
        </w:rPr>
        <w:t xml:space="preserve">, in GS Galil, PF Clark &amp; JT Carlton (eds), </w:t>
      </w:r>
      <w:r w:rsidRPr="00B93594">
        <w:rPr>
          <w:rStyle w:val="Emphasis"/>
        </w:rPr>
        <w:t>In the Wrong Place—Alien Marine Crustaceans: Distribution, Biology and Impacts</w:t>
      </w:r>
      <w:r w:rsidRPr="00B93594">
        <w:rPr>
          <w:color w:val="000000"/>
        </w:rPr>
        <w:t>, Invading Nature 6, Springer, Dordrecht, Netherlands, pp. 27–106.</w:t>
      </w:r>
    </w:p>
    <w:p w14:paraId="39670423" w14:textId="77777777" w:rsidR="00D37629" w:rsidRPr="00B93594" w:rsidRDefault="005223B6">
      <w:pPr>
        <w:rPr>
          <w:color w:val="000000"/>
        </w:rPr>
      </w:pPr>
      <w:r w:rsidRPr="00B93594">
        <w:rPr>
          <w:color w:val="000000"/>
        </w:rPr>
        <w:t xml:space="preserve">BRS 2009, </w:t>
      </w:r>
      <w:hyperlink r:id="rId51" w:history="1">
        <w:r w:rsidRPr="00B93594">
          <w:rPr>
            <w:rStyle w:val="Hyperlink"/>
          </w:rPr>
          <w:t>CLIMATCH</w:t>
        </w:r>
      </w:hyperlink>
      <w:r w:rsidRPr="00B93594">
        <w:rPr>
          <w:color w:val="000000"/>
        </w:rPr>
        <w:t>, Bureau of Rural Sciences, Department of Agriculture, Fisheries and Forestry, Australian Government, Canberra, accessed 23 November 2016.</w:t>
      </w:r>
    </w:p>
    <w:p w14:paraId="40169193" w14:textId="77777777" w:rsidR="00D37629" w:rsidRPr="00B93594" w:rsidRDefault="005223B6">
      <w:pPr>
        <w:rPr>
          <w:color w:val="000000"/>
        </w:rPr>
      </w:pPr>
      <w:r w:rsidRPr="00B93594">
        <w:rPr>
          <w:color w:val="000000"/>
        </w:rPr>
        <w:t xml:space="preserve">Bruce, BD &amp; Green, MA 1998, </w:t>
      </w:r>
      <w:hyperlink r:id="rId52" w:history="1">
        <w:r w:rsidRPr="00B93594">
          <w:rPr>
            <w:color w:val="0563C1"/>
            <w:u w:val="single"/>
          </w:rPr>
          <w:t>The Spotted Handfish 1999–2001 Recovery Plan</w:t>
        </w:r>
      </w:hyperlink>
      <w:r w:rsidRPr="00B93594">
        <w:rPr>
          <w:color w:val="000000"/>
        </w:rPr>
        <w:t>, Department of Environment and Energy, Canberra.</w:t>
      </w:r>
    </w:p>
    <w:p w14:paraId="3CDB8C98" w14:textId="608EE008" w:rsidR="00D37629" w:rsidRPr="00B93594" w:rsidRDefault="005223B6">
      <w:r w:rsidRPr="00B93594">
        <w:t xml:space="preserve">Burden, CT, Stow, AJ, Hoggard, SJ, Coleman, MA &amp; Bishop, MJ 2014, </w:t>
      </w:r>
      <w:r w:rsidR="00BE59E1" w:rsidRPr="00B93594">
        <w:t>‘</w:t>
      </w:r>
      <w:r w:rsidRPr="00B93594">
        <w:t xml:space="preserve">Genetic structure of </w:t>
      </w:r>
      <w:r w:rsidRPr="00B93594">
        <w:rPr>
          <w:rStyle w:val="Emphasis"/>
        </w:rPr>
        <w:t>Carcinus maenas</w:t>
      </w:r>
      <w:r w:rsidRPr="00B93594">
        <w:t xml:space="preserve"> in southeast Australia</w:t>
      </w:r>
      <w:r w:rsidR="00BE59E1" w:rsidRPr="00B93594">
        <w:t>’</w:t>
      </w:r>
      <w:r w:rsidRPr="00B93594">
        <w:t xml:space="preserve">, </w:t>
      </w:r>
      <w:r w:rsidRPr="00B93594">
        <w:rPr>
          <w:rStyle w:val="Emphasis"/>
        </w:rPr>
        <w:t>Marine Ecology Progress Series</w:t>
      </w:r>
      <w:r w:rsidRPr="00B93594">
        <w:t>, vol. 500, pp. 139–147.</w:t>
      </w:r>
    </w:p>
    <w:p w14:paraId="4DAD750A" w14:textId="6286B669" w:rsidR="00D37629" w:rsidRPr="00B93594" w:rsidRDefault="005223B6">
      <w:pPr>
        <w:rPr>
          <w:color w:val="000000"/>
        </w:rPr>
      </w:pPr>
      <w:r w:rsidRPr="00B93594">
        <w:rPr>
          <w:color w:val="000000"/>
          <w:lang w:eastAsia="en-AU"/>
        </w:rPr>
        <w:t>Buttermore</w:t>
      </w:r>
      <w:r w:rsidRPr="00B93594">
        <w:rPr>
          <w:color w:val="000000"/>
        </w:rPr>
        <w:t>,</w:t>
      </w:r>
      <w:r w:rsidRPr="00B93594">
        <w:rPr>
          <w:color w:val="000000"/>
          <w:lang w:eastAsia="en-AU"/>
        </w:rPr>
        <w:t xml:space="preserve"> RE, Turner</w:t>
      </w:r>
      <w:r w:rsidRPr="00B93594">
        <w:rPr>
          <w:color w:val="000000"/>
        </w:rPr>
        <w:t>,</w:t>
      </w:r>
      <w:r w:rsidRPr="00B93594">
        <w:rPr>
          <w:color w:val="000000"/>
          <w:lang w:eastAsia="en-AU"/>
        </w:rPr>
        <w:t xml:space="preserve"> E &amp; Morrice</w:t>
      </w:r>
      <w:r w:rsidRPr="00B93594">
        <w:rPr>
          <w:color w:val="000000"/>
        </w:rPr>
        <w:t>,</w:t>
      </w:r>
      <w:r w:rsidRPr="00B93594">
        <w:rPr>
          <w:color w:val="000000"/>
          <w:lang w:eastAsia="en-AU"/>
        </w:rPr>
        <w:t xml:space="preserve"> MG 1994, </w:t>
      </w:r>
      <w:r w:rsidR="00BE59E1" w:rsidRPr="00B93594">
        <w:rPr>
          <w:color w:val="000000"/>
          <w:lang w:eastAsia="en-AU"/>
        </w:rPr>
        <w:t>‘</w:t>
      </w:r>
      <w:r w:rsidRPr="00B93594">
        <w:rPr>
          <w:color w:val="000000"/>
          <w:lang w:eastAsia="en-AU"/>
        </w:rPr>
        <w:t xml:space="preserve">The introduced northern Pacific seastar </w:t>
      </w:r>
      <w:r w:rsidRPr="00B93594">
        <w:rPr>
          <w:rStyle w:val="Emphasis"/>
        </w:rPr>
        <w:t>Asterias amurensis</w:t>
      </w:r>
      <w:r w:rsidRPr="00B93594">
        <w:rPr>
          <w:color w:val="000000"/>
          <w:lang w:eastAsia="en-AU"/>
        </w:rPr>
        <w:t xml:space="preserve"> in Tasmania</w:t>
      </w:r>
      <w:r w:rsidR="00BE59E1" w:rsidRPr="00B93594">
        <w:rPr>
          <w:color w:val="000000"/>
          <w:lang w:eastAsia="en-AU"/>
        </w:rPr>
        <w:t>’</w:t>
      </w:r>
      <w:r w:rsidRPr="00B93594">
        <w:rPr>
          <w:color w:val="000000"/>
          <w:lang w:eastAsia="en-AU"/>
        </w:rPr>
        <w:t xml:space="preserve">, </w:t>
      </w:r>
      <w:r w:rsidRPr="00B93594">
        <w:rPr>
          <w:rStyle w:val="Emphasis"/>
        </w:rPr>
        <w:t>Memoirs of the Queensland Museum</w:t>
      </w:r>
      <w:r w:rsidRPr="00B93594">
        <w:rPr>
          <w:color w:val="000000"/>
        </w:rPr>
        <w:t>, vol. </w:t>
      </w:r>
      <w:r w:rsidRPr="00B93594">
        <w:rPr>
          <w:color w:val="000000"/>
          <w:lang w:eastAsia="en-AU"/>
        </w:rPr>
        <w:t>36, pp. 21–25</w:t>
      </w:r>
      <w:r w:rsidRPr="00B93594">
        <w:rPr>
          <w:color w:val="000000"/>
        </w:rPr>
        <w:t>.</w:t>
      </w:r>
    </w:p>
    <w:p w14:paraId="126FE7F6" w14:textId="66C347A1" w:rsidR="00D37629" w:rsidRPr="00B93594" w:rsidRDefault="005223B6">
      <w:r w:rsidRPr="00B93594">
        <w:t xml:space="preserve">CABI 2012, </w:t>
      </w:r>
      <w:r w:rsidR="00BE59E1" w:rsidRPr="00B93594">
        <w:t>‘</w:t>
      </w:r>
      <w:hyperlink r:id="rId53" w:history="1">
        <w:r w:rsidRPr="00B93594">
          <w:rPr>
            <w:rStyle w:val="Hyperlink"/>
          </w:rPr>
          <w:t>Corbicula fluminea</w:t>
        </w:r>
        <w:r w:rsidR="00BE59E1" w:rsidRPr="00B93594">
          <w:rPr>
            <w:rStyle w:val="Hyperlink"/>
          </w:rPr>
          <w:t>’</w:t>
        </w:r>
        <w:r w:rsidRPr="00B93594">
          <w:rPr>
            <w:rStyle w:val="Hyperlink"/>
          </w:rPr>
          <w:t xml:space="preserve"> (Asian clam) datasheet</w:t>
        </w:r>
      </w:hyperlink>
      <w:r w:rsidRPr="00B93594">
        <w:t>, Invasive Species Compendium, accessed May, 2017.</w:t>
      </w:r>
    </w:p>
    <w:p w14:paraId="6A228E59" w14:textId="4804B08D" w:rsidR="00D37629" w:rsidRPr="00B93594" w:rsidRDefault="00914BC4">
      <w:r w:rsidRPr="00B93594">
        <w:lastRenderedPageBreak/>
        <w:t>——</w:t>
      </w:r>
      <w:r w:rsidR="005223B6" w:rsidRPr="00B93594">
        <w:t xml:space="preserve">2017a, </w:t>
      </w:r>
      <w:r w:rsidR="00BE59E1" w:rsidRPr="00B93594">
        <w:t>‘</w:t>
      </w:r>
      <w:hyperlink r:id="rId54" w:history="1">
        <w:r w:rsidR="005223B6" w:rsidRPr="00B93594">
          <w:rPr>
            <w:rStyle w:val="Hyperlink"/>
          </w:rPr>
          <w:t>Callinectes sapidus</w:t>
        </w:r>
        <w:r w:rsidR="00BE59E1" w:rsidRPr="00B93594">
          <w:rPr>
            <w:rStyle w:val="Hyperlink"/>
          </w:rPr>
          <w:t>’</w:t>
        </w:r>
        <w:r w:rsidR="005223B6" w:rsidRPr="00B93594">
          <w:rPr>
            <w:rStyle w:val="Hyperlink"/>
          </w:rPr>
          <w:t xml:space="preserve"> (blue crab) datasheet</w:t>
        </w:r>
      </w:hyperlink>
      <w:r w:rsidR="005223B6" w:rsidRPr="00B93594">
        <w:t>, Invasive Species Compendium, accessed April 2017.</w:t>
      </w:r>
    </w:p>
    <w:p w14:paraId="4ABBDF32" w14:textId="6E8E4E02" w:rsidR="00D37629" w:rsidRPr="00B93594" w:rsidRDefault="00914BC4">
      <w:r w:rsidRPr="00B93594">
        <w:t>——</w:t>
      </w:r>
      <w:r w:rsidR="005223B6" w:rsidRPr="00B93594">
        <w:t xml:space="preserve">2017b, </w:t>
      </w:r>
      <w:r w:rsidR="00BE59E1" w:rsidRPr="00B93594">
        <w:t>‘</w:t>
      </w:r>
      <w:hyperlink r:id="rId55" w:history="1">
        <w:r w:rsidR="005223B6" w:rsidRPr="00B93594">
          <w:rPr>
            <w:rStyle w:val="Hyperlink"/>
          </w:rPr>
          <w:t>Carijoa riisei</w:t>
        </w:r>
        <w:r w:rsidR="00BE59E1" w:rsidRPr="00B93594">
          <w:rPr>
            <w:rStyle w:val="Hyperlink"/>
          </w:rPr>
          <w:t>’</w:t>
        </w:r>
        <w:r w:rsidR="005223B6" w:rsidRPr="00B93594">
          <w:rPr>
            <w:rStyle w:val="Hyperlink"/>
          </w:rPr>
          <w:t xml:space="preserve"> (branched pipe coral) datasheet</w:t>
        </w:r>
      </w:hyperlink>
      <w:r w:rsidR="005223B6" w:rsidRPr="00B93594">
        <w:t>, Invasive Species Compendium, accessed April 2017.</w:t>
      </w:r>
    </w:p>
    <w:p w14:paraId="246E6C77" w14:textId="73D2C1EB" w:rsidR="00D37629" w:rsidRPr="00B93594" w:rsidRDefault="00914BC4">
      <w:r w:rsidRPr="00B93594">
        <w:t>——</w:t>
      </w:r>
      <w:r w:rsidR="005223B6" w:rsidRPr="00B93594">
        <w:t xml:space="preserve">2017c, </w:t>
      </w:r>
      <w:r w:rsidR="00BE59E1" w:rsidRPr="00B93594">
        <w:t>‘</w:t>
      </w:r>
      <w:hyperlink r:id="rId56" w:history="1">
        <w:r w:rsidR="005223B6" w:rsidRPr="00B93594">
          <w:rPr>
            <w:rStyle w:val="Hyperlink"/>
          </w:rPr>
          <w:t>Chthamalus proteus</w:t>
        </w:r>
        <w:r w:rsidR="00BE59E1" w:rsidRPr="00B93594">
          <w:rPr>
            <w:rStyle w:val="Hyperlink"/>
          </w:rPr>
          <w:t>’</w:t>
        </w:r>
        <w:r w:rsidR="005223B6" w:rsidRPr="00B93594">
          <w:rPr>
            <w:rStyle w:val="Hyperlink"/>
          </w:rPr>
          <w:t xml:space="preserve"> datasheet</w:t>
        </w:r>
      </w:hyperlink>
      <w:r w:rsidR="005223B6" w:rsidRPr="00B93594">
        <w:t>, Invasive Species Compendium, accessed April 2017.</w:t>
      </w:r>
    </w:p>
    <w:p w14:paraId="3B43C8E7" w14:textId="28C7DF9B" w:rsidR="00D37629" w:rsidRPr="00B93594" w:rsidRDefault="00914BC4">
      <w:r w:rsidRPr="00B93594">
        <w:t>——</w:t>
      </w:r>
      <w:r w:rsidR="005223B6" w:rsidRPr="00B93594">
        <w:t xml:space="preserve">2017d, </w:t>
      </w:r>
      <w:r w:rsidR="00BE59E1" w:rsidRPr="00B93594">
        <w:t>‘</w:t>
      </w:r>
      <w:hyperlink r:id="rId57" w:history="1">
        <w:r w:rsidR="005223B6" w:rsidRPr="00B93594">
          <w:rPr>
            <w:rStyle w:val="Hyperlink"/>
          </w:rPr>
          <w:t>Dreissena polymorpha</w:t>
        </w:r>
        <w:r w:rsidR="00BE59E1" w:rsidRPr="00B93594">
          <w:rPr>
            <w:rStyle w:val="Hyperlink"/>
          </w:rPr>
          <w:t>’</w:t>
        </w:r>
        <w:r w:rsidR="005223B6" w:rsidRPr="00B93594">
          <w:rPr>
            <w:rStyle w:val="Hyperlink"/>
          </w:rPr>
          <w:t xml:space="preserve"> (zebra mussel) datasheet</w:t>
        </w:r>
      </w:hyperlink>
      <w:r w:rsidR="005223B6" w:rsidRPr="00B93594">
        <w:t>, Invasive Species Compendium, accessed April 2017.</w:t>
      </w:r>
    </w:p>
    <w:p w14:paraId="327F1E2F" w14:textId="45D3F434" w:rsidR="00D37629" w:rsidRPr="00B93594" w:rsidRDefault="00914BC4">
      <w:r w:rsidRPr="00B93594">
        <w:t>——</w:t>
      </w:r>
      <w:r w:rsidR="005223B6" w:rsidRPr="00B93594">
        <w:t xml:space="preserve">2017e, </w:t>
      </w:r>
      <w:r w:rsidR="00BE59E1" w:rsidRPr="00B93594">
        <w:t>‘</w:t>
      </w:r>
      <w:hyperlink r:id="rId58" w:history="1">
        <w:r w:rsidR="005223B6" w:rsidRPr="00B93594">
          <w:rPr>
            <w:rStyle w:val="Hyperlink"/>
          </w:rPr>
          <w:t>Hemigrapsus sanguineus</w:t>
        </w:r>
        <w:r w:rsidR="00BE59E1" w:rsidRPr="00B93594">
          <w:rPr>
            <w:rStyle w:val="Hyperlink"/>
          </w:rPr>
          <w:t>’</w:t>
        </w:r>
        <w:r w:rsidR="005223B6" w:rsidRPr="00B93594">
          <w:rPr>
            <w:rStyle w:val="Hyperlink"/>
          </w:rPr>
          <w:t xml:space="preserve"> (Asian shore crab) datasheet</w:t>
        </w:r>
      </w:hyperlink>
      <w:r w:rsidR="005223B6" w:rsidRPr="00B93594">
        <w:t>, Invasive Species Compendium, accessed April 2017.</w:t>
      </w:r>
    </w:p>
    <w:p w14:paraId="51B5C9DD" w14:textId="5CC2BD47" w:rsidR="00D37629" w:rsidRPr="00B93594" w:rsidRDefault="00914BC4">
      <w:r w:rsidRPr="00B93594">
        <w:t>——</w:t>
      </w:r>
      <w:r w:rsidR="005223B6" w:rsidRPr="00B93594">
        <w:t xml:space="preserve">2017f, </w:t>
      </w:r>
      <w:r w:rsidR="00BE59E1" w:rsidRPr="00B93594">
        <w:t>‘</w:t>
      </w:r>
      <w:hyperlink r:id="rId59" w:history="1">
        <w:r w:rsidR="005223B6" w:rsidRPr="00B93594">
          <w:rPr>
            <w:rStyle w:val="Hyperlink"/>
          </w:rPr>
          <w:t>Hemigrapsus takanoi</w:t>
        </w:r>
        <w:r w:rsidR="00BE59E1" w:rsidRPr="00B93594">
          <w:rPr>
            <w:rStyle w:val="Hyperlink"/>
          </w:rPr>
          <w:t>’</w:t>
        </w:r>
        <w:r w:rsidR="005223B6" w:rsidRPr="00B93594">
          <w:rPr>
            <w:rStyle w:val="Hyperlink"/>
          </w:rPr>
          <w:t xml:space="preserve"> (brush-clawed shore crab) datasheet</w:t>
        </w:r>
      </w:hyperlink>
      <w:r w:rsidR="005223B6" w:rsidRPr="00B93594">
        <w:t>, Invasive Species Compendium, accessed April 2017.</w:t>
      </w:r>
    </w:p>
    <w:p w14:paraId="460E067D" w14:textId="0CFB62E8" w:rsidR="00D37629" w:rsidRPr="00B93594" w:rsidRDefault="00914BC4">
      <w:r w:rsidRPr="00B93594">
        <w:t>——</w:t>
      </w:r>
      <w:r w:rsidR="005223B6" w:rsidRPr="00B93594">
        <w:t xml:space="preserve">2017g, </w:t>
      </w:r>
      <w:r w:rsidR="00BE59E1" w:rsidRPr="00B93594">
        <w:t>‘</w:t>
      </w:r>
      <w:hyperlink r:id="rId60" w:history="1">
        <w:r w:rsidR="005223B6" w:rsidRPr="00B93594">
          <w:rPr>
            <w:rStyle w:val="Hyperlink"/>
          </w:rPr>
          <w:t>Limnoperna fortunei</w:t>
        </w:r>
        <w:r w:rsidR="00BE59E1" w:rsidRPr="00B93594">
          <w:rPr>
            <w:rStyle w:val="Hyperlink"/>
          </w:rPr>
          <w:t>’</w:t>
        </w:r>
        <w:r w:rsidR="005223B6" w:rsidRPr="00B93594">
          <w:rPr>
            <w:rStyle w:val="Hyperlink"/>
          </w:rPr>
          <w:t xml:space="preserve"> (golden mussel) datasheet</w:t>
        </w:r>
      </w:hyperlink>
      <w:r w:rsidR="005223B6" w:rsidRPr="00B93594">
        <w:t>, Invasive Species Compendium, accessed April 2017.</w:t>
      </w:r>
    </w:p>
    <w:p w14:paraId="231BD622" w14:textId="6DAF5270" w:rsidR="00D37629" w:rsidRPr="00B93594" w:rsidRDefault="00914BC4">
      <w:r w:rsidRPr="00B93594">
        <w:t>——</w:t>
      </w:r>
      <w:r w:rsidR="005223B6" w:rsidRPr="00B93594">
        <w:t xml:space="preserve">2017h, </w:t>
      </w:r>
      <w:r w:rsidR="00BE59E1" w:rsidRPr="00B93594">
        <w:t>‘</w:t>
      </w:r>
      <w:hyperlink r:id="rId61" w:history="1">
        <w:r w:rsidR="005223B6" w:rsidRPr="00B93594">
          <w:rPr>
            <w:rStyle w:val="Hyperlink"/>
          </w:rPr>
          <w:t>Perna viridis</w:t>
        </w:r>
        <w:r w:rsidR="00BE59E1" w:rsidRPr="00B93594">
          <w:rPr>
            <w:rStyle w:val="Hyperlink"/>
          </w:rPr>
          <w:t>’</w:t>
        </w:r>
        <w:r w:rsidR="005223B6" w:rsidRPr="00B93594">
          <w:rPr>
            <w:rStyle w:val="Hyperlink"/>
          </w:rPr>
          <w:t xml:space="preserve"> (Asian green mussel) datasheet</w:t>
        </w:r>
      </w:hyperlink>
      <w:r w:rsidR="005223B6" w:rsidRPr="00B93594">
        <w:t>, Invasive Species Compendium, accessed April 2017.</w:t>
      </w:r>
    </w:p>
    <w:p w14:paraId="5FD75692" w14:textId="189FE99A" w:rsidR="00D37629" w:rsidRPr="00B93594" w:rsidRDefault="00914BC4">
      <w:r w:rsidRPr="00B93594">
        <w:t>——</w:t>
      </w:r>
      <w:r w:rsidR="005223B6" w:rsidRPr="00B93594">
        <w:t xml:space="preserve">2017i, </w:t>
      </w:r>
      <w:r w:rsidR="00BE59E1" w:rsidRPr="00B93594">
        <w:t>‘</w:t>
      </w:r>
      <w:hyperlink r:id="rId62" w:history="1">
        <w:r w:rsidR="005223B6" w:rsidRPr="00B93594">
          <w:rPr>
            <w:rStyle w:val="Hyperlink"/>
          </w:rPr>
          <w:t>Styela clava</w:t>
        </w:r>
        <w:r w:rsidR="00BE59E1" w:rsidRPr="00B93594">
          <w:rPr>
            <w:rStyle w:val="Hyperlink"/>
          </w:rPr>
          <w:t>’</w:t>
        </w:r>
        <w:r w:rsidR="005223B6" w:rsidRPr="00B93594">
          <w:rPr>
            <w:rStyle w:val="Hyperlink"/>
          </w:rPr>
          <w:t xml:space="preserve"> (Asian tunicate) datasheet</w:t>
        </w:r>
      </w:hyperlink>
      <w:r w:rsidR="005223B6" w:rsidRPr="00B93594">
        <w:t>, Invasive Species Compendium, accessed April 2017.</w:t>
      </w:r>
    </w:p>
    <w:p w14:paraId="6320FF05" w14:textId="428B0916" w:rsidR="00D37629" w:rsidRPr="00B93594" w:rsidRDefault="00914BC4">
      <w:r w:rsidRPr="00B93594">
        <w:t>——</w:t>
      </w:r>
      <w:r w:rsidR="005223B6" w:rsidRPr="00B93594">
        <w:t xml:space="preserve">2017j, </w:t>
      </w:r>
      <w:r w:rsidR="00BE59E1" w:rsidRPr="00B93594">
        <w:t>‘</w:t>
      </w:r>
      <w:hyperlink r:id="rId63" w:anchor="20056804158" w:history="1">
        <w:r w:rsidR="005223B6" w:rsidRPr="00B93594">
          <w:rPr>
            <w:rStyle w:val="Hyperlink"/>
          </w:rPr>
          <w:t>Undaria pinnatifida</w:t>
        </w:r>
        <w:r w:rsidR="00BE59E1" w:rsidRPr="00B93594">
          <w:rPr>
            <w:rStyle w:val="Hyperlink"/>
          </w:rPr>
          <w:t>’</w:t>
        </w:r>
        <w:r w:rsidR="005223B6" w:rsidRPr="00B93594">
          <w:rPr>
            <w:rStyle w:val="Hyperlink"/>
          </w:rPr>
          <w:t xml:space="preserve"> (Asian kelp) datasheet</w:t>
        </w:r>
      </w:hyperlink>
      <w:r w:rsidR="005223B6" w:rsidRPr="00B93594">
        <w:t>, Invasive Species Compendium, accessed April 2017.</w:t>
      </w:r>
    </w:p>
    <w:p w14:paraId="03E456CF" w14:textId="411FA40A" w:rsidR="00D37629" w:rsidRPr="00B93594" w:rsidRDefault="005223B6">
      <w:pPr>
        <w:rPr>
          <w:color w:val="000000"/>
        </w:rPr>
      </w:pPr>
      <w:r w:rsidRPr="00B93594">
        <w:t xml:space="preserve">Cardno 2015, </w:t>
      </w:r>
      <w:hyperlink r:id="rId64" w:history="1">
        <w:r w:rsidRPr="00B93594">
          <w:rPr>
            <w:rStyle w:val="Hyperlink"/>
          </w:rPr>
          <w:t>Marine Pests Monitoring—Post-dredging report</w:t>
        </w:r>
      </w:hyperlink>
      <w:r w:rsidRPr="00B93594">
        <w:rPr>
          <w:color w:val="000000"/>
        </w:rPr>
        <w:t>, prepared for INPEX Ichthys Nearshore Environmental Monitoring Program, INPEX, Darwin.</w:t>
      </w:r>
    </w:p>
    <w:p w14:paraId="168701A6" w14:textId="71AC395C" w:rsidR="00D37629" w:rsidRPr="00B93594" w:rsidRDefault="005223B6">
      <w:pPr>
        <w:spacing w:line="280" w:lineRule="exact"/>
        <w:rPr>
          <w:color w:val="000000"/>
        </w:rPr>
      </w:pPr>
      <w:r w:rsidRPr="00B93594">
        <w:rPr>
          <w:color w:val="000000"/>
        </w:rPr>
        <w:t xml:space="preserve">Carlton, JT 1979, </w:t>
      </w:r>
      <w:r w:rsidR="00BE59E1" w:rsidRPr="00B93594">
        <w:rPr>
          <w:color w:val="000000"/>
        </w:rPr>
        <w:t>‘</w:t>
      </w:r>
      <w:r w:rsidRPr="00B93594">
        <w:rPr>
          <w:color w:val="000000"/>
        </w:rPr>
        <w:t>History, Biogeography, and Ecology of the Introduced Marine and Estuarine Invertebrates of the Pacific Coast of North America</w:t>
      </w:r>
      <w:r w:rsidR="00BE59E1" w:rsidRPr="00B93594">
        <w:rPr>
          <w:color w:val="000000"/>
        </w:rPr>
        <w:t>’</w:t>
      </w:r>
      <w:r w:rsidRPr="00B93594">
        <w:rPr>
          <w:color w:val="000000"/>
        </w:rPr>
        <w:t>, thesis, University of California, Davis, California, pp. 440–446.</w:t>
      </w:r>
    </w:p>
    <w:p w14:paraId="545707A2" w14:textId="647823AF" w:rsidR="00D37629" w:rsidRPr="00B93594" w:rsidRDefault="005223B6" w:rsidP="00914BC4">
      <w:r w:rsidRPr="00B93594">
        <w:t xml:space="preserve">Carlton, JT 1992, </w:t>
      </w:r>
      <w:r w:rsidR="00BE59E1" w:rsidRPr="00B93594">
        <w:t>‘</w:t>
      </w:r>
      <w:r w:rsidRPr="00B93594">
        <w:t>Introduced marine and estuarine mollusks of North America: an end-of-the 20th-century perspective</w:t>
      </w:r>
      <w:r w:rsidR="00BE59E1" w:rsidRPr="00B93594">
        <w:t>’</w:t>
      </w:r>
      <w:r w:rsidRPr="00B93594">
        <w:t xml:space="preserve">, </w:t>
      </w:r>
      <w:r w:rsidRPr="00B93594">
        <w:rPr>
          <w:rStyle w:val="Emphasis"/>
        </w:rPr>
        <w:t>Journal of Shellfish Research</w:t>
      </w:r>
      <w:r w:rsidRPr="00B93594">
        <w:t>, vol. 11, pp. 489–505.</w:t>
      </w:r>
    </w:p>
    <w:p w14:paraId="2CF76A8F" w14:textId="6F2DFA56" w:rsidR="00D37629" w:rsidRPr="00B93594" w:rsidRDefault="005223B6">
      <w:pPr>
        <w:spacing w:line="280" w:lineRule="exact"/>
        <w:rPr>
          <w:rFonts w:asciiTheme="majorHAnsi" w:eastAsia="Times New Roman" w:hAnsiTheme="majorHAnsi"/>
          <w:lang w:eastAsia="en-AU"/>
        </w:rPr>
      </w:pPr>
      <w:r w:rsidRPr="00B93594">
        <w:rPr>
          <w:color w:val="000000"/>
        </w:rPr>
        <w:t xml:space="preserve">Carlton, JT &amp; Eldredge, LG 2015, </w:t>
      </w:r>
      <w:r w:rsidR="00BE59E1" w:rsidRPr="00B93594">
        <w:rPr>
          <w:color w:val="000000"/>
        </w:rPr>
        <w:t>‘</w:t>
      </w:r>
      <w:r w:rsidRPr="00B93594">
        <w:rPr>
          <w:color w:val="000000"/>
        </w:rPr>
        <w:t>Update and revisions of The Marine Bioinvasions of Hawai</w:t>
      </w:r>
      <w:r w:rsidR="00BE59E1" w:rsidRPr="00B93594">
        <w:rPr>
          <w:color w:val="000000"/>
        </w:rPr>
        <w:t>’</w:t>
      </w:r>
      <w:r w:rsidRPr="00B93594">
        <w:rPr>
          <w:color w:val="000000"/>
        </w:rPr>
        <w:t>i: the Introduced and Cryptogenic Marine and Estuarine Animals and Plants of the Hawaiian Archipelago</w:t>
      </w:r>
      <w:r w:rsidR="00BE59E1" w:rsidRPr="00B93594">
        <w:rPr>
          <w:color w:val="000000"/>
        </w:rPr>
        <w:t>’</w:t>
      </w:r>
      <w:r w:rsidRPr="00B93594">
        <w:rPr>
          <w:color w:val="000000"/>
        </w:rPr>
        <w:t xml:space="preserve">, </w:t>
      </w:r>
      <w:r w:rsidRPr="00B93594">
        <w:rPr>
          <w:rStyle w:val="Emphasis"/>
        </w:rPr>
        <w:t>Bishop Museum Bulletin in Zoology</w:t>
      </w:r>
      <w:r w:rsidRPr="00B93594">
        <w:rPr>
          <w:color w:val="000000"/>
        </w:rPr>
        <w:t>, vol. 9, pp. 25–47.</w:t>
      </w:r>
    </w:p>
    <w:p w14:paraId="2ABFBD5A" w14:textId="5E3EA9F8" w:rsidR="00D37629" w:rsidRPr="00B93594" w:rsidRDefault="005223B6">
      <w:pPr>
        <w:spacing w:line="280" w:lineRule="exact"/>
        <w:rPr>
          <w:color w:val="000000"/>
        </w:rPr>
      </w:pPr>
      <w:r w:rsidRPr="00B93594">
        <w:rPr>
          <w:color w:val="000000"/>
        </w:rPr>
        <w:t xml:space="preserve">Carlton, JT &amp; Geller, JB 1993, </w:t>
      </w:r>
      <w:r w:rsidR="00BE59E1" w:rsidRPr="00B93594">
        <w:rPr>
          <w:color w:val="000000"/>
        </w:rPr>
        <w:t>‘</w:t>
      </w:r>
      <w:r w:rsidRPr="00B93594">
        <w:rPr>
          <w:color w:val="000000"/>
        </w:rPr>
        <w:t>Ecological roulette: the global transport of nonindigenous marine organisms</w:t>
      </w:r>
      <w:r w:rsidR="00BE59E1" w:rsidRPr="00B93594">
        <w:rPr>
          <w:color w:val="000000"/>
        </w:rPr>
        <w:t>’</w:t>
      </w:r>
      <w:r w:rsidRPr="00B93594">
        <w:rPr>
          <w:color w:val="000000"/>
        </w:rPr>
        <w:t xml:space="preserve">, </w:t>
      </w:r>
      <w:r w:rsidRPr="00B93594">
        <w:rPr>
          <w:rStyle w:val="Emphasis"/>
        </w:rPr>
        <w:t>Science</w:t>
      </w:r>
      <w:r w:rsidRPr="00B93594">
        <w:rPr>
          <w:color w:val="000000"/>
        </w:rPr>
        <w:t>, vol. 261, pp. 78–82.</w:t>
      </w:r>
    </w:p>
    <w:p w14:paraId="18CFF187" w14:textId="7FF2ECE0" w:rsidR="00D37629" w:rsidRPr="00B93594" w:rsidRDefault="005223B6">
      <w:pPr>
        <w:spacing w:line="280" w:lineRule="exact"/>
        <w:rPr>
          <w:color w:val="000000"/>
        </w:rPr>
      </w:pPr>
      <w:r w:rsidRPr="00B93594">
        <w:rPr>
          <w:color w:val="000000"/>
        </w:rPr>
        <w:t xml:space="preserve">Carlton, JT, Thompson, JK, Schemel, LE &amp; Nichols, FH 1990, </w:t>
      </w:r>
      <w:r w:rsidR="00BE59E1" w:rsidRPr="00B93594">
        <w:rPr>
          <w:color w:val="000000"/>
        </w:rPr>
        <w:t>‘</w:t>
      </w:r>
      <w:r w:rsidRPr="00B93594">
        <w:rPr>
          <w:color w:val="000000"/>
        </w:rPr>
        <w:t xml:space="preserve">Remarkable invasion of San Francisco Bay (California, USA) by the Asian clam </w:t>
      </w:r>
      <w:r w:rsidRPr="00B93594">
        <w:rPr>
          <w:rStyle w:val="Emphasis"/>
        </w:rPr>
        <w:t>Potamocorbula amurensis</w:t>
      </w:r>
      <w:r w:rsidRPr="00B93594">
        <w:rPr>
          <w:color w:val="000000"/>
        </w:rPr>
        <w:t>. 1. Introduction and dispersal</w:t>
      </w:r>
      <w:r w:rsidR="00BE59E1" w:rsidRPr="00B93594">
        <w:rPr>
          <w:color w:val="000000"/>
        </w:rPr>
        <w:t>’</w:t>
      </w:r>
      <w:r w:rsidRPr="00B93594">
        <w:rPr>
          <w:color w:val="000000"/>
        </w:rPr>
        <w:t xml:space="preserve">, </w:t>
      </w:r>
      <w:r w:rsidRPr="00B93594">
        <w:rPr>
          <w:rStyle w:val="Emphasis"/>
        </w:rPr>
        <w:t>Marine Ecology Progress Series</w:t>
      </w:r>
      <w:r w:rsidRPr="00B93594">
        <w:rPr>
          <w:color w:val="000000"/>
        </w:rPr>
        <w:t>, vol. 66, no.1–2, pp. 81–95.</w:t>
      </w:r>
    </w:p>
    <w:p w14:paraId="7C71749F" w14:textId="15E795A8" w:rsidR="00D37629" w:rsidRPr="00B93594" w:rsidRDefault="005223B6">
      <w:pPr>
        <w:rPr>
          <w:color w:val="000000"/>
        </w:rPr>
      </w:pPr>
      <w:r w:rsidRPr="00B93594">
        <w:rPr>
          <w:color w:val="000000"/>
        </w:rPr>
        <w:t xml:space="preserve">Carnell, PE &amp; Keough MJ 2014, </w:t>
      </w:r>
      <w:r w:rsidR="00BE59E1" w:rsidRPr="00B93594">
        <w:rPr>
          <w:color w:val="000000"/>
        </w:rPr>
        <w:t>‘</w:t>
      </w:r>
      <w:r w:rsidRPr="00B93594">
        <w:rPr>
          <w:color w:val="000000"/>
        </w:rPr>
        <w:t>Spatially variable synergistic effects of disturbance and additional nutrients on kelp recruitment and recovery</w:t>
      </w:r>
      <w:r w:rsidR="00BE59E1" w:rsidRPr="00B93594">
        <w:rPr>
          <w:color w:val="000000"/>
        </w:rPr>
        <w:t>’</w:t>
      </w:r>
      <w:r w:rsidRPr="00B93594">
        <w:rPr>
          <w:color w:val="000000"/>
        </w:rPr>
        <w:t xml:space="preserve">, </w:t>
      </w:r>
      <w:r w:rsidRPr="00B93594">
        <w:rPr>
          <w:rStyle w:val="Emphasis"/>
        </w:rPr>
        <w:t>Oecologia</w:t>
      </w:r>
      <w:r w:rsidRPr="00B93594">
        <w:rPr>
          <w:color w:val="000000"/>
        </w:rPr>
        <w:t>, vol. 175, pp. 409–416.</w:t>
      </w:r>
    </w:p>
    <w:p w14:paraId="2793FAE3" w14:textId="38E2A9AB" w:rsidR="00D37629" w:rsidRPr="00B93594" w:rsidRDefault="005223B6">
      <w:pPr>
        <w:rPr>
          <w:color w:val="000000"/>
        </w:rPr>
      </w:pPr>
      <w:r w:rsidRPr="00B93594">
        <w:rPr>
          <w:color w:val="000000"/>
        </w:rPr>
        <w:lastRenderedPageBreak/>
        <w:t xml:space="preserve">Carranza, A &amp; Borthagaray, A 2009, </w:t>
      </w:r>
      <w:hyperlink r:id="rId65" w:history="1">
        <w:r w:rsidRPr="00B93594">
          <w:rPr>
            <w:rStyle w:val="Hyperlink"/>
          </w:rPr>
          <w:t xml:space="preserve">The brown mussel </w:t>
        </w:r>
        <w:r w:rsidR="00BE59E1" w:rsidRPr="00B93594">
          <w:rPr>
            <w:rStyle w:val="Hyperlink"/>
          </w:rPr>
          <w:t>‘</w:t>
        </w:r>
        <w:r w:rsidRPr="00B93594">
          <w:rPr>
            <w:rStyle w:val="Hyperlink"/>
          </w:rPr>
          <w:t>Perna perna</w:t>
        </w:r>
        <w:r w:rsidR="00BE59E1" w:rsidRPr="00B93594">
          <w:rPr>
            <w:rStyle w:val="Hyperlink"/>
          </w:rPr>
          <w:t>’</w:t>
        </w:r>
        <w:r w:rsidRPr="00B93594">
          <w:rPr>
            <w:rStyle w:val="Hyperlink"/>
          </w:rPr>
          <w:t xml:space="preserve"> in the native mussel beds of Cerro Verde (Uruguay)</w:t>
        </w:r>
      </w:hyperlink>
      <w:r w:rsidRPr="00B93594">
        <w:rPr>
          <w:color w:val="000000"/>
        </w:rPr>
        <w:t xml:space="preserve">, </w:t>
      </w:r>
      <w:r w:rsidRPr="00B93594">
        <w:rPr>
          <w:rStyle w:val="Emphasis"/>
        </w:rPr>
        <w:t>Marine Biodiversity Records</w:t>
      </w:r>
      <w:r w:rsidRPr="00B93594">
        <w:rPr>
          <w:color w:val="000000"/>
        </w:rPr>
        <w:t>, vol. 2, no. 1.</w:t>
      </w:r>
    </w:p>
    <w:p w14:paraId="730CAB81" w14:textId="3EF96FA4" w:rsidR="00D37629" w:rsidRPr="00B93594" w:rsidRDefault="005223B6">
      <w:pPr>
        <w:rPr>
          <w:color w:val="000000"/>
        </w:rPr>
      </w:pPr>
      <w:r w:rsidRPr="00B93594">
        <w:rPr>
          <w:color w:val="000000"/>
        </w:rPr>
        <w:t xml:space="preserve">Cartwright-Taylor, L, Von Bing, Y, Chia Chi, H &amp; Sieu Tee, L 2011, </w:t>
      </w:r>
      <w:r w:rsidR="00BE59E1" w:rsidRPr="00B93594">
        <w:rPr>
          <w:color w:val="000000"/>
        </w:rPr>
        <w:t>‘</w:t>
      </w:r>
      <w:r w:rsidRPr="00B93594">
        <w:rPr>
          <w:color w:val="000000"/>
        </w:rPr>
        <w:t xml:space="preserve">Distribution and abundance of horseshoe crabs </w:t>
      </w:r>
      <w:r w:rsidRPr="00B93594">
        <w:rPr>
          <w:rStyle w:val="Emphasis"/>
        </w:rPr>
        <w:t>Tachypleus gigas</w:t>
      </w:r>
      <w:r w:rsidRPr="00B93594">
        <w:rPr>
          <w:color w:val="000000"/>
        </w:rPr>
        <w:t xml:space="preserve"> and </w:t>
      </w:r>
      <w:r w:rsidRPr="00B93594">
        <w:rPr>
          <w:rStyle w:val="Emphasis"/>
        </w:rPr>
        <w:t>Carcinoscorpius rotunicausa</w:t>
      </w:r>
      <w:r w:rsidRPr="00B93594">
        <w:rPr>
          <w:color w:val="000000"/>
        </w:rPr>
        <w:t xml:space="preserve"> around the main island of Singapore</w:t>
      </w:r>
      <w:r w:rsidR="00BE59E1" w:rsidRPr="00B93594">
        <w:rPr>
          <w:color w:val="000000"/>
        </w:rPr>
        <w:t>’</w:t>
      </w:r>
      <w:r w:rsidRPr="00B93594">
        <w:rPr>
          <w:color w:val="000000"/>
        </w:rPr>
        <w:t xml:space="preserve">, </w:t>
      </w:r>
      <w:r w:rsidRPr="00B93594">
        <w:rPr>
          <w:rStyle w:val="Emphasis"/>
        </w:rPr>
        <w:t>Aquatic Biology</w:t>
      </w:r>
      <w:r w:rsidRPr="00B93594">
        <w:rPr>
          <w:color w:val="000000"/>
        </w:rPr>
        <w:t>, vol. 13, pp. 127–136.</w:t>
      </w:r>
    </w:p>
    <w:p w14:paraId="481C7A49" w14:textId="62446261" w:rsidR="00D37629" w:rsidRPr="00B93594" w:rsidRDefault="005223B6">
      <w:pPr>
        <w:rPr>
          <w:color w:val="000000"/>
        </w:rPr>
      </w:pPr>
      <w:r w:rsidRPr="00B93594">
        <w:rPr>
          <w:color w:val="000000"/>
        </w:rPr>
        <w:t xml:space="preserve">Christie, A &amp; Awal, S 2016, </w:t>
      </w:r>
      <w:r w:rsidR="00BE59E1" w:rsidRPr="00B93594">
        <w:rPr>
          <w:color w:val="000000"/>
        </w:rPr>
        <w:t>‘</w:t>
      </w:r>
      <w:r w:rsidRPr="00B93594">
        <w:rPr>
          <w:color w:val="000000"/>
        </w:rPr>
        <w:t>Invasive marine pests; the view from Point Cooke Marine Sanctuary</w:t>
      </w:r>
      <w:r w:rsidR="00BE59E1" w:rsidRPr="00B93594">
        <w:rPr>
          <w:color w:val="000000"/>
        </w:rPr>
        <w:t>’</w:t>
      </w:r>
      <w:r w:rsidRPr="00B93594">
        <w:rPr>
          <w:color w:val="000000"/>
        </w:rPr>
        <w:t xml:space="preserve">, </w:t>
      </w:r>
      <w:r w:rsidRPr="00B93594">
        <w:rPr>
          <w:rStyle w:val="Emphasis"/>
        </w:rPr>
        <w:t>The Victorian Naturalist</w:t>
      </w:r>
      <w:r w:rsidRPr="00B93594">
        <w:rPr>
          <w:color w:val="000000"/>
        </w:rPr>
        <w:t>, vol. 133, no. 5, pp. 175–183.</w:t>
      </w:r>
    </w:p>
    <w:p w14:paraId="078C1744" w14:textId="219CCF7C" w:rsidR="00D37629" w:rsidRPr="00B93594" w:rsidRDefault="005223B6">
      <w:pPr>
        <w:rPr>
          <w:color w:val="000000"/>
        </w:rPr>
      </w:pPr>
      <w:r w:rsidRPr="00B93594">
        <w:rPr>
          <w:color w:val="000000"/>
        </w:rPr>
        <w:t xml:space="preserve">CIESM 2006, </w:t>
      </w:r>
      <w:r w:rsidRPr="00B93594">
        <w:rPr>
          <w:rStyle w:val="Emphasis"/>
        </w:rPr>
        <w:t>Callinectes sapidus</w:t>
      </w:r>
      <w:r w:rsidRPr="00B93594">
        <w:rPr>
          <w:color w:val="000000"/>
        </w:rPr>
        <w:t xml:space="preserve">, CIESM: The Mediterranean </w:t>
      </w:r>
      <w:r w:rsidR="00B42FC2" w:rsidRPr="00B93594">
        <w:rPr>
          <w:color w:val="000000"/>
        </w:rPr>
        <w:t>Science Commission</w:t>
      </w:r>
      <w:r w:rsidRPr="00B93594">
        <w:rPr>
          <w:color w:val="000000"/>
        </w:rPr>
        <w:t>, August.</w:t>
      </w:r>
    </w:p>
    <w:p w14:paraId="24654FE4" w14:textId="15BCF118" w:rsidR="00D37629" w:rsidRPr="00B93594" w:rsidRDefault="005223B6">
      <w:pPr>
        <w:rPr>
          <w:color w:val="000000"/>
        </w:rPr>
      </w:pPr>
      <w:r w:rsidRPr="00B93594">
        <w:rPr>
          <w:color w:val="000000"/>
        </w:rPr>
        <w:t xml:space="preserve">Çinar, ME 2016, </w:t>
      </w:r>
      <w:r w:rsidR="00BE59E1" w:rsidRPr="00B93594">
        <w:rPr>
          <w:color w:val="000000"/>
        </w:rPr>
        <w:t>‘</w:t>
      </w:r>
      <w:r w:rsidRPr="00B93594">
        <w:rPr>
          <w:color w:val="000000"/>
        </w:rPr>
        <w:t xml:space="preserve">The alien ascidian </w:t>
      </w:r>
      <w:r w:rsidRPr="00B93594">
        <w:rPr>
          <w:rStyle w:val="Emphasis"/>
        </w:rPr>
        <w:t>Styela clava</w:t>
      </w:r>
      <w:r w:rsidRPr="00B93594">
        <w:rPr>
          <w:color w:val="000000"/>
        </w:rPr>
        <w:t xml:space="preserve"> now invading the Sea of Marmara (Tunicata: Ascidiacea)</w:t>
      </w:r>
      <w:r w:rsidR="00BE59E1" w:rsidRPr="00B93594">
        <w:rPr>
          <w:color w:val="000000"/>
        </w:rPr>
        <w:t>’</w:t>
      </w:r>
      <w:r w:rsidRPr="00B93594">
        <w:rPr>
          <w:color w:val="000000"/>
        </w:rPr>
        <w:t xml:space="preserve">, </w:t>
      </w:r>
      <w:r w:rsidRPr="00B93594">
        <w:rPr>
          <w:rStyle w:val="Emphasis"/>
        </w:rPr>
        <w:t>ZooKeys</w:t>
      </w:r>
      <w:r w:rsidRPr="00B93594">
        <w:rPr>
          <w:color w:val="000000"/>
        </w:rPr>
        <w:t>, vol. 563, pp. 1–10.</w:t>
      </w:r>
    </w:p>
    <w:p w14:paraId="5DB69C8B" w14:textId="701267DA" w:rsidR="00D37629" w:rsidRPr="00B93594" w:rsidRDefault="005223B6">
      <w:pPr>
        <w:rPr>
          <w:color w:val="000000"/>
        </w:rPr>
      </w:pPr>
      <w:r w:rsidRPr="00B93594">
        <w:rPr>
          <w:color w:val="000000"/>
        </w:rPr>
        <w:t xml:space="preserve">Clark, PF, Rainbow, PS, Robbins, RS, Smith, B, Yeomans, WE, Thomas, M &amp; Dobson, G 1998, </w:t>
      </w:r>
      <w:r w:rsidR="00BE59E1" w:rsidRPr="00B93594">
        <w:rPr>
          <w:color w:val="000000"/>
        </w:rPr>
        <w:t>‘</w:t>
      </w:r>
      <w:r w:rsidRPr="00B93594">
        <w:rPr>
          <w:color w:val="000000"/>
        </w:rPr>
        <w:t xml:space="preserve">The alien Chinese mitten crab, </w:t>
      </w:r>
      <w:r w:rsidRPr="00B93594">
        <w:rPr>
          <w:rStyle w:val="Emphasis"/>
        </w:rPr>
        <w:t xml:space="preserve">Eriocheir sinensis </w:t>
      </w:r>
      <w:r w:rsidRPr="00B93594">
        <w:rPr>
          <w:color w:val="000000"/>
        </w:rPr>
        <w:t>(Crusatcea: Decapoda: Brachyura), in the Thames Catchment</w:t>
      </w:r>
      <w:r w:rsidR="00BE59E1" w:rsidRPr="00B93594">
        <w:rPr>
          <w:color w:val="000000"/>
        </w:rPr>
        <w:t>’</w:t>
      </w:r>
      <w:r w:rsidRPr="00B93594">
        <w:rPr>
          <w:color w:val="000000"/>
        </w:rPr>
        <w:t xml:space="preserve">, </w:t>
      </w:r>
      <w:r w:rsidRPr="00B93594">
        <w:rPr>
          <w:rStyle w:val="Emphasis"/>
        </w:rPr>
        <w:t>Journal of the Marine Biological Association of the United Kingdom</w:t>
      </w:r>
      <w:r w:rsidRPr="00B93594">
        <w:rPr>
          <w:color w:val="000000"/>
        </w:rPr>
        <w:t>, vol. 78, pp. 1215–1221.</w:t>
      </w:r>
    </w:p>
    <w:p w14:paraId="41A05B9C" w14:textId="14CC4799" w:rsidR="00D37629" w:rsidRPr="00B93594" w:rsidRDefault="005223B6">
      <w:pPr>
        <w:rPr>
          <w:color w:val="000000"/>
        </w:rPr>
      </w:pPr>
      <w:r w:rsidRPr="00B93594">
        <w:rPr>
          <w:color w:val="000000"/>
        </w:rPr>
        <w:t xml:space="preserve">Clarke, CL &amp; Therriault, TW 2007, </w:t>
      </w:r>
      <w:r w:rsidR="00BE59E1" w:rsidRPr="00B93594">
        <w:rPr>
          <w:color w:val="000000"/>
        </w:rPr>
        <w:t>‘</w:t>
      </w:r>
      <w:r w:rsidRPr="00B93594">
        <w:t xml:space="preserve">Biological synopsis of the invasive tunicate </w:t>
      </w:r>
      <w:r w:rsidRPr="00B93594">
        <w:rPr>
          <w:rStyle w:val="Emphasis"/>
        </w:rPr>
        <w:t>Styela clava</w:t>
      </w:r>
      <w:r w:rsidRPr="00B93594">
        <w:t xml:space="preserve"> (Herdman 1881)</w:t>
      </w:r>
      <w:r w:rsidR="00BE59E1" w:rsidRPr="00B93594">
        <w:t>’</w:t>
      </w:r>
      <w:r w:rsidRPr="00B93594">
        <w:t xml:space="preserve">, </w:t>
      </w:r>
      <w:r w:rsidRPr="00B93594">
        <w:rPr>
          <w:rStyle w:val="Emphasis"/>
        </w:rPr>
        <w:t>Canadian Manuscript Report of Fisheries and Aquatic Sciences 2807</w:t>
      </w:r>
      <w:r w:rsidRPr="00B93594">
        <w:rPr>
          <w:color w:val="000000"/>
        </w:rPr>
        <w:t>, Department of Fisheries and Oceans, Canada.</w:t>
      </w:r>
    </w:p>
    <w:p w14:paraId="3FE744B7" w14:textId="1052D48C" w:rsidR="00D37629" w:rsidRPr="00B93594" w:rsidRDefault="005223B6">
      <w:pPr>
        <w:rPr>
          <w:color w:val="000000"/>
        </w:rPr>
      </w:pPr>
      <w:r w:rsidRPr="00B93594">
        <w:rPr>
          <w:color w:val="000000"/>
        </w:rPr>
        <w:t xml:space="preserve">Coan, EV &amp; Valentisch-Scott, P 2012, </w:t>
      </w:r>
      <w:r w:rsidRPr="00B93594">
        <w:rPr>
          <w:rStyle w:val="Emphasis"/>
        </w:rPr>
        <w:t>Bivalve Seashells of Tropical West America: Marine Bivalve Molluscks from Baja California to Northern Peru</w:t>
      </w:r>
      <w:r w:rsidRPr="00B93594">
        <w:rPr>
          <w:color w:val="000000"/>
        </w:rPr>
        <w:t xml:space="preserve">, Santa Barbara Museum of Natural History, California, </w:t>
      </w:r>
      <w:r w:rsidR="00577A21" w:rsidRPr="00B93594">
        <w:rPr>
          <w:color w:val="000000"/>
        </w:rPr>
        <w:t>United States</w:t>
      </w:r>
      <w:r w:rsidRPr="00B93594">
        <w:rPr>
          <w:color w:val="000000"/>
        </w:rPr>
        <w:t>.</w:t>
      </w:r>
    </w:p>
    <w:p w14:paraId="2644008A" w14:textId="1837BA58" w:rsidR="00D37629" w:rsidRPr="00B93594" w:rsidRDefault="005223B6">
      <w:r w:rsidRPr="00B93594">
        <w:t xml:space="preserve">Coan, EV, Valentisch-Scott, P &amp; Bernard, FR 2000, </w:t>
      </w:r>
      <w:r w:rsidRPr="00B93594">
        <w:rPr>
          <w:rStyle w:val="Emphasis"/>
        </w:rPr>
        <w:t>Bivalve Seashells of Western North America: Marine Bivalve Mollusks from Arctic Alaska to Baja California</w:t>
      </w:r>
      <w:r w:rsidRPr="00B93594">
        <w:t>, Santa Barbara Museum of Natural History, California.</w:t>
      </w:r>
    </w:p>
    <w:p w14:paraId="19D582BB" w14:textId="33D8781D" w:rsidR="00D37629" w:rsidRPr="00B93594" w:rsidRDefault="005223B6">
      <w:pPr>
        <w:rPr>
          <w:color w:val="000000"/>
        </w:rPr>
      </w:pPr>
      <w:r w:rsidRPr="00B93594">
        <w:rPr>
          <w:color w:val="000000"/>
        </w:rPr>
        <w:t xml:space="preserve">Coelho, CC, Zardi, GI, Pearson, GA, Serrao, EA &amp; Nicastro, KR 2012, </w:t>
      </w:r>
      <w:hyperlink r:id="rId66" w:history="1">
        <w:r w:rsidRPr="00B93594">
          <w:rPr>
            <w:rStyle w:val="Hyperlink"/>
          </w:rPr>
          <w:t xml:space="preserve">Characterization of ten highly polymorphic microsatellite loci for the intertidal mussel </w:t>
        </w:r>
        <w:r w:rsidR="00BE59E1" w:rsidRPr="00B93594">
          <w:rPr>
            <w:rStyle w:val="Hyperlink"/>
          </w:rPr>
          <w:t>‘</w:t>
        </w:r>
        <w:r w:rsidRPr="00B93594">
          <w:rPr>
            <w:rStyle w:val="Hyperlink"/>
          </w:rPr>
          <w:t>Perna perna</w:t>
        </w:r>
        <w:r w:rsidR="00BE59E1" w:rsidRPr="00B93594">
          <w:rPr>
            <w:rStyle w:val="Hyperlink"/>
          </w:rPr>
          <w:t>’</w:t>
        </w:r>
        <w:r w:rsidRPr="00B93594">
          <w:rPr>
            <w:rStyle w:val="Hyperlink"/>
          </w:rPr>
          <w:t>, and cross species amplification within the genus</w:t>
        </w:r>
      </w:hyperlink>
      <w:r w:rsidRPr="00B93594">
        <w:rPr>
          <w:color w:val="000000"/>
        </w:rPr>
        <w:t xml:space="preserve">, </w:t>
      </w:r>
      <w:r w:rsidRPr="00B93594">
        <w:rPr>
          <w:rStyle w:val="Emphasis"/>
        </w:rPr>
        <w:t>BMC Research Notes</w:t>
      </w:r>
      <w:r w:rsidRPr="00B93594">
        <w:rPr>
          <w:color w:val="000000"/>
        </w:rPr>
        <w:t>, vol. 5, pp. 558–562.</w:t>
      </w:r>
    </w:p>
    <w:p w14:paraId="6C653007" w14:textId="2591ABE1" w:rsidR="00D37629" w:rsidRPr="00B93594" w:rsidRDefault="005223B6">
      <w:pPr>
        <w:rPr>
          <w:color w:val="000000"/>
        </w:rPr>
      </w:pPr>
      <w:r w:rsidRPr="00B93594">
        <w:rPr>
          <w:color w:val="000000"/>
        </w:rPr>
        <w:t xml:space="preserve">Cohen, AN 2009, </w:t>
      </w:r>
      <w:r w:rsidRPr="00B93594">
        <w:rPr>
          <w:rStyle w:val="Emphasis"/>
        </w:rPr>
        <w:t xml:space="preserve">Managing the exotic mussels, </w:t>
      </w:r>
      <w:r w:rsidR="00BE59E1" w:rsidRPr="00B93594">
        <w:rPr>
          <w:rStyle w:val="Emphasis"/>
        </w:rPr>
        <w:t>‘</w:t>
      </w:r>
      <w:r w:rsidRPr="00B93594">
        <w:rPr>
          <w:rStyle w:val="Emphasis"/>
        </w:rPr>
        <w:t>Dreissena polymorpha</w:t>
      </w:r>
      <w:r w:rsidR="00BE59E1" w:rsidRPr="00B93594">
        <w:rPr>
          <w:rStyle w:val="Emphasis"/>
        </w:rPr>
        <w:t>’</w:t>
      </w:r>
      <w:r w:rsidRPr="00B93594">
        <w:rPr>
          <w:rStyle w:val="Emphasis"/>
        </w:rPr>
        <w:t xml:space="preserve">, </w:t>
      </w:r>
      <w:r w:rsidR="00BE59E1" w:rsidRPr="00B93594">
        <w:rPr>
          <w:rStyle w:val="Emphasis"/>
        </w:rPr>
        <w:t>‘</w:t>
      </w:r>
      <w:r w:rsidRPr="00B93594">
        <w:rPr>
          <w:rStyle w:val="Emphasis"/>
        </w:rPr>
        <w:t>Dreissena bugensis</w:t>
      </w:r>
      <w:r w:rsidR="00BE59E1" w:rsidRPr="00B93594">
        <w:rPr>
          <w:rStyle w:val="Emphasis"/>
        </w:rPr>
        <w:t>’</w:t>
      </w:r>
      <w:r w:rsidRPr="00B93594">
        <w:rPr>
          <w:rStyle w:val="Emphasis"/>
        </w:rPr>
        <w:t xml:space="preserve">, </w:t>
      </w:r>
      <w:r w:rsidR="00BE59E1" w:rsidRPr="00B93594">
        <w:rPr>
          <w:rStyle w:val="Emphasis"/>
        </w:rPr>
        <w:t>‘</w:t>
      </w:r>
      <w:r w:rsidRPr="00B93594">
        <w:rPr>
          <w:rStyle w:val="Emphasis"/>
        </w:rPr>
        <w:t>Limnoperna fortunei</w:t>
      </w:r>
      <w:r w:rsidR="00BE59E1" w:rsidRPr="00B93594">
        <w:rPr>
          <w:rStyle w:val="Emphasis"/>
        </w:rPr>
        <w:t>’</w:t>
      </w:r>
      <w:r w:rsidRPr="00B93594">
        <w:rPr>
          <w:rStyle w:val="Emphasis"/>
        </w:rPr>
        <w:t xml:space="preserve"> and </w:t>
      </w:r>
      <w:r w:rsidR="00BE59E1" w:rsidRPr="00B93594">
        <w:rPr>
          <w:rStyle w:val="Emphasis"/>
        </w:rPr>
        <w:t>‘</w:t>
      </w:r>
      <w:r w:rsidRPr="00B93594">
        <w:rPr>
          <w:rStyle w:val="Emphasis"/>
        </w:rPr>
        <w:t>Mytilopsis leucophaeata</w:t>
      </w:r>
      <w:r w:rsidR="00BE59E1" w:rsidRPr="00B93594">
        <w:rPr>
          <w:rStyle w:val="Emphasis"/>
        </w:rPr>
        <w:t>’</w:t>
      </w:r>
      <w:r w:rsidRPr="00B93594">
        <w:rPr>
          <w:rStyle w:val="Emphasis"/>
        </w:rPr>
        <w:t xml:space="preserve"> in SFPUC</w:t>
      </w:r>
      <w:r w:rsidR="00BE59E1" w:rsidRPr="00B93594">
        <w:rPr>
          <w:rStyle w:val="Emphasis"/>
        </w:rPr>
        <w:t>’</w:t>
      </w:r>
      <w:r w:rsidRPr="00B93594">
        <w:rPr>
          <w:rStyle w:val="Emphasis"/>
        </w:rPr>
        <w:t>S Reservoirs</w:t>
      </w:r>
      <w:r w:rsidRPr="00B93594">
        <w:rPr>
          <w:color w:val="000000"/>
        </w:rPr>
        <w:t>, final report for the San Francisco Public Utilities Commission, San Francisco.</w:t>
      </w:r>
    </w:p>
    <w:p w14:paraId="00F07D46" w14:textId="55BCC6E7" w:rsidR="00D37629" w:rsidRPr="00B93594" w:rsidRDefault="005223B6">
      <w:pPr>
        <w:rPr>
          <w:color w:val="000000"/>
        </w:rPr>
      </w:pPr>
      <w:r w:rsidRPr="00B93594">
        <w:rPr>
          <w:color w:val="000000"/>
        </w:rPr>
        <w:t xml:space="preserve">Cohen, AN 2011, </w:t>
      </w:r>
      <w:hyperlink r:id="rId67" w:history="1">
        <w:r w:rsidRPr="00B93594">
          <w:rPr>
            <w:color w:val="0563C1"/>
            <w:u w:val="single"/>
          </w:rPr>
          <w:t>The Exotics Guide: Non-native Marine Species of the North American Pacific Coast</w:t>
        </w:r>
      </w:hyperlink>
      <w:r w:rsidRPr="00B93594">
        <w:rPr>
          <w:color w:val="000000"/>
        </w:rPr>
        <w:t>, Center for Research on Aquatic Bioinvasions: Richmond, California, and San Francisco Estuary Institute, Oakland, California, accessed 27 October 2016</w:t>
      </w:r>
      <w:r w:rsidR="00B42FC2" w:rsidRPr="00B93594">
        <w:rPr>
          <w:color w:val="000000"/>
        </w:rPr>
        <w:t>.</w:t>
      </w:r>
    </w:p>
    <w:p w14:paraId="25029C4E" w14:textId="20DFBE4A" w:rsidR="00D37629" w:rsidRPr="00B93594" w:rsidRDefault="005223B6">
      <w:pPr>
        <w:rPr>
          <w:color w:val="000000"/>
        </w:rPr>
      </w:pPr>
      <w:r w:rsidRPr="00B93594">
        <w:rPr>
          <w:color w:val="000000"/>
        </w:rPr>
        <w:t xml:space="preserve">Cohen, AN &amp; Carlton, JT 1998, </w:t>
      </w:r>
      <w:r w:rsidR="00BE59E1" w:rsidRPr="00B93594">
        <w:rPr>
          <w:color w:val="000000"/>
        </w:rPr>
        <w:t>‘</w:t>
      </w:r>
      <w:r w:rsidRPr="00B93594">
        <w:rPr>
          <w:color w:val="000000"/>
        </w:rPr>
        <w:t>Accelerating invasion rate in a highly invaded estuary</w:t>
      </w:r>
      <w:r w:rsidR="00BE59E1" w:rsidRPr="00B93594">
        <w:rPr>
          <w:color w:val="000000"/>
        </w:rPr>
        <w:t>’</w:t>
      </w:r>
      <w:r w:rsidRPr="00B93594">
        <w:rPr>
          <w:color w:val="000000"/>
        </w:rPr>
        <w:t xml:space="preserve">, </w:t>
      </w:r>
      <w:r w:rsidRPr="00B93594">
        <w:rPr>
          <w:rStyle w:val="Emphasis"/>
        </w:rPr>
        <w:t>Science</w:t>
      </w:r>
      <w:r w:rsidRPr="00B93594">
        <w:rPr>
          <w:color w:val="000000"/>
        </w:rPr>
        <w:t>, vol. 279, pp. 555–558.</w:t>
      </w:r>
    </w:p>
    <w:p w14:paraId="703326D0" w14:textId="1DF39DA4" w:rsidR="00D37629" w:rsidRPr="00B93594" w:rsidRDefault="005223B6">
      <w:pPr>
        <w:rPr>
          <w:color w:val="000000"/>
        </w:rPr>
      </w:pPr>
      <w:r w:rsidRPr="00B93594">
        <w:rPr>
          <w:color w:val="000000"/>
        </w:rPr>
        <w:t>Coleman, N, Longmore, A &amp; Cohen, B 2001</w:t>
      </w:r>
      <w:r w:rsidRPr="00B93594">
        <w:t xml:space="preserve">, </w:t>
      </w:r>
      <w:r w:rsidR="00BE59E1" w:rsidRPr="00B93594">
        <w:t>‘</w:t>
      </w:r>
      <w:r w:rsidRPr="00B93594">
        <w:t>Baseline data for the Pinnace Channel Aquaculture Site</w:t>
      </w:r>
      <w:r w:rsidR="00BE59E1" w:rsidRPr="00B93594">
        <w:t>’</w:t>
      </w:r>
      <w:r w:rsidRPr="00B93594">
        <w:t xml:space="preserve">, </w:t>
      </w:r>
      <w:r w:rsidRPr="00B93594">
        <w:rPr>
          <w:rStyle w:val="Emphasis"/>
        </w:rPr>
        <w:t>Marine and Freshwater Resources Institute Report No. 34</w:t>
      </w:r>
      <w:r w:rsidRPr="00B93594">
        <w:rPr>
          <w:color w:val="000000"/>
        </w:rPr>
        <w:t>, Marine and Freshwater Resources Institute, Queenscliff.</w:t>
      </w:r>
    </w:p>
    <w:p w14:paraId="7564F408" w14:textId="2B70B8B5" w:rsidR="00D37629" w:rsidRPr="00B93594" w:rsidRDefault="005223B6">
      <w:pPr>
        <w:rPr>
          <w:color w:val="000000"/>
        </w:rPr>
      </w:pPr>
      <w:r w:rsidRPr="00B93594">
        <w:rPr>
          <w:color w:val="000000"/>
        </w:rPr>
        <w:lastRenderedPageBreak/>
        <w:t xml:space="preserve">Coles, SL, DeFelice, RC, Eldredge, LG &amp; Carlton, JT 1999, </w:t>
      </w:r>
      <w:r w:rsidR="00BE59E1" w:rsidRPr="00B93594">
        <w:rPr>
          <w:color w:val="000000"/>
        </w:rPr>
        <w:t>‘</w:t>
      </w:r>
      <w:r w:rsidRPr="00B93594">
        <w:rPr>
          <w:color w:val="000000"/>
        </w:rPr>
        <w:t>Historical and recent introductions of non-indigenous marine species into Pearl Harbour, Oahu, Hawaiian Islands</w:t>
      </w:r>
      <w:r w:rsidR="00BE59E1" w:rsidRPr="00B93594">
        <w:rPr>
          <w:color w:val="000000"/>
        </w:rPr>
        <w:t>’</w:t>
      </w:r>
      <w:r w:rsidRPr="00B93594">
        <w:rPr>
          <w:color w:val="000000"/>
        </w:rPr>
        <w:t xml:space="preserve">, </w:t>
      </w:r>
      <w:r w:rsidRPr="00B93594">
        <w:rPr>
          <w:rStyle w:val="Emphasis"/>
        </w:rPr>
        <w:t>Marine Biology</w:t>
      </w:r>
      <w:r w:rsidRPr="00B93594">
        <w:rPr>
          <w:color w:val="000000"/>
        </w:rPr>
        <w:t>, vol. 135, pp. 147–158.</w:t>
      </w:r>
    </w:p>
    <w:p w14:paraId="3CF2BFE2" w14:textId="47F8B58F" w:rsidR="00D37629" w:rsidRPr="00B93594" w:rsidRDefault="005223B6">
      <w:pPr>
        <w:rPr>
          <w:color w:val="000000"/>
        </w:rPr>
      </w:pPr>
      <w:r w:rsidRPr="00B93594">
        <w:rPr>
          <w:color w:val="000000"/>
        </w:rPr>
        <w:t xml:space="preserve">Corkum, LD, Sapoata, MR &amp; Skora, KE 2004, </w:t>
      </w:r>
      <w:r w:rsidR="00BE59E1" w:rsidRPr="00B93594">
        <w:rPr>
          <w:color w:val="000000"/>
        </w:rPr>
        <w:t>‘</w:t>
      </w:r>
      <w:r w:rsidRPr="00B93594">
        <w:rPr>
          <w:color w:val="000000"/>
        </w:rPr>
        <w:t xml:space="preserve">The round goby, </w:t>
      </w:r>
      <w:r w:rsidRPr="00B93594">
        <w:rPr>
          <w:rStyle w:val="Emphasis"/>
        </w:rPr>
        <w:t>Neogobius melanostomus</w:t>
      </w:r>
      <w:r w:rsidRPr="00B93594">
        <w:rPr>
          <w:color w:val="000000"/>
        </w:rPr>
        <w:t>, a fish invader on both sides of the Atlantic Ocean</w:t>
      </w:r>
      <w:r w:rsidR="00BE59E1" w:rsidRPr="00B93594">
        <w:rPr>
          <w:color w:val="000000"/>
        </w:rPr>
        <w:t>’</w:t>
      </w:r>
      <w:r w:rsidRPr="00B93594">
        <w:rPr>
          <w:color w:val="000000"/>
        </w:rPr>
        <w:t xml:space="preserve">, </w:t>
      </w:r>
      <w:r w:rsidRPr="00B93594">
        <w:rPr>
          <w:rStyle w:val="Emphasis"/>
        </w:rPr>
        <w:t>Biological Invasions</w:t>
      </w:r>
      <w:r w:rsidRPr="00B93594">
        <w:rPr>
          <w:color w:val="000000"/>
        </w:rPr>
        <w:t>, vol. 6, pp. 173–181.</w:t>
      </w:r>
    </w:p>
    <w:p w14:paraId="53D7501F" w14:textId="06632797" w:rsidR="00B42FC2" w:rsidRPr="00B93594" w:rsidRDefault="00B42FC2" w:rsidP="00B42FC2">
      <w:pPr>
        <w:rPr>
          <w:color w:val="000000"/>
        </w:rPr>
      </w:pPr>
      <w:r w:rsidRPr="00B93594">
        <w:rPr>
          <w:color w:val="000000"/>
        </w:rPr>
        <w:t xml:space="preserve">Coutts, ADM 2006, </w:t>
      </w:r>
      <w:r w:rsidRPr="00B93594">
        <w:rPr>
          <w:rStyle w:val="Emphasis"/>
        </w:rPr>
        <w:t>An evaluation of incursion response tools for invasive species: a case study of Didemnum vexillum in the Marlborough Sounds</w:t>
      </w:r>
      <w:r w:rsidRPr="00B93594">
        <w:rPr>
          <w:color w:val="000000"/>
        </w:rPr>
        <w:t>, Cawthron Institute for Biosecurity New Zealand, Nelson.</w:t>
      </w:r>
    </w:p>
    <w:p w14:paraId="47B80702" w14:textId="6D98B1EC" w:rsidR="00D37629" w:rsidRPr="00B93594" w:rsidRDefault="005223B6">
      <w:pPr>
        <w:rPr>
          <w:sz w:val="24"/>
          <w:szCs w:val="24"/>
          <w:lang w:eastAsia="en-AU"/>
        </w:rPr>
      </w:pPr>
      <w:r w:rsidRPr="00B93594">
        <w:rPr>
          <w:color w:val="000000"/>
        </w:rPr>
        <w:t xml:space="preserve">Coutts ADM &amp; Forrest BM 2005, </w:t>
      </w:r>
      <w:r w:rsidRPr="00B93594">
        <w:rPr>
          <w:rStyle w:val="Emphasis"/>
        </w:rPr>
        <w:t xml:space="preserve">Evaluation of eradication tools for the clubbed tunicate </w:t>
      </w:r>
      <w:r w:rsidR="00BE59E1" w:rsidRPr="00B93594">
        <w:rPr>
          <w:rStyle w:val="Emphasis"/>
        </w:rPr>
        <w:t>‘</w:t>
      </w:r>
      <w:r w:rsidRPr="00B93594">
        <w:rPr>
          <w:rStyle w:val="Emphasis"/>
        </w:rPr>
        <w:t>Styela clava</w:t>
      </w:r>
      <w:r w:rsidR="00BE59E1" w:rsidRPr="00B93594">
        <w:rPr>
          <w:rStyle w:val="Emphasis"/>
        </w:rPr>
        <w:t>’</w:t>
      </w:r>
      <w:r w:rsidRPr="00B93594">
        <w:rPr>
          <w:color w:val="000000"/>
        </w:rPr>
        <w:t>, Cawthron Institute, Nelson.</w:t>
      </w:r>
    </w:p>
    <w:p w14:paraId="4AEA9A2E" w14:textId="37D5690E" w:rsidR="00D37629" w:rsidRPr="00B93594" w:rsidRDefault="005223B6">
      <w:pPr>
        <w:rPr>
          <w:lang w:val="en"/>
        </w:rPr>
      </w:pPr>
      <w:r w:rsidRPr="00B93594">
        <w:rPr>
          <w:lang w:val="en"/>
        </w:rPr>
        <w:t xml:space="preserve">Cragg, SM, Pitman, AJ &amp; Henderson, SM 1999, </w:t>
      </w:r>
      <w:r w:rsidR="00BE59E1" w:rsidRPr="00B93594">
        <w:rPr>
          <w:lang w:val="en"/>
        </w:rPr>
        <w:t>‘</w:t>
      </w:r>
      <w:r w:rsidRPr="00B93594">
        <w:rPr>
          <w:lang w:val="en"/>
        </w:rPr>
        <w:t>Developments in the understanding of the biology of marine wood boring crustaceans and in methods of controlling them</w:t>
      </w:r>
      <w:r w:rsidR="00BE59E1" w:rsidRPr="00B93594">
        <w:rPr>
          <w:lang w:val="en"/>
        </w:rPr>
        <w:t>’</w:t>
      </w:r>
      <w:r w:rsidRPr="00B93594">
        <w:rPr>
          <w:lang w:val="en"/>
        </w:rPr>
        <w:t xml:space="preserve">, </w:t>
      </w:r>
      <w:r w:rsidRPr="00B93594">
        <w:rPr>
          <w:rStyle w:val="Emphasis"/>
        </w:rPr>
        <w:t>International Biodeteriation &amp; Biodegradation</w:t>
      </w:r>
      <w:r w:rsidRPr="00B93594">
        <w:rPr>
          <w:lang w:val="en"/>
        </w:rPr>
        <w:t>, vol. 43, pp. 197–205.</w:t>
      </w:r>
    </w:p>
    <w:p w14:paraId="2529B473" w14:textId="77777777" w:rsidR="00D37629" w:rsidRPr="00B93594" w:rsidRDefault="005223B6">
      <w:pPr>
        <w:rPr>
          <w:color w:val="000000"/>
        </w:rPr>
      </w:pPr>
      <w:r w:rsidRPr="00B93594">
        <w:rPr>
          <w:color w:val="000000"/>
        </w:rPr>
        <w:t xml:space="preserve">Cranfield, HJ, Gordon, DP, Willan, RC, Marshall, BA, Battershill, CN, Francis, MP, Nelson, WA, Glasby, CJ &amp; Read GB 1998, </w:t>
      </w:r>
      <w:r w:rsidRPr="00B93594">
        <w:rPr>
          <w:rStyle w:val="Emphasis"/>
        </w:rPr>
        <w:t>Adventive marine species in New Zealand</w:t>
      </w:r>
      <w:r w:rsidRPr="00B93594">
        <w:rPr>
          <w:color w:val="000000"/>
        </w:rPr>
        <w:t>, National Institute of Water and Atmospheric Research, Wellington, New Zealand.</w:t>
      </w:r>
    </w:p>
    <w:p w14:paraId="4BFC5C2B" w14:textId="4831C898" w:rsidR="00D37629" w:rsidRPr="00B93594" w:rsidRDefault="005223B6">
      <w:pPr>
        <w:rPr>
          <w:color w:val="000000"/>
        </w:rPr>
      </w:pPr>
      <w:r w:rsidRPr="00B93594">
        <w:rPr>
          <w:color w:val="000000"/>
        </w:rPr>
        <w:t xml:space="preserve">Critchley, AT, Farnham, WF &amp; Morrell, SL 1986, </w:t>
      </w:r>
      <w:r w:rsidR="00BE59E1" w:rsidRPr="00B93594">
        <w:rPr>
          <w:color w:val="000000"/>
        </w:rPr>
        <w:t>‘</w:t>
      </w:r>
      <w:r w:rsidRPr="00B93594">
        <w:rPr>
          <w:color w:val="000000"/>
        </w:rPr>
        <w:t xml:space="preserve">An account of the attempted control of an introduced marine alga, </w:t>
      </w:r>
      <w:r w:rsidRPr="00B93594">
        <w:rPr>
          <w:rStyle w:val="Emphasis"/>
        </w:rPr>
        <w:t>Sargassum muticum</w:t>
      </w:r>
      <w:r w:rsidRPr="00B93594">
        <w:rPr>
          <w:color w:val="000000"/>
        </w:rPr>
        <w:t>, in southern England</w:t>
      </w:r>
      <w:r w:rsidR="00BE59E1" w:rsidRPr="00B93594">
        <w:rPr>
          <w:color w:val="000000"/>
        </w:rPr>
        <w:t>’</w:t>
      </w:r>
      <w:r w:rsidRPr="00B93594">
        <w:rPr>
          <w:color w:val="000000"/>
        </w:rPr>
        <w:t xml:space="preserve">, </w:t>
      </w:r>
      <w:r w:rsidRPr="00B93594">
        <w:rPr>
          <w:rStyle w:val="Emphasis"/>
        </w:rPr>
        <w:t>Biological Conservation</w:t>
      </w:r>
      <w:r w:rsidRPr="00B93594">
        <w:rPr>
          <w:color w:val="000000"/>
        </w:rPr>
        <w:t>, vol. 35, pp. 313–332.</w:t>
      </w:r>
    </w:p>
    <w:p w14:paraId="2B68C6E6" w14:textId="79A47ED8" w:rsidR="00D37629" w:rsidRPr="00B93594" w:rsidRDefault="005223B6">
      <w:pPr>
        <w:rPr>
          <w:color w:val="000000"/>
        </w:rPr>
      </w:pPr>
      <w:r w:rsidRPr="00B93594">
        <w:rPr>
          <w:color w:val="000000"/>
        </w:rPr>
        <w:t xml:space="preserve">Crooks, JA 1996, </w:t>
      </w:r>
      <w:r w:rsidR="00BE59E1" w:rsidRPr="00B93594">
        <w:rPr>
          <w:color w:val="000000"/>
        </w:rPr>
        <w:t>‘</w:t>
      </w:r>
      <w:r w:rsidRPr="00B93594">
        <w:rPr>
          <w:color w:val="000000"/>
        </w:rPr>
        <w:t xml:space="preserve">The population ecology of an exotic mussel, </w:t>
      </w:r>
      <w:r w:rsidRPr="00B93594">
        <w:rPr>
          <w:rStyle w:val="Emphasis"/>
        </w:rPr>
        <w:t>Musculista senhousia</w:t>
      </w:r>
      <w:r w:rsidRPr="00B93594">
        <w:rPr>
          <w:color w:val="000000"/>
        </w:rPr>
        <w:t>, in a southern California Bay</w:t>
      </w:r>
      <w:r w:rsidR="00BE59E1" w:rsidRPr="00B93594">
        <w:rPr>
          <w:color w:val="000000"/>
        </w:rPr>
        <w:t>’</w:t>
      </w:r>
      <w:r w:rsidRPr="00B93594">
        <w:rPr>
          <w:color w:val="000000"/>
        </w:rPr>
        <w:t xml:space="preserve">, </w:t>
      </w:r>
      <w:r w:rsidRPr="00B93594">
        <w:rPr>
          <w:rStyle w:val="Emphasis"/>
        </w:rPr>
        <w:t>Estuaries</w:t>
      </w:r>
      <w:r w:rsidRPr="00B93594">
        <w:rPr>
          <w:color w:val="000000"/>
        </w:rPr>
        <w:t>, vol. 19, pp. 42–50.</w:t>
      </w:r>
    </w:p>
    <w:p w14:paraId="6DA320E5" w14:textId="07CEFD40" w:rsidR="00D37629" w:rsidRPr="00B93594" w:rsidRDefault="005223B6">
      <w:pPr>
        <w:rPr>
          <w:color w:val="000000"/>
        </w:rPr>
      </w:pPr>
      <w:r w:rsidRPr="00B93594">
        <w:rPr>
          <w:color w:val="000000"/>
        </w:rPr>
        <w:t xml:space="preserve">CRUSTA 2012, </w:t>
      </w:r>
      <w:hyperlink r:id="rId68" w:history="1">
        <w:r w:rsidRPr="00B93594">
          <w:rPr>
            <w:color w:val="0563C1"/>
            <w:u w:val="single"/>
          </w:rPr>
          <w:t>Species from French Polynesia</w:t>
        </w:r>
      </w:hyperlink>
      <w:r w:rsidRPr="00B93594">
        <w:rPr>
          <w:color w:val="000000"/>
        </w:rPr>
        <w:t>, CRUSTA database, accessed 24 November 2016.</w:t>
      </w:r>
    </w:p>
    <w:p w14:paraId="2631EC00" w14:textId="399DF8D9" w:rsidR="00D37629" w:rsidRPr="00B93594" w:rsidRDefault="005223B6">
      <w:pPr>
        <w:rPr>
          <w:color w:val="000000"/>
        </w:rPr>
      </w:pPr>
      <w:r w:rsidRPr="00B93594">
        <w:rPr>
          <w:color w:val="000000"/>
        </w:rPr>
        <w:t xml:space="preserve">Csurhes, S 2015, </w:t>
      </w:r>
      <w:r w:rsidRPr="00B93594">
        <w:rPr>
          <w:rStyle w:val="Emphasis"/>
        </w:rPr>
        <w:t>Invasive Species Risk Assessment—</w:t>
      </w:r>
      <w:r w:rsidR="001D7C45" w:rsidRPr="00B93594">
        <w:rPr>
          <w:rStyle w:val="Emphasis"/>
        </w:rPr>
        <w:t>Asian green mussel</w:t>
      </w:r>
      <w:r w:rsidRPr="00B93594">
        <w:rPr>
          <w:rStyle w:val="Emphasis"/>
        </w:rPr>
        <w:t xml:space="preserve"> </w:t>
      </w:r>
      <w:r w:rsidR="00BE59E1" w:rsidRPr="00B93594">
        <w:rPr>
          <w:rStyle w:val="Emphasis"/>
        </w:rPr>
        <w:t>‘</w:t>
      </w:r>
      <w:r w:rsidRPr="00B93594">
        <w:rPr>
          <w:rStyle w:val="Emphasis"/>
        </w:rPr>
        <w:t>Perna viridis</w:t>
      </w:r>
      <w:r w:rsidR="00BE59E1" w:rsidRPr="00B93594">
        <w:rPr>
          <w:rStyle w:val="Emphasis"/>
        </w:rPr>
        <w:t>’</w:t>
      </w:r>
      <w:r w:rsidRPr="00B93594">
        <w:rPr>
          <w:color w:val="000000"/>
        </w:rPr>
        <w:t>, draft report to Biosecurity Queensland, Queensland.</w:t>
      </w:r>
    </w:p>
    <w:p w14:paraId="64378ABF" w14:textId="77405017" w:rsidR="00D37629" w:rsidRPr="00B93594" w:rsidRDefault="005223B6">
      <w:pPr>
        <w:rPr>
          <w:color w:val="000000"/>
        </w:rPr>
      </w:pPr>
      <w:r w:rsidRPr="00B93594">
        <w:rPr>
          <w:color w:val="000000"/>
        </w:rPr>
        <w:t xml:space="preserve">Dall, WH, Bartsch, P &amp; Rehder, HA 1938, </w:t>
      </w:r>
      <w:r w:rsidR="00BE59E1" w:rsidRPr="00B93594">
        <w:rPr>
          <w:color w:val="000000"/>
        </w:rPr>
        <w:t>‘</w:t>
      </w:r>
      <w:r w:rsidRPr="00B93594">
        <w:rPr>
          <w:color w:val="000000"/>
        </w:rPr>
        <w:t>A Manual of the Recent and Fossil Marine Pelecypod Mollusks of the Hawaiian Islands</w:t>
      </w:r>
      <w:r w:rsidR="00BE59E1" w:rsidRPr="00B93594">
        <w:rPr>
          <w:color w:val="000000"/>
        </w:rPr>
        <w:t>’</w:t>
      </w:r>
      <w:r w:rsidRPr="00B93594">
        <w:rPr>
          <w:color w:val="000000"/>
        </w:rPr>
        <w:t xml:space="preserve">, </w:t>
      </w:r>
      <w:r w:rsidRPr="00B93594">
        <w:rPr>
          <w:rStyle w:val="Emphasis"/>
        </w:rPr>
        <w:t>Bernice P Bishop Museum, Honolulu, Bulletin</w:t>
      </w:r>
      <w:r w:rsidRPr="00B93594">
        <w:rPr>
          <w:color w:val="000000"/>
        </w:rPr>
        <w:t>, vol. 153, pp. 1–233.</w:t>
      </w:r>
    </w:p>
    <w:p w14:paraId="41D2BDEB" w14:textId="62A48ACC" w:rsidR="00D37629" w:rsidRPr="00B93594" w:rsidRDefault="005223B6">
      <w:pPr>
        <w:rPr>
          <w:color w:val="000000"/>
        </w:rPr>
      </w:pPr>
      <w:r w:rsidRPr="00B93594">
        <w:rPr>
          <w:color w:val="000000"/>
        </w:rPr>
        <w:t>D</w:t>
      </w:r>
      <w:r w:rsidR="00BE59E1" w:rsidRPr="00B93594">
        <w:rPr>
          <w:color w:val="000000"/>
        </w:rPr>
        <w:t>’</w:t>
      </w:r>
      <w:r w:rsidRPr="00B93594">
        <w:rPr>
          <w:color w:val="000000"/>
        </w:rPr>
        <w:t xml:space="preserve">Archino, R, Nelson, WA &amp; Zuccarello, GC 2007, </w:t>
      </w:r>
      <w:r w:rsidR="00BE59E1" w:rsidRPr="00B93594">
        <w:rPr>
          <w:color w:val="000000"/>
        </w:rPr>
        <w:t>‘</w:t>
      </w:r>
      <w:r w:rsidRPr="00B93594">
        <w:rPr>
          <w:color w:val="000000"/>
        </w:rPr>
        <w:t xml:space="preserve">Invasive marine red alga introduced to New Zealand waters: first record of </w:t>
      </w:r>
      <w:r w:rsidRPr="00B93594">
        <w:rPr>
          <w:rStyle w:val="Emphasis"/>
        </w:rPr>
        <w:t>Grateloupia turuturu</w:t>
      </w:r>
      <w:r w:rsidRPr="00B93594">
        <w:rPr>
          <w:color w:val="000000"/>
        </w:rPr>
        <w:t xml:space="preserve"> (Halymeniales, Rhodophyta)</w:t>
      </w:r>
      <w:r w:rsidR="00BE59E1" w:rsidRPr="00B93594">
        <w:rPr>
          <w:color w:val="000000"/>
        </w:rPr>
        <w:t>’</w:t>
      </w:r>
      <w:r w:rsidRPr="00B93594">
        <w:rPr>
          <w:color w:val="000000"/>
        </w:rPr>
        <w:t xml:space="preserve">, </w:t>
      </w:r>
      <w:r w:rsidRPr="00B93594">
        <w:rPr>
          <w:rStyle w:val="Emphasis"/>
        </w:rPr>
        <w:t>New Zealand Journal of Marine and Freshwater Research</w:t>
      </w:r>
      <w:r w:rsidRPr="00B93594">
        <w:rPr>
          <w:color w:val="000000"/>
        </w:rPr>
        <w:t>, vol. 41, pp. 35–42.</w:t>
      </w:r>
    </w:p>
    <w:p w14:paraId="4CCCB5DD" w14:textId="63BBF4AD" w:rsidR="00D37629" w:rsidRPr="00B93594" w:rsidRDefault="005223B6">
      <w:pPr>
        <w:rPr>
          <w:color w:val="000000"/>
        </w:rPr>
      </w:pPr>
      <w:r w:rsidRPr="00B93594">
        <w:rPr>
          <w:color w:val="000000"/>
        </w:rPr>
        <w:t>D</w:t>
      </w:r>
      <w:r w:rsidR="00BE59E1" w:rsidRPr="00B93594">
        <w:rPr>
          <w:color w:val="000000"/>
        </w:rPr>
        <w:t>’</w:t>
      </w:r>
      <w:r w:rsidRPr="00B93594">
        <w:rPr>
          <w:color w:val="000000"/>
        </w:rPr>
        <w:t xml:space="preserve">Archino, R &amp; Zuccarello, GC 2014, </w:t>
      </w:r>
      <w:r w:rsidR="00BE59E1" w:rsidRPr="00B93594">
        <w:rPr>
          <w:color w:val="000000"/>
        </w:rPr>
        <w:t>‘</w:t>
      </w:r>
      <w:r w:rsidRPr="00B93594">
        <w:rPr>
          <w:color w:val="000000"/>
        </w:rPr>
        <w:t xml:space="preserve">First record of </w:t>
      </w:r>
      <w:r w:rsidRPr="00B93594">
        <w:rPr>
          <w:rStyle w:val="Emphasis"/>
        </w:rPr>
        <w:t>Schizymenia apoda</w:t>
      </w:r>
      <w:r w:rsidRPr="00B93594">
        <w:rPr>
          <w:color w:val="000000"/>
        </w:rPr>
        <w:t xml:space="preserve"> (Schizymeniaceae, Rhodophyta) in New Zealand</w:t>
      </w:r>
      <w:r w:rsidR="00BE59E1" w:rsidRPr="00B93594">
        <w:rPr>
          <w:color w:val="000000"/>
        </w:rPr>
        <w:t>’</w:t>
      </w:r>
      <w:r w:rsidRPr="00B93594">
        <w:rPr>
          <w:color w:val="000000"/>
        </w:rPr>
        <w:t xml:space="preserve">, </w:t>
      </w:r>
      <w:r w:rsidRPr="00B93594">
        <w:rPr>
          <w:rStyle w:val="Emphasis"/>
        </w:rPr>
        <w:t>New Zealand Journal of Marine Freshwater Research</w:t>
      </w:r>
      <w:r w:rsidRPr="00B93594">
        <w:rPr>
          <w:color w:val="000000"/>
        </w:rPr>
        <w:t>, vol. 48, pp. 155–162.</w:t>
      </w:r>
    </w:p>
    <w:p w14:paraId="4862A19D" w14:textId="046FDE89" w:rsidR="00D37629" w:rsidRPr="00B93594" w:rsidRDefault="005223B6">
      <w:pPr>
        <w:rPr>
          <w:color w:val="000000"/>
        </w:rPr>
      </w:pPr>
      <w:r w:rsidRPr="00B93594">
        <w:rPr>
          <w:color w:val="000000"/>
        </w:rPr>
        <w:t xml:space="preserve">Darr, A &amp; Zettler, ML 2000, </w:t>
      </w:r>
      <w:r w:rsidR="00BE59E1" w:rsidRPr="00B93594">
        <w:rPr>
          <w:color w:val="000000"/>
        </w:rPr>
        <w:t>‘</w:t>
      </w:r>
      <w:r w:rsidRPr="00B93594">
        <w:rPr>
          <w:color w:val="000000"/>
        </w:rPr>
        <w:t>Erstnachweis von Congeria leucophaeata (Conrad, 1831) in Mecklenburg-Vorpommern (Bivalvia: Dreissenidae)</w:t>
      </w:r>
      <w:r w:rsidR="00BE59E1" w:rsidRPr="00B93594">
        <w:rPr>
          <w:color w:val="000000"/>
        </w:rPr>
        <w:t>’</w:t>
      </w:r>
      <w:r w:rsidRPr="00B93594">
        <w:rPr>
          <w:color w:val="000000"/>
        </w:rPr>
        <w:t xml:space="preserve">, </w:t>
      </w:r>
      <w:r w:rsidRPr="00B93594">
        <w:rPr>
          <w:rStyle w:val="Emphasis"/>
        </w:rPr>
        <w:t>Malakologische Abhteing</w:t>
      </w:r>
      <w:r w:rsidRPr="00B93594">
        <w:rPr>
          <w:color w:val="000000"/>
        </w:rPr>
        <w:t>, vol. 20, pp. 197–200.</w:t>
      </w:r>
    </w:p>
    <w:p w14:paraId="0ADEE2E6" w14:textId="073FC72E" w:rsidR="00D37629" w:rsidRPr="00B93594" w:rsidRDefault="005223B6">
      <w:pPr>
        <w:rPr>
          <w:color w:val="000000"/>
        </w:rPr>
      </w:pPr>
      <w:r w:rsidRPr="00B93594">
        <w:rPr>
          <w:color w:val="000000"/>
        </w:rPr>
        <w:t xml:space="preserve">Dartnall, AJ 1969, </w:t>
      </w:r>
      <w:r w:rsidR="00BE59E1" w:rsidRPr="00B93594">
        <w:rPr>
          <w:color w:val="000000"/>
        </w:rPr>
        <w:t>‘</w:t>
      </w:r>
      <w:r w:rsidRPr="00B93594">
        <w:rPr>
          <w:color w:val="000000"/>
        </w:rPr>
        <w:t>New Zealand sea stars in Tasmania</w:t>
      </w:r>
      <w:r w:rsidR="00BE59E1" w:rsidRPr="00B93594">
        <w:rPr>
          <w:color w:val="000000"/>
        </w:rPr>
        <w:t>’</w:t>
      </w:r>
      <w:r w:rsidRPr="00B93594">
        <w:rPr>
          <w:color w:val="000000"/>
        </w:rPr>
        <w:t xml:space="preserve">, </w:t>
      </w:r>
      <w:r w:rsidRPr="00B93594">
        <w:rPr>
          <w:rStyle w:val="Emphasis"/>
        </w:rPr>
        <w:t>Papers and Proceedings of the Royal Society of Tasmania</w:t>
      </w:r>
      <w:r w:rsidRPr="00B93594">
        <w:rPr>
          <w:color w:val="000000"/>
        </w:rPr>
        <w:t>, vol. 103, pp. 53–55.</w:t>
      </w:r>
    </w:p>
    <w:p w14:paraId="23B34362" w14:textId="24D39D7F" w:rsidR="00D37629" w:rsidRPr="00B93594" w:rsidRDefault="005223B6">
      <w:pPr>
        <w:rPr>
          <w:color w:val="000000"/>
        </w:rPr>
      </w:pPr>
      <w:r w:rsidRPr="00B93594">
        <w:rPr>
          <w:color w:val="000000"/>
        </w:rPr>
        <w:lastRenderedPageBreak/>
        <w:t xml:space="preserve">Dauvin, JC, Rius, AT &amp; Ruellet, T 2009, </w:t>
      </w:r>
      <w:r w:rsidR="00BE59E1" w:rsidRPr="00B93594">
        <w:rPr>
          <w:color w:val="000000"/>
        </w:rPr>
        <w:t>‘</w:t>
      </w:r>
      <w:r w:rsidRPr="00B93594">
        <w:rPr>
          <w:color w:val="000000"/>
        </w:rPr>
        <w:t xml:space="preserve">Recent expansion of two invasive crabs species </w:t>
      </w:r>
      <w:r w:rsidRPr="00B93594">
        <w:rPr>
          <w:rStyle w:val="Emphasis"/>
        </w:rPr>
        <w:t>Hemigrapsus sanguineus</w:t>
      </w:r>
      <w:r w:rsidRPr="00B93594">
        <w:rPr>
          <w:color w:val="000000"/>
        </w:rPr>
        <w:t xml:space="preserve"> (de Haan, 1835) and </w:t>
      </w:r>
      <w:r w:rsidRPr="00B93594">
        <w:rPr>
          <w:rStyle w:val="Emphasis"/>
        </w:rPr>
        <w:t>H. takanoi</w:t>
      </w:r>
      <w:r w:rsidRPr="00B93594">
        <w:rPr>
          <w:color w:val="000000"/>
        </w:rPr>
        <w:t xml:space="preserve"> (Asakura and Watanabe, 2005) along the Opal Coast, France</w:t>
      </w:r>
      <w:r w:rsidR="00BE59E1" w:rsidRPr="00B93594">
        <w:rPr>
          <w:color w:val="000000"/>
        </w:rPr>
        <w:t>’</w:t>
      </w:r>
      <w:r w:rsidRPr="00B93594">
        <w:rPr>
          <w:color w:val="000000"/>
        </w:rPr>
        <w:t xml:space="preserve">, </w:t>
      </w:r>
      <w:r w:rsidRPr="00B93594">
        <w:rPr>
          <w:rStyle w:val="Emphasis"/>
        </w:rPr>
        <w:t>Aquatic Invasions</w:t>
      </w:r>
      <w:r w:rsidRPr="00B93594">
        <w:rPr>
          <w:color w:val="000000"/>
        </w:rPr>
        <w:t>, vol. 4, no. 3, pp. 451–465.</w:t>
      </w:r>
    </w:p>
    <w:p w14:paraId="2F2CD86D" w14:textId="653DC13A" w:rsidR="00D37629" w:rsidRPr="00B93594" w:rsidRDefault="005223B6">
      <w:pPr>
        <w:rPr>
          <w:color w:val="000000"/>
        </w:rPr>
      </w:pPr>
      <w:r w:rsidRPr="00B93594">
        <w:rPr>
          <w:color w:val="000000"/>
        </w:rPr>
        <w:t xml:space="preserve">Davis, MH &amp; Davis, ME 2007, </w:t>
      </w:r>
      <w:r w:rsidR="00BE59E1" w:rsidRPr="00B93594">
        <w:rPr>
          <w:color w:val="000000"/>
        </w:rPr>
        <w:t>‘</w:t>
      </w:r>
      <w:r w:rsidRPr="00B93594">
        <w:rPr>
          <w:color w:val="000000"/>
        </w:rPr>
        <w:t xml:space="preserve">The distribution of </w:t>
      </w:r>
      <w:r w:rsidRPr="00B93594">
        <w:rPr>
          <w:rStyle w:val="Emphasis"/>
        </w:rPr>
        <w:t>Styela clava</w:t>
      </w:r>
      <w:r w:rsidRPr="00B93594">
        <w:rPr>
          <w:color w:val="000000"/>
        </w:rPr>
        <w:t xml:space="preserve"> (Tunicata, Ascidiacea) in European waters</w:t>
      </w:r>
      <w:r w:rsidR="00BE59E1" w:rsidRPr="00B93594">
        <w:rPr>
          <w:color w:val="000000"/>
        </w:rPr>
        <w:t>’</w:t>
      </w:r>
      <w:r w:rsidRPr="00B93594">
        <w:rPr>
          <w:color w:val="000000"/>
        </w:rPr>
        <w:t xml:space="preserve">, </w:t>
      </w:r>
      <w:r w:rsidRPr="00B93594">
        <w:rPr>
          <w:rStyle w:val="Emphasis"/>
        </w:rPr>
        <w:t>Journal of Experimental Marine Biology and Ecology</w:t>
      </w:r>
      <w:r w:rsidRPr="00B93594">
        <w:rPr>
          <w:color w:val="000000"/>
        </w:rPr>
        <w:t>, vol. 342, pp. 182–184.</w:t>
      </w:r>
    </w:p>
    <w:p w14:paraId="66778E8F" w14:textId="34C8E908" w:rsidR="00D37629" w:rsidRPr="00B93594" w:rsidRDefault="005223B6">
      <w:pPr>
        <w:rPr>
          <w:color w:val="000000"/>
        </w:rPr>
      </w:pPr>
      <w:r w:rsidRPr="00B93594">
        <w:rPr>
          <w:color w:val="000000"/>
        </w:rPr>
        <w:t xml:space="preserve">de Barros, R, da Rocha, RM, &amp; Pie, MR 2009, </w:t>
      </w:r>
      <w:r w:rsidR="00BE59E1" w:rsidRPr="00B93594">
        <w:rPr>
          <w:color w:val="000000"/>
        </w:rPr>
        <w:t>‘</w:t>
      </w:r>
      <w:r w:rsidRPr="00B93594">
        <w:rPr>
          <w:color w:val="000000"/>
        </w:rPr>
        <w:t xml:space="preserve">Human-mediated global dispersion of </w:t>
      </w:r>
      <w:r w:rsidRPr="00B93594">
        <w:rPr>
          <w:rStyle w:val="Emphasis"/>
        </w:rPr>
        <w:t>Styela plicata</w:t>
      </w:r>
      <w:r w:rsidRPr="00B93594">
        <w:rPr>
          <w:color w:val="000000"/>
        </w:rPr>
        <w:t xml:space="preserve"> (Tunicata, Ascidiacea)</w:t>
      </w:r>
      <w:r w:rsidR="00BE59E1" w:rsidRPr="00B93594">
        <w:rPr>
          <w:color w:val="000000"/>
        </w:rPr>
        <w:t>’</w:t>
      </w:r>
      <w:r w:rsidRPr="00B93594">
        <w:rPr>
          <w:color w:val="000000"/>
        </w:rPr>
        <w:t xml:space="preserve">, </w:t>
      </w:r>
      <w:r w:rsidRPr="00B93594">
        <w:rPr>
          <w:rStyle w:val="Emphasis"/>
        </w:rPr>
        <w:t>Aquatic Invasions</w:t>
      </w:r>
      <w:r w:rsidRPr="00B93594">
        <w:rPr>
          <w:color w:val="000000"/>
        </w:rPr>
        <w:t>, vol. 4, pp. 45–57.</w:t>
      </w:r>
    </w:p>
    <w:p w14:paraId="13A4F04C" w14:textId="5E359B1B" w:rsidR="00D37629" w:rsidRPr="00B93594" w:rsidRDefault="005223B6">
      <w:pPr>
        <w:rPr>
          <w:color w:val="000000"/>
        </w:rPr>
      </w:pPr>
      <w:r w:rsidRPr="00B93594">
        <w:rPr>
          <w:color w:val="000000"/>
        </w:rPr>
        <w:t xml:space="preserve">de Greef, K, Griffiths, CL &amp; Zeeman, Z 2013, </w:t>
      </w:r>
      <w:r w:rsidR="00BE59E1" w:rsidRPr="00B93594">
        <w:rPr>
          <w:color w:val="000000"/>
        </w:rPr>
        <w:t>‘</w:t>
      </w:r>
      <w:r w:rsidRPr="00B93594">
        <w:rPr>
          <w:color w:val="000000"/>
        </w:rPr>
        <w:t xml:space="preserve">Déjà vu? A second mytilid mussel, </w:t>
      </w:r>
      <w:r w:rsidRPr="00B93594">
        <w:rPr>
          <w:rStyle w:val="Emphasis"/>
        </w:rPr>
        <w:t>Semimytilus algosus</w:t>
      </w:r>
      <w:r w:rsidRPr="00B93594">
        <w:rPr>
          <w:color w:val="000000"/>
        </w:rPr>
        <w:t>, invades South Africa</w:t>
      </w:r>
      <w:r w:rsidR="00BE59E1" w:rsidRPr="00B93594">
        <w:rPr>
          <w:color w:val="000000"/>
        </w:rPr>
        <w:t>’</w:t>
      </w:r>
      <w:r w:rsidRPr="00B93594">
        <w:rPr>
          <w:color w:val="000000"/>
        </w:rPr>
        <w:t>s west coast</w:t>
      </w:r>
      <w:r w:rsidR="00BE59E1" w:rsidRPr="00B93594">
        <w:rPr>
          <w:color w:val="000000"/>
        </w:rPr>
        <w:t>’</w:t>
      </w:r>
      <w:r w:rsidRPr="00B93594">
        <w:rPr>
          <w:color w:val="000000"/>
        </w:rPr>
        <w:t xml:space="preserve">, </w:t>
      </w:r>
      <w:r w:rsidRPr="00B93594">
        <w:rPr>
          <w:rStyle w:val="Emphasis"/>
        </w:rPr>
        <w:t>African Journal of Marine Science</w:t>
      </w:r>
      <w:r w:rsidRPr="00B93594">
        <w:rPr>
          <w:color w:val="000000"/>
        </w:rPr>
        <w:t>, vol. 35, pp. 307–313.</w:t>
      </w:r>
    </w:p>
    <w:p w14:paraId="39A3601D" w14:textId="3AFCE5F1" w:rsidR="00D37629" w:rsidRPr="00B93594" w:rsidRDefault="005223B6">
      <w:pPr>
        <w:rPr>
          <w:color w:val="000000"/>
        </w:rPr>
      </w:pPr>
      <w:r w:rsidRPr="00B93594">
        <w:rPr>
          <w:color w:val="000000"/>
        </w:rPr>
        <w:t xml:space="preserve">Deagle, BE, Bax, N, Hewitt, CL &amp; Patil, JG 2003, </w:t>
      </w:r>
      <w:r w:rsidR="00BE59E1" w:rsidRPr="00B93594">
        <w:rPr>
          <w:color w:val="000000"/>
        </w:rPr>
        <w:t>‘</w:t>
      </w:r>
      <w:r w:rsidRPr="00B93594">
        <w:rPr>
          <w:color w:val="000000"/>
        </w:rPr>
        <w:t xml:space="preserve">Development and evaluation of a PCR-based test for detection of </w:t>
      </w:r>
      <w:r w:rsidRPr="00B93594">
        <w:rPr>
          <w:rStyle w:val="Emphasis"/>
        </w:rPr>
        <w:t>Asterias</w:t>
      </w:r>
      <w:r w:rsidRPr="00B93594">
        <w:rPr>
          <w:color w:val="000000"/>
        </w:rPr>
        <w:t xml:space="preserve"> (Echinodermata: Asteroidea) larvae in Australian plankton samples from ballast water</w:t>
      </w:r>
      <w:r w:rsidR="00BE59E1" w:rsidRPr="00B93594">
        <w:rPr>
          <w:color w:val="000000"/>
        </w:rPr>
        <w:t>’</w:t>
      </w:r>
      <w:r w:rsidRPr="00B93594">
        <w:rPr>
          <w:color w:val="000000"/>
        </w:rPr>
        <w:t xml:space="preserve">, </w:t>
      </w:r>
      <w:r w:rsidRPr="00B93594">
        <w:rPr>
          <w:rStyle w:val="Emphasis"/>
        </w:rPr>
        <w:t>Marine and Freshwater Research</w:t>
      </w:r>
      <w:r w:rsidRPr="00B93594">
        <w:rPr>
          <w:color w:val="000000"/>
        </w:rPr>
        <w:t>, vol. 54, pp. 709–719.</w:t>
      </w:r>
    </w:p>
    <w:p w14:paraId="4BAAFD78" w14:textId="731DF1A4" w:rsidR="00D37629" w:rsidRPr="00B93594" w:rsidRDefault="005223B6">
      <w:pPr>
        <w:rPr>
          <w:color w:val="000000"/>
        </w:rPr>
      </w:pPr>
      <w:r w:rsidRPr="00B93594">
        <w:rPr>
          <w:color w:val="000000"/>
        </w:rPr>
        <w:t xml:space="preserve">Denny, CM 2008, </w:t>
      </w:r>
      <w:r w:rsidR="00BE59E1" w:rsidRPr="00B93594">
        <w:rPr>
          <w:color w:val="000000"/>
        </w:rPr>
        <w:t>‘</w:t>
      </w:r>
      <w:r w:rsidRPr="00B93594">
        <w:rPr>
          <w:color w:val="000000"/>
        </w:rPr>
        <w:t xml:space="preserve">Development of a method to reduce the spread of the ascidian </w:t>
      </w:r>
      <w:r w:rsidRPr="00B93594">
        <w:rPr>
          <w:rStyle w:val="Emphasis"/>
        </w:rPr>
        <w:t>Didemnum vexillum</w:t>
      </w:r>
      <w:r w:rsidRPr="00B93594">
        <w:rPr>
          <w:color w:val="000000"/>
        </w:rPr>
        <w:t xml:space="preserve"> with aquaculture transfers</w:t>
      </w:r>
      <w:r w:rsidR="00BE59E1" w:rsidRPr="00B93594">
        <w:rPr>
          <w:color w:val="000000"/>
        </w:rPr>
        <w:t>’</w:t>
      </w:r>
      <w:r w:rsidRPr="00B93594">
        <w:rPr>
          <w:color w:val="000000"/>
        </w:rPr>
        <w:t xml:space="preserve">, </w:t>
      </w:r>
      <w:r w:rsidRPr="00B93594">
        <w:rPr>
          <w:rStyle w:val="Emphasis"/>
        </w:rPr>
        <w:t>ICES Journal of Marine Science</w:t>
      </w:r>
      <w:r w:rsidRPr="00B93594">
        <w:rPr>
          <w:color w:val="000000"/>
        </w:rPr>
        <w:t>, vol. 65, pp. 805–810.</w:t>
      </w:r>
    </w:p>
    <w:p w14:paraId="79CAC2A0" w14:textId="77777777" w:rsidR="00D37629" w:rsidRPr="00B93594" w:rsidRDefault="005223B6">
      <w:pPr>
        <w:rPr>
          <w:color w:val="000000"/>
        </w:rPr>
      </w:pPr>
      <w:r w:rsidRPr="00B93594">
        <w:t>Department of Agriculture and Water Resources</w:t>
      </w:r>
      <w:r w:rsidRPr="00B93594">
        <w:rPr>
          <w:color w:val="000000"/>
        </w:rPr>
        <w:t xml:space="preserve"> 2010, </w:t>
      </w:r>
      <w:hyperlink r:id="rId69" w:history="1">
        <w:r w:rsidRPr="00B93594">
          <w:rPr>
            <w:rStyle w:val="Hyperlink"/>
          </w:rPr>
          <w:t>Australian marine pest monitoring manual</w:t>
        </w:r>
      </w:hyperlink>
      <w:r w:rsidRPr="00B93594">
        <w:rPr>
          <w:color w:val="000000"/>
        </w:rPr>
        <w:t xml:space="preserve">, </w:t>
      </w:r>
      <w:r w:rsidRPr="00B93594">
        <w:t>Department of Agriculture and Water Resources</w:t>
      </w:r>
      <w:r w:rsidRPr="00B93594">
        <w:rPr>
          <w:color w:val="000000"/>
        </w:rPr>
        <w:t>, Canberra.</w:t>
      </w:r>
    </w:p>
    <w:p w14:paraId="729972C0" w14:textId="4D6C5234" w:rsidR="00D37629" w:rsidRPr="00B93594" w:rsidRDefault="00DF1B61">
      <w:pPr>
        <w:rPr>
          <w:color w:val="000000"/>
        </w:rPr>
      </w:pPr>
      <w:r w:rsidRPr="00B93594">
        <w:rPr>
          <w:color w:val="000000"/>
        </w:rPr>
        <w:t>——</w:t>
      </w:r>
      <w:r w:rsidR="005223B6" w:rsidRPr="00B93594">
        <w:rPr>
          <w:color w:val="000000"/>
        </w:rPr>
        <w:t>2015</w:t>
      </w:r>
      <w:r w:rsidR="00B42FC2" w:rsidRPr="00B93594">
        <w:rPr>
          <w:color w:val="000000"/>
        </w:rPr>
        <w:t>a</w:t>
      </w:r>
      <w:r w:rsidR="005223B6" w:rsidRPr="00B93594">
        <w:t xml:space="preserve">, </w:t>
      </w:r>
      <w:hyperlink r:id="rId70" w:history="1">
        <w:r w:rsidR="005223B6" w:rsidRPr="00B93594">
          <w:rPr>
            <w:rStyle w:val="Hyperlink"/>
          </w:rPr>
          <w:t>Review of national marine pest biosecurity: report</w:t>
        </w:r>
      </w:hyperlink>
      <w:r w:rsidR="005223B6" w:rsidRPr="00B93594">
        <w:t>, Department of Agriculture and Water</w:t>
      </w:r>
      <w:r w:rsidR="005223B6" w:rsidRPr="00B93594">
        <w:rPr>
          <w:color w:val="000000"/>
        </w:rPr>
        <w:t xml:space="preserve"> Resources for the National System for the Prevention and Management of Marine Pest Incursions, Canberra.</w:t>
      </w:r>
    </w:p>
    <w:p w14:paraId="03D42F0F" w14:textId="08241C27" w:rsidR="00D37629" w:rsidRPr="00B93594" w:rsidRDefault="00DF1B61">
      <w:pPr>
        <w:rPr>
          <w:color w:val="000000"/>
        </w:rPr>
      </w:pPr>
      <w:r w:rsidRPr="00B93594">
        <w:rPr>
          <w:color w:val="000000"/>
        </w:rPr>
        <w:t>——</w:t>
      </w:r>
      <w:r w:rsidR="00B42FC2" w:rsidRPr="00B93594">
        <w:rPr>
          <w:color w:val="000000"/>
        </w:rPr>
        <w:t>2015b</w:t>
      </w:r>
      <w:r w:rsidR="005223B6" w:rsidRPr="00B93594">
        <w:rPr>
          <w:color w:val="000000"/>
        </w:rPr>
        <w:t xml:space="preserve">, </w:t>
      </w:r>
      <w:hyperlink r:id="rId71" w:anchor="black-striped-mussel-mytilopsis-sallei-and-asian-green-mussel-perna-viridis-manual" w:history="1">
        <w:r w:rsidR="005223B6" w:rsidRPr="00B93594">
          <w:rPr>
            <w:rStyle w:val="Hyperlink"/>
          </w:rPr>
          <w:t>Black striped mussel (</w:t>
        </w:r>
        <w:r w:rsidR="00BE59E1" w:rsidRPr="00B93594">
          <w:rPr>
            <w:rStyle w:val="Hyperlink"/>
          </w:rPr>
          <w:t>‘</w:t>
        </w:r>
        <w:r w:rsidR="005223B6" w:rsidRPr="00B93594">
          <w:rPr>
            <w:rStyle w:val="Hyperlink"/>
          </w:rPr>
          <w:t>Mytilopsis sallei</w:t>
        </w:r>
        <w:r w:rsidR="00BE59E1" w:rsidRPr="00B93594">
          <w:rPr>
            <w:rStyle w:val="Hyperlink"/>
          </w:rPr>
          <w:t>’</w:t>
        </w:r>
        <w:r w:rsidR="005223B6" w:rsidRPr="00B93594">
          <w:rPr>
            <w:rStyle w:val="Hyperlink"/>
          </w:rPr>
          <w:t>) and Asian green mussel (</w:t>
        </w:r>
        <w:r w:rsidR="00BE59E1" w:rsidRPr="00B93594">
          <w:rPr>
            <w:rStyle w:val="Hyperlink"/>
          </w:rPr>
          <w:t>‘</w:t>
        </w:r>
        <w:r w:rsidR="005223B6" w:rsidRPr="00B93594">
          <w:rPr>
            <w:rStyle w:val="Hyperlink"/>
          </w:rPr>
          <w:t>Perna viridis</w:t>
        </w:r>
        <w:r w:rsidR="00BE59E1" w:rsidRPr="00B93594">
          <w:rPr>
            <w:rStyle w:val="Hyperlink"/>
          </w:rPr>
          <w:t>’</w:t>
        </w:r>
        <w:r w:rsidR="005223B6" w:rsidRPr="00B93594">
          <w:rPr>
            <w:rStyle w:val="Hyperlink"/>
          </w:rPr>
          <w:t>)—Australian Emergency Marine Pest Plan (EMPPlan) Rapid Response Manual</w:t>
        </w:r>
      </w:hyperlink>
      <w:r w:rsidR="005223B6" w:rsidRPr="00B93594">
        <w:rPr>
          <w:color w:val="000000"/>
        </w:rPr>
        <w:t>, Department of Agriculture and Water Resources for the National System for the Prevention and Management of Marine Pest Incursions, Canberra.</w:t>
      </w:r>
    </w:p>
    <w:p w14:paraId="7E1DF6F0" w14:textId="21BDEFCC" w:rsidR="00D37629" w:rsidRPr="00B93594" w:rsidRDefault="00DF1B61">
      <w:pPr>
        <w:rPr>
          <w:color w:val="000000"/>
        </w:rPr>
      </w:pPr>
      <w:r w:rsidRPr="00B93594">
        <w:rPr>
          <w:color w:val="000000"/>
        </w:rPr>
        <w:t>——</w:t>
      </w:r>
      <w:r w:rsidR="00B42FC2" w:rsidRPr="00B93594">
        <w:rPr>
          <w:color w:val="000000"/>
        </w:rPr>
        <w:t>2015c</w:t>
      </w:r>
      <w:r w:rsidR="005223B6" w:rsidRPr="00B93594">
        <w:rPr>
          <w:color w:val="000000"/>
        </w:rPr>
        <w:t xml:space="preserve">, </w:t>
      </w:r>
      <w:hyperlink r:id="rId72" w:anchor="european-green-crab-carcinus-maenus-manual" w:history="1">
        <w:r w:rsidR="005223B6" w:rsidRPr="00B93594">
          <w:rPr>
            <w:rStyle w:val="Hyperlink"/>
          </w:rPr>
          <w:t>European green crab (</w:t>
        </w:r>
        <w:r w:rsidR="00BE59E1" w:rsidRPr="00B93594">
          <w:rPr>
            <w:rStyle w:val="Hyperlink"/>
          </w:rPr>
          <w:t>‘</w:t>
        </w:r>
        <w:r w:rsidR="005223B6" w:rsidRPr="00B93594">
          <w:rPr>
            <w:rStyle w:val="Hyperlink"/>
          </w:rPr>
          <w:t>Carcinus maenas</w:t>
        </w:r>
        <w:r w:rsidR="00BE59E1" w:rsidRPr="00B93594">
          <w:rPr>
            <w:rStyle w:val="Hyperlink"/>
          </w:rPr>
          <w:t>’</w:t>
        </w:r>
        <w:r w:rsidR="005223B6" w:rsidRPr="00B93594">
          <w:rPr>
            <w:rStyle w:val="Hyperlink"/>
          </w:rPr>
          <w:t>)—Australian Emergency Marine Pest Plan (EMPPlan) Rapid Response Manual</w:t>
        </w:r>
      </w:hyperlink>
      <w:r w:rsidR="005223B6" w:rsidRPr="00B93594">
        <w:rPr>
          <w:color w:val="000000"/>
        </w:rPr>
        <w:t>, Department of Agriculture and Water Resources for the National System for the Prevention and Management of Marine Pest Incursions, Canberra.</w:t>
      </w:r>
    </w:p>
    <w:p w14:paraId="5E9740A2" w14:textId="72395B4B" w:rsidR="00D37629" w:rsidRPr="00B93594" w:rsidRDefault="00DF1B61">
      <w:pPr>
        <w:rPr>
          <w:color w:val="000000"/>
        </w:rPr>
      </w:pPr>
      <w:r w:rsidRPr="00B93594">
        <w:rPr>
          <w:color w:val="000000"/>
        </w:rPr>
        <w:t>——</w:t>
      </w:r>
      <w:r w:rsidR="00B42FC2" w:rsidRPr="00B93594">
        <w:rPr>
          <w:color w:val="000000"/>
        </w:rPr>
        <w:t>2015d</w:t>
      </w:r>
      <w:r w:rsidR="005223B6" w:rsidRPr="00B93594">
        <w:rPr>
          <w:color w:val="000000"/>
        </w:rPr>
        <w:t xml:space="preserve">, </w:t>
      </w:r>
      <w:hyperlink r:id="rId73" w:anchor="japanese-seaweed-undaria-pinnatifida-manual" w:history="1">
        <w:r w:rsidR="005223B6" w:rsidRPr="00B93594">
          <w:rPr>
            <w:rStyle w:val="Hyperlink"/>
          </w:rPr>
          <w:t>Japanese seaweed (</w:t>
        </w:r>
        <w:r w:rsidR="00BE59E1" w:rsidRPr="00B93594">
          <w:rPr>
            <w:rStyle w:val="Hyperlink"/>
          </w:rPr>
          <w:t>‘</w:t>
        </w:r>
        <w:r w:rsidR="005223B6" w:rsidRPr="00B93594">
          <w:rPr>
            <w:rStyle w:val="Hyperlink"/>
          </w:rPr>
          <w:t>Undaria pinnatifida</w:t>
        </w:r>
        <w:r w:rsidR="00BE59E1" w:rsidRPr="00B93594">
          <w:rPr>
            <w:rStyle w:val="Hyperlink"/>
          </w:rPr>
          <w:t>’</w:t>
        </w:r>
        <w:r w:rsidR="005223B6" w:rsidRPr="00B93594">
          <w:rPr>
            <w:rStyle w:val="Hyperlink"/>
          </w:rPr>
          <w:t>)—Australian Emergency Marine Pest Plan (EMPPlan) Rapid Response Manual</w:t>
        </w:r>
      </w:hyperlink>
      <w:r w:rsidR="005223B6" w:rsidRPr="00B93594">
        <w:rPr>
          <w:color w:val="000000"/>
        </w:rPr>
        <w:t>, Department of Agriculture and Water Resources for the National System for the Prevention and Management of Marine Pest Incursions, Canberra.</w:t>
      </w:r>
    </w:p>
    <w:p w14:paraId="6B9772F9" w14:textId="1F9BB11D" w:rsidR="00D37629" w:rsidRPr="00B93594" w:rsidRDefault="00DF1B61">
      <w:pPr>
        <w:rPr>
          <w:color w:val="000000"/>
        </w:rPr>
      </w:pPr>
      <w:r w:rsidRPr="00B93594">
        <w:rPr>
          <w:color w:val="000000"/>
        </w:rPr>
        <w:t>——</w:t>
      </w:r>
      <w:r w:rsidR="00B42FC2" w:rsidRPr="00B93594">
        <w:rPr>
          <w:color w:val="000000"/>
        </w:rPr>
        <w:t>2015e</w:t>
      </w:r>
      <w:r w:rsidR="005223B6" w:rsidRPr="00B93594">
        <w:rPr>
          <w:color w:val="000000"/>
        </w:rPr>
        <w:t xml:space="preserve">, </w:t>
      </w:r>
      <w:hyperlink r:id="rId74" w:anchor="northern-pacific-sea-star-asterias-amurensis-manual" w:history="1">
        <w:r w:rsidR="005223B6" w:rsidRPr="00B93594">
          <w:rPr>
            <w:rStyle w:val="Hyperlink"/>
          </w:rPr>
          <w:t>Northern Pacific sea star (</w:t>
        </w:r>
        <w:r w:rsidR="00BE59E1" w:rsidRPr="00B93594">
          <w:rPr>
            <w:rStyle w:val="Hyperlink"/>
          </w:rPr>
          <w:t>‘</w:t>
        </w:r>
        <w:r w:rsidR="005223B6" w:rsidRPr="00B93594">
          <w:rPr>
            <w:rStyle w:val="Hyperlink"/>
          </w:rPr>
          <w:t>Asterias amurensis</w:t>
        </w:r>
        <w:r w:rsidR="00BE59E1" w:rsidRPr="00B93594">
          <w:rPr>
            <w:rStyle w:val="Hyperlink"/>
          </w:rPr>
          <w:t>’</w:t>
        </w:r>
        <w:r w:rsidR="005223B6" w:rsidRPr="00B93594">
          <w:rPr>
            <w:rStyle w:val="Hyperlink"/>
          </w:rPr>
          <w:t>)—Australian Emergency Marine Pest Plan (EMPPlan) Rapid response manual</w:t>
        </w:r>
      </w:hyperlink>
      <w:r w:rsidR="005223B6" w:rsidRPr="00B93594">
        <w:t xml:space="preserve">, </w:t>
      </w:r>
      <w:r w:rsidR="005223B6" w:rsidRPr="00B93594">
        <w:rPr>
          <w:color w:val="000000"/>
        </w:rPr>
        <w:t>Department of Agriculture and Water Resources for the National System for the Prevention and Management of Marine Pest Incursions, Canberra.</w:t>
      </w:r>
    </w:p>
    <w:p w14:paraId="463E1251" w14:textId="41C09285" w:rsidR="00D37629" w:rsidRPr="00B93594" w:rsidRDefault="005223B6">
      <w:pPr>
        <w:rPr>
          <w:color w:val="000000"/>
        </w:rPr>
      </w:pPr>
      <w:r w:rsidRPr="00B93594">
        <w:rPr>
          <w:color w:val="000000"/>
        </w:rPr>
        <w:t xml:space="preserve">deRivera, C, Hitchcock, N, Teck, S, Steves, B, Hines, AH &amp; Ruiz, G 2007, </w:t>
      </w:r>
      <w:r w:rsidR="00BE59E1" w:rsidRPr="00B93594">
        <w:rPr>
          <w:color w:val="000000"/>
        </w:rPr>
        <w:t>‘</w:t>
      </w:r>
      <w:r w:rsidRPr="00B93594">
        <w:rPr>
          <w:color w:val="000000"/>
        </w:rPr>
        <w:t>Larval development rate predicts range expansion of an introduced crab</w:t>
      </w:r>
      <w:r w:rsidR="00BE59E1" w:rsidRPr="00B93594">
        <w:rPr>
          <w:color w:val="000000"/>
        </w:rPr>
        <w:t>’</w:t>
      </w:r>
      <w:r w:rsidRPr="00B93594">
        <w:rPr>
          <w:color w:val="000000"/>
        </w:rPr>
        <w:t xml:space="preserve">, </w:t>
      </w:r>
      <w:r w:rsidRPr="00B93594">
        <w:rPr>
          <w:rStyle w:val="Emphasis"/>
        </w:rPr>
        <w:t>Marine Biology</w:t>
      </w:r>
      <w:r w:rsidRPr="00B93594">
        <w:rPr>
          <w:color w:val="000000"/>
        </w:rPr>
        <w:t>, vol. 150, pp. 1275–1288.</w:t>
      </w:r>
    </w:p>
    <w:p w14:paraId="56519846" w14:textId="32E6648D" w:rsidR="00D37629" w:rsidRPr="00B93594" w:rsidRDefault="005223B6">
      <w:pPr>
        <w:rPr>
          <w:color w:val="000000"/>
        </w:rPr>
      </w:pPr>
      <w:r w:rsidRPr="00B93594">
        <w:rPr>
          <w:color w:val="000000"/>
        </w:rPr>
        <w:t xml:space="preserve">Dias, J, Fotedar, S, Munoz, J, Hewitt, MJ, Lukehurst, S, Hourston, M, Wellington, C, Duggan, R, Bridgwood, S, Massam, M, Aitken, V, de Lestang, P, McKirdy, S, Willan, RC, Kirkendale, L, Giannetta, J, Corsini-Foka, M, Pothoven, S, Gower, F, Viard, F, Buschbaum, C, Scarcella, G, Strafella, P, Bishop, MJ, </w:t>
      </w:r>
      <w:r w:rsidRPr="00B93594">
        <w:rPr>
          <w:color w:val="000000"/>
        </w:rPr>
        <w:lastRenderedPageBreak/>
        <w:t xml:space="preserve">Sullivan, T, Buttino, I, Madduppa, H, Huhn, M, Zabin, CJ, Bacela-Spychalska, K, Wójcik-Fudalewska, D, Markert, A, Maximov, A, Kautsky, L, Jaspers, C, Kotta, J, Parnoja, M, Robledo, D, Tsiamis, K, Küpper, FC, Žuljević, A, McDonald, JI &amp; Snow, M 2017, </w:t>
      </w:r>
      <w:r w:rsidR="00BE59E1" w:rsidRPr="00B93594">
        <w:rPr>
          <w:color w:val="000000"/>
        </w:rPr>
        <w:t>‘</w:t>
      </w:r>
      <w:r w:rsidRPr="00B93594">
        <w:rPr>
          <w:color w:val="000000"/>
        </w:rPr>
        <w:t>Establishment of a taxonomic and molecular reference collection to support the identification of species regulated by the Western Australian Prevention List for Introduced Marine Pests</w:t>
      </w:r>
      <w:r w:rsidR="00BE59E1" w:rsidRPr="00B93594">
        <w:rPr>
          <w:color w:val="000000"/>
        </w:rPr>
        <w:t>’</w:t>
      </w:r>
      <w:r w:rsidRPr="00B93594">
        <w:rPr>
          <w:color w:val="000000"/>
        </w:rPr>
        <w:t xml:space="preserve">, </w:t>
      </w:r>
      <w:r w:rsidRPr="00B93594">
        <w:rPr>
          <w:rStyle w:val="Emphasis"/>
        </w:rPr>
        <w:t>Management of Biological Invasions</w:t>
      </w:r>
      <w:r w:rsidRPr="00B93594">
        <w:rPr>
          <w:color w:val="000000"/>
        </w:rPr>
        <w:t>, vol. 8, no. 2, pp. 215–225.</w:t>
      </w:r>
    </w:p>
    <w:p w14:paraId="134B9005" w14:textId="297EF66D" w:rsidR="00D37629" w:rsidRPr="00B93594" w:rsidRDefault="005223B6">
      <w:pPr>
        <w:rPr>
          <w:color w:val="000000"/>
        </w:rPr>
      </w:pPr>
      <w:r w:rsidRPr="00B93594">
        <w:rPr>
          <w:color w:val="000000"/>
        </w:rPr>
        <w:t xml:space="preserve">Dias, PJ, Rocha, R, Godwin, S, Tovar-Hernandez, MA, Delahoz, MV, McKirdy, S, de Lestang, P, McDonald, JI &amp; Snow, M 2016, </w:t>
      </w:r>
      <w:r w:rsidR="00BE59E1" w:rsidRPr="00B93594">
        <w:rPr>
          <w:color w:val="000000"/>
        </w:rPr>
        <w:t>‘</w:t>
      </w:r>
      <w:r w:rsidRPr="00B93594">
        <w:rPr>
          <w:color w:val="000000"/>
        </w:rPr>
        <w:t xml:space="preserve">Investigating the cryptogenic status of the sea squirt </w:t>
      </w:r>
      <w:r w:rsidRPr="00B93594">
        <w:rPr>
          <w:rStyle w:val="Emphasis"/>
        </w:rPr>
        <w:t xml:space="preserve">Didemnum perlucidum </w:t>
      </w:r>
      <w:r w:rsidRPr="00B93594">
        <w:rPr>
          <w:color w:val="000000"/>
        </w:rPr>
        <w:t>(Tunicata, Ascidiacea) in Australia based on a molecular study of its global distribution</w:t>
      </w:r>
      <w:r w:rsidR="00BE59E1" w:rsidRPr="00B93594">
        <w:rPr>
          <w:color w:val="000000"/>
        </w:rPr>
        <w:t>’</w:t>
      </w:r>
      <w:r w:rsidRPr="00B93594">
        <w:rPr>
          <w:color w:val="000000"/>
        </w:rPr>
        <w:t xml:space="preserve">, </w:t>
      </w:r>
      <w:r w:rsidRPr="00B93594">
        <w:rPr>
          <w:rStyle w:val="Emphasis"/>
        </w:rPr>
        <w:t>Aquatic Invasions</w:t>
      </w:r>
      <w:r w:rsidRPr="00B93594">
        <w:rPr>
          <w:color w:val="000000"/>
        </w:rPr>
        <w:t>, vol. 11, pp. 239–245.</w:t>
      </w:r>
    </w:p>
    <w:p w14:paraId="54E0DA72" w14:textId="77777777" w:rsidR="00D37629" w:rsidRPr="00B93594" w:rsidRDefault="005223B6">
      <w:pPr>
        <w:rPr>
          <w:color w:val="000000"/>
        </w:rPr>
      </w:pPr>
      <w:r w:rsidRPr="00B93594">
        <w:rPr>
          <w:color w:val="000000"/>
        </w:rPr>
        <w:t xml:space="preserve">Dimond, PE, Mandrak, NE &amp; Brownsen, B 2010, </w:t>
      </w:r>
      <w:r w:rsidRPr="00B93594">
        <w:rPr>
          <w:rStyle w:val="Emphasis"/>
        </w:rPr>
        <w:t>Summary of the rapid response to Round Goby (Neogobius melanostomus) in Pefferlaw Brook with an evaluation of the national rapid response framework based on the Pefferlaw Brook experience</w:t>
      </w:r>
      <w:r w:rsidRPr="00B93594">
        <w:rPr>
          <w:color w:val="000000"/>
        </w:rPr>
        <w:t>, Department of Fisheries and Oceans, Canadian Science Advisory Secretariat research document 2010/036, Canada.</w:t>
      </w:r>
    </w:p>
    <w:p w14:paraId="51291DF5" w14:textId="77777777" w:rsidR="00D37629" w:rsidRPr="00B93594" w:rsidRDefault="005223B6">
      <w:r w:rsidRPr="00B93594">
        <w:t xml:space="preserve">Dodgshun, T, Taylor, MD &amp; Forrest, BM 2007, </w:t>
      </w:r>
      <w:r w:rsidRPr="00B93594">
        <w:rPr>
          <w:rStyle w:val="Emphasis"/>
        </w:rPr>
        <w:t>Human-mediated pathways of spread for non-indigenous marine species in New Zealand</w:t>
      </w:r>
      <w:r w:rsidRPr="00B93594">
        <w:t>, Department of Conservation New Zealand, New Zealand.</w:t>
      </w:r>
    </w:p>
    <w:p w14:paraId="316F11FA" w14:textId="7613CBAB" w:rsidR="00D37629" w:rsidRPr="00B93594" w:rsidRDefault="005223B6">
      <w:r w:rsidRPr="00B93594">
        <w:t xml:space="preserve">Dowell, K 2011, </w:t>
      </w:r>
      <w:r w:rsidR="00BE59E1" w:rsidRPr="00B93594">
        <w:t>‘</w:t>
      </w:r>
      <w:r w:rsidRPr="00B93594">
        <w:rPr>
          <w:rStyle w:val="Emphasis"/>
        </w:rPr>
        <w:t>Rhithropanopeus harrisii</w:t>
      </w:r>
      <w:r w:rsidRPr="00B93594">
        <w:t>, Estuarine mud crab or Harris mud crab</w:t>
      </w:r>
      <w:r w:rsidR="00BE59E1" w:rsidRPr="00B93594">
        <w:t>’</w:t>
      </w:r>
      <w:r w:rsidRPr="00B93594">
        <w:t xml:space="preserve">, </w:t>
      </w:r>
      <w:r w:rsidRPr="00B93594">
        <w:rPr>
          <w:rStyle w:val="Emphasis"/>
        </w:rPr>
        <w:t>Fish 423</w:t>
      </w:r>
      <w:r w:rsidRPr="00B93594">
        <w:t>, University of Washington, New Zealand.</w:t>
      </w:r>
    </w:p>
    <w:p w14:paraId="0D1172B9" w14:textId="79AEC152" w:rsidR="00D37629" w:rsidRPr="00B93594" w:rsidRDefault="005223B6">
      <w:pPr>
        <w:rPr>
          <w:color w:val="000000"/>
        </w:rPr>
      </w:pPr>
      <w:r w:rsidRPr="00B93594">
        <w:rPr>
          <w:color w:val="000000"/>
        </w:rPr>
        <w:t xml:space="preserve">DPIPWE 2015, </w:t>
      </w:r>
      <w:hyperlink r:id="rId75" w:history="1">
        <w:r w:rsidRPr="00B93594">
          <w:rPr>
            <w:rStyle w:val="Hyperlink"/>
          </w:rPr>
          <w:t>Undaria (Wakame) Action Plan</w:t>
        </w:r>
      </w:hyperlink>
      <w:r w:rsidRPr="00B93594">
        <w:rPr>
          <w:color w:val="000000"/>
        </w:rPr>
        <w:t>, Department of Primary Industries, Parks, Water and Environment, Tasmanian Government, Hobart, accessed April 2017.</w:t>
      </w:r>
    </w:p>
    <w:p w14:paraId="716AE0F2" w14:textId="42D4BDF9" w:rsidR="00D37629" w:rsidRPr="00B93594" w:rsidRDefault="00DF1B61">
      <w:pPr>
        <w:rPr>
          <w:color w:val="000000"/>
        </w:rPr>
      </w:pPr>
      <w:r w:rsidRPr="00B93594">
        <w:rPr>
          <w:color w:val="000000"/>
        </w:rPr>
        <w:t>——</w:t>
      </w:r>
      <w:r w:rsidR="005223B6" w:rsidRPr="00B93594">
        <w:rPr>
          <w:color w:val="000000"/>
        </w:rPr>
        <w:t xml:space="preserve">2017, </w:t>
      </w:r>
      <w:hyperlink r:id="rId76" w:history="1">
        <w:r w:rsidR="005223B6" w:rsidRPr="00B93594">
          <w:rPr>
            <w:rStyle w:val="Hyperlink"/>
          </w:rPr>
          <w:t>Northern Pacific Seastar (</w:t>
        </w:r>
        <w:r w:rsidR="00BE59E1" w:rsidRPr="00B93594">
          <w:rPr>
            <w:rStyle w:val="Hyperlink"/>
          </w:rPr>
          <w:t>‘</w:t>
        </w:r>
        <w:r w:rsidR="005223B6" w:rsidRPr="00B93594">
          <w:rPr>
            <w:rStyle w:val="Hyperlink"/>
          </w:rPr>
          <w:t>Asterias Amurensis</w:t>
        </w:r>
        <w:r w:rsidR="00BE59E1" w:rsidRPr="00B93594">
          <w:rPr>
            <w:rStyle w:val="Hyperlink"/>
          </w:rPr>
          <w:t>’</w:t>
        </w:r>
        <w:r w:rsidR="005223B6" w:rsidRPr="00B93594">
          <w:rPr>
            <w:rStyle w:val="Hyperlink"/>
          </w:rPr>
          <w:t>)</w:t>
        </w:r>
      </w:hyperlink>
      <w:r w:rsidR="005223B6" w:rsidRPr="00B93594">
        <w:rPr>
          <w:color w:val="000000"/>
        </w:rPr>
        <w:t>, Department of Primary Industries, Parks, Water and Environment, Tasmania, accessed 29 March 2017.</w:t>
      </w:r>
    </w:p>
    <w:p w14:paraId="2C449788" w14:textId="358837E0" w:rsidR="00D37629" w:rsidRPr="00B93594" w:rsidRDefault="005223B6">
      <w:pPr>
        <w:rPr>
          <w:color w:val="000000"/>
        </w:rPr>
      </w:pPr>
      <w:r w:rsidRPr="00B93594">
        <w:rPr>
          <w:color w:val="000000"/>
        </w:rPr>
        <w:t xml:space="preserve">Dunstan, PK &amp; Bax, NJ 2007, </w:t>
      </w:r>
      <w:r w:rsidR="00BE59E1" w:rsidRPr="00B93594">
        <w:rPr>
          <w:color w:val="000000"/>
        </w:rPr>
        <w:t>‘</w:t>
      </w:r>
      <w:r w:rsidRPr="00B93594">
        <w:rPr>
          <w:color w:val="000000"/>
        </w:rPr>
        <w:t>How far can marine species go? Influence of population biology and larval movement on future range limits</w:t>
      </w:r>
      <w:r w:rsidR="00BE59E1" w:rsidRPr="00B93594">
        <w:rPr>
          <w:color w:val="000000"/>
        </w:rPr>
        <w:t>’</w:t>
      </w:r>
      <w:r w:rsidRPr="00B93594">
        <w:rPr>
          <w:color w:val="000000"/>
        </w:rPr>
        <w:t xml:space="preserve">, </w:t>
      </w:r>
      <w:r w:rsidRPr="00B93594">
        <w:rPr>
          <w:rStyle w:val="Emphasis"/>
        </w:rPr>
        <w:t>Marine Ecology Progress Series</w:t>
      </w:r>
      <w:r w:rsidRPr="00B93594">
        <w:rPr>
          <w:color w:val="000000"/>
        </w:rPr>
        <w:t>, vol. 344, pp. 15–28.</w:t>
      </w:r>
    </w:p>
    <w:p w14:paraId="5E75FA5F" w14:textId="403B6DE3" w:rsidR="00D37629" w:rsidRPr="00B93594" w:rsidRDefault="005223B6">
      <w:pPr>
        <w:rPr>
          <w:color w:val="000000"/>
        </w:rPr>
      </w:pPr>
      <w:r w:rsidRPr="00B93594">
        <w:rPr>
          <w:color w:val="000000"/>
        </w:rPr>
        <w:t xml:space="preserve">Eldridge, LG &amp; Smith, CM 2001, </w:t>
      </w:r>
      <w:r w:rsidR="00BE59E1" w:rsidRPr="00B93594">
        <w:rPr>
          <w:color w:val="000000"/>
        </w:rPr>
        <w:t>‘</w:t>
      </w:r>
      <w:r w:rsidRPr="00B93594">
        <w:t>A guidebook of introduced marine species in Hawaii</w:t>
      </w:r>
      <w:r w:rsidR="00BE59E1" w:rsidRPr="00B93594">
        <w:t>’</w:t>
      </w:r>
      <w:r w:rsidRPr="00B93594">
        <w:rPr>
          <w:color w:val="000000"/>
        </w:rPr>
        <w:t xml:space="preserve">, </w:t>
      </w:r>
      <w:r w:rsidRPr="00B93594">
        <w:rPr>
          <w:rStyle w:val="Emphasis"/>
        </w:rPr>
        <w:t>Bishop Museum Technical Report 21</w:t>
      </w:r>
      <w:r w:rsidRPr="00B93594">
        <w:rPr>
          <w:color w:val="000000"/>
        </w:rPr>
        <w:t>, Hawaii.</w:t>
      </w:r>
    </w:p>
    <w:p w14:paraId="6F12F0AA" w14:textId="45A355F1" w:rsidR="00D37629" w:rsidRPr="00B93594" w:rsidRDefault="005223B6" w:rsidP="005E690C">
      <w:r w:rsidRPr="00B93594">
        <w:rPr>
          <w:color w:val="000000"/>
        </w:rPr>
        <w:t>Engle, J, Miller, KA &amp; Alstatt, J n.d</w:t>
      </w:r>
      <w:r w:rsidRPr="00B93594">
        <w:t xml:space="preserve">., </w:t>
      </w:r>
      <w:hyperlink r:id="rId77" w:anchor="id-guides" w:history="1">
        <w:r w:rsidR="005E690C" w:rsidRPr="00B93594">
          <w:rPr>
            <w:rStyle w:val="Hyperlink"/>
          </w:rPr>
          <w:t>‘</w:t>
        </w:r>
        <w:r w:rsidRPr="00B93594">
          <w:rPr>
            <w:rStyle w:val="Hyperlink"/>
          </w:rPr>
          <w:t>Sargassu</w:t>
        </w:r>
        <w:r w:rsidR="005E690C" w:rsidRPr="00B93594">
          <w:rPr>
            <w:rStyle w:val="Hyperlink"/>
          </w:rPr>
          <w:t>m</w:t>
        </w:r>
        <w:r w:rsidR="00BE59E1" w:rsidRPr="00B93594">
          <w:rPr>
            <w:rStyle w:val="Hyperlink"/>
          </w:rPr>
          <w:t>’</w:t>
        </w:r>
        <w:r w:rsidRPr="00B93594">
          <w:rPr>
            <w:rStyle w:val="Hyperlink"/>
          </w:rPr>
          <w:t xml:space="preserve"> identification guide</w:t>
        </w:r>
      </w:hyperlink>
      <w:r w:rsidRPr="00B93594">
        <w:rPr>
          <w:color w:val="000000"/>
        </w:rPr>
        <w:t>, University of California Santa Cruz—Ecology and Evolutionary Biology.</w:t>
      </w:r>
    </w:p>
    <w:p w14:paraId="44A7A803" w14:textId="18C1C980" w:rsidR="00D37629" w:rsidRPr="00B93594" w:rsidRDefault="005223B6">
      <w:pPr>
        <w:rPr>
          <w:color w:val="000000"/>
        </w:rPr>
      </w:pPr>
      <w:r w:rsidRPr="00B93594">
        <w:rPr>
          <w:color w:val="000000"/>
        </w:rPr>
        <w:t xml:space="preserve">Epe, S 2012, </w:t>
      </w:r>
      <w:r w:rsidRPr="00B93594">
        <w:rPr>
          <w:rStyle w:val="Emphasis"/>
        </w:rPr>
        <w:t xml:space="preserve">European Green Shore Crab </w:t>
      </w:r>
      <w:r w:rsidR="00BE59E1" w:rsidRPr="00B93594">
        <w:rPr>
          <w:rStyle w:val="Emphasis"/>
        </w:rPr>
        <w:t>‘</w:t>
      </w:r>
      <w:r w:rsidRPr="00B93594">
        <w:rPr>
          <w:rStyle w:val="Emphasis"/>
        </w:rPr>
        <w:t>Carcinus maenas</w:t>
      </w:r>
      <w:r w:rsidR="00BE59E1" w:rsidRPr="00B93594">
        <w:rPr>
          <w:rStyle w:val="Emphasis"/>
        </w:rPr>
        <w:t>’</w:t>
      </w:r>
      <w:r w:rsidRPr="00B93594">
        <w:rPr>
          <w:rStyle w:val="Emphasis"/>
        </w:rPr>
        <w:t>: information sheet for NSW Oyster Farmers</w:t>
      </w:r>
      <w:r w:rsidRPr="00B93594">
        <w:rPr>
          <w:color w:val="000000"/>
        </w:rPr>
        <w:t>, Sapphire Coast Marine Discovery Centre, Caring for our Country Project, Eden, New South Wales.</w:t>
      </w:r>
    </w:p>
    <w:p w14:paraId="6EE55779" w14:textId="5D5BF2D0" w:rsidR="00D37629" w:rsidRPr="00B93594" w:rsidRDefault="005223B6">
      <w:pPr>
        <w:rPr>
          <w:color w:val="000000"/>
        </w:rPr>
      </w:pPr>
      <w:r w:rsidRPr="00B93594">
        <w:rPr>
          <w:color w:val="000000"/>
        </w:rPr>
        <w:t xml:space="preserve">Epifanio, CE 2013, </w:t>
      </w:r>
      <w:r w:rsidR="00BE59E1" w:rsidRPr="00B93594">
        <w:rPr>
          <w:color w:val="000000"/>
        </w:rPr>
        <w:t>‘</w:t>
      </w:r>
      <w:r w:rsidRPr="00B93594">
        <w:rPr>
          <w:color w:val="000000"/>
        </w:rPr>
        <w:t xml:space="preserve">Invasion biology of the Asian shore crab </w:t>
      </w:r>
      <w:r w:rsidRPr="00B93594">
        <w:rPr>
          <w:rStyle w:val="Emphasis"/>
        </w:rPr>
        <w:t>Hemigrapsus sanguineus</w:t>
      </w:r>
      <w:r w:rsidRPr="00B93594">
        <w:rPr>
          <w:color w:val="000000"/>
        </w:rPr>
        <w:t>: A review</w:t>
      </w:r>
      <w:r w:rsidR="00BE59E1" w:rsidRPr="00B93594">
        <w:rPr>
          <w:color w:val="000000"/>
        </w:rPr>
        <w:t>’</w:t>
      </w:r>
      <w:r w:rsidRPr="00B93594">
        <w:rPr>
          <w:color w:val="000000"/>
        </w:rPr>
        <w:t xml:space="preserve">, </w:t>
      </w:r>
      <w:r w:rsidRPr="00B93594">
        <w:rPr>
          <w:rStyle w:val="Emphasis"/>
        </w:rPr>
        <w:t>Journal of Experimental Marine Biology and Ecology</w:t>
      </w:r>
      <w:r w:rsidRPr="00B93594">
        <w:rPr>
          <w:color w:val="000000"/>
        </w:rPr>
        <w:t>, vol. 441, pp. 33–49.</w:t>
      </w:r>
    </w:p>
    <w:p w14:paraId="6F59BBBC" w14:textId="317A1743" w:rsidR="00D37629" w:rsidRPr="00B93594" w:rsidRDefault="005223B6">
      <w:pPr>
        <w:rPr>
          <w:color w:val="000000"/>
        </w:rPr>
      </w:pPr>
      <w:r w:rsidRPr="00B93594">
        <w:rPr>
          <w:color w:val="000000"/>
        </w:rPr>
        <w:t xml:space="preserve">Fajans, JS &amp; Baker, P 2003, </w:t>
      </w:r>
      <w:r w:rsidR="00BE59E1" w:rsidRPr="00B93594">
        <w:rPr>
          <w:color w:val="000000"/>
        </w:rPr>
        <w:t>‘</w:t>
      </w:r>
      <w:r w:rsidRPr="00B93594">
        <w:rPr>
          <w:color w:val="000000"/>
        </w:rPr>
        <w:t xml:space="preserve">Tracking the spread of an invasive mussel (Mytilidae: </w:t>
      </w:r>
      <w:r w:rsidRPr="00B93594">
        <w:rPr>
          <w:rStyle w:val="Emphasis"/>
        </w:rPr>
        <w:t>Perna viridis</w:t>
      </w:r>
      <w:r w:rsidRPr="00B93594">
        <w:rPr>
          <w:color w:val="000000"/>
        </w:rPr>
        <w:t>) in Florida</w:t>
      </w:r>
      <w:r w:rsidR="00BE59E1" w:rsidRPr="00B93594">
        <w:rPr>
          <w:color w:val="000000"/>
        </w:rPr>
        <w:t>’</w:t>
      </w:r>
      <w:r w:rsidRPr="00B93594">
        <w:rPr>
          <w:color w:val="000000"/>
        </w:rPr>
        <w:t xml:space="preserve">, </w:t>
      </w:r>
      <w:r w:rsidRPr="00B93594">
        <w:rPr>
          <w:rStyle w:val="Emphasis"/>
        </w:rPr>
        <w:t>Journal of Shellfish Research</w:t>
      </w:r>
      <w:r w:rsidRPr="00B93594">
        <w:rPr>
          <w:color w:val="000000"/>
        </w:rPr>
        <w:t>, vol. 22, pp. 329.</w:t>
      </w:r>
    </w:p>
    <w:p w14:paraId="60840206" w14:textId="29C1D4FA" w:rsidR="00D37629" w:rsidRPr="00B93594" w:rsidRDefault="005223B6">
      <w:pPr>
        <w:rPr>
          <w:color w:val="000000"/>
        </w:rPr>
      </w:pPr>
      <w:r w:rsidRPr="00B93594">
        <w:rPr>
          <w:color w:val="000000"/>
        </w:rPr>
        <w:t xml:space="preserve">Farnham, WF, Jones, EBG 1974, </w:t>
      </w:r>
      <w:r w:rsidR="00BE59E1" w:rsidRPr="00B93594">
        <w:rPr>
          <w:color w:val="000000"/>
        </w:rPr>
        <w:t>‘</w:t>
      </w:r>
      <w:r w:rsidRPr="00B93594">
        <w:rPr>
          <w:color w:val="000000"/>
        </w:rPr>
        <w:t xml:space="preserve">The eradication of the seaweed </w:t>
      </w:r>
      <w:r w:rsidRPr="00B93594">
        <w:rPr>
          <w:rStyle w:val="Emphasis"/>
        </w:rPr>
        <w:t>Sargassum muticum</w:t>
      </w:r>
      <w:r w:rsidRPr="00B93594">
        <w:rPr>
          <w:color w:val="000000"/>
        </w:rPr>
        <w:t xml:space="preserve"> from Britain</w:t>
      </w:r>
      <w:r w:rsidR="00BE59E1" w:rsidRPr="00B93594">
        <w:rPr>
          <w:color w:val="000000"/>
        </w:rPr>
        <w:t>’</w:t>
      </w:r>
      <w:r w:rsidRPr="00B93594">
        <w:rPr>
          <w:color w:val="000000"/>
        </w:rPr>
        <w:t xml:space="preserve">, </w:t>
      </w:r>
      <w:r w:rsidRPr="00B93594">
        <w:rPr>
          <w:rStyle w:val="Emphasis"/>
        </w:rPr>
        <w:t>Biological Conservation</w:t>
      </w:r>
      <w:r w:rsidRPr="00B93594">
        <w:rPr>
          <w:color w:val="000000"/>
        </w:rPr>
        <w:t>, vol. 6, no. 1, pp. 57–58.</w:t>
      </w:r>
    </w:p>
    <w:p w14:paraId="434E7B38" w14:textId="77777777" w:rsidR="00D37629" w:rsidRPr="00B93594" w:rsidRDefault="005223B6">
      <w:pPr>
        <w:rPr>
          <w:color w:val="000000"/>
        </w:rPr>
      </w:pPr>
      <w:r w:rsidRPr="00B93594">
        <w:rPr>
          <w:color w:val="000000"/>
        </w:rPr>
        <w:lastRenderedPageBreak/>
        <w:t xml:space="preserve">Fishbase n.d., </w:t>
      </w:r>
      <w:hyperlink r:id="rId78" w:history="1">
        <w:r w:rsidRPr="00B93594">
          <w:rPr>
            <w:rStyle w:val="Emphasis"/>
          </w:rPr>
          <w:t>Siganus rivulatus</w:t>
        </w:r>
      </w:hyperlink>
      <w:r w:rsidRPr="00B93594">
        <w:rPr>
          <w:color w:val="000000"/>
        </w:rPr>
        <w:t>, accessed 24 November 2016.</w:t>
      </w:r>
    </w:p>
    <w:p w14:paraId="34D9E16C" w14:textId="2234BB12" w:rsidR="00D37629" w:rsidRPr="00B93594" w:rsidRDefault="005223B6">
      <w:pPr>
        <w:rPr>
          <w:color w:val="000000"/>
        </w:rPr>
      </w:pPr>
      <w:r w:rsidRPr="00B93594">
        <w:rPr>
          <w:color w:val="000000"/>
        </w:rPr>
        <w:t xml:space="preserve">Fitridge, I, Dempster, T, Guenther, J &amp; de Nys, R 2012, </w:t>
      </w:r>
      <w:r w:rsidR="00BE59E1" w:rsidRPr="00B93594">
        <w:rPr>
          <w:color w:val="000000"/>
        </w:rPr>
        <w:t>‘</w:t>
      </w:r>
      <w:r w:rsidRPr="00B93594">
        <w:rPr>
          <w:color w:val="000000"/>
        </w:rPr>
        <w:t>The impact and control of biofouling in marine aquaculture: a review</w:t>
      </w:r>
      <w:r w:rsidR="00BE59E1" w:rsidRPr="00B93594">
        <w:rPr>
          <w:color w:val="000000"/>
        </w:rPr>
        <w:t>’</w:t>
      </w:r>
      <w:r w:rsidRPr="00B93594">
        <w:rPr>
          <w:color w:val="000000"/>
        </w:rPr>
        <w:t xml:space="preserve">, </w:t>
      </w:r>
      <w:r w:rsidRPr="00B93594">
        <w:rPr>
          <w:rStyle w:val="Emphasis"/>
        </w:rPr>
        <w:t>Biofouling: The Journal of Bioadhesion and Biofilm Research</w:t>
      </w:r>
      <w:r w:rsidRPr="00B93594">
        <w:rPr>
          <w:color w:val="000000"/>
        </w:rPr>
        <w:t>, vol. 28, pp. 649–669.</w:t>
      </w:r>
    </w:p>
    <w:p w14:paraId="25A9AA0D" w14:textId="34E1C067" w:rsidR="00D37629" w:rsidRPr="00B93594" w:rsidRDefault="005223B6">
      <w:pPr>
        <w:rPr>
          <w:color w:val="000000"/>
        </w:rPr>
      </w:pPr>
      <w:r w:rsidRPr="00B93594">
        <w:rPr>
          <w:color w:val="000000"/>
        </w:rPr>
        <w:t xml:space="preserve">Fletcher, LM, Forrest, BM &amp; Bell, JJ 2013, </w:t>
      </w:r>
      <w:r w:rsidR="00BE59E1" w:rsidRPr="00B93594">
        <w:rPr>
          <w:color w:val="000000"/>
        </w:rPr>
        <w:t>‘</w:t>
      </w:r>
      <w:r w:rsidRPr="00B93594">
        <w:rPr>
          <w:color w:val="000000"/>
        </w:rPr>
        <w:t xml:space="preserve">Natural dispersal mechanisms and dispersal potential of the invasive ascidian </w:t>
      </w:r>
      <w:r w:rsidRPr="00B93594">
        <w:rPr>
          <w:rStyle w:val="Emphasis"/>
        </w:rPr>
        <w:t>Didemnum vexillum</w:t>
      </w:r>
      <w:r w:rsidR="00BE59E1" w:rsidRPr="00B93594">
        <w:rPr>
          <w:color w:val="000000"/>
        </w:rPr>
        <w:t>’</w:t>
      </w:r>
      <w:r w:rsidRPr="00B93594">
        <w:rPr>
          <w:color w:val="000000"/>
        </w:rPr>
        <w:t xml:space="preserve">, </w:t>
      </w:r>
      <w:r w:rsidRPr="00B93594">
        <w:rPr>
          <w:rStyle w:val="Emphasis"/>
        </w:rPr>
        <w:t>Biological Invasions</w:t>
      </w:r>
      <w:r w:rsidRPr="00B93594">
        <w:rPr>
          <w:color w:val="000000"/>
        </w:rPr>
        <w:t>, vol. 15, pp. 627–643.</w:t>
      </w:r>
    </w:p>
    <w:p w14:paraId="78ED88F0" w14:textId="4E1867DF" w:rsidR="00D37629" w:rsidRPr="00B93594" w:rsidRDefault="005223B6">
      <w:pPr>
        <w:rPr>
          <w:color w:val="000000"/>
        </w:rPr>
      </w:pPr>
      <w:r w:rsidRPr="00B93594">
        <w:rPr>
          <w:color w:val="000000"/>
        </w:rPr>
        <w:t xml:space="preserve">Florin, AB, Mo, K, Svensson, F, Schagerstrom, E, Kautsky, L &amp; Bergstrom, L 2013, </w:t>
      </w:r>
      <w:r w:rsidR="00BE59E1" w:rsidRPr="00B93594">
        <w:rPr>
          <w:color w:val="000000"/>
        </w:rPr>
        <w:t>‘</w:t>
      </w:r>
      <w:r w:rsidRPr="00B93594">
        <w:rPr>
          <w:color w:val="000000"/>
        </w:rPr>
        <w:t>First records of Conrad</w:t>
      </w:r>
      <w:r w:rsidR="00BE59E1" w:rsidRPr="00B93594">
        <w:rPr>
          <w:color w:val="000000"/>
        </w:rPr>
        <w:t>’</w:t>
      </w:r>
      <w:r w:rsidRPr="00B93594">
        <w:rPr>
          <w:color w:val="000000"/>
        </w:rPr>
        <w:t xml:space="preserve">s false mussel, </w:t>
      </w:r>
      <w:r w:rsidRPr="00B93594">
        <w:rPr>
          <w:rStyle w:val="Emphasis"/>
        </w:rPr>
        <w:t>Mytilopsis leucophaeata</w:t>
      </w:r>
      <w:r w:rsidRPr="00B93594">
        <w:rPr>
          <w:color w:val="000000"/>
        </w:rPr>
        <w:t xml:space="preserve"> (Conrad, 1831) in the southern Bothnian Sea, Sweden, near a nuclear power plant</w:t>
      </w:r>
      <w:r w:rsidR="00BE59E1" w:rsidRPr="00B93594">
        <w:rPr>
          <w:color w:val="000000"/>
        </w:rPr>
        <w:t>’</w:t>
      </w:r>
      <w:r w:rsidRPr="00B93594">
        <w:rPr>
          <w:color w:val="000000"/>
        </w:rPr>
        <w:t xml:space="preserve">, </w:t>
      </w:r>
      <w:r w:rsidRPr="00B93594">
        <w:rPr>
          <w:rStyle w:val="Emphasis"/>
        </w:rPr>
        <w:t>BioInvasions Records</w:t>
      </w:r>
      <w:r w:rsidRPr="00B93594">
        <w:rPr>
          <w:color w:val="000000"/>
        </w:rPr>
        <w:t>, vol. 2, pp. 303–309.</w:t>
      </w:r>
    </w:p>
    <w:p w14:paraId="4BAB65AF" w14:textId="2B7F020F" w:rsidR="00D37629" w:rsidRPr="00B93594" w:rsidRDefault="005223B6">
      <w:r w:rsidRPr="00B93594">
        <w:rPr>
          <w:lang w:val="en"/>
        </w:rPr>
        <w:t xml:space="preserve">Fofonoff, PW, Ruiz, GM, Steves B, Simkanin, C, &amp; Carlton JT 2017, </w:t>
      </w:r>
      <w:hyperlink r:id="rId79" w:history="1">
        <w:r w:rsidRPr="00B93594">
          <w:rPr>
            <w:rStyle w:val="Hyperlink"/>
            <w:lang w:val="en"/>
          </w:rPr>
          <w:t>National Exotic Marine and Estuarine Species Information System</w:t>
        </w:r>
      </w:hyperlink>
      <w:r w:rsidRPr="00B93594">
        <w:rPr>
          <w:lang w:val="en"/>
        </w:rPr>
        <w:t xml:space="preserve">, </w:t>
      </w:r>
      <w:r w:rsidRPr="00B93594">
        <w:rPr>
          <w:color w:val="000000"/>
        </w:rPr>
        <w:t>Smithsonian Environmental Research Center,</w:t>
      </w:r>
      <w:r w:rsidRPr="00B93594">
        <w:rPr>
          <w:lang w:val="en"/>
        </w:rPr>
        <w:t xml:space="preserve"> accessed 15 May 2017.</w:t>
      </w:r>
    </w:p>
    <w:p w14:paraId="0968C637" w14:textId="77777777" w:rsidR="00D37629" w:rsidRPr="00B93594" w:rsidRDefault="005223B6">
      <w:pPr>
        <w:rPr>
          <w:color w:val="000000"/>
        </w:rPr>
      </w:pPr>
      <w:r w:rsidRPr="00B93594">
        <w:rPr>
          <w:color w:val="000000"/>
        </w:rPr>
        <w:t xml:space="preserve">Fofonoff, PW, Ruiz, GM, Steves, B &amp; Carlton, JT 2003, </w:t>
      </w:r>
      <w:hyperlink r:id="rId80" w:history="1">
        <w:r w:rsidRPr="00B93594">
          <w:rPr>
            <w:color w:val="0563C1"/>
            <w:u w:val="single"/>
          </w:rPr>
          <w:t>California Non-native Estuarine and Marine Organisms (Cal-NEMO) System</w:t>
        </w:r>
      </w:hyperlink>
      <w:r w:rsidRPr="00B93594">
        <w:rPr>
          <w:color w:val="000000"/>
        </w:rPr>
        <w:t>, Smithsonian Environmental Research Center, accessed 20 April 2017.</w:t>
      </w:r>
    </w:p>
    <w:p w14:paraId="05C8F37B" w14:textId="7019ADAA" w:rsidR="00D37629" w:rsidRPr="00B93594" w:rsidRDefault="005223B6">
      <w:pPr>
        <w:rPr>
          <w:color w:val="000000"/>
        </w:rPr>
      </w:pPr>
      <w:r w:rsidRPr="00B93594">
        <w:rPr>
          <w:color w:val="000000"/>
        </w:rPr>
        <w:t xml:space="preserve">Forrest, BM, Fletcher, LM, Atalah, J, Piola, RF &amp; Hopkins, GA 2013, </w:t>
      </w:r>
      <w:r w:rsidR="00BE59E1" w:rsidRPr="00B93594">
        <w:rPr>
          <w:color w:val="000000"/>
        </w:rPr>
        <w:t>‘</w:t>
      </w:r>
      <w:r w:rsidRPr="00B93594">
        <w:rPr>
          <w:color w:val="000000"/>
        </w:rPr>
        <w:t xml:space="preserve">Predation limits spread of </w:t>
      </w:r>
      <w:r w:rsidRPr="00B93594">
        <w:rPr>
          <w:rStyle w:val="Emphasis"/>
        </w:rPr>
        <w:t>Didemnum vexillum</w:t>
      </w:r>
      <w:r w:rsidRPr="00B93594">
        <w:rPr>
          <w:color w:val="000000"/>
        </w:rPr>
        <w:t xml:space="preserve"> into natural habitats from refuges on anthropogenic structures</w:t>
      </w:r>
      <w:r w:rsidR="00BE59E1" w:rsidRPr="00B93594">
        <w:rPr>
          <w:color w:val="000000"/>
        </w:rPr>
        <w:t>’</w:t>
      </w:r>
      <w:r w:rsidRPr="00B93594">
        <w:rPr>
          <w:color w:val="000000"/>
        </w:rPr>
        <w:t xml:space="preserve">, </w:t>
      </w:r>
      <w:r w:rsidRPr="00B93594">
        <w:rPr>
          <w:rStyle w:val="Emphasis"/>
        </w:rPr>
        <w:t>PLoS ONE</w:t>
      </w:r>
      <w:r w:rsidRPr="00B93594">
        <w:rPr>
          <w:color w:val="000000"/>
        </w:rPr>
        <w:t>, vol. 8, e82229.</w:t>
      </w:r>
    </w:p>
    <w:p w14:paraId="0931668A" w14:textId="24284F11" w:rsidR="00D37629" w:rsidRPr="00B93594" w:rsidRDefault="005223B6">
      <w:pPr>
        <w:rPr>
          <w:color w:val="000000"/>
        </w:rPr>
      </w:pPr>
      <w:r w:rsidRPr="00B93594">
        <w:rPr>
          <w:color w:val="000000"/>
        </w:rPr>
        <w:t xml:space="preserve">Forrest, BM, Gardner, JPA &amp; Taylor, MD 2009, </w:t>
      </w:r>
      <w:r w:rsidR="00BE59E1" w:rsidRPr="00B93594">
        <w:rPr>
          <w:color w:val="000000"/>
        </w:rPr>
        <w:t>‘</w:t>
      </w:r>
      <w:r w:rsidRPr="00B93594">
        <w:rPr>
          <w:color w:val="000000"/>
        </w:rPr>
        <w:t>Internal borders for managing invasive marine species</w:t>
      </w:r>
      <w:r w:rsidR="00BE59E1" w:rsidRPr="00B93594">
        <w:rPr>
          <w:color w:val="000000"/>
        </w:rPr>
        <w:t>’</w:t>
      </w:r>
      <w:r w:rsidRPr="00B93594">
        <w:rPr>
          <w:color w:val="000000"/>
        </w:rPr>
        <w:t xml:space="preserve">, </w:t>
      </w:r>
      <w:r w:rsidRPr="00B93594">
        <w:rPr>
          <w:rStyle w:val="Emphasis"/>
        </w:rPr>
        <w:t>Journal of Applied Ecology</w:t>
      </w:r>
      <w:r w:rsidRPr="00B93594">
        <w:rPr>
          <w:color w:val="000000"/>
        </w:rPr>
        <w:t>, vol. 46, pp. 46–54.</w:t>
      </w:r>
    </w:p>
    <w:p w14:paraId="47378018" w14:textId="72FA0470" w:rsidR="00D37629" w:rsidRPr="00B93594" w:rsidRDefault="005223B6">
      <w:pPr>
        <w:rPr>
          <w:color w:val="000000"/>
        </w:rPr>
      </w:pPr>
      <w:r w:rsidRPr="00B93594">
        <w:rPr>
          <w:color w:val="000000"/>
        </w:rPr>
        <w:t xml:space="preserve">Forrest, BM &amp; Hopkins, GA 2013, </w:t>
      </w:r>
      <w:r w:rsidR="00BE59E1" w:rsidRPr="00B93594">
        <w:rPr>
          <w:color w:val="000000"/>
        </w:rPr>
        <w:t>‘</w:t>
      </w:r>
      <w:r w:rsidRPr="00B93594">
        <w:rPr>
          <w:color w:val="000000"/>
        </w:rPr>
        <w:t xml:space="preserve">Population control to mitigate the spread of marine pests: insights from management of the Asian kelp </w:t>
      </w:r>
      <w:r w:rsidRPr="00B93594">
        <w:rPr>
          <w:rStyle w:val="Emphasis"/>
        </w:rPr>
        <w:t>Undaria pinnatifida</w:t>
      </w:r>
      <w:r w:rsidRPr="00B93594">
        <w:rPr>
          <w:color w:val="000000"/>
        </w:rPr>
        <w:t xml:space="preserve"> and colonial ascidian </w:t>
      </w:r>
      <w:r w:rsidRPr="00B93594">
        <w:rPr>
          <w:rStyle w:val="Emphasis"/>
        </w:rPr>
        <w:t>Didemnum vexillum</w:t>
      </w:r>
      <w:r w:rsidR="00BE59E1" w:rsidRPr="00B93594">
        <w:rPr>
          <w:color w:val="000000"/>
        </w:rPr>
        <w:t>’</w:t>
      </w:r>
      <w:r w:rsidRPr="00B93594">
        <w:rPr>
          <w:color w:val="000000"/>
        </w:rPr>
        <w:t xml:space="preserve">, </w:t>
      </w:r>
      <w:r w:rsidRPr="00B93594">
        <w:rPr>
          <w:rStyle w:val="Emphasis"/>
        </w:rPr>
        <w:t>Management of Biological Invasions</w:t>
      </w:r>
      <w:r w:rsidRPr="00B93594">
        <w:rPr>
          <w:color w:val="000000"/>
        </w:rPr>
        <w:t>, vol. 4, pp. 317–326.</w:t>
      </w:r>
    </w:p>
    <w:p w14:paraId="3739E8E5" w14:textId="121DD118" w:rsidR="00D37629" w:rsidRPr="00B93594" w:rsidRDefault="005223B6">
      <w:pPr>
        <w:rPr>
          <w:color w:val="000000"/>
        </w:rPr>
      </w:pPr>
      <w:r w:rsidRPr="00B93594">
        <w:rPr>
          <w:color w:val="000000"/>
        </w:rPr>
        <w:t xml:space="preserve">Forrest, BM, Hopkins, GA, Dodgshun, TJ, &amp; Gardner, JPA 2007, </w:t>
      </w:r>
      <w:r w:rsidR="00BE59E1" w:rsidRPr="00B93594">
        <w:rPr>
          <w:color w:val="000000"/>
        </w:rPr>
        <w:t>‘</w:t>
      </w:r>
      <w:r w:rsidRPr="00B93594">
        <w:rPr>
          <w:color w:val="000000"/>
        </w:rPr>
        <w:t>Efficacy of acetic acid treatments in the management of marine biofouling</w:t>
      </w:r>
      <w:r w:rsidR="00BE59E1" w:rsidRPr="00B93594">
        <w:rPr>
          <w:color w:val="000000"/>
        </w:rPr>
        <w:t>’</w:t>
      </w:r>
      <w:r w:rsidRPr="00B93594">
        <w:rPr>
          <w:color w:val="000000"/>
        </w:rPr>
        <w:t xml:space="preserve">, </w:t>
      </w:r>
      <w:r w:rsidRPr="00B93594">
        <w:rPr>
          <w:rStyle w:val="Emphasis"/>
        </w:rPr>
        <w:t>Aquaculture</w:t>
      </w:r>
      <w:r w:rsidRPr="00B93594">
        <w:rPr>
          <w:color w:val="000000"/>
        </w:rPr>
        <w:t>, vol. 262, pp. 319–332.</w:t>
      </w:r>
    </w:p>
    <w:p w14:paraId="43A85A4E" w14:textId="5D3ADD64" w:rsidR="00D37629" w:rsidRPr="00B93594" w:rsidRDefault="005223B6">
      <w:pPr>
        <w:rPr>
          <w:color w:val="000000"/>
        </w:rPr>
      </w:pPr>
      <w:r w:rsidRPr="00B93594">
        <w:rPr>
          <w:color w:val="000000"/>
        </w:rPr>
        <w:t xml:space="preserve">Forsstrom, T, Fowler, AE, Lindqvist, M &amp; Vesakoski, O 2016, </w:t>
      </w:r>
      <w:r w:rsidR="00BE59E1" w:rsidRPr="00B93594">
        <w:rPr>
          <w:color w:val="000000"/>
        </w:rPr>
        <w:t>‘</w:t>
      </w:r>
      <w:r w:rsidRPr="00B93594">
        <w:rPr>
          <w:color w:val="000000"/>
        </w:rPr>
        <w:t xml:space="preserve">The introduced dark false mussel, </w:t>
      </w:r>
      <w:r w:rsidRPr="00B93594">
        <w:rPr>
          <w:rStyle w:val="Emphasis"/>
        </w:rPr>
        <w:t>Mytilopsis leucophaeata</w:t>
      </w:r>
      <w:r w:rsidRPr="00B93594">
        <w:rPr>
          <w:color w:val="000000"/>
        </w:rPr>
        <w:t xml:space="preserve"> (Conrad, 1831) has spread in the northern Baltic Sea</w:t>
      </w:r>
      <w:r w:rsidR="00BE59E1" w:rsidRPr="00B93594">
        <w:rPr>
          <w:color w:val="000000"/>
        </w:rPr>
        <w:t>’</w:t>
      </w:r>
      <w:r w:rsidRPr="00B93594">
        <w:rPr>
          <w:color w:val="000000"/>
        </w:rPr>
        <w:t xml:space="preserve">, </w:t>
      </w:r>
      <w:r w:rsidRPr="00B93594">
        <w:rPr>
          <w:rStyle w:val="Emphasis"/>
        </w:rPr>
        <w:t>BioInvasions Records</w:t>
      </w:r>
      <w:r w:rsidRPr="00B93594">
        <w:rPr>
          <w:color w:val="000000"/>
        </w:rPr>
        <w:t>, vol. 5, pp. 81–84.</w:t>
      </w:r>
    </w:p>
    <w:p w14:paraId="2C9D3642" w14:textId="1276F9A2" w:rsidR="00D37629" w:rsidRPr="00B93594" w:rsidRDefault="005223B6">
      <w:pPr>
        <w:rPr>
          <w:color w:val="000000"/>
        </w:rPr>
      </w:pPr>
      <w:r w:rsidRPr="00B93594">
        <w:rPr>
          <w:color w:val="000000"/>
        </w:rPr>
        <w:t xml:space="preserve">Forsstrom, T, Fowler AE, Manninen, I &amp; Vesakoski, O 2015, </w:t>
      </w:r>
      <w:r w:rsidR="00BE59E1" w:rsidRPr="00B93594">
        <w:rPr>
          <w:color w:val="000000"/>
        </w:rPr>
        <w:t>‘</w:t>
      </w:r>
      <w:r w:rsidRPr="00B93594">
        <w:rPr>
          <w:color w:val="000000"/>
        </w:rPr>
        <w:t xml:space="preserve">An introduced species meets the local fauna: predatory behaviour of the crab </w:t>
      </w:r>
      <w:r w:rsidRPr="00B93594">
        <w:rPr>
          <w:rStyle w:val="Emphasis"/>
        </w:rPr>
        <w:t>Rhithropanopeus harrisii</w:t>
      </w:r>
      <w:r w:rsidRPr="00B93594">
        <w:rPr>
          <w:color w:val="000000"/>
        </w:rPr>
        <w:t xml:space="preserve"> in the northern Baltic Sea</w:t>
      </w:r>
      <w:r w:rsidR="00BE59E1" w:rsidRPr="00B93594">
        <w:rPr>
          <w:color w:val="000000"/>
        </w:rPr>
        <w:t>’</w:t>
      </w:r>
      <w:r w:rsidRPr="00B93594">
        <w:rPr>
          <w:color w:val="000000"/>
        </w:rPr>
        <w:t xml:space="preserve">, </w:t>
      </w:r>
      <w:r w:rsidRPr="00B93594">
        <w:rPr>
          <w:rStyle w:val="Emphasis"/>
        </w:rPr>
        <w:t>Biological Invasions</w:t>
      </w:r>
      <w:r w:rsidRPr="00B93594">
        <w:rPr>
          <w:color w:val="000000"/>
        </w:rPr>
        <w:t>, vol. 17, pp. 2729–2741.</w:t>
      </w:r>
    </w:p>
    <w:p w14:paraId="2637463D" w14:textId="25E16159" w:rsidR="00D37629" w:rsidRPr="00B93594" w:rsidRDefault="005223B6">
      <w:pPr>
        <w:rPr>
          <w:color w:val="000000"/>
        </w:rPr>
      </w:pPr>
      <w:r w:rsidRPr="00B93594">
        <w:rPr>
          <w:color w:val="000000"/>
        </w:rPr>
        <w:t xml:space="preserve">Fowler, AE, Forrström, T, von Numers, M &amp; Vesakoski, O 2013, </w:t>
      </w:r>
      <w:r w:rsidR="00BE59E1" w:rsidRPr="00B93594">
        <w:rPr>
          <w:color w:val="000000"/>
        </w:rPr>
        <w:t>‘</w:t>
      </w:r>
      <w:r w:rsidRPr="00B93594">
        <w:rPr>
          <w:color w:val="000000"/>
        </w:rPr>
        <w:t xml:space="preserve">The North American mud crab </w:t>
      </w:r>
      <w:r w:rsidRPr="00B93594">
        <w:rPr>
          <w:rStyle w:val="Emphasis"/>
        </w:rPr>
        <w:t>Rhithropanopeus harrisii</w:t>
      </w:r>
      <w:r w:rsidRPr="00B93594">
        <w:rPr>
          <w:color w:val="000000"/>
        </w:rPr>
        <w:t xml:space="preserve"> (Gould, 1841) in newly colonized Northern Baltic Sea: distribution and ecology</w:t>
      </w:r>
      <w:r w:rsidR="00BE59E1" w:rsidRPr="00B93594">
        <w:rPr>
          <w:color w:val="000000"/>
        </w:rPr>
        <w:t>’</w:t>
      </w:r>
      <w:r w:rsidRPr="00B93594">
        <w:rPr>
          <w:color w:val="000000"/>
        </w:rPr>
        <w:t xml:space="preserve">, </w:t>
      </w:r>
      <w:r w:rsidRPr="00B93594">
        <w:rPr>
          <w:rStyle w:val="Emphasis"/>
        </w:rPr>
        <w:t>Aquatic Invasions</w:t>
      </w:r>
      <w:r w:rsidRPr="00B93594">
        <w:rPr>
          <w:color w:val="000000"/>
        </w:rPr>
        <w:t>, vol. 8, no. 1, pp. 89–96.</w:t>
      </w:r>
    </w:p>
    <w:p w14:paraId="3CCCD076" w14:textId="63BC3CC9" w:rsidR="00D37629" w:rsidRPr="00B93594" w:rsidRDefault="005223B6">
      <w:pPr>
        <w:rPr>
          <w:color w:val="000000"/>
        </w:rPr>
      </w:pPr>
      <w:r w:rsidRPr="00B93594">
        <w:rPr>
          <w:color w:val="000000"/>
        </w:rPr>
        <w:t xml:space="preserve">Fowler, AE &amp; McLay, CL 2013, </w:t>
      </w:r>
      <w:r w:rsidR="00BE59E1" w:rsidRPr="00B93594">
        <w:rPr>
          <w:color w:val="000000"/>
        </w:rPr>
        <w:t>‘</w:t>
      </w:r>
      <w:r w:rsidRPr="00B93594">
        <w:rPr>
          <w:color w:val="000000"/>
        </w:rPr>
        <w:t xml:space="preserve">Early stages of a New Zealand invasion by </w:t>
      </w:r>
      <w:r w:rsidRPr="00B93594">
        <w:rPr>
          <w:rStyle w:val="Emphasis"/>
        </w:rPr>
        <w:t>Charybdis japonica</w:t>
      </w:r>
      <w:r w:rsidRPr="00B93594">
        <w:rPr>
          <w:color w:val="000000"/>
        </w:rPr>
        <w:t xml:space="preserve"> (Milne-Edwards, 1861) (Brachyura: Portunidae) from Asia: population demography</w:t>
      </w:r>
      <w:r w:rsidR="00BE59E1" w:rsidRPr="00B93594">
        <w:rPr>
          <w:color w:val="000000"/>
        </w:rPr>
        <w:t>’</w:t>
      </w:r>
      <w:r w:rsidRPr="00B93594">
        <w:rPr>
          <w:color w:val="000000"/>
        </w:rPr>
        <w:t xml:space="preserve">, </w:t>
      </w:r>
      <w:r w:rsidRPr="00B93594">
        <w:rPr>
          <w:rStyle w:val="Emphasis"/>
        </w:rPr>
        <w:t>Journal of Crustacean Biology</w:t>
      </w:r>
      <w:r w:rsidRPr="00B93594">
        <w:rPr>
          <w:color w:val="000000"/>
        </w:rPr>
        <w:t>, vol. 33, pp. 224–234.</w:t>
      </w:r>
    </w:p>
    <w:p w14:paraId="1F25110F" w14:textId="7D4CC941" w:rsidR="00D37629" w:rsidRPr="00B93594" w:rsidRDefault="005223B6">
      <w:pPr>
        <w:rPr>
          <w:color w:val="000000"/>
        </w:rPr>
      </w:pPr>
      <w:r w:rsidRPr="00B93594">
        <w:rPr>
          <w:color w:val="000000"/>
        </w:rPr>
        <w:lastRenderedPageBreak/>
        <w:t xml:space="preserve">Fowler, AE, Gerner, NV &amp; Sewell, MA 2011, </w:t>
      </w:r>
      <w:r w:rsidR="00BE59E1" w:rsidRPr="00B93594">
        <w:rPr>
          <w:color w:val="000000"/>
        </w:rPr>
        <w:t>‘</w:t>
      </w:r>
      <w:r w:rsidRPr="00B93594">
        <w:rPr>
          <w:color w:val="000000"/>
        </w:rPr>
        <w:t xml:space="preserve">Temperature and salinity tolerances of Stage 1 zoeae predict possible range expansion of an introduced portunid crab, </w:t>
      </w:r>
      <w:r w:rsidRPr="00B93594">
        <w:rPr>
          <w:rStyle w:val="Emphasis"/>
        </w:rPr>
        <w:t>Charybdis japonica</w:t>
      </w:r>
      <w:r w:rsidRPr="00B93594">
        <w:rPr>
          <w:color w:val="000000"/>
        </w:rPr>
        <w:t>, in New Zealand</w:t>
      </w:r>
      <w:r w:rsidR="00BE59E1" w:rsidRPr="00B93594">
        <w:rPr>
          <w:color w:val="000000"/>
        </w:rPr>
        <w:t>’</w:t>
      </w:r>
      <w:r w:rsidRPr="00B93594">
        <w:rPr>
          <w:color w:val="000000"/>
        </w:rPr>
        <w:t xml:space="preserve">, </w:t>
      </w:r>
      <w:r w:rsidRPr="00B93594">
        <w:rPr>
          <w:rStyle w:val="Emphasis"/>
        </w:rPr>
        <w:t>Biological Invasions</w:t>
      </w:r>
      <w:r w:rsidRPr="00B93594">
        <w:rPr>
          <w:color w:val="000000"/>
        </w:rPr>
        <w:t>, vol. 13, pp. 691–699.</w:t>
      </w:r>
    </w:p>
    <w:p w14:paraId="6C0C2C70" w14:textId="6E477945" w:rsidR="00D37629" w:rsidRPr="00B93594" w:rsidRDefault="005223B6">
      <w:pPr>
        <w:rPr>
          <w:color w:val="000000"/>
        </w:rPr>
      </w:pPr>
      <w:r w:rsidRPr="00B93594">
        <w:rPr>
          <w:color w:val="000000"/>
        </w:rPr>
        <w:t xml:space="preserve">Fricke, R </w:t>
      </w:r>
      <w:r w:rsidRPr="00B93594">
        <w:t xml:space="preserve">2010, </w:t>
      </w:r>
      <w:hyperlink r:id="rId81" w:history="1">
        <w:r w:rsidR="00D45CF5" w:rsidRPr="00B93594">
          <w:rPr>
            <w:rStyle w:val="Hyperlink"/>
          </w:rPr>
          <w:t>‘Siganus rivulatus’</w:t>
        </w:r>
      </w:hyperlink>
      <w:r w:rsidRPr="00B93594">
        <w:t>,</w:t>
      </w:r>
      <w:r w:rsidRPr="00B93594">
        <w:rPr>
          <w:color w:val="000000"/>
        </w:rPr>
        <w:t xml:space="preserve"> the IUCN Red List of Threatened Species, accessed 15 March 2017.</w:t>
      </w:r>
    </w:p>
    <w:p w14:paraId="2A11A32C" w14:textId="12E79D6A" w:rsidR="00D37629" w:rsidRPr="00B93594" w:rsidRDefault="005223B6">
      <w:pPr>
        <w:rPr>
          <w:color w:val="000000"/>
        </w:rPr>
      </w:pPr>
      <w:r w:rsidRPr="00B93594">
        <w:rPr>
          <w:color w:val="000000"/>
        </w:rPr>
        <w:t xml:space="preserve">Fulton, SW, Grant, FE 1900, </w:t>
      </w:r>
      <w:r w:rsidR="00BE59E1" w:rsidRPr="00B93594">
        <w:rPr>
          <w:color w:val="000000"/>
        </w:rPr>
        <w:t>‘</w:t>
      </w:r>
      <w:r w:rsidRPr="00B93594">
        <w:rPr>
          <w:color w:val="000000"/>
        </w:rPr>
        <w:t xml:space="preserve">Note on the occurrence of the European crab, </w:t>
      </w:r>
      <w:r w:rsidRPr="00B93594">
        <w:rPr>
          <w:rStyle w:val="Emphasis"/>
        </w:rPr>
        <w:t>Carcinus maenas</w:t>
      </w:r>
      <w:r w:rsidRPr="00B93594">
        <w:rPr>
          <w:color w:val="000000"/>
        </w:rPr>
        <w:t xml:space="preserve"> Leach, in Port Phillip Bay</w:t>
      </w:r>
      <w:r w:rsidR="00BE59E1" w:rsidRPr="00B93594">
        <w:rPr>
          <w:color w:val="000000"/>
        </w:rPr>
        <w:t>’</w:t>
      </w:r>
      <w:r w:rsidRPr="00B93594">
        <w:rPr>
          <w:color w:val="000000"/>
        </w:rPr>
        <w:t xml:space="preserve">, </w:t>
      </w:r>
      <w:r w:rsidRPr="00B93594">
        <w:rPr>
          <w:rStyle w:val="Emphasis"/>
        </w:rPr>
        <w:t>Victorian Naturalist</w:t>
      </w:r>
      <w:r w:rsidRPr="00B93594">
        <w:rPr>
          <w:color w:val="000000"/>
        </w:rPr>
        <w:t>, vol. 17, pp. 145–146.</w:t>
      </w:r>
    </w:p>
    <w:p w14:paraId="01ADAAC7" w14:textId="77777777" w:rsidR="00D37629" w:rsidRPr="00B93594" w:rsidRDefault="005223B6">
      <w:pPr>
        <w:rPr>
          <w:color w:val="000000"/>
        </w:rPr>
      </w:pPr>
      <w:r w:rsidRPr="00B93594">
        <w:rPr>
          <w:color w:val="000000"/>
        </w:rPr>
        <w:t xml:space="preserve">Furlani, D 1996, </w:t>
      </w:r>
      <w:r w:rsidRPr="00B93594">
        <w:rPr>
          <w:rStyle w:val="Emphasis"/>
        </w:rPr>
        <w:t>A Guide to the Introduced Marine Species in Australian Waters</w:t>
      </w:r>
      <w:r w:rsidRPr="00B93594">
        <w:rPr>
          <w:color w:val="000000"/>
        </w:rPr>
        <w:t>, CSIRO, Hobart, Tasmania.</w:t>
      </w:r>
    </w:p>
    <w:p w14:paraId="7E7D34F5" w14:textId="0D7CB714" w:rsidR="00D37629" w:rsidRPr="00B93594" w:rsidRDefault="005223B6">
      <w:pPr>
        <w:rPr>
          <w:color w:val="000000"/>
        </w:rPr>
      </w:pPr>
      <w:r w:rsidRPr="00B93594">
        <w:rPr>
          <w:color w:val="000000"/>
        </w:rPr>
        <w:t xml:space="preserve">Gagnom K &amp; Bostrom, C 2016, </w:t>
      </w:r>
      <w:r w:rsidR="00BE59E1" w:rsidRPr="00B93594">
        <w:rPr>
          <w:color w:val="000000"/>
        </w:rPr>
        <w:t>‘</w:t>
      </w:r>
      <w:r w:rsidRPr="00B93594">
        <w:rPr>
          <w:color w:val="000000"/>
        </w:rPr>
        <w:t xml:space="preserve">Habitat expansion of the Harris mud crab </w:t>
      </w:r>
      <w:r w:rsidRPr="00B93594">
        <w:rPr>
          <w:rStyle w:val="Emphasis"/>
        </w:rPr>
        <w:t>Rhithropanopeus harrisii</w:t>
      </w:r>
      <w:r w:rsidRPr="00B93594">
        <w:rPr>
          <w:color w:val="000000"/>
        </w:rPr>
        <w:t xml:space="preserve"> (Gould, 1841) in the northern Baltic Sea: potential consequences for the eelgrass foodweb</w:t>
      </w:r>
      <w:r w:rsidR="00BE59E1" w:rsidRPr="00B93594">
        <w:rPr>
          <w:color w:val="000000"/>
        </w:rPr>
        <w:t>’</w:t>
      </w:r>
      <w:r w:rsidRPr="00B93594">
        <w:rPr>
          <w:color w:val="000000"/>
        </w:rPr>
        <w:t xml:space="preserve">, </w:t>
      </w:r>
      <w:r w:rsidRPr="00B93594">
        <w:rPr>
          <w:rStyle w:val="Emphasis"/>
        </w:rPr>
        <w:t>Bioinvasion Records</w:t>
      </w:r>
      <w:r w:rsidRPr="00B93594">
        <w:rPr>
          <w:color w:val="000000"/>
        </w:rPr>
        <w:t>, vol. 5, no. 2, pp. 101–106.</w:t>
      </w:r>
    </w:p>
    <w:p w14:paraId="59B05FD9" w14:textId="50075896" w:rsidR="00D37629" w:rsidRPr="00B93594" w:rsidRDefault="005223B6">
      <w:r w:rsidRPr="00B93594">
        <w:t xml:space="preserve">Galil, BS 2002, </w:t>
      </w:r>
      <w:r w:rsidR="00BE59E1" w:rsidRPr="00B93594">
        <w:t>‘</w:t>
      </w:r>
      <w:r w:rsidRPr="00B93594">
        <w:t>Control and eradication of invasive aquatic invertebrates</w:t>
      </w:r>
      <w:r w:rsidR="00BE59E1" w:rsidRPr="00B93594">
        <w:t>’</w:t>
      </w:r>
      <w:r w:rsidRPr="00B93594">
        <w:t xml:space="preserve">, in F Gherardi, C Corti, M Gualtieri (eds), Biodiversity conservation and habitat management. </w:t>
      </w:r>
      <w:r w:rsidRPr="00B93594">
        <w:rPr>
          <w:rStyle w:val="Emphasis"/>
        </w:rPr>
        <w:t>The Encyclopaedia of Life Support Systems</w:t>
      </w:r>
      <w:r w:rsidRPr="00B93594">
        <w:t>, EOLSS Publishers, Oxford, UK/UNESCO, pp. 1–14.</w:t>
      </w:r>
    </w:p>
    <w:p w14:paraId="5BC05FB1" w14:textId="36EA2534" w:rsidR="00CE74D8" w:rsidRPr="00B93594" w:rsidRDefault="00CE74D8" w:rsidP="00CE74D8">
      <w:pPr>
        <w:rPr>
          <w:color w:val="000000"/>
        </w:rPr>
      </w:pPr>
      <w:r w:rsidRPr="00B93594">
        <w:rPr>
          <w:color w:val="000000"/>
        </w:rPr>
        <w:t xml:space="preserve">Galil, BS 2006a, </w:t>
      </w:r>
      <w:hyperlink r:id="rId82" w:history="1">
        <w:r w:rsidRPr="00B93594">
          <w:rPr>
            <w:rStyle w:val="Hyperlink"/>
          </w:rPr>
          <w:t>‘Musculista senhousia’</w:t>
        </w:r>
      </w:hyperlink>
      <w:r w:rsidRPr="00B93594">
        <w:t>, Deliv</w:t>
      </w:r>
      <w:r w:rsidRPr="00B93594">
        <w:rPr>
          <w:color w:val="000000"/>
        </w:rPr>
        <w:t>ering Alien Invasive Species Inventories for Europe (DAISIE), accessed 27 October 2016.</w:t>
      </w:r>
    </w:p>
    <w:p w14:paraId="5E59FC58" w14:textId="2371B48D" w:rsidR="00D37629" w:rsidRPr="00B93594" w:rsidRDefault="00CE74D8">
      <w:pPr>
        <w:rPr>
          <w:color w:val="000000"/>
        </w:rPr>
      </w:pPr>
      <w:r w:rsidRPr="00B93594">
        <w:rPr>
          <w:color w:val="000000"/>
        </w:rPr>
        <w:t>——</w:t>
      </w:r>
      <w:r w:rsidR="005223B6" w:rsidRPr="00B93594">
        <w:t>2006</w:t>
      </w:r>
      <w:r w:rsidRPr="00B93594">
        <w:t>b</w:t>
      </w:r>
      <w:r w:rsidR="005223B6" w:rsidRPr="00B93594">
        <w:t xml:space="preserve">, </w:t>
      </w:r>
      <w:r w:rsidR="00BE59E1" w:rsidRPr="00B93594">
        <w:t>‘</w:t>
      </w:r>
      <w:hyperlink r:id="rId83" w:history="1">
        <w:r w:rsidR="005223B6" w:rsidRPr="00B93594">
          <w:rPr>
            <w:rStyle w:val="Hyperlink"/>
          </w:rPr>
          <w:t>Siganus rivulatus</w:t>
        </w:r>
        <w:r w:rsidR="00BE59E1" w:rsidRPr="00B93594">
          <w:rPr>
            <w:rStyle w:val="Hyperlink"/>
          </w:rPr>
          <w:t>’</w:t>
        </w:r>
      </w:hyperlink>
      <w:r w:rsidR="008546E0" w:rsidRPr="00B93594">
        <w:rPr>
          <w:color w:val="000000"/>
        </w:rPr>
        <w:t xml:space="preserve">, </w:t>
      </w:r>
      <w:r w:rsidR="005223B6" w:rsidRPr="00B93594">
        <w:rPr>
          <w:color w:val="000000"/>
        </w:rPr>
        <w:t>Delivering Alien Invasive Species Inventories for Europe (DAISIE), accessed 24 November 2016.</w:t>
      </w:r>
    </w:p>
    <w:p w14:paraId="3D32A71E" w14:textId="1F9EB4B2" w:rsidR="00D37629" w:rsidRPr="00B93594" w:rsidRDefault="005223B6">
      <w:pPr>
        <w:rPr>
          <w:color w:val="000000"/>
        </w:rPr>
      </w:pPr>
      <w:r w:rsidRPr="00B93594">
        <w:rPr>
          <w:color w:val="000000"/>
        </w:rPr>
        <w:t>Galil, BS &amp; Bogi, C 200</w:t>
      </w:r>
      <w:r w:rsidRPr="00B93594">
        <w:t xml:space="preserve">9, </w:t>
      </w:r>
      <w:r w:rsidR="00BE59E1" w:rsidRPr="00B93594">
        <w:t>‘</w:t>
      </w:r>
      <w:r w:rsidRPr="00B93594">
        <w:rPr>
          <w:rStyle w:val="Emphasis"/>
        </w:rPr>
        <w:t>Mytilopsis sallei</w:t>
      </w:r>
      <w:r w:rsidRPr="00B93594">
        <w:t xml:space="preserve"> (Mollusca: Bivalvia: Dreissenidae) established on the Mediterranean coast of Israel</w:t>
      </w:r>
      <w:r w:rsidR="00BE59E1" w:rsidRPr="00B93594">
        <w:t>’</w:t>
      </w:r>
      <w:r w:rsidRPr="00B93594">
        <w:rPr>
          <w:color w:val="000000"/>
        </w:rPr>
        <w:t xml:space="preserve">, </w:t>
      </w:r>
      <w:r w:rsidRPr="00B93594">
        <w:rPr>
          <w:rStyle w:val="Emphasis"/>
        </w:rPr>
        <w:t>Marine Biodiversity Records</w:t>
      </w:r>
      <w:r w:rsidRPr="00B93594">
        <w:rPr>
          <w:color w:val="000000"/>
        </w:rPr>
        <w:t>, vol. 2.</w:t>
      </w:r>
    </w:p>
    <w:p w14:paraId="5B41F9FF" w14:textId="2F395D94" w:rsidR="00D37629" w:rsidRPr="00B93594" w:rsidRDefault="005223B6">
      <w:pPr>
        <w:rPr>
          <w:color w:val="000000"/>
        </w:rPr>
      </w:pPr>
      <w:r w:rsidRPr="00B93594">
        <w:rPr>
          <w:color w:val="000000"/>
        </w:rPr>
        <w:t xml:space="preserve">Garbary, DJ, Miller, AG, Williams, JD, Seymour, NR 2014, </w:t>
      </w:r>
      <w:r w:rsidR="00BE59E1" w:rsidRPr="00B93594">
        <w:rPr>
          <w:color w:val="000000"/>
        </w:rPr>
        <w:t>‘</w:t>
      </w:r>
      <w:r w:rsidRPr="00B93594">
        <w:rPr>
          <w:color w:val="000000"/>
        </w:rPr>
        <w:t>Drastic decline of an extensive eelgrass bed in Nova Scotia due to the activity of the invasive green crab (</w:t>
      </w:r>
      <w:r w:rsidRPr="00B93594">
        <w:rPr>
          <w:rStyle w:val="Emphasis"/>
        </w:rPr>
        <w:t>Carcinus maenas</w:t>
      </w:r>
      <w:r w:rsidRPr="00B93594">
        <w:rPr>
          <w:color w:val="000000"/>
        </w:rPr>
        <w:t>)</w:t>
      </w:r>
      <w:r w:rsidR="00BE59E1" w:rsidRPr="00B93594">
        <w:rPr>
          <w:color w:val="000000"/>
        </w:rPr>
        <w:t>’</w:t>
      </w:r>
      <w:r w:rsidRPr="00B93594">
        <w:rPr>
          <w:color w:val="000000"/>
        </w:rPr>
        <w:t xml:space="preserve">, </w:t>
      </w:r>
      <w:r w:rsidRPr="00B93594">
        <w:rPr>
          <w:rStyle w:val="Emphasis"/>
        </w:rPr>
        <w:t>Marine Biology</w:t>
      </w:r>
      <w:r w:rsidRPr="00B93594">
        <w:rPr>
          <w:color w:val="000000"/>
        </w:rPr>
        <w:t>, vol. 161, pp. 3–15.</w:t>
      </w:r>
    </w:p>
    <w:p w14:paraId="0D208C26" w14:textId="359B0186" w:rsidR="00D37629" w:rsidRPr="00B93594" w:rsidRDefault="005223B6">
      <w:pPr>
        <w:rPr>
          <w:color w:val="000000"/>
        </w:rPr>
      </w:pPr>
      <w:r w:rsidRPr="00B93594">
        <w:rPr>
          <w:color w:val="000000"/>
        </w:rPr>
        <w:t xml:space="preserve">Garcia-Jiminez, P, Geraldino, PJL, Boo, SM &amp; Robaino, RR 2008, </w:t>
      </w:r>
      <w:r w:rsidR="00BE59E1" w:rsidRPr="00B93594">
        <w:rPr>
          <w:color w:val="000000"/>
        </w:rPr>
        <w:t>‘</w:t>
      </w:r>
      <w:r w:rsidRPr="00B93594">
        <w:rPr>
          <w:color w:val="000000"/>
        </w:rPr>
        <w:t xml:space="preserve">Red algae </w:t>
      </w:r>
      <w:r w:rsidRPr="00B93594">
        <w:rPr>
          <w:rStyle w:val="Emphasis"/>
        </w:rPr>
        <w:t>Grateloupia imbricata</w:t>
      </w:r>
      <w:r w:rsidRPr="00B93594">
        <w:rPr>
          <w:color w:val="000000"/>
        </w:rPr>
        <w:t xml:space="preserve"> (Halymeniaceae), a species introduced into the Canary Islands</w:t>
      </w:r>
      <w:r w:rsidR="00BE59E1" w:rsidRPr="00B93594">
        <w:rPr>
          <w:color w:val="000000"/>
        </w:rPr>
        <w:t>’</w:t>
      </w:r>
      <w:r w:rsidRPr="00B93594">
        <w:rPr>
          <w:color w:val="000000"/>
        </w:rPr>
        <w:t xml:space="preserve">, </w:t>
      </w:r>
      <w:r w:rsidRPr="00B93594">
        <w:rPr>
          <w:rStyle w:val="Emphasis"/>
        </w:rPr>
        <w:t>Phycological Research</w:t>
      </w:r>
      <w:r w:rsidRPr="00B93594">
        <w:rPr>
          <w:color w:val="000000"/>
        </w:rPr>
        <w:t>, vol. 56, pp. 166–171.</w:t>
      </w:r>
    </w:p>
    <w:p w14:paraId="34AD3F7C" w14:textId="0D00EAFD" w:rsidR="00D37629" w:rsidRPr="00B93594" w:rsidRDefault="005223B6">
      <w:pPr>
        <w:rPr>
          <w:color w:val="000000"/>
        </w:rPr>
      </w:pPr>
      <w:r w:rsidRPr="00B93594">
        <w:rPr>
          <w:color w:val="000000"/>
        </w:rPr>
        <w:t xml:space="preserve">Garside, CJ, Glasby, TM, Coleman, MA, Kelaher, BP &amp; Bishop, MJ 2014, </w:t>
      </w:r>
      <w:r w:rsidR="00BE59E1" w:rsidRPr="00B93594">
        <w:rPr>
          <w:color w:val="000000"/>
        </w:rPr>
        <w:t>‘</w:t>
      </w:r>
      <w:r w:rsidRPr="00B93594">
        <w:rPr>
          <w:color w:val="000000"/>
        </w:rPr>
        <w:t xml:space="preserve">The frequency of connection of coastal water bodies to the ocean predicts </w:t>
      </w:r>
      <w:r w:rsidRPr="00B93594">
        <w:rPr>
          <w:rStyle w:val="Emphasis"/>
        </w:rPr>
        <w:t>Carcinus maenas</w:t>
      </w:r>
      <w:r w:rsidRPr="00B93594">
        <w:rPr>
          <w:color w:val="000000"/>
        </w:rPr>
        <w:t xml:space="preserve"> invasion</w:t>
      </w:r>
      <w:r w:rsidR="00BE59E1" w:rsidRPr="00B93594">
        <w:rPr>
          <w:color w:val="000000"/>
        </w:rPr>
        <w:t>’</w:t>
      </w:r>
      <w:r w:rsidRPr="00B93594">
        <w:rPr>
          <w:color w:val="000000"/>
        </w:rPr>
        <w:t xml:space="preserve">, </w:t>
      </w:r>
      <w:r w:rsidRPr="00B93594">
        <w:rPr>
          <w:rStyle w:val="Emphasis"/>
        </w:rPr>
        <w:t>Limnology and Oceanography</w:t>
      </w:r>
      <w:r w:rsidRPr="00B93594">
        <w:rPr>
          <w:color w:val="000000"/>
        </w:rPr>
        <w:t>, vol. 59, pp. 1288–1296.</w:t>
      </w:r>
    </w:p>
    <w:p w14:paraId="75693BEE" w14:textId="44DE6535" w:rsidR="00D37629" w:rsidRPr="00B93594" w:rsidRDefault="005223B6">
      <w:pPr>
        <w:rPr>
          <w:color w:val="000000"/>
        </w:rPr>
      </w:pPr>
      <w:r w:rsidRPr="00B93594">
        <w:rPr>
          <w:color w:val="000000"/>
        </w:rPr>
        <w:t xml:space="preserve">Geburzi, JC, Graumann, G, Köhnk, S &amp; Brandis, D 2015, </w:t>
      </w:r>
      <w:r w:rsidR="00BE59E1" w:rsidRPr="00B93594">
        <w:rPr>
          <w:color w:val="000000"/>
        </w:rPr>
        <w:t>‘</w:t>
      </w:r>
      <w:r w:rsidRPr="00B93594">
        <w:rPr>
          <w:color w:val="000000"/>
        </w:rPr>
        <w:t xml:space="preserve">First record of the Asian crab </w:t>
      </w:r>
      <w:r w:rsidRPr="00B93594">
        <w:rPr>
          <w:rStyle w:val="Emphasis"/>
        </w:rPr>
        <w:t>Hemigrapsus takanoi</w:t>
      </w:r>
      <w:r w:rsidRPr="00B93594">
        <w:rPr>
          <w:color w:val="000000"/>
        </w:rPr>
        <w:t xml:space="preserve"> Asakura &amp; Watanabe, 2005 (Decapoda, Brachyura, Varunidae) in the Baltic Sea</w:t>
      </w:r>
      <w:r w:rsidR="00BE59E1" w:rsidRPr="00B93594">
        <w:rPr>
          <w:color w:val="000000"/>
        </w:rPr>
        <w:t>’</w:t>
      </w:r>
      <w:r w:rsidRPr="00B93594">
        <w:rPr>
          <w:color w:val="000000"/>
        </w:rPr>
        <w:t xml:space="preserve">, </w:t>
      </w:r>
      <w:r w:rsidRPr="00B93594">
        <w:rPr>
          <w:rStyle w:val="Emphasis"/>
        </w:rPr>
        <w:t>BioInvasions Records</w:t>
      </w:r>
      <w:r w:rsidRPr="00B93594">
        <w:rPr>
          <w:color w:val="000000"/>
        </w:rPr>
        <w:t>, vol. 4, pp. 103–107.</w:t>
      </w:r>
    </w:p>
    <w:p w14:paraId="612D0907" w14:textId="48D84354" w:rsidR="00D37629" w:rsidRPr="00B93594" w:rsidRDefault="005223B6">
      <w:pPr>
        <w:rPr>
          <w:color w:val="000000"/>
        </w:rPr>
      </w:pPr>
      <w:r w:rsidRPr="00B93594">
        <w:rPr>
          <w:color w:val="000000"/>
        </w:rPr>
        <w:t xml:space="preserve">Geller, J, Sotka, EE, Kado, R, Palumbi, SR &amp; Schwindt, E 2008, </w:t>
      </w:r>
      <w:r w:rsidR="00BE59E1" w:rsidRPr="00B93594">
        <w:rPr>
          <w:color w:val="000000"/>
        </w:rPr>
        <w:t>‘</w:t>
      </w:r>
      <w:r w:rsidRPr="00B93594">
        <w:rPr>
          <w:color w:val="000000"/>
        </w:rPr>
        <w:t xml:space="preserve">Sources of invasions of a north-eastern Pacific acorn barnacle, </w:t>
      </w:r>
      <w:r w:rsidRPr="00B93594">
        <w:rPr>
          <w:rStyle w:val="Emphasis"/>
        </w:rPr>
        <w:t>Balanus glandula</w:t>
      </w:r>
      <w:r w:rsidRPr="00B93594">
        <w:rPr>
          <w:color w:val="000000"/>
        </w:rPr>
        <w:t>, in Japan and Argentina</w:t>
      </w:r>
      <w:r w:rsidR="00BE59E1" w:rsidRPr="00B93594">
        <w:rPr>
          <w:color w:val="000000"/>
        </w:rPr>
        <w:t>’</w:t>
      </w:r>
      <w:r w:rsidRPr="00B93594">
        <w:rPr>
          <w:color w:val="000000"/>
        </w:rPr>
        <w:t xml:space="preserve">, </w:t>
      </w:r>
      <w:r w:rsidRPr="00B93594">
        <w:rPr>
          <w:rStyle w:val="Emphasis"/>
        </w:rPr>
        <w:t>Marine Ecology Progress Series</w:t>
      </w:r>
      <w:r w:rsidRPr="00B93594">
        <w:rPr>
          <w:color w:val="000000"/>
        </w:rPr>
        <w:t>, vol. 358, pp. 211–218.</w:t>
      </w:r>
    </w:p>
    <w:p w14:paraId="17C03D38" w14:textId="39230BDD" w:rsidR="00D37629" w:rsidRPr="00B93594" w:rsidRDefault="005223B6">
      <w:pPr>
        <w:rPr>
          <w:color w:val="000000"/>
        </w:rPr>
      </w:pPr>
      <w:r w:rsidRPr="00B93594">
        <w:rPr>
          <w:color w:val="000000"/>
        </w:rPr>
        <w:lastRenderedPageBreak/>
        <w:t xml:space="preserve">Gilg, MR, Hoffman, EA, Schneider, KR, Ryabinove, J, El-Khoury, C &amp; Walters, LJ 2010, </w:t>
      </w:r>
      <w:r w:rsidR="00BE59E1" w:rsidRPr="00B93594">
        <w:rPr>
          <w:color w:val="000000"/>
        </w:rPr>
        <w:t>‘</w:t>
      </w:r>
      <w:r w:rsidRPr="00B93594">
        <w:rPr>
          <w:color w:val="000000"/>
        </w:rPr>
        <w:t>Recruitment preferences of non-native mussels, interaction between marine invasions and land-use changes</w:t>
      </w:r>
      <w:r w:rsidR="00BE59E1" w:rsidRPr="00B93594">
        <w:rPr>
          <w:color w:val="000000"/>
        </w:rPr>
        <w:t>’</w:t>
      </w:r>
      <w:r w:rsidRPr="00B93594">
        <w:rPr>
          <w:color w:val="000000"/>
        </w:rPr>
        <w:t xml:space="preserve">, </w:t>
      </w:r>
      <w:r w:rsidRPr="00B93594">
        <w:rPr>
          <w:rStyle w:val="Emphasis"/>
        </w:rPr>
        <w:t>Journal of Molluscan Studies</w:t>
      </w:r>
      <w:r w:rsidRPr="00B93594">
        <w:rPr>
          <w:color w:val="000000"/>
        </w:rPr>
        <w:t>, vol. 76, pp. 333–339.</w:t>
      </w:r>
    </w:p>
    <w:p w14:paraId="44F9417E" w14:textId="13C0229F" w:rsidR="00D37629" w:rsidRPr="00B93594" w:rsidRDefault="005223B6">
      <w:r w:rsidRPr="00B93594">
        <w:rPr>
          <w:color w:val="000000"/>
        </w:rPr>
        <w:t xml:space="preserve">GISD 2017a, </w:t>
      </w:r>
      <w:hyperlink r:id="rId84" w:history="1">
        <w:r w:rsidRPr="00B93594">
          <w:rPr>
            <w:rStyle w:val="Hyperlink"/>
          </w:rPr>
          <w:t xml:space="preserve">Species profile: </w:t>
        </w:r>
        <w:r w:rsidR="00BE59E1" w:rsidRPr="00B93594">
          <w:rPr>
            <w:rStyle w:val="Hyperlink"/>
          </w:rPr>
          <w:t>‘</w:t>
        </w:r>
        <w:r w:rsidRPr="00B93594">
          <w:rPr>
            <w:rStyle w:val="Hyperlink"/>
          </w:rPr>
          <w:t>Asterias amurensis</w:t>
        </w:r>
      </w:hyperlink>
      <w:r w:rsidR="00BE59E1" w:rsidRPr="00B93594">
        <w:rPr>
          <w:rStyle w:val="Hyperlink"/>
        </w:rPr>
        <w:t>‘</w:t>
      </w:r>
      <w:r w:rsidRPr="00B93594">
        <w:t>, Global Invasive Species Database, Invasive Species Specialist Group, accessed 29 March 2017.</w:t>
      </w:r>
    </w:p>
    <w:p w14:paraId="295268CC" w14:textId="22DD7F9E" w:rsidR="00D37629" w:rsidRPr="00B93594" w:rsidRDefault="005223B6">
      <w:r w:rsidRPr="00B93594">
        <w:t>——2017b,</w:t>
      </w:r>
      <w:r w:rsidRPr="00B93594">
        <w:rPr>
          <w:rStyle w:val="Hyperlink"/>
        </w:rPr>
        <w:t xml:space="preserve"> </w:t>
      </w:r>
      <w:hyperlink r:id="rId85" w:history="1">
        <w:r w:rsidRPr="00B93594">
          <w:rPr>
            <w:rStyle w:val="Hyperlink"/>
          </w:rPr>
          <w:t xml:space="preserve">Species profile: </w:t>
        </w:r>
        <w:r w:rsidR="00BE59E1" w:rsidRPr="00B93594">
          <w:rPr>
            <w:rStyle w:val="Hyperlink"/>
          </w:rPr>
          <w:t>‘</w:t>
        </w:r>
        <w:r w:rsidRPr="00B93594">
          <w:rPr>
            <w:rStyle w:val="Hyperlink"/>
          </w:rPr>
          <w:t>Corbicula fluminea</w:t>
        </w:r>
        <w:r w:rsidR="00BE59E1" w:rsidRPr="00B93594">
          <w:rPr>
            <w:rStyle w:val="Hyperlink"/>
          </w:rPr>
          <w:t>’</w:t>
        </w:r>
      </w:hyperlink>
      <w:r w:rsidRPr="00B93594">
        <w:t>, Global Invasive Species Database, Invasive Species Specialist Group, accessed April 2017.</w:t>
      </w:r>
    </w:p>
    <w:p w14:paraId="598B34C5" w14:textId="26759050" w:rsidR="00D37629" w:rsidRPr="00B93594" w:rsidRDefault="005223B6">
      <w:r w:rsidRPr="00B93594">
        <w:t xml:space="preserve">——2017c, </w:t>
      </w:r>
      <w:hyperlink r:id="rId86" w:history="1">
        <w:r w:rsidRPr="00B93594">
          <w:rPr>
            <w:rStyle w:val="Hyperlink"/>
          </w:rPr>
          <w:t xml:space="preserve">Species profile: </w:t>
        </w:r>
        <w:r w:rsidR="00BE59E1" w:rsidRPr="00B93594">
          <w:rPr>
            <w:rStyle w:val="Hyperlink"/>
          </w:rPr>
          <w:t>‘</w:t>
        </w:r>
        <w:r w:rsidRPr="00B93594">
          <w:rPr>
            <w:rStyle w:val="Hyperlink"/>
          </w:rPr>
          <w:t>Dreissena bugensis</w:t>
        </w:r>
        <w:r w:rsidR="00BE59E1" w:rsidRPr="00B93594">
          <w:rPr>
            <w:rStyle w:val="Hyperlink"/>
          </w:rPr>
          <w:t>’</w:t>
        </w:r>
      </w:hyperlink>
      <w:r w:rsidRPr="00B93594">
        <w:t>, Global Invasive Species Database, Invasive Species Specialist Group, accessed April 2017.</w:t>
      </w:r>
    </w:p>
    <w:p w14:paraId="4C746187" w14:textId="072E2495" w:rsidR="00D37629" w:rsidRPr="00B93594" w:rsidRDefault="005223B6">
      <w:r w:rsidRPr="00B93594">
        <w:t xml:space="preserve">——2017d, </w:t>
      </w:r>
      <w:hyperlink r:id="rId87" w:history="1">
        <w:r w:rsidRPr="00B93594">
          <w:rPr>
            <w:rStyle w:val="Hyperlink"/>
          </w:rPr>
          <w:t xml:space="preserve">Species profile: </w:t>
        </w:r>
        <w:r w:rsidR="00BE59E1" w:rsidRPr="00B93594">
          <w:rPr>
            <w:rStyle w:val="Hyperlink"/>
          </w:rPr>
          <w:t>‘</w:t>
        </w:r>
        <w:r w:rsidRPr="00B93594">
          <w:rPr>
            <w:rStyle w:val="Hyperlink"/>
          </w:rPr>
          <w:t>Dreissena polymorpha</w:t>
        </w:r>
        <w:r w:rsidR="00BE59E1" w:rsidRPr="00B93594">
          <w:rPr>
            <w:rStyle w:val="Hyperlink"/>
          </w:rPr>
          <w:t>’</w:t>
        </w:r>
      </w:hyperlink>
      <w:r w:rsidRPr="00B93594">
        <w:t>, Global Invasive Species Database, Invasive Species Specialist Group, accessed April 2017.</w:t>
      </w:r>
    </w:p>
    <w:p w14:paraId="27CE4A77" w14:textId="103E219A" w:rsidR="00D37629" w:rsidRPr="00B93594" w:rsidRDefault="005223B6">
      <w:r w:rsidRPr="00B93594">
        <w:t xml:space="preserve">——2017e, </w:t>
      </w:r>
      <w:hyperlink r:id="rId88" w:history="1">
        <w:r w:rsidRPr="00B93594">
          <w:rPr>
            <w:rStyle w:val="Hyperlink"/>
          </w:rPr>
          <w:t xml:space="preserve">Species profile: </w:t>
        </w:r>
        <w:r w:rsidR="00BE59E1" w:rsidRPr="00B93594">
          <w:rPr>
            <w:rStyle w:val="Hyperlink"/>
          </w:rPr>
          <w:t>‘</w:t>
        </w:r>
        <w:r w:rsidRPr="00B93594">
          <w:rPr>
            <w:rStyle w:val="Hyperlink"/>
          </w:rPr>
          <w:t>Gracilaria vermiculophylla</w:t>
        </w:r>
        <w:r w:rsidR="00BE59E1" w:rsidRPr="00B93594">
          <w:rPr>
            <w:rStyle w:val="Hyperlink"/>
          </w:rPr>
          <w:t>’</w:t>
        </w:r>
      </w:hyperlink>
      <w:r w:rsidRPr="00B93594">
        <w:t>, Global Invasive Species Database, Invasive Species Specialist Group, accessed 11 April 2017.</w:t>
      </w:r>
    </w:p>
    <w:p w14:paraId="300B8994" w14:textId="3A9BD0A3" w:rsidR="00D37629" w:rsidRPr="00B93594" w:rsidRDefault="005223B6">
      <w:r w:rsidRPr="00B93594">
        <w:t xml:space="preserve">——2017f, </w:t>
      </w:r>
      <w:hyperlink r:id="rId89" w:history="1">
        <w:r w:rsidRPr="00B93594">
          <w:rPr>
            <w:rStyle w:val="Hyperlink"/>
          </w:rPr>
          <w:t xml:space="preserve">Species profile: </w:t>
        </w:r>
        <w:r w:rsidR="00BE59E1" w:rsidRPr="00B93594">
          <w:rPr>
            <w:rStyle w:val="Hyperlink"/>
          </w:rPr>
          <w:t>‘</w:t>
        </w:r>
        <w:r w:rsidRPr="00B93594">
          <w:rPr>
            <w:rStyle w:val="Hyperlink"/>
          </w:rPr>
          <w:t>Limnoperna fortunei</w:t>
        </w:r>
        <w:r w:rsidR="00BE59E1" w:rsidRPr="00B93594">
          <w:rPr>
            <w:rStyle w:val="Hyperlink"/>
          </w:rPr>
          <w:t>’</w:t>
        </w:r>
      </w:hyperlink>
      <w:r w:rsidRPr="00B93594">
        <w:t>, Global Invasive Species Database, Invasive Species Specialist Group, accessed April 2017.</w:t>
      </w:r>
    </w:p>
    <w:p w14:paraId="45A9BE25" w14:textId="069FBFD4" w:rsidR="00D37629" w:rsidRPr="00B93594" w:rsidRDefault="005223B6">
      <w:r w:rsidRPr="00B93594">
        <w:t xml:space="preserve">——2017g, </w:t>
      </w:r>
      <w:hyperlink r:id="rId90" w:history="1">
        <w:r w:rsidRPr="00B93594">
          <w:rPr>
            <w:rStyle w:val="Hyperlink"/>
          </w:rPr>
          <w:t xml:space="preserve">Species profile: </w:t>
        </w:r>
        <w:r w:rsidR="00BE59E1" w:rsidRPr="00B93594">
          <w:rPr>
            <w:rStyle w:val="Hyperlink"/>
          </w:rPr>
          <w:t>‘</w:t>
        </w:r>
        <w:r w:rsidRPr="00B93594">
          <w:rPr>
            <w:rStyle w:val="Hyperlink"/>
          </w:rPr>
          <w:t>Mytilopsis leucophaeata</w:t>
        </w:r>
        <w:r w:rsidR="00BE59E1" w:rsidRPr="00B93594">
          <w:rPr>
            <w:rStyle w:val="Hyperlink"/>
          </w:rPr>
          <w:t>’</w:t>
        </w:r>
      </w:hyperlink>
      <w:r w:rsidRPr="00B93594">
        <w:t>, Global Invasive Species Database, Invasive Species Specialist Group, accessed 11 April 2017.</w:t>
      </w:r>
    </w:p>
    <w:p w14:paraId="1BF060F1" w14:textId="398EEDD9" w:rsidR="00D37629" w:rsidRPr="00B93594" w:rsidRDefault="005223B6">
      <w:r w:rsidRPr="00B93594">
        <w:t xml:space="preserve">——2017h, </w:t>
      </w:r>
      <w:hyperlink r:id="rId91" w:history="1">
        <w:r w:rsidRPr="00B93594">
          <w:rPr>
            <w:color w:val="0563C1"/>
            <w:u w:val="single"/>
          </w:rPr>
          <w:t xml:space="preserve">Species profile: </w:t>
        </w:r>
        <w:r w:rsidR="00BE59E1" w:rsidRPr="00B93594">
          <w:rPr>
            <w:color w:val="0563C1"/>
            <w:u w:val="single"/>
          </w:rPr>
          <w:t>‘</w:t>
        </w:r>
        <w:r w:rsidRPr="00B93594">
          <w:rPr>
            <w:color w:val="0563C1"/>
            <w:u w:val="single"/>
          </w:rPr>
          <w:t>Potamocorbula amurensis</w:t>
        </w:r>
        <w:r w:rsidR="00BE59E1" w:rsidRPr="00B93594">
          <w:rPr>
            <w:color w:val="0563C1"/>
            <w:u w:val="single"/>
          </w:rPr>
          <w:t>’</w:t>
        </w:r>
      </w:hyperlink>
      <w:r w:rsidRPr="00B93594">
        <w:rPr>
          <w:color w:val="000000"/>
        </w:rPr>
        <w:t>,</w:t>
      </w:r>
      <w:r w:rsidRPr="00B93594">
        <w:t xml:space="preserve"> Global Invasive Species Database, Invasive Species Specialist Group, accessed 27 October 2016.</w:t>
      </w:r>
    </w:p>
    <w:p w14:paraId="6FC3CCAC" w14:textId="41704004" w:rsidR="00D37629" w:rsidRPr="00B93594" w:rsidRDefault="005223B6">
      <w:r w:rsidRPr="00B93594">
        <w:t>——2017i,</w:t>
      </w:r>
      <w:r w:rsidRPr="00B93594">
        <w:rPr>
          <w:rStyle w:val="Hyperlink"/>
        </w:rPr>
        <w:t xml:space="preserve"> </w:t>
      </w:r>
      <w:hyperlink r:id="rId92" w:history="1">
        <w:r w:rsidRPr="00B93594">
          <w:rPr>
            <w:color w:val="0563C1"/>
            <w:u w:val="single"/>
          </w:rPr>
          <w:t xml:space="preserve">Species profile: </w:t>
        </w:r>
        <w:r w:rsidR="00BE59E1" w:rsidRPr="00B93594">
          <w:rPr>
            <w:color w:val="0563C1"/>
            <w:u w:val="single"/>
          </w:rPr>
          <w:t>‘</w:t>
        </w:r>
        <w:r w:rsidRPr="00B93594">
          <w:rPr>
            <w:color w:val="0563C1"/>
            <w:u w:val="single"/>
          </w:rPr>
          <w:t>Perna perna</w:t>
        </w:r>
        <w:r w:rsidR="00BE59E1" w:rsidRPr="00B93594">
          <w:rPr>
            <w:color w:val="0563C1"/>
            <w:u w:val="single"/>
          </w:rPr>
          <w:t>’</w:t>
        </w:r>
      </w:hyperlink>
      <w:r w:rsidRPr="00B93594">
        <w:t>, Global Invasive Species Database, Invasive Species Specialist Group, accessed 12 April 2017.</w:t>
      </w:r>
    </w:p>
    <w:p w14:paraId="458FDB7E" w14:textId="0A54B6BE" w:rsidR="00D37629" w:rsidRPr="00B93594" w:rsidRDefault="005223B6">
      <w:r w:rsidRPr="00B93594">
        <w:t xml:space="preserve">——2017j, </w:t>
      </w:r>
      <w:hyperlink r:id="rId93" w:history="1">
        <w:r w:rsidRPr="00B93594">
          <w:rPr>
            <w:color w:val="0563C1"/>
            <w:u w:val="single"/>
          </w:rPr>
          <w:t xml:space="preserve">Species profile: </w:t>
        </w:r>
        <w:r w:rsidR="00BE59E1" w:rsidRPr="00B93594">
          <w:rPr>
            <w:color w:val="0563C1"/>
            <w:u w:val="single"/>
          </w:rPr>
          <w:t>‘</w:t>
        </w:r>
        <w:r w:rsidRPr="00B93594">
          <w:rPr>
            <w:color w:val="0563C1"/>
            <w:u w:val="single"/>
          </w:rPr>
          <w:t>Perna viridis</w:t>
        </w:r>
        <w:r w:rsidR="00BE59E1" w:rsidRPr="00B93594">
          <w:rPr>
            <w:color w:val="0563C1"/>
            <w:u w:val="single"/>
          </w:rPr>
          <w:t>’</w:t>
        </w:r>
      </w:hyperlink>
      <w:r w:rsidRPr="00B93594">
        <w:t>, Global Invasive Species Database, Invasive Species Specialist Group, accessed 12 April 2017.</w:t>
      </w:r>
    </w:p>
    <w:p w14:paraId="3AE4581A" w14:textId="6EF34FF7" w:rsidR="00D37629" w:rsidRPr="00B93594" w:rsidRDefault="005223B6">
      <w:r w:rsidRPr="00B93594">
        <w:t>——2017k,</w:t>
      </w:r>
      <w:r w:rsidRPr="00B93594">
        <w:rPr>
          <w:rStyle w:val="Hyperlink"/>
        </w:rPr>
        <w:t xml:space="preserve"> </w:t>
      </w:r>
      <w:hyperlink r:id="rId94" w:history="1">
        <w:r w:rsidRPr="00B93594">
          <w:rPr>
            <w:rStyle w:val="Hyperlink"/>
          </w:rPr>
          <w:t xml:space="preserve">Species profile: </w:t>
        </w:r>
        <w:r w:rsidR="00BE59E1" w:rsidRPr="00B93594">
          <w:rPr>
            <w:rStyle w:val="Hyperlink"/>
          </w:rPr>
          <w:t>‘</w:t>
        </w:r>
        <w:r w:rsidRPr="00B93594">
          <w:rPr>
            <w:rStyle w:val="Hyperlink"/>
          </w:rPr>
          <w:t>Rapana venosa</w:t>
        </w:r>
        <w:r w:rsidR="00BE59E1" w:rsidRPr="00B93594">
          <w:rPr>
            <w:rStyle w:val="Hyperlink"/>
          </w:rPr>
          <w:t>’</w:t>
        </w:r>
      </w:hyperlink>
      <w:r w:rsidRPr="00B93594">
        <w:t>, Global Invasive Species Database, accessed April 2017.</w:t>
      </w:r>
    </w:p>
    <w:p w14:paraId="6514A36D" w14:textId="074FB8BC" w:rsidR="00D37629" w:rsidRPr="00B93594" w:rsidRDefault="005223B6">
      <w:r w:rsidRPr="00B93594">
        <w:t xml:space="preserve">——2017l, </w:t>
      </w:r>
      <w:hyperlink r:id="rId95" w:history="1">
        <w:r w:rsidRPr="00B93594">
          <w:rPr>
            <w:rStyle w:val="Hyperlink"/>
          </w:rPr>
          <w:t xml:space="preserve">Species profile: </w:t>
        </w:r>
        <w:r w:rsidR="00BE59E1" w:rsidRPr="00B93594">
          <w:rPr>
            <w:rStyle w:val="Hyperlink"/>
          </w:rPr>
          <w:t>‘</w:t>
        </w:r>
        <w:r w:rsidRPr="00B93594">
          <w:rPr>
            <w:rStyle w:val="Hyperlink"/>
          </w:rPr>
          <w:t>Rhithropanopeus harrisii</w:t>
        </w:r>
        <w:r w:rsidR="00BE59E1" w:rsidRPr="00B93594">
          <w:rPr>
            <w:rStyle w:val="Hyperlink"/>
          </w:rPr>
          <w:t>’</w:t>
        </w:r>
      </w:hyperlink>
      <w:r w:rsidRPr="00B93594">
        <w:t>, Global Invasive Species Database, accessed 9 May 2017.</w:t>
      </w:r>
    </w:p>
    <w:p w14:paraId="63CE7F76" w14:textId="186EBD78" w:rsidR="00D37629" w:rsidRPr="00B93594" w:rsidRDefault="005223B6">
      <w:r w:rsidRPr="00B93594">
        <w:t xml:space="preserve">——2017m, </w:t>
      </w:r>
      <w:hyperlink r:id="rId96" w:history="1">
        <w:r w:rsidRPr="00B93594">
          <w:rPr>
            <w:color w:val="0563C1"/>
            <w:u w:val="single"/>
          </w:rPr>
          <w:t xml:space="preserve">Species profile: </w:t>
        </w:r>
        <w:r w:rsidR="00BE59E1" w:rsidRPr="00B93594">
          <w:rPr>
            <w:color w:val="0563C1"/>
            <w:u w:val="single"/>
          </w:rPr>
          <w:t>‘</w:t>
        </w:r>
        <w:r w:rsidRPr="00B93594">
          <w:rPr>
            <w:color w:val="0563C1"/>
            <w:u w:val="single"/>
          </w:rPr>
          <w:t>Styela clava</w:t>
        </w:r>
        <w:r w:rsidR="00BE59E1" w:rsidRPr="00B93594">
          <w:rPr>
            <w:color w:val="0563C1"/>
            <w:u w:val="single"/>
          </w:rPr>
          <w:t>’</w:t>
        </w:r>
      </w:hyperlink>
      <w:r w:rsidRPr="00B93594">
        <w:t>, Global Invasive Species Database, Invasive Species Specialist Group, accessed 20 April 2017.</w:t>
      </w:r>
    </w:p>
    <w:p w14:paraId="03FCBD2B" w14:textId="6B676EC5" w:rsidR="00D37629" w:rsidRPr="00B93594" w:rsidRDefault="005223B6">
      <w:r w:rsidRPr="00B93594">
        <w:t xml:space="preserve">——2017n, </w:t>
      </w:r>
      <w:hyperlink r:id="rId97" w:history="1">
        <w:r w:rsidRPr="00B93594">
          <w:rPr>
            <w:color w:val="0563C1"/>
            <w:u w:val="single"/>
          </w:rPr>
          <w:t xml:space="preserve">Species profile: </w:t>
        </w:r>
        <w:r w:rsidR="00BE59E1" w:rsidRPr="00B93594">
          <w:rPr>
            <w:color w:val="0563C1"/>
            <w:u w:val="single"/>
          </w:rPr>
          <w:t>‘</w:t>
        </w:r>
        <w:r w:rsidRPr="00B93594">
          <w:rPr>
            <w:color w:val="0563C1"/>
            <w:u w:val="single"/>
          </w:rPr>
          <w:t>Watersipora subtorquata</w:t>
        </w:r>
        <w:r w:rsidR="00BE59E1" w:rsidRPr="00B93594">
          <w:rPr>
            <w:color w:val="0563C1"/>
            <w:u w:val="single"/>
          </w:rPr>
          <w:t>’</w:t>
        </w:r>
      </w:hyperlink>
      <w:r w:rsidRPr="00B93594">
        <w:t>, Global Invasive Species Database, Invasive Species Specialist Group, accessed 20 April 2017.</w:t>
      </w:r>
    </w:p>
    <w:p w14:paraId="11F1D24C" w14:textId="77777777" w:rsidR="00D37629" w:rsidRPr="00B93594" w:rsidRDefault="005223B6">
      <w:pPr>
        <w:rPr>
          <w:color w:val="000000"/>
        </w:rPr>
      </w:pPr>
      <w:r w:rsidRPr="00B93594">
        <w:rPr>
          <w:color w:val="000000"/>
        </w:rPr>
        <w:t>Gittenberger,</w:t>
      </w:r>
      <w:r w:rsidRPr="00B93594">
        <w:t> </w:t>
      </w:r>
      <w:r w:rsidRPr="00B93594">
        <w:rPr>
          <w:color w:val="000000"/>
        </w:rPr>
        <w:t xml:space="preserve">A 2010, </w:t>
      </w:r>
      <w:r w:rsidRPr="00B93594">
        <w:rPr>
          <w:rStyle w:val="Emphasis"/>
        </w:rPr>
        <w:t>Risk analysis of the colonial sea-squirt Didemnum vexillum Kott, 2002 in the Dutch Wadden Sea, a UNESCO World Heritage Site</w:t>
      </w:r>
      <w:r w:rsidRPr="00B93594">
        <w:rPr>
          <w:color w:val="000000"/>
        </w:rPr>
        <w:t>, GiMaRIS, report for the Dutch Ministry of Agriculture, Nature and Food Quality, Netherlands.</w:t>
      </w:r>
    </w:p>
    <w:p w14:paraId="051D5F84" w14:textId="78EF470B" w:rsidR="00D37629" w:rsidRPr="00B93594" w:rsidRDefault="005223B6">
      <w:pPr>
        <w:rPr>
          <w:color w:val="000000"/>
        </w:rPr>
      </w:pPr>
      <w:r w:rsidRPr="00B93594">
        <w:rPr>
          <w:color w:val="000000"/>
        </w:rPr>
        <w:t xml:space="preserve">Glasby, TM &amp; Lobb, K 2008, </w:t>
      </w:r>
      <w:r w:rsidR="00BE59E1" w:rsidRPr="00B93594">
        <w:rPr>
          <w:color w:val="000000"/>
        </w:rPr>
        <w:t>‘</w:t>
      </w:r>
      <w:r w:rsidRPr="00B93594">
        <w:t>Assessing the likelihood of marine pest introductions in Sydney estuaries: a transport vector approach</w:t>
      </w:r>
      <w:r w:rsidR="00BE59E1" w:rsidRPr="00B93594">
        <w:t>’</w:t>
      </w:r>
      <w:r w:rsidRPr="00B93594">
        <w:rPr>
          <w:color w:val="000000"/>
        </w:rPr>
        <w:t xml:space="preserve">, </w:t>
      </w:r>
      <w:r w:rsidRPr="00B93594">
        <w:rPr>
          <w:rStyle w:val="Emphasis"/>
        </w:rPr>
        <w:t>NSW DPI Fisheries Final Report Series No. 105</w:t>
      </w:r>
      <w:r w:rsidRPr="00B93594">
        <w:rPr>
          <w:color w:val="000000"/>
        </w:rPr>
        <w:t xml:space="preserve">, report for </w:t>
      </w:r>
      <w:r w:rsidRPr="00B93594">
        <w:rPr>
          <w:color w:val="000000"/>
        </w:rPr>
        <w:lastRenderedPageBreak/>
        <w:t>Sydney Metropolitan Catchment Management Authority, NSW Department of Primary Industries, Sydney.</w:t>
      </w:r>
    </w:p>
    <w:p w14:paraId="52E5FD61" w14:textId="001E94A2" w:rsidR="00D37629" w:rsidRPr="00B93594" w:rsidRDefault="005223B6">
      <w:pPr>
        <w:rPr>
          <w:color w:val="000000"/>
        </w:rPr>
      </w:pPr>
      <w:r w:rsidRPr="00B93594">
        <w:rPr>
          <w:color w:val="000000"/>
        </w:rPr>
        <w:t xml:space="preserve">Gloer, P &amp; Zettler, ML 2005, </w:t>
      </w:r>
      <w:r w:rsidR="00BE59E1" w:rsidRPr="00B93594">
        <w:rPr>
          <w:color w:val="000000"/>
        </w:rPr>
        <w:t>‘</w:t>
      </w:r>
      <w:r w:rsidRPr="00B93594">
        <w:rPr>
          <w:color w:val="000000"/>
        </w:rPr>
        <w:t>Kommentierte Artenliste ser Susswatermollusken Deutschlands</w:t>
      </w:r>
      <w:r w:rsidR="00BE59E1" w:rsidRPr="00B93594">
        <w:rPr>
          <w:color w:val="000000"/>
        </w:rPr>
        <w:t>’</w:t>
      </w:r>
      <w:r w:rsidRPr="00B93594">
        <w:rPr>
          <w:color w:val="000000"/>
        </w:rPr>
        <w:t xml:space="preserve">, </w:t>
      </w:r>
      <w:r w:rsidRPr="00B93594">
        <w:rPr>
          <w:rStyle w:val="Emphasis"/>
        </w:rPr>
        <w:t>Malakologische Abhteing</w:t>
      </w:r>
      <w:r w:rsidRPr="00B93594">
        <w:rPr>
          <w:color w:val="000000"/>
        </w:rPr>
        <w:t>, vol. 23, pp. 3–22.</w:t>
      </w:r>
    </w:p>
    <w:p w14:paraId="5C365571" w14:textId="159274C1" w:rsidR="00D37629" w:rsidRPr="00B93594" w:rsidRDefault="005223B6">
      <w:r w:rsidRPr="00B93594">
        <w:rPr>
          <w:color w:val="000000"/>
        </w:rPr>
        <w:t xml:space="preserve">Golder Associates Ltd 2008, </w:t>
      </w:r>
      <w:r w:rsidR="00BE59E1" w:rsidRPr="00B93594">
        <w:rPr>
          <w:color w:val="000000"/>
        </w:rPr>
        <w:t>‘</w:t>
      </w:r>
      <w:r w:rsidRPr="00B93594">
        <w:t>Trial of a control programme for non-indigenous crustaceans using Charybdis japonica</w:t>
      </w:r>
      <w:r w:rsidR="00BE59E1" w:rsidRPr="00B93594">
        <w:t>’</w:t>
      </w:r>
      <w:r w:rsidRPr="00B93594">
        <w:t xml:space="preserve"> as a case study, </w:t>
      </w:r>
      <w:r w:rsidRPr="00B93594">
        <w:rPr>
          <w:rStyle w:val="Emphasis"/>
        </w:rPr>
        <w:t>Biosecurity New Zealand Technical Paper No: 2009/03</w:t>
      </w:r>
      <w:r w:rsidRPr="00B93594">
        <w:t>, prepared for Biosecurity New Zealand Post-Clearance Directorate, Ministry of Agriculture and Forestry, New Zealand.</w:t>
      </w:r>
    </w:p>
    <w:p w14:paraId="2B78BCC6" w14:textId="0AC351F5" w:rsidR="00D37629" w:rsidRPr="00B93594" w:rsidRDefault="005223B6">
      <w:pPr>
        <w:rPr>
          <w:color w:val="000000"/>
        </w:rPr>
      </w:pPr>
      <w:r w:rsidRPr="00B93594">
        <w:rPr>
          <w:color w:val="000000"/>
        </w:rPr>
        <w:t xml:space="preserve">Goldstien, SJ, Dupont, L, Viard, F, Hallas, PJ, Nishikawa, T, Schiel, DR, Gemmell, NJ, Bishop, JDD 2011, </w:t>
      </w:r>
      <w:r w:rsidR="00BE59E1" w:rsidRPr="00B93594">
        <w:rPr>
          <w:color w:val="000000"/>
        </w:rPr>
        <w:t>‘</w:t>
      </w:r>
      <w:r w:rsidRPr="00B93594">
        <w:rPr>
          <w:color w:val="000000"/>
        </w:rPr>
        <w:t xml:space="preserve">Global Phylogeography of the Widely Introduced North West Pacific Ascidian </w:t>
      </w:r>
      <w:r w:rsidRPr="00B93594">
        <w:rPr>
          <w:rStyle w:val="Emphasis"/>
        </w:rPr>
        <w:t>Styela clava</w:t>
      </w:r>
      <w:r w:rsidR="00BE59E1" w:rsidRPr="00B93594">
        <w:rPr>
          <w:color w:val="000000"/>
        </w:rPr>
        <w:t>’</w:t>
      </w:r>
      <w:r w:rsidRPr="00B93594">
        <w:rPr>
          <w:color w:val="000000"/>
        </w:rPr>
        <w:t xml:space="preserve">, </w:t>
      </w:r>
      <w:r w:rsidRPr="00B93594">
        <w:rPr>
          <w:rStyle w:val="Emphasis"/>
        </w:rPr>
        <w:t>PLoS ONE</w:t>
      </w:r>
      <w:r w:rsidRPr="00B93594">
        <w:rPr>
          <w:color w:val="000000"/>
        </w:rPr>
        <w:t>, vol. 6, no. 2, e16755.</w:t>
      </w:r>
    </w:p>
    <w:p w14:paraId="51EEC0E9" w14:textId="554E9FF3" w:rsidR="00D37629" w:rsidRPr="00B93594" w:rsidRDefault="005223B6">
      <w:pPr>
        <w:rPr>
          <w:color w:val="000000"/>
        </w:rPr>
      </w:pPr>
      <w:r w:rsidRPr="00B93594">
        <w:rPr>
          <w:color w:val="000000"/>
        </w:rPr>
        <w:t xml:space="preserve">Gollasch, S 1999, </w:t>
      </w:r>
      <w:r w:rsidR="00BE59E1" w:rsidRPr="00B93594">
        <w:rPr>
          <w:color w:val="000000"/>
        </w:rPr>
        <w:t>‘</w:t>
      </w:r>
      <w:r w:rsidRPr="00B93594">
        <w:rPr>
          <w:color w:val="000000"/>
        </w:rPr>
        <w:t xml:space="preserve">The Asian decapod </w:t>
      </w:r>
      <w:r w:rsidRPr="00B93594">
        <w:rPr>
          <w:rStyle w:val="Emphasis"/>
        </w:rPr>
        <w:t>Hemigrapsus penicillatus</w:t>
      </w:r>
      <w:r w:rsidRPr="00B93594">
        <w:rPr>
          <w:color w:val="000000"/>
        </w:rPr>
        <w:t xml:space="preserve"> (de Haan, 1835) (Grapsidae, Decapoda) introduced in European waters: status quo and future perspective</w:t>
      </w:r>
      <w:r w:rsidR="00BE59E1" w:rsidRPr="00B93594">
        <w:rPr>
          <w:color w:val="000000"/>
        </w:rPr>
        <w:t>’</w:t>
      </w:r>
      <w:r w:rsidRPr="00B93594">
        <w:rPr>
          <w:color w:val="000000"/>
        </w:rPr>
        <w:t xml:space="preserve">, </w:t>
      </w:r>
      <w:r w:rsidRPr="00B93594">
        <w:rPr>
          <w:rStyle w:val="Emphasis"/>
        </w:rPr>
        <w:t>Helgoländer Meeresuntersuchungen</w:t>
      </w:r>
      <w:r w:rsidRPr="00B93594">
        <w:rPr>
          <w:color w:val="000000"/>
        </w:rPr>
        <w:t>, vol. 52, pp. 359–366.</w:t>
      </w:r>
    </w:p>
    <w:p w14:paraId="4F6B8156" w14:textId="7FF4A4D6" w:rsidR="00D37629" w:rsidRPr="00B93594" w:rsidRDefault="00CE74D8">
      <w:pPr>
        <w:rPr>
          <w:color w:val="000000"/>
        </w:rPr>
      </w:pPr>
      <w:r w:rsidRPr="00B93594">
        <w:rPr>
          <w:color w:val="000000"/>
        </w:rPr>
        <w:t>——</w:t>
      </w:r>
      <w:r w:rsidR="005223B6" w:rsidRPr="00B93594">
        <w:rPr>
          <w:color w:val="000000"/>
        </w:rPr>
        <w:t xml:space="preserve">2006, </w:t>
      </w:r>
      <w:r w:rsidR="00BE59E1" w:rsidRPr="00B93594">
        <w:rPr>
          <w:color w:val="000000"/>
        </w:rPr>
        <w:t>‘</w:t>
      </w:r>
      <w:r w:rsidR="005223B6" w:rsidRPr="00B93594">
        <w:rPr>
          <w:color w:val="000000"/>
        </w:rPr>
        <w:t>Overview on introduced aquatic species in European navigational and adjacent waters</w:t>
      </w:r>
      <w:r w:rsidR="00BE59E1" w:rsidRPr="00B93594">
        <w:rPr>
          <w:color w:val="000000"/>
        </w:rPr>
        <w:t>’</w:t>
      </w:r>
      <w:r w:rsidR="005223B6" w:rsidRPr="00B93594">
        <w:rPr>
          <w:color w:val="000000"/>
        </w:rPr>
        <w:t xml:space="preserve">, </w:t>
      </w:r>
      <w:r w:rsidR="005223B6" w:rsidRPr="00B93594">
        <w:rPr>
          <w:rStyle w:val="Emphasis"/>
        </w:rPr>
        <w:t>Helgoland Marine Research</w:t>
      </w:r>
      <w:r w:rsidR="005223B6" w:rsidRPr="00B93594">
        <w:rPr>
          <w:color w:val="000000"/>
        </w:rPr>
        <w:t>, vol. 60, no. 2, pp. 84–89.</w:t>
      </w:r>
    </w:p>
    <w:p w14:paraId="6A4DA026" w14:textId="467A3091" w:rsidR="00D37629" w:rsidRPr="00B93594" w:rsidRDefault="00CE74D8">
      <w:pPr>
        <w:rPr>
          <w:color w:val="000000"/>
        </w:rPr>
      </w:pPr>
      <w:r w:rsidRPr="00B93594">
        <w:rPr>
          <w:color w:val="000000"/>
        </w:rPr>
        <w:t>——</w:t>
      </w:r>
      <w:r w:rsidR="005223B6" w:rsidRPr="00B93594">
        <w:rPr>
          <w:color w:val="000000"/>
        </w:rPr>
        <w:t xml:space="preserve">2011, </w:t>
      </w:r>
      <w:hyperlink r:id="rId98" w:history="1">
        <w:r w:rsidR="005223B6" w:rsidRPr="00B93594">
          <w:rPr>
            <w:rStyle w:val="Hyperlink"/>
          </w:rPr>
          <w:t xml:space="preserve">NOBANIS—Invasive Alien Species Fact Sheet </w:t>
        </w:r>
        <w:r w:rsidR="00BE59E1" w:rsidRPr="00B93594">
          <w:rPr>
            <w:rStyle w:val="Hyperlink"/>
          </w:rPr>
          <w:t>‘</w:t>
        </w:r>
        <w:r w:rsidR="005223B6" w:rsidRPr="00B93594">
          <w:rPr>
            <w:rStyle w:val="Hyperlink"/>
          </w:rPr>
          <w:t>Eriocheir sinensis</w:t>
        </w:r>
      </w:hyperlink>
      <w:r w:rsidRPr="00B93594">
        <w:rPr>
          <w:rStyle w:val="Hyperlink"/>
        </w:rPr>
        <w:t>’</w:t>
      </w:r>
      <w:r w:rsidR="005223B6" w:rsidRPr="00B93594">
        <w:t>,</w:t>
      </w:r>
      <w:r w:rsidR="005223B6" w:rsidRPr="00B93594">
        <w:rPr>
          <w:color w:val="000000"/>
        </w:rPr>
        <w:t xml:space="preserve"> online database of the European Network on Invasive Alien Species, NOBANIS, accessed April 2017.</w:t>
      </w:r>
    </w:p>
    <w:p w14:paraId="3F05BED3" w14:textId="730905A3" w:rsidR="00D37629" w:rsidRPr="00B93594" w:rsidRDefault="005223B6">
      <w:pPr>
        <w:rPr>
          <w:color w:val="000000"/>
        </w:rPr>
      </w:pPr>
      <w:r w:rsidRPr="00B93594">
        <w:rPr>
          <w:color w:val="000000"/>
        </w:rPr>
        <w:t xml:space="preserve">Gordon, DP &amp; Mawatari, SF 1992, </w:t>
      </w:r>
      <w:r w:rsidR="00BE59E1" w:rsidRPr="00B93594">
        <w:rPr>
          <w:color w:val="000000"/>
        </w:rPr>
        <w:t>‘</w:t>
      </w:r>
      <w:r w:rsidRPr="00B93594">
        <w:rPr>
          <w:color w:val="000000"/>
        </w:rPr>
        <w:t>Atlas of marine-fouling bryozoa of New Zealand ports and harbours</w:t>
      </w:r>
      <w:r w:rsidR="00BE59E1" w:rsidRPr="00B93594">
        <w:rPr>
          <w:color w:val="000000"/>
        </w:rPr>
        <w:t>’</w:t>
      </w:r>
      <w:r w:rsidRPr="00B93594">
        <w:rPr>
          <w:color w:val="000000"/>
        </w:rPr>
        <w:t xml:space="preserve">, miscellaneous publication </w:t>
      </w:r>
      <w:r w:rsidRPr="00B93594">
        <w:rPr>
          <w:rStyle w:val="Emphasis"/>
        </w:rPr>
        <w:t>New Zealand Oceanographic Institute</w:t>
      </w:r>
      <w:r w:rsidRPr="00B93594">
        <w:rPr>
          <w:color w:val="000000"/>
        </w:rPr>
        <w:t xml:space="preserve">, </w:t>
      </w:r>
      <w:r w:rsidRPr="00B93594">
        <w:t>vol. 107, pp. 1–52</w:t>
      </w:r>
      <w:r w:rsidRPr="00B93594">
        <w:rPr>
          <w:color w:val="000000"/>
        </w:rPr>
        <w:t>.</w:t>
      </w:r>
    </w:p>
    <w:p w14:paraId="5A768981" w14:textId="59C1F2AD" w:rsidR="00D37629" w:rsidRPr="00B93594" w:rsidRDefault="005223B6">
      <w:pPr>
        <w:rPr>
          <w:rFonts w:asciiTheme="majorHAnsi" w:eastAsia="Times New Roman" w:hAnsiTheme="majorHAnsi"/>
          <w:color w:val="000000"/>
          <w:lang w:eastAsia="en-AU"/>
        </w:rPr>
      </w:pPr>
      <w:r w:rsidRPr="00B93594">
        <w:t>Gribben, PE, I</w:t>
      </w:r>
      <w:r w:rsidR="00BE59E1" w:rsidRPr="00B93594">
        <w:t>’</w:t>
      </w:r>
      <w:r w:rsidRPr="00B93594">
        <w:t xml:space="preserve">Ons, S, Phillips, NE, Geange, SW, Wright, JT, Murray, BR 2013, </w:t>
      </w:r>
      <w:r w:rsidR="00BE59E1" w:rsidRPr="00B93594">
        <w:t>‘</w:t>
      </w:r>
      <w:r w:rsidRPr="00B93594">
        <w:t>Biogeographic comparisons of the morphology, biomass and abundance of an invasive crab throughout its native and invasive ranges</w:t>
      </w:r>
      <w:r w:rsidR="00BE59E1" w:rsidRPr="00B93594">
        <w:t>’</w:t>
      </w:r>
      <w:r w:rsidRPr="00B93594">
        <w:t>,</w:t>
      </w:r>
      <w:r w:rsidRPr="00B93594">
        <w:rPr>
          <w:rFonts w:asciiTheme="majorHAnsi" w:eastAsia="Times New Roman" w:hAnsiTheme="majorHAnsi"/>
          <w:color w:val="000000"/>
          <w:lang w:eastAsia="en-AU"/>
        </w:rPr>
        <w:t xml:space="preserve"> </w:t>
      </w:r>
      <w:r w:rsidRPr="00B93594">
        <w:rPr>
          <w:rStyle w:val="Emphasis"/>
        </w:rPr>
        <w:t>Biological Invasions</w:t>
      </w:r>
      <w:r w:rsidRPr="00B93594">
        <w:rPr>
          <w:rFonts w:asciiTheme="majorHAnsi" w:eastAsia="Times New Roman" w:hAnsiTheme="majorHAnsi"/>
          <w:color w:val="000000"/>
          <w:lang w:eastAsia="en-AU"/>
        </w:rPr>
        <w:t xml:space="preserve">, </w:t>
      </w:r>
      <w:r w:rsidRPr="00B93594">
        <w:t>vol. 15, pp. 1877–1885.</w:t>
      </w:r>
    </w:p>
    <w:p w14:paraId="10860670" w14:textId="7292E58B" w:rsidR="00D37629" w:rsidRPr="00B93594" w:rsidRDefault="005223B6">
      <w:pPr>
        <w:rPr>
          <w:rFonts w:asciiTheme="majorHAnsi" w:eastAsia="Times New Roman" w:hAnsiTheme="majorHAnsi"/>
          <w:color w:val="000000"/>
          <w:lang w:eastAsia="en-AU"/>
        </w:rPr>
      </w:pPr>
      <w:r w:rsidRPr="00B93594">
        <w:t xml:space="preserve">Gribben, PE, Jeffs, AG, de Nys, R &amp; Steinberg, PD 2011, </w:t>
      </w:r>
      <w:r w:rsidR="00BE59E1" w:rsidRPr="00B93594">
        <w:t>‘</w:t>
      </w:r>
      <w:r w:rsidRPr="00B93594">
        <w:t>Relative importance of natural cues and substrate morphology for settlement of the New Zealand Greenshell mussel</w:t>
      </w:r>
      <w:r w:rsidRPr="00B93594">
        <w:rPr>
          <w:rFonts w:asciiTheme="majorHAnsi" w:eastAsia="Times New Roman" w:hAnsiTheme="majorHAnsi"/>
          <w:color w:val="000000"/>
          <w:lang w:eastAsia="en-AU"/>
        </w:rPr>
        <w:t>,</w:t>
      </w:r>
      <w:r w:rsidRPr="00B93594">
        <w:rPr>
          <w:rStyle w:val="Emphasis"/>
        </w:rPr>
        <w:t xml:space="preserve"> Perna canaliculus</w:t>
      </w:r>
      <w:r w:rsidR="00BE59E1" w:rsidRPr="00B93594">
        <w:rPr>
          <w:rStyle w:val="Emphasis"/>
        </w:rPr>
        <w:t>’</w:t>
      </w:r>
      <w:r w:rsidRPr="00B93594">
        <w:rPr>
          <w:rStyle w:val="Emphasis"/>
        </w:rPr>
        <w:t>,</w:t>
      </w:r>
      <w:r w:rsidRPr="00B93594">
        <w:rPr>
          <w:rFonts w:asciiTheme="majorHAnsi" w:eastAsia="Times New Roman" w:hAnsiTheme="majorHAnsi"/>
          <w:color w:val="000000"/>
          <w:lang w:eastAsia="en-AU"/>
        </w:rPr>
        <w:t xml:space="preserve"> </w:t>
      </w:r>
      <w:r w:rsidRPr="00B93594">
        <w:rPr>
          <w:rStyle w:val="Emphasis"/>
        </w:rPr>
        <w:t>Aquaculture</w:t>
      </w:r>
      <w:r w:rsidRPr="00B93594">
        <w:rPr>
          <w:rFonts w:asciiTheme="majorHAnsi" w:eastAsia="Times New Roman" w:hAnsiTheme="majorHAnsi"/>
          <w:color w:val="000000"/>
          <w:lang w:eastAsia="en-AU"/>
        </w:rPr>
        <w:t xml:space="preserve">, </w:t>
      </w:r>
      <w:r w:rsidRPr="00B93594">
        <w:t>vol. 319, pp. 240–246</w:t>
      </w:r>
      <w:r w:rsidRPr="00B93594">
        <w:rPr>
          <w:rFonts w:asciiTheme="majorHAnsi" w:eastAsia="Times New Roman" w:hAnsiTheme="majorHAnsi"/>
          <w:color w:val="000000"/>
          <w:lang w:eastAsia="en-AU"/>
        </w:rPr>
        <w:t>.</w:t>
      </w:r>
    </w:p>
    <w:p w14:paraId="00B1B1BC" w14:textId="3A111B89" w:rsidR="00D37629" w:rsidRPr="00B93594" w:rsidRDefault="005223B6">
      <w:pPr>
        <w:spacing w:line="280" w:lineRule="exact"/>
        <w:rPr>
          <w:color w:val="000000"/>
        </w:rPr>
      </w:pPr>
      <w:r w:rsidRPr="00B93594">
        <w:rPr>
          <w:color w:val="000000"/>
        </w:rPr>
        <w:t xml:space="preserve">Gribben, PE, Simpson, M, Wright, JT 2015, </w:t>
      </w:r>
      <w:r w:rsidR="00BE59E1" w:rsidRPr="00B93594">
        <w:rPr>
          <w:color w:val="000000"/>
        </w:rPr>
        <w:t>‘</w:t>
      </w:r>
      <w:r w:rsidRPr="00B93594">
        <w:rPr>
          <w:color w:val="000000"/>
        </w:rPr>
        <w:t>Variable habitat availability and invasion as drivers of biogeographic patterns of intertidal community structure</w:t>
      </w:r>
      <w:r w:rsidR="00BE59E1" w:rsidRPr="00B93594">
        <w:rPr>
          <w:color w:val="000000"/>
        </w:rPr>
        <w:t>’</w:t>
      </w:r>
      <w:r w:rsidRPr="00B93594">
        <w:rPr>
          <w:color w:val="000000"/>
        </w:rPr>
        <w:t xml:space="preserve">, </w:t>
      </w:r>
      <w:r w:rsidRPr="00B93594">
        <w:rPr>
          <w:rStyle w:val="Emphasis"/>
        </w:rPr>
        <w:t>Marine Environmental Research</w:t>
      </w:r>
      <w:r w:rsidRPr="00B93594">
        <w:rPr>
          <w:color w:val="000000"/>
        </w:rPr>
        <w:t>, vol. 110, pp. 124–131.</w:t>
      </w:r>
    </w:p>
    <w:p w14:paraId="3BFC31DE" w14:textId="317587C1" w:rsidR="00D37629" w:rsidRPr="00B93594" w:rsidRDefault="005223B6">
      <w:pPr>
        <w:spacing w:line="280" w:lineRule="exact"/>
        <w:rPr>
          <w:color w:val="000000"/>
        </w:rPr>
      </w:pPr>
      <w:r w:rsidRPr="00B93594">
        <w:rPr>
          <w:color w:val="000000"/>
        </w:rPr>
        <w:t xml:space="preserve">Griffiths, C, Robinson, T &amp; Mead, A 2011, </w:t>
      </w:r>
      <w:r w:rsidR="00BE59E1" w:rsidRPr="00B93594">
        <w:rPr>
          <w:color w:val="000000"/>
        </w:rPr>
        <w:t>‘</w:t>
      </w:r>
      <w:r w:rsidRPr="00B93594">
        <w:rPr>
          <w:color w:val="000000"/>
        </w:rPr>
        <w:t>The alien and cryptogenic marine crustaceans in South Africa</w:t>
      </w:r>
      <w:r w:rsidR="00BE59E1" w:rsidRPr="00B93594">
        <w:rPr>
          <w:color w:val="000000"/>
        </w:rPr>
        <w:t>’</w:t>
      </w:r>
      <w:r w:rsidRPr="00B93594">
        <w:rPr>
          <w:color w:val="000000"/>
        </w:rPr>
        <w:t xml:space="preserve">, in BS Galil, PF Clark &amp; JT Carlton (eds), </w:t>
      </w:r>
      <w:r w:rsidRPr="00B93594">
        <w:rPr>
          <w:rStyle w:val="Emphasis"/>
        </w:rPr>
        <w:t>In the Wrong Place: Alien Marine Crustaceans: Distribution, Biology and Impacts</w:t>
      </w:r>
      <w:r w:rsidRPr="00B93594">
        <w:rPr>
          <w:color w:val="000000"/>
        </w:rPr>
        <w:t>, Springer, Dordrecht, pp. 269–282.</w:t>
      </w:r>
    </w:p>
    <w:p w14:paraId="5511F0CF" w14:textId="65B44282" w:rsidR="00D37629" w:rsidRPr="00B93594" w:rsidRDefault="005223B6">
      <w:pPr>
        <w:rPr>
          <w:color w:val="000000"/>
        </w:rPr>
      </w:pPr>
      <w:r w:rsidRPr="00B93594">
        <w:rPr>
          <w:color w:val="000000"/>
        </w:rPr>
        <w:t xml:space="preserve">Gruet, Y, Vimpère, J, Sauriau, PG &amp; Le Roux, A 2014, </w:t>
      </w:r>
      <w:r w:rsidR="00BE59E1" w:rsidRPr="00B93594">
        <w:rPr>
          <w:color w:val="000000"/>
        </w:rPr>
        <w:t>‘</w:t>
      </w:r>
      <w:r w:rsidRPr="00B93594">
        <w:rPr>
          <w:color w:val="000000"/>
        </w:rPr>
        <w:t xml:space="preserve">La balane </w:t>
      </w:r>
      <w:r w:rsidRPr="00B93594">
        <w:rPr>
          <w:rStyle w:val="Emphasis"/>
        </w:rPr>
        <w:t>Hesperibalanus fallax</w:t>
      </w:r>
      <w:r w:rsidRPr="00B93594">
        <w:rPr>
          <w:color w:val="000000"/>
        </w:rPr>
        <w:t xml:space="preserve"> (Broch, 1927) (Crustacé Cirripède) sur la côte Francaise Atlantique du Golfe de Gascogne et sa présence en baie de Seine (Manche orientale) dès 1976</w:t>
      </w:r>
      <w:r w:rsidR="00BE59E1" w:rsidRPr="00B93594">
        <w:rPr>
          <w:color w:val="000000"/>
        </w:rPr>
        <w:t>’</w:t>
      </w:r>
      <w:r w:rsidRPr="00B93594">
        <w:rPr>
          <w:color w:val="000000"/>
        </w:rPr>
        <w:t xml:space="preserve">, </w:t>
      </w:r>
      <w:r w:rsidRPr="00B93594">
        <w:rPr>
          <w:rStyle w:val="Emphasis"/>
        </w:rPr>
        <w:t>Bulletin du Societe des Sciences Naturales Ouest de la France, nouvelle serie</w:t>
      </w:r>
      <w:r w:rsidRPr="00B93594">
        <w:rPr>
          <w:color w:val="000000"/>
        </w:rPr>
        <w:t>, vol. 36, no. 4, pp. 244–256.</w:t>
      </w:r>
    </w:p>
    <w:p w14:paraId="45C704B6" w14:textId="29BD08D4" w:rsidR="00D37629" w:rsidRPr="00B93594" w:rsidRDefault="005223B6">
      <w:pPr>
        <w:rPr>
          <w:color w:val="000000"/>
        </w:rPr>
      </w:pPr>
      <w:r w:rsidRPr="00B93594">
        <w:rPr>
          <w:color w:val="000000"/>
        </w:rPr>
        <w:lastRenderedPageBreak/>
        <w:t xml:space="preserve">Guiry, MD 2015, </w:t>
      </w:r>
      <w:hyperlink r:id="rId99" w:history="1">
        <w:r w:rsidR="009476A3" w:rsidRPr="00B93594">
          <w:rPr>
            <w:color w:val="0563C1"/>
            <w:u w:val="single"/>
          </w:rPr>
          <w:t>‘G</w:t>
        </w:r>
        <w:r w:rsidRPr="00B93594">
          <w:rPr>
            <w:color w:val="0563C1"/>
            <w:u w:val="single"/>
          </w:rPr>
          <w:t>rateloupia imbricata</w:t>
        </w:r>
        <w:r w:rsidR="009476A3" w:rsidRPr="00B93594">
          <w:rPr>
            <w:color w:val="0563C1"/>
            <w:u w:val="single"/>
          </w:rPr>
          <w:t>’</w:t>
        </w:r>
        <w:r w:rsidRPr="00B93594">
          <w:rPr>
            <w:color w:val="0563C1"/>
            <w:u w:val="single"/>
          </w:rPr>
          <w:t xml:space="preserve"> Holmes, 1896</w:t>
        </w:r>
      </w:hyperlink>
      <w:r w:rsidRPr="00B93594">
        <w:rPr>
          <w:color w:val="000000"/>
        </w:rPr>
        <w:t>, in Guiry, MD &amp; Guiry, GM 2017, AlgaeBase, National University of Ireland, Galway, accessed 12 April 2017.</w:t>
      </w:r>
    </w:p>
    <w:p w14:paraId="7F0C84F8" w14:textId="188079BA" w:rsidR="00D37629" w:rsidRPr="00B93594" w:rsidRDefault="00614AF7">
      <w:pPr>
        <w:rPr>
          <w:color w:val="000000"/>
        </w:rPr>
      </w:pPr>
      <w:r w:rsidRPr="00B93594">
        <w:rPr>
          <w:color w:val="000000"/>
        </w:rPr>
        <w:t>——</w:t>
      </w:r>
      <w:r w:rsidR="005223B6" w:rsidRPr="00B93594">
        <w:rPr>
          <w:color w:val="000000"/>
        </w:rPr>
        <w:t xml:space="preserve">2017a, </w:t>
      </w:r>
      <w:hyperlink r:id="rId100" w:history="1">
        <w:r w:rsidR="009476A3" w:rsidRPr="00B93594">
          <w:rPr>
            <w:color w:val="0563C1"/>
            <w:u w:val="single"/>
          </w:rPr>
          <w:t>‘C</w:t>
        </w:r>
        <w:r w:rsidR="005223B6" w:rsidRPr="00B93594">
          <w:rPr>
            <w:color w:val="0563C1"/>
            <w:u w:val="single"/>
          </w:rPr>
          <w:t xml:space="preserve">odium fragile subsp. </w:t>
        </w:r>
        <w:r w:rsidR="002E5A24" w:rsidRPr="00B93594">
          <w:rPr>
            <w:color w:val="0563C1"/>
            <w:u w:val="single"/>
          </w:rPr>
          <w:t>f</w:t>
        </w:r>
        <w:r w:rsidR="005223B6" w:rsidRPr="00B93594">
          <w:rPr>
            <w:color w:val="0563C1"/>
            <w:u w:val="single"/>
          </w:rPr>
          <w:t>ragile</w:t>
        </w:r>
        <w:r w:rsidR="009476A3" w:rsidRPr="00B93594">
          <w:rPr>
            <w:color w:val="0563C1"/>
            <w:u w:val="single"/>
          </w:rPr>
          <w:t>’</w:t>
        </w:r>
        <w:r w:rsidR="005223B6" w:rsidRPr="00B93594">
          <w:rPr>
            <w:color w:val="0563C1"/>
            <w:u w:val="single"/>
          </w:rPr>
          <w:t xml:space="preserve"> (Suringar) Hariot</w:t>
        </w:r>
      </w:hyperlink>
      <w:r w:rsidR="005223B6" w:rsidRPr="00B93594">
        <w:rPr>
          <w:color w:val="000000"/>
        </w:rPr>
        <w:t>, in MD Guiry &amp; GM Guiry, AlgaeBase, National University of Ireland, Galway, accessed 13 April 2017.</w:t>
      </w:r>
    </w:p>
    <w:p w14:paraId="1E56098B" w14:textId="2D0D851D" w:rsidR="00D37629" w:rsidRPr="00B93594" w:rsidRDefault="00614AF7">
      <w:pPr>
        <w:rPr>
          <w:color w:val="000000"/>
        </w:rPr>
      </w:pPr>
      <w:r w:rsidRPr="00B93594">
        <w:rPr>
          <w:color w:val="000000"/>
        </w:rPr>
        <w:t>——</w:t>
      </w:r>
      <w:r w:rsidR="005223B6" w:rsidRPr="00B93594">
        <w:rPr>
          <w:color w:val="000000"/>
        </w:rPr>
        <w:t xml:space="preserve">2017b, </w:t>
      </w:r>
      <w:hyperlink r:id="rId101" w:history="1">
        <w:r w:rsidR="009476A3" w:rsidRPr="00B93594">
          <w:rPr>
            <w:color w:val="0563C1"/>
            <w:u w:val="single"/>
          </w:rPr>
          <w:t>‘G</w:t>
        </w:r>
        <w:r w:rsidR="005223B6" w:rsidRPr="00B93594">
          <w:rPr>
            <w:color w:val="0563C1"/>
            <w:u w:val="single"/>
          </w:rPr>
          <w:t>racilaria vermiculophylla</w:t>
        </w:r>
        <w:r w:rsidR="007E70E3" w:rsidRPr="00B93594">
          <w:rPr>
            <w:color w:val="0563C1"/>
            <w:u w:val="single"/>
          </w:rPr>
          <w:t>’</w:t>
        </w:r>
        <w:r w:rsidR="005223B6" w:rsidRPr="00B93594">
          <w:rPr>
            <w:color w:val="0563C1"/>
            <w:u w:val="single"/>
          </w:rPr>
          <w:t xml:space="preserve"> (Ohmi) Papenfuss, 1967</w:t>
        </w:r>
      </w:hyperlink>
      <w:r w:rsidR="005223B6" w:rsidRPr="00B93594">
        <w:rPr>
          <w:color w:val="000000"/>
        </w:rPr>
        <w:t>, in Guiry, MD &amp; Guiry, GM 2017, AlgaeBase, National University of Ireland, Galway, accessed 12 April 2017.</w:t>
      </w:r>
    </w:p>
    <w:p w14:paraId="65B8DF41" w14:textId="206A7342" w:rsidR="00D37629" w:rsidRPr="00B93594" w:rsidRDefault="00614AF7">
      <w:pPr>
        <w:rPr>
          <w:color w:val="000000"/>
        </w:rPr>
      </w:pPr>
      <w:r w:rsidRPr="00B93594">
        <w:rPr>
          <w:color w:val="000000"/>
        </w:rPr>
        <w:t>——</w:t>
      </w:r>
      <w:r w:rsidR="005223B6" w:rsidRPr="00B93594">
        <w:rPr>
          <w:color w:val="000000"/>
        </w:rPr>
        <w:t xml:space="preserve">2017c, </w:t>
      </w:r>
      <w:hyperlink r:id="rId102" w:history="1">
        <w:r w:rsidR="007E70E3" w:rsidRPr="00B93594">
          <w:rPr>
            <w:color w:val="0563C1"/>
            <w:u w:val="single"/>
          </w:rPr>
          <w:t>‘S</w:t>
        </w:r>
        <w:r w:rsidR="005223B6" w:rsidRPr="00B93594">
          <w:rPr>
            <w:color w:val="0563C1"/>
            <w:u w:val="single"/>
          </w:rPr>
          <w:t>argassum horneri</w:t>
        </w:r>
        <w:r w:rsidR="007E70E3" w:rsidRPr="00B93594">
          <w:rPr>
            <w:color w:val="0563C1"/>
            <w:u w:val="single"/>
          </w:rPr>
          <w:t>’</w:t>
        </w:r>
        <w:r w:rsidR="005223B6" w:rsidRPr="00B93594">
          <w:rPr>
            <w:color w:val="0563C1"/>
            <w:u w:val="single"/>
          </w:rPr>
          <w:t xml:space="preserve"> (Turner) C. Agardh</w:t>
        </w:r>
      </w:hyperlink>
      <w:r w:rsidR="005223B6" w:rsidRPr="00B93594">
        <w:rPr>
          <w:color w:val="000000"/>
        </w:rPr>
        <w:t>, in Guiry, MD &amp; Guiry, GM 2017, AlgaeBase, National University of Ireland, Galway, accessed 13 April 2017.</w:t>
      </w:r>
    </w:p>
    <w:p w14:paraId="00599E94" w14:textId="16771DD5" w:rsidR="00D37629" w:rsidRPr="00B93594" w:rsidRDefault="00614AF7">
      <w:pPr>
        <w:rPr>
          <w:color w:val="000000"/>
        </w:rPr>
      </w:pPr>
      <w:r w:rsidRPr="00B93594">
        <w:rPr>
          <w:color w:val="000000"/>
        </w:rPr>
        <w:t>——</w:t>
      </w:r>
      <w:r w:rsidR="005223B6" w:rsidRPr="00B93594">
        <w:rPr>
          <w:color w:val="000000"/>
        </w:rPr>
        <w:t xml:space="preserve">2017d, </w:t>
      </w:r>
      <w:hyperlink r:id="rId103" w:history="1">
        <w:r w:rsidR="007E70E3" w:rsidRPr="00B93594">
          <w:rPr>
            <w:color w:val="0563C1"/>
            <w:u w:val="single"/>
          </w:rPr>
          <w:t>‘S</w:t>
        </w:r>
        <w:r w:rsidR="005223B6" w:rsidRPr="00B93594">
          <w:rPr>
            <w:color w:val="0563C1"/>
            <w:u w:val="single"/>
          </w:rPr>
          <w:t>argassum muticum</w:t>
        </w:r>
        <w:r w:rsidR="007E70E3" w:rsidRPr="00B93594">
          <w:rPr>
            <w:color w:val="0563C1"/>
            <w:u w:val="single"/>
          </w:rPr>
          <w:t>’</w:t>
        </w:r>
        <w:r w:rsidR="005223B6" w:rsidRPr="00B93594">
          <w:rPr>
            <w:color w:val="0563C1"/>
            <w:u w:val="single"/>
          </w:rPr>
          <w:t xml:space="preserve"> (Yendo) Fensholt</w:t>
        </w:r>
      </w:hyperlink>
      <w:r w:rsidR="005223B6" w:rsidRPr="00B93594">
        <w:rPr>
          <w:color w:val="000000"/>
        </w:rPr>
        <w:t>, in Guiry, MD &amp; Guiry, GM 2017, AlgaeBase, National University of Ireland, Galway, accessed 13 April 2017.</w:t>
      </w:r>
    </w:p>
    <w:p w14:paraId="09253EB4" w14:textId="33463B29" w:rsidR="00D37629" w:rsidRPr="00B93594" w:rsidRDefault="00614AF7">
      <w:pPr>
        <w:rPr>
          <w:color w:val="000000"/>
        </w:rPr>
      </w:pPr>
      <w:r w:rsidRPr="00B93594">
        <w:rPr>
          <w:color w:val="000000"/>
        </w:rPr>
        <w:t>——</w:t>
      </w:r>
      <w:r w:rsidR="005223B6" w:rsidRPr="00B93594">
        <w:rPr>
          <w:color w:val="000000"/>
        </w:rPr>
        <w:t xml:space="preserve">2017e, </w:t>
      </w:r>
      <w:hyperlink r:id="rId104" w:history="1">
        <w:r w:rsidR="007E70E3" w:rsidRPr="00B93594">
          <w:rPr>
            <w:color w:val="0563C1"/>
            <w:u w:val="single"/>
          </w:rPr>
          <w:t>‘S</w:t>
        </w:r>
        <w:r w:rsidR="005223B6" w:rsidRPr="00B93594">
          <w:rPr>
            <w:color w:val="0563C1"/>
            <w:u w:val="single"/>
          </w:rPr>
          <w:t>chizymenia apoda</w:t>
        </w:r>
        <w:r w:rsidR="007E70E3" w:rsidRPr="00B93594">
          <w:rPr>
            <w:color w:val="0563C1"/>
            <w:u w:val="single"/>
          </w:rPr>
          <w:t>’</w:t>
        </w:r>
        <w:r w:rsidR="005223B6" w:rsidRPr="00B93594">
          <w:rPr>
            <w:color w:val="0563C1"/>
            <w:u w:val="single"/>
          </w:rPr>
          <w:t xml:space="preserve"> (J. Agardh) J. Agardh</w:t>
        </w:r>
      </w:hyperlink>
      <w:r w:rsidR="005223B6" w:rsidRPr="00B93594">
        <w:rPr>
          <w:color w:val="000000"/>
        </w:rPr>
        <w:t>, in Guiry, MD &amp; Guiry, GM 2017, AlgaeBase, National University of Ireland, Galway, accessed 26 April 2017.</w:t>
      </w:r>
    </w:p>
    <w:p w14:paraId="74E335F0" w14:textId="282A5FD9" w:rsidR="00D37629" w:rsidRPr="00B93594" w:rsidRDefault="00614AF7">
      <w:pPr>
        <w:rPr>
          <w:color w:val="000000"/>
        </w:rPr>
      </w:pPr>
      <w:r w:rsidRPr="00B93594">
        <w:rPr>
          <w:color w:val="000000"/>
        </w:rPr>
        <w:t>——</w:t>
      </w:r>
      <w:r w:rsidR="005223B6" w:rsidRPr="00B93594">
        <w:rPr>
          <w:color w:val="000000"/>
        </w:rPr>
        <w:t xml:space="preserve">2017f, </w:t>
      </w:r>
      <w:hyperlink r:id="rId105" w:history="1">
        <w:r w:rsidR="007E70E3" w:rsidRPr="00B93594">
          <w:rPr>
            <w:color w:val="0563C1"/>
            <w:u w:val="single"/>
          </w:rPr>
          <w:t>‘U</w:t>
        </w:r>
        <w:r w:rsidR="005223B6" w:rsidRPr="00B93594">
          <w:rPr>
            <w:color w:val="0563C1"/>
            <w:u w:val="single"/>
          </w:rPr>
          <w:t>ndaria pinnatifida</w:t>
        </w:r>
        <w:r w:rsidR="007E70E3" w:rsidRPr="00B93594">
          <w:rPr>
            <w:color w:val="0563C1"/>
            <w:u w:val="single"/>
          </w:rPr>
          <w:t>’</w:t>
        </w:r>
        <w:r w:rsidR="005223B6" w:rsidRPr="00B93594">
          <w:rPr>
            <w:color w:val="0563C1"/>
            <w:u w:val="single"/>
          </w:rPr>
          <w:t xml:space="preserve"> (Harvey) Suringar</w:t>
        </w:r>
      </w:hyperlink>
      <w:r w:rsidR="005223B6" w:rsidRPr="00B93594">
        <w:rPr>
          <w:color w:val="000000"/>
        </w:rPr>
        <w:t>, in Guiry, M &amp; Guiry, GM 2017, AlgaeBase, National University of Ireland, Galway, accessed 13 April 2017.</w:t>
      </w:r>
    </w:p>
    <w:p w14:paraId="4B992965" w14:textId="5E06DC20" w:rsidR="00D37629" w:rsidRPr="00B93594" w:rsidRDefault="007E70E3">
      <w:pPr>
        <w:rPr>
          <w:color w:val="000000"/>
        </w:rPr>
      </w:pPr>
      <w:r w:rsidRPr="00B93594">
        <w:rPr>
          <w:color w:val="000000"/>
        </w:rPr>
        <w:t>——</w:t>
      </w:r>
      <w:r w:rsidR="005223B6" w:rsidRPr="00B93594">
        <w:rPr>
          <w:color w:val="000000"/>
        </w:rPr>
        <w:t xml:space="preserve">2017g, </w:t>
      </w:r>
      <w:hyperlink r:id="rId106" w:history="1">
        <w:r w:rsidRPr="00B93594">
          <w:rPr>
            <w:color w:val="0563C1"/>
            <w:u w:val="single"/>
          </w:rPr>
          <w:t>‘G</w:t>
        </w:r>
        <w:r w:rsidR="005223B6" w:rsidRPr="00B93594">
          <w:rPr>
            <w:color w:val="0563C1"/>
            <w:u w:val="single"/>
          </w:rPr>
          <w:t>rateloupia turuturu</w:t>
        </w:r>
      </w:hyperlink>
      <w:r w:rsidRPr="00B93594">
        <w:rPr>
          <w:color w:val="0563C1"/>
          <w:u w:val="single"/>
        </w:rPr>
        <w:t>’</w:t>
      </w:r>
      <w:r w:rsidR="005223B6" w:rsidRPr="00B93594">
        <w:rPr>
          <w:color w:val="000000"/>
        </w:rPr>
        <w:t>, in MD Guiry &amp; GM Guiry (eds), AlgaeBase, National University of Ireland, Galway, accessed 27 April 2017.</w:t>
      </w:r>
    </w:p>
    <w:p w14:paraId="4DD5E3ED" w14:textId="1524CCA6" w:rsidR="00D37629" w:rsidRPr="00B93594" w:rsidRDefault="005223B6">
      <w:pPr>
        <w:rPr>
          <w:color w:val="000000"/>
        </w:rPr>
      </w:pPr>
      <w:r w:rsidRPr="00B93594">
        <w:rPr>
          <w:color w:val="000000"/>
        </w:rPr>
        <w:t xml:space="preserve">Gulf States Fisheries Commission 2005, </w:t>
      </w:r>
      <w:r w:rsidRPr="00B93594">
        <w:rPr>
          <w:rStyle w:val="Emphasis"/>
        </w:rPr>
        <w:t>Non-native Aquatic Species Summaries: Perna perna</w:t>
      </w:r>
      <w:r w:rsidRPr="00B93594">
        <w:t>,</w:t>
      </w:r>
      <w:r w:rsidRPr="00B93594">
        <w:rPr>
          <w:color w:val="000000"/>
        </w:rPr>
        <w:t xml:space="preserve"> Gulf States Fisheries Commission, United States.</w:t>
      </w:r>
    </w:p>
    <w:p w14:paraId="2195EBF1" w14:textId="599ABCB6" w:rsidR="00D37629" w:rsidRPr="00B93594" w:rsidRDefault="005223B6">
      <w:pPr>
        <w:rPr>
          <w:color w:val="000000"/>
        </w:rPr>
      </w:pPr>
      <w:r w:rsidRPr="00B93594">
        <w:rPr>
          <w:color w:val="000000"/>
        </w:rPr>
        <w:t xml:space="preserve">Gust, N &amp; Inglis, GJ 2006, </w:t>
      </w:r>
      <w:r w:rsidR="00BE59E1" w:rsidRPr="00B93594">
        <w:rPr>
          <w:color w:val="000000"/>
        </w:rPr>
        <w:t>‘</w:t>
      </w:r>
      <w:r w:rsidRPr="00B93594">
        <w:rPr>
          <w:color w:val="000000"/>
        </w:rPr>
        <w:t>Adaptive multi-scale sampling to determine an invasive crab</w:t>
      </w:r>
      <w:r w:rsidR="00BE59E1" w:rsidRPr="00B93594">
        <w:rPr>
          <w:color w:val="000000"/>
        </w:rPr>
        <w:t>’</w:t>
      </w:r>
      <w:r w:rsidRPr="00B93594">
        <w:rPr>
          <w:color w:val="000000"/>
        </w:rPr>
        <w:t>s habitat usage and range in New Zealand</w:t>
      </w:r>
      <w:r w:rsidR="00BE59E1" w:rsidRPr="00B93594">
        <w:rPr>
          <w:color w:val="000000"/>
        </w:rPr>
        <w:t>’</w:t>
      </w:r>
      <w:r w:rsidRPr="00B93594">
        <w:rPr>
          <w:color w:val="000000"/>
        </w:rPr>
        <w:t xml:space="preserve">, </w:t>
      </w:r>
      <w:r w:rsidRPr="00B93594">
        <w:rPr>
          <w:rStyle w:val="Emphasis"/>
        </w:rPr>
        <w:t>Biological Invasions</w:t>
      </w:r>
      <w:r w:rsidRPr="00B93594">
        <w:rPr>
          <w:color w:val="000000"/>
        </w:rPr>
        <w:t>, vol. 8, pp. 339–353.</w:t>
      </w:r>
    </w:p>
    <w:p w14:paraId="0F894529" w14:textId="2AA170C3" w:rsidR="00D37629" w:rsidRPr="00B93594" w:rsidRDefault="005223B6">
      <w:r w:rsidRPr="00B93594">
        <w:t xml:space="preserve">Hatanaka, M &amp; Kosaka, M 1959, </w:t>
      </w:r>
      <w:r w:rsidR="00BE59E1" w:rsidRPr="00B93594">
        <w:t>‘</w:t>
      </w:r>
      <w:r w:rsidRPr="00B93594">
        <w:t xml:space="preserve">Biological studies on the population of the starfish, </w:t>
      </w:r>
      <w:r w:rsidR="002E5A24" w:rsidRPr="00B93594">
        <w:t>‘</w:t>
      </w:r>
      <w:r w:rsidRPr="00B93594">
        <w:t>Asterias amurensis</w:t>
      </w:r>
      <w:r w:rsidR="002E5A24" w:rsidRPr="00B93594">
        <w:t>’</w:t>
      </w:r>
      <w:r w:rsidRPr="00B93594">
        <w:t>, in Sendai Bay</w:t>
      </w:r>
      <w:r w:rsidR="00BE59E1" w:rsidRPr="00B93594">
        <w:t>’</w:t>
      </w:r>
      <w:r w:rsidRPr="00B93594">
        <w:t xml:space="preserve">, </w:t>
      </w:r>
      <w:r w:rsidRPr="00B93594">
        <w:rPr>
          <w:rStyle w:val="Emphasis"/>
        </w:rPr>
        <w:t>Tohoku Journal of Agricultural Research</w:t>
      </w:r>
      <w:r w:rsidRPr="00B93594">
        <w:t>, vol. 9, no. 3, pp. 159–178.</w:t>
      </w:r>
    </w:p>
    <w:p w14:paraId="202EE9BF" w14:textId="3FCBAC8F" w:rsidR="00D37629" w:rsidRPr="00B93594" w:rsidRDefault="005223B6">
      <w:r w:rsidRPr="00B93594">
        <w:t xml:space="preserve">Hayes, KR, Migus, S, Sliwa, C, McEnnulty, F &amp; Barry S 2004, </w:t>
      </w:r>
      <w:r w:rsidRPr="00B93594">
        <w:rPr>
          <w:rStyle w:val="Emphasis"/>
        </w:rPr>
        <w:t>Ballast water decision support system (DSS) service level agreement (SLA)—part II</w:t>
      </w:r>
      <w:r w:rsidRPr="00B93594">
        <w:t>, CSIRO Division of Marine and Atmospheric Research, Hobart.</w:t>
      </w:r>
    </w:p>
    <w:p w14:paraId="42CA1289" w14:textId="0E6FB27F" w:rsidR="00D37629" w:rsidRPr="00B93594" w:rsidRDefault="005223B6">
      <w:pPr>
        <w:rPr>
          <w:color w:val="000000"/>
        </w:rPr>
      </w:pPr>
      <w:r w:rsidRPr="00B93594">
        <w:rPr>
          <w:color w:val="000000"/>
        </w:rPr>
        <w:t xml:space="preserve">Hayes, KR, Sliwa, C 2003, </w:t>
      </w:r>
      <w:r w:rsidR="00BE59E1" w:rsidRPr="00B93594">
        <w:rPr>
          <w:color w:val="000000"/>
        </w:rPr>
        <w:t>‘</w:t>
      </w:r>
      <w:r w:rsidRPr="00B93594">
        <w:rPr>
          <w:color w:val="000000"/>
        </w:rPr>
        <w:t>Identifying potential marine pests—a deductive approach applied to Australia</w:t>
      </w:r>
      <w:r w:rsidR="00BE59E1" w:rsidRPr="00B93594">
        <w:rPr>
          <w:color w:val="000000"/>
        </w:rPr>
        <w:t>’</w:t>
      </w:r>
      <w:r w:rsidRPr="00B93594">
        <w:rPr>
          <w:color w:val="000000"/>
        </w:rPr>
        <w:t xml:space="preserve">, </w:t>
      </w:r>
      <w:r w:rsidRPr="00B93594">
        <w:rPr>
          <w:rStyle w:val="Emphasis"/>
        </w:rPr>
        <w:t>Marine Pollution Bulletin</w:t>
      </w:r>
      <w:r w:rsidRPr="00B93594">
        <w:rPr>
          <w:color w:val="000000"/>
        </w:rPr>
        <w:t>, vol. 46, pp. 91–98.</w:t>
      </w:r>
    </w:p>
    <w:p w14:paraId="5D35FCEA" w14:textId="48B7851C" w:rsidR="00D37629" w:rsidRPr="00B93594" w:rsidRDefault="005223B6">
      <w:r w:rsidRPr="00B93594">
        <w:t xml:space="preserve">Hayes, KR, Sliwa, C, Migus, S, McEnnulty, F &amp; Dunstan, P 2005, </w:t>
      </w:r>
      <w:r w:rsidRPr="00B93594">
        <w:rPr>
          <w:rStyle w:val="Emphasis"/>
        </w:rPr>
        <w:t>National priority pests. Part II, ranking of Australian marine pests</w:t>
      </w:r>
      <w:r w:rsidRPr="00B93594">
        <w:t>, report to the Department of the Environment and Energy, Canberra.</w:t>
      </w:r>
    </w:p>
    <w:p w14:paraId="7B349377" w14:textId="39D50231" w:rsidR="00D37629" w:rsidRPr="00B93594" w:rsidRDefault="005223B6">
      <w:pPr>
        <w:rPr>
          <w:color w:val="000000"/>
        </w:rPr>
      </w:pPr>
      <w:r w:rsidRPr="00B93594">
        <w:rPr>
          <w:color w:val="000000"/>
        </w:rPr>
        <w:t xml:space="preserve">He, J, Qi, JF, Qing Feng, D, Ke, CH 2016, </w:t>
      </w:r>
      <w:r w:rsidR="00BE59E1" w:rsidRPr="00B93594">
        <w:rPr>
          <w:color w:val="000000"/>
        </w:rPr>
        <w:t>‘</w:t>
      </w:r>
      <w:r w:rsidRPr="00B93594">
        <w:rPr>
          <w:color w:val="000000"/>
        </w:rPr>
        <w:t xml:space="preserve">Embryonic and larval development of the invasive biofouler </w:t>
      </w:r>
      <w:r w:rsidRPr="00B93594">
        <w:rPr>
          <w:rStyle w:val="Emphasis"/>
        </w:rPr>
        <w:t>Mytilopsis sallei</w:t>
      </w:r>
      <w:r w:rsidRPr="00B93594">
        <w:rPr>
          <w:color w:val="000000"/>
        </w:rPr>
        <w:t xml:space="preserve"> (Récluz, 1849) (Bivalvia: Dreissenidae)</w:t>
      </w:r>
      <w:r w:rsidR="00BE59E1" w:rsidRPr="00B93594">
        <w:rPr>
          <w:color w:val="000000"/>
        </w:rPr>
        <w:t>’</w:t>
      </w:r>
      <w:r w:rsidRPr="00B93594">
        <w:rPr>
          <w:color w:val="000000"/>
        </w:rPr>
        <w:t xml:space="preserve">, </w:t>
      </w:r>
      <w:r w:rsidRPr="00B93594">
        <w:rPr>
          <w:rStyle w:val="Emphasis"/>
        </w:rPr>
        <w:t>Journal of Molluscan Studies</w:t>
      </w:r>
      <w:r w:rsidRPr="00B93594">
        <w:rPr>
          <w:color w:val="000000"/>
        </w:rPr>
        <w:t>, vol. 82, pp. 23–30.</w:t>
      </w:r>
    </w:p>
    <w:p w14:paraId="2B0A431A" w14:textId="1ADEE183" w:rsidR="00D37629" w:rsidRPr="00B93594" w:rsidRDefault="005223B6">
      <w:pPr>
        <w:rPr>
          <w:color w:val="000000"/>
        </w:rPr>
      </w:pPr>
      <w:r w:rsidRPr="00B93594">
        <w:rPr>
          <w:color w:val="000000"/>
        </w:rPr>
        <w:t xml:space="preserve">Hegele-Drywa, J &amp; Normant, M 2014, </w:t>
      </w:r>
      <w:r w:rsidR="00BE59E1" w:rsidRPr="00B93594">
        <w:rPr>
          <w:color w:val="000000"/>
        </w:rPr>
        <w:t>‘</w:t>
      </w:r>
      <w:r w:rsidRPr="00B93594">
        <w:rPr>
          <w:color w:val="000000"/>
        </w:rPr>
        <w:t xml:space="preserve">Non-native crab </w:t>
      </w:r>
      <w:r w:rsidRPr="00B93594">
        <w:rPr>
          <w:rStyle w:val="Emphasis"/>
        </w:rPr>
        <w:t>Rhithropanopeus harrisii</w:t>
      </w:r>
      <w:r w:rsidRPr="00B93594">
        <w:rPr>
          <w:color w:val="000000"/>
        </w:rPr>
        <w:t xml:space="preserve"> (Gould 1984)—a new component of the benthic communities in the Gulf of Gdansk (southern Baltic Sea)</w:t>
      </w:r>
      <w:r w:rsidR="00BE59E1" w:rsidRPr="00B93594">
        <w:rPr>
          <w:color w:val="000000"/>
        </w:rPr>
        <w:t>’</w:t>
      </w:r>
      <w:r w:rsidRPr="00B93594">
        <w:rPr>
          <w:color w:val="000000"/>
        </w:rPr>
        <w:t xml:space="preserve">, </w:t>
      </w:r>
      <w:r w:rsidRPr="00B93594">
        <w:rPr>
          <w:rStyle w:val="Emphasis"/>
        </w:rPr>
        <w:t>Oceanologia</w:t>
      </w:r>
      <w:r w:rsidRPr="00B93594">
        <w:rPr>
          <w:color w:val="000000"/>
        </w:rPr>
        <w:t>, vol. 56, no. 1, pp. 125–139.</w:t>
      </w:r>
    </w:p>
    <w:p w14:paraId="43BD147C" w14:textId="4F601ADC" w:rsidR="00D37629" w:rsidRPr="00B93594" w:rsidRDefault="005223B6">
      <w:pPr>
        <w:rPr>
          <w:color w:val="000000"/>
        </w:rPr>
      </w:pPr>
      <w:r w:rsidRPr="00B93594">
        <w:rPr>
          <w:color w:val="000000"/>
        </w:rPr>
        <w:lastRenderedPageBreak/>
        <w:t>Herboug, LM, O</w:t>
      </w:r>
      <w:r w:rsidR="00BE59E1" w:rsidRPr="00B93594">
        <w:rPr>
          <w:color w:val="000000"/>
        </w:rPr>
        <w:t>’</w:t>
      </w:r>
      <w:r w:rsidRPr="00B93594">
        <w:rPr>
          <w:color w:val="000000"/>
        </w:rPr>
        <w:t xml:space="preserve">Hara, P &amp; Therriault, TW 2009, </w:t>
      </w:r>
      <w:r w:rsidR="00BE59E1" w:rsidRPr="00B93594">
        <w:rPr>
          <w:color w:val="000000"/>
        </w:rPr>
        <w:t>‘</w:t>
      </w:r>
      <w:r w:rsidRPr="00B93594">
        <w:rPr>
          <w:color w:val="000000"/>
        </w:rPr>
        <w:t xml:space="preserve">Forecasting the potential distribution of the invasive tunicate </w:t>
      </w:r>
      <w:r w:rsidRPr="00B93594">
        <w:rPr>
          <w:rStyle w:val="Emphasis"/>
        </w:rPr>
        <w:t>Didemnum vexillum</w:t>
      </w:r>
      <w:r w:rsidR="00BE59E1" w:rsidRPr="00B93594">
        <w:rPr>
          <w:color w:val="000000"/>
        </w:rPr>
        <w:t>’</w:t>
      </w:r>
      <w:r w:rsidRPr="00B93594">
        <w:rPr>
          <w:color w:val="000000"/>
        </w:rPr>
        <w:t xml:space="preserve">, </w:t>
      </w:r>
      <w:r w:rsidRPr="00B93594">
        <w:rPr>
          <w:rStyle w:val="Emphasis"/>
        </w:rPr>
        <w:t>Journal of Applied Ecology</w:t>
      </w:r>
      <w:r w:rsidRPr="00B93594">
        <w:rPr>
          <w:color w:val="000000"/>
        </w:rPr>
        <w:t>, vol. 46, pp. 64–72.</w:t>
      </w:r>
    </w:p>
    <w:p w14:paraId="47C7C34C" w14:textId="77777777" w:rsidR="00D37629" w:rsidRPr="00B93594" w:rsidRDefault="005223B6">
      <w:pPr>
        <w:rPr>
          <w:color w:val="000000"/>
        </w:rPr>
      </w:pPr>
      <w:r w:rsidRPr="00B93594">
        <w:rPr>
          <w:color w:val="000000"/>
        </w:rPr>
        <w:t xml:space="preserve">Hewitt, C, Campbell, M, Coutts, A, Dahlstrom, A, Shields, D &amp; Valentine, J 2011, </w:t>
      </w:r>
      <w:r w:rsidRPr="00B93594">
        <w:rPr>
          <w:rStyle w:val="Emphasis"/>
        </w:rPr>
        <w:t>Species Biofouling Risk Assessment</w:t>
      </w:r>
      <w:r w:rsidRPr="00B93594">
        <w:rPr>
          <w:color w:val="000000"/>
        </w:rPr>
        <w:t>, report for the Department of Agriculture and Water Resources, Canberra.</w:t>
      </w:r>
    </w:p>
    <w:p w14:paraId="559C03D0" w14:textId="744747A9" w:rsidR="00D37629" w:rsidRPr="00B93594" w:rsidRDefault="005223B6">
      <w:pPr>
        <w:rPr>
          <w:lang w:eastAsia="en-AU"/>
        </w:rPr>
      </w:pPr>
      <w:r w:rsidRPr="00B93594">
        <w:rPr>
          <w:lang w:eastAsia="en-AU"/>
        </w:rPr>
        <w:t xml:space="preserve">Hickman, RW, Illingworth, J, Meredyth-Young, JL &amp; Payne, G 1991, </w:t>
      </w:r>
      <w:r w:rsidR="00BE59E1" w:rsidRPr="00B93594">
        <w:rPr>
          <w:lang w:eastAsia="en-AU"/>
        </w:rPr>
        <w:t>‘</w:t>
      </w:r>
      <w:r w:rsidRPr="00B93594">
        <w:rPr>
          <w:lang w:eastAsia="en-AU"/>
        </w:rPr>
        <w:t xml:space="preserve">The relationship between farmed mussels </w:t>
      </w:r>
      <w:r w:rsidRPr="00B93594">
        <w:rPr>
          <w:rStyle w:val="Emphasis"/>
        </w:rPr>
        <w:t xml:space="preserve">Perna canaliculus </w:t>
      </w:r>
      <w:r w:rsidRPr="00B93594">
        <w:rPr>
          <w:lang w:eastAsia="en-AU"/>
        </w:rPr>
        <w:t>and available food in Pelorous-Kenepuru Sound, New Zealand, 1983–1985</w:t>
      </w:r>
      <w:r w:rsidR="00BE59E1" w:rsidRPr="00B93594">
        <w:rPr>
          <w:lang w:eastAsia="en-AU"/>
        </w:rPr>
        <w:t>’</w:t>
      </w:r>
      <w:r w:rsidRPr="00B93594">
        <w:rPr>
          <w:lang w:eastAsia="en-AU"/>
        </w:rPr>
        <w:t xml:space="preserve">, </w:t>
      </w:r>
      <w:r w:rsidRPr="00B93594">
        <w:rPr>
          <w:rStyle w:val="Emphasis"/>
        </w:rPr>
        <w:t>Aquaculture</w:t>
      </w:r>
      <w:r w:rsidRPr="00B93594">
        <w:rPr>
          <w:lang w:eastAsia="en-AU"/>
        </w:rPr>
        <w:t>, vol. 99, pp. 49–68.</w:t>
      </w:r>
    </w:p>
    <w:p w14:paraId="5D4B2E28" w14:textId="55A2F454" w:rsidR="00D37629" w:rsidRPr="00B93594" w:rsidRDefault="005223B6">
      <w:pPr>
        <w:spacing w:line="280" w:lineRule="exact"/>
        <w:rPr>
          <w:color w:val="000000"/>
        </w:rPr>
      </w:pPr>
      <w:r w:rsidRPr="00B93594">
        <w:rPr>
          <w:color w:val="000000"/>
        </w:rPr>
        <w:t xml:space="preserve">Hicks, DW &amp; Tunnel, JW 1995, </w:t>
      </w:r>
      <w:r w:rsidR="00BE59E1" w:rsidRPr="00B93594">
        <w:rPr>
          <w:color w:val="000000"/>
        </w:rPr>
        <w:t>‘</w:t>
      </w:r>
      <w:r w:rsidRPr="00B93594">
        <w:rPr>
          <w:color w:val="000000"/>
        </w:rPr>
        <w:t xml:space="preserve">Ecological notes and patterns of dispersal in the recently introduced mussel, </w:t>
      </w:r>
      <w:r w:rsidRPr="00B93594">
        <w:rPr>
          <w:rStyle w:val="Emphasis"/>
        </w:rPr>
        <w:t>Perna perna</w:t>
      </w:r>
      <w:r w:rsidRPr="00B93594">
        <w:rPr>
          <w:color w:val="000000"/>
        </w:rPr>
        <w:t xml:space="preserve"> (Linnaeus 1758), in the Gulf of Mexico</w:t>
      </w:r>
      <w:r w:rsidR="00BE59E1" w:rsidRPr="00B93594">
        <w:rPr>
          <w:color w:val="000000"/>
        </w:rPr>
        <w:t>’</w:t>
      </w:r>
      <w:r w:rsidRPr="00B93594">
        <w:rPr>
          <w:color w:val="000000"/>
        </w:rPr>
        <w:t xml:space="preserve">, </w:t>
      </w:r>
      <w:r w:rsidRPr="00B93594">
        <w:rPr>
          <w:rStyle w:val="Emphasis"/>
        </w:rPr>
        <w:t>American Malacological Bulletin</w:t>
      </w:r>
      <w:r w:rsidRPr="00B93594">
        <w:rPr>
          <w:color w:val="000000"/>
        </w:rPr>
        <w:t>, vol. 11, pp. 203–206.</w:t>
      </w:r>
    </w:p>
    <w:p w14:paraId="2836AE71" w14:textId="04BCC03E" w:rsidR="00D37629" w:rsidRPr="00B93594" w:rsidRDefault="005223B6">
      <w:pPr>
        <w:rPr>
          <w:color w:val="000000"/>
        </w:rPr>
      </w:pPr>
      <w:r w:rsidRPr="00B93594">
        <w:rPr>
          <w:color w:val="000000"/>
        </w:rPr>
        <w:t>Hill, K 2004,</w:t>
      </w:r>
      <w:r w:rsidRPr="00B93594">
        <w:t xml:space="preserve"> </w:t>
      </w:r>
      <w:hyperlink r:id="rId107" w:history="1">
        <w:r w:rsidRPr="00B93594">
          <w:rPr>
            <w:rStyle w:val="Hyperlink"/>
          </w:rPr>
          <w:t>Callinectes sapidus (blue crab)</w:t>
        </w:r>
      </w:hyperlink>
      <w:r w:rsidRPr="00B93594">
        <w:rPr>
          <w:color w:val="000000"/>
        </w:rPr>
        <w:t>, Smithsonian Marine Station at Fort Pierce.</w:t>
      </w:r>
    </w:p>
    <w:p w14:paraId="54CEECD5" w14:textId="77777777" w:rsidR="00D37629" w:rsidRPr="00B93594" w:rsidRDefault="005223B6">
      <w:pPr>
        <w:rPr>
          <w:color w:val="000000"/>
        </w:rPr>
      </w:pPr>
      <w:r w:rsidRPr="00B93594">
        <w:rPr>
          <w:color w:val="000000"/>
        </w:rPr>
        <w:t xml:space="preserve">Hirst, A &amp; Bott, NJ 2016, </w:t>
      </w:r>
      <w:r w:rsidRPr="00B93594">
        <w:rPr>
          <w:rStyle w:val="Emphasis"/>
        </w:rPr>
        <w:t>Marine Pests in the Gippsland lakes: Existing Threats and Future Monitoring</w:t>
      </w:r>
      <w:r w:rsidRPr="00B93594">
        <w:rPr>
          <w:color w:val="000000"/>
        </w:rPr>
        <w:t>, Centre for Environmental Sustainability and Remediation, RMIT University, Melbourne.</w:t>
      </w:r>
    </w:p>
    <w:p w14:paraId="216081AB" w14:textId="0D39C804" w:rsidR="00D37629" w:rsidRPr="00B93594" w:rsidRDefault="005223B6">
      <w:pPr>
        <w:rPr>
          <w:color w:val="000000"/>
        </w:rPr>
      </w:pPr>
      <w:r w:rsidRPr="00B93594">
        <w:rPr>
          <w:color w:val="000000"/>
        </w:rPr>
        <w:t xml:space="preserve">Hopkins, GA, Forrest, BM, Jiang, W &amp; Gardner, JPA 2011, </w:t>
      </w:r>
      <w:r w:rsidR="00BE59E1" w:rsidRPr="00B93594">
        <w:rPr>
          <w:color w:val="000000"/>
        </w:rPr>
        <w:t>‘</w:t>
      </w:r>
      <w:r w:rsidRPr="00B93594">
        <w:rPr>
          <w:color w:val="000000"/>
        </w:rPr>
        <w:t>Successful eradication of a non-indigenous marine bivalve from a soft sediment environment</w:t>
      </w:r>
      <w:r w:rsidR="00BE59E1" w:rsidRPr="00B93594">
        <w:rPr>
          <w:color w:val="000000"/>
        </w:rPr>
        <w:t>’</w:t>
      </w:r>
      <w:r w:rsidRPr="00B93594">
        <w:rPr>
          <w:color w:val="000000"/>
        </w:rPr>
        <w:t xml:space="preserve">, </w:t>
      </w:r>
      <w:r w:rsidRPr="00B93594">
        <w:rPr>
          <w:rStyle w:val="Emphasis"/>
        </w:rPr>
        <w:t>Journal of Animal Ecology</w:t>
      </w:r>
      <w:r w:rsidRPr="00B93594">
        <w:rPr>
          <w:color w:val="000000"/>
        </w:rPr>
        <w:t>, vol. 48, no. 2, pp. 424–431.</w:t>
      </w:r>
    </w:p>
    <w:p w14:paraId="0E5B523E" w14:textId="2E4FBDBC" w:rsidR="00D37629" w:rsidRPr="00B93594" w:rsidRDefault="005223B6">
      <w:pPr>
        <w:rPr>
          <w:color w:val="000000"/>
        </w:rPr>
      </w:pPr>
      <w:r w:rsidRPr="00B93594">
        <w:rPr>
          <w:color w:val="000000"/>
        </w:rPr>
        <w:t>Hosie, AM 2</w:t>
      </w:r>
      <w:r w:rsidRPr="00B93594">
        <w:t xml:space="preserve">008, </w:t>
      </w:r>
      <w:hyperlink r:id="rId108" w:history="1">
        <w:r w:rsidRPr="00B93594">
          <w:rPr>
            <w:rStyle w:val="Hyperlink"/>
          </w:rPr>
          <w:t>Hesperibalanus fallax</w:t>
        </w:r>
        <w:r w:rsidR="00BE59E1" w:rsidRPr="00B93594">
          <w:rPr>
            <w:rStyle w:val="Hyperlink"/>
          </w:rPr>
          <w:t>’</w:t>
        </w:r>
        <w:r w:rsidRPr="00B93594">
          <w:rPr>
            <w:rStyle w:val="Hyperlink"/>
          </w:rPr>
          <w:t xml:space="preserve"> A barnacle</w:t>
        </w:r>
      </w:hyperlink>
      <w:r w:rsidRPr="00B93594">
        <w:rPr>
          <w:color w:val="000000"/>
        </w:rPr>
        <w:t xml:space="preserve">, in H Tyler-Walters &amp; K Hiscock (eds), </w:t>
      </w:r>
      <w:r w:rsidRPr="00B93594">
        <w:rPr>
          <w:rStyle w:val="Emphasis"/>
        </w:rPr>
        <w:t>Marine Life Information Network: Biology and Sensitivity Key Information Reviews</w:t>
      </w:r>
      <w:r w:rsidRPr="00B93594">
        <w:rPr>
          <w:color w:val="000000"/>
        </w:rPr>
        <w:t>, Marine Biological Association of the United Kingdom, Plymouth, England, accessed 28 October 2016.</w:t>
      </w:r>
    </w:p>
    <w:p w14:paraId="606ED52F" w14:textId="44550274" w:rsidR="00D37629" w:rsidRPr="00B93594" w:rsidRDefault="005223B6">
      <w:pPr>
        <w:rPr>
          <w:color w:val="000000"/>
        </w:rPr>
      </w:pPr>
      <w:r w:rsidRPr="00B93594">
        <w:rPr>
          <w:color w:val="000000"/>
        </w:rPr>
        <w:t xml:space="preserve">Hosie A &amp; Ayhong ST 2008, </w:t>
      </w:r>
      <w:r w:rsidR="00BE59E1" w:rsidRPr="00B93594">
        <w:rPr>
          <w:color w:val="000000"/>
        </w:rPr>
        <w:t>‘</w:t>
      </w:r>
      <w:r w:rsidRPr="00B93594">
        <w:rPr>
          <w:color w:val="000000"/>
        </w:rPr>
        <w:t xml:space="preserve">First records of the giant barnacles, </w:t>
      </w:r>
      <w:r w:rsidRPr="00B93594">
        <w:rPr>
          <w:rStyle w:val="Emphasis"/>
        </w:rPr>
        <w:t>Austromegabalanus nigrescens</w:t>
      </w:r>
      <w:r w:rsidRPr="00B93594">
        <w:rPr>
          <w:color w:val="000000"/>
        </w:rPr>
        <w:t xml:space="preserve"> (Lamarck, 1818) and </w:t>
      </w:r>
      <w:r w:rsidRPr="00B93594">
        <w:rPr>
          <w:rStyle w:val="Emphasis"/>
        </w:rPr>
        <w:t>A. psittacus</w:t>
      </w:r>
      <w:r w:rsidRPr="00B93594">
        <w:rPr>
          <w:color w:val="000000"/>
        </w:rPr>
        <w:t xml:space="preserve"> (Molina, 1782) (Cirripedia: Balanidae) from New Zealand, with a key to New Zealand Balanidae</w:t>
      </w:r>
      <w:r w:rsidR="00BE59E1" w:rsidRPr="00B93594">
        <w:rPr>
          <w:color w:val="000000"/>
        </w:rPr>
        <w:t>’</w:t>
      </w:r>
      <w:r w:rsidRPr="00B93594">
        <w:rPr>
          <w:color w:val="000000"/>
        </w:rPr>
        <w:t xml:space="preserve">, </w:t>
      </w:r>
      <w:r w:rsidRPr="00B93594">
        <w:rPr>
          <w:rStyle w:val="Emphasis"/>
        </w:rPr>
        <w:t>Zootaxa</w:t>
      </w:r>
      <w:r w:rsidRPr="00B93594">
        <w:rPr>
          <w:color w:val="000000"/>
        </w:rPr>
        <w:t>, vol. 1674, pp. 59–64.</w:t>
      </w:r>
    </w:p>
    <w:p w14:paraId="5EE061A1" w14:textId="535049EA" w:rsidR="00D37629" w:rsidRPr="00B93594" w:rsidRDefault="00BE59E1">
      <w:pPr>
        <w:rPr>
          <w:color w:val="000000"/>
        </w:rPr>
      </w:pPr>
      <w:r w:rsidRPr="00B93594">
        <w:t>‘</w:t>
      </w:r>
      <w:r w:rsidR="005223B6" w:rsidRPr="00B93594">
        <w:rPr>
          <w:color w:val="000000"/>
        </w:rPr>
        <w:t xml:space="preserve">Hourston, M, McDonald, JI &amp; Hewitt, MJ 2015, </w:t>
      </w:r>
      <w:r w:rsidRPr="00B93594">
        <w:rPr>
          <w:color w:val="000000"/>
        </w:rPr>
        <w:t>‘</w:t>
      </w:r>
      <w:r w:rsidR="005223B6" w:rsidRPr="00B93594">
        <w:rPr>
          <w:color w:val="000000"/>
        </w:rPr>
        <w:t xml:space="preserve">Public engagement for the detection of the introduced marine species </w:t>
      </w:r>
      <w:r w:rsidR="005223B6" w:rsidRPr="00B93594">
        <w:rPr>
          <w:rStyle w:val="Emphasis"/>
        </w:rPr>
        <w:t>Charybdis japonica</w:t>
      </w:r>
      <w:r w:rsidR="005223B6" w:rsidRPr="00B93594">
        <w:rPr>
          <w:color w:val="000000"/>
        </w:rPr>
        <w:t xml:space="preserve"> in Western Australia</w:t>
      </w:r>
      <w:r w:rsidRPr="00B93594">
        <w:rPr>
          <w:color w:val="000000"/>
        </w:rPr>
        <w:t>’</w:t>
      </w:r>
      <w:r w:rsidR="005223B6" w:rsidRPr="00B93594">
        <w:rPr>
          <w:color w:val="000000"/>
        </w:rPr>
        <w:t xml:space="preserve">, </w:t>
      </w:r>
      <w:r w:rsidR="005223B6" w:rsidRPr="00B93594">
        <w:rPr>
          <w:rStyle w:val="Emphasis"/>
        </w:rPr>
        <w:t>Management of Biological Invasions</w:t>
      </w:r>
      <w:r w:rsidR="005223B6" w:rsidRPr="00B93594">
        <w:rPr>
          <w:color w:val="000000"/>
        </w:rPr>
        <w:t>, vol. 6, pp. 243–252.</w:t>
      </w:r>
    </w:p>
    <w:p w14:paraId="610E4749" w14:textId="77777777" w:rsidR="00D37629" w:rsidRPr="00B93594" w:rsidRDefault="005223B6">
      <w:pPr>
        <w:rPr>
          <w:color w:val="000000"/>
        </w:rPr>
      </w:pPr>
      <w:r w:rsidRPr="00B93594">
        <w:rPr>
          <w:color w:val="000000"/>
        </w:rPr>
        <w:t xml:space="preserve">Huber, M 2010, </w:t>
      </w:r>
      <w:r w:rsidRPr="00B93594">
        <w:rPr>
          <w:rStyle w:val="Emphasis"/>
        </w:rPr>
        <w:t>Compendium of Bivalves</w:t>
      </w:r>
      <w:r w:rsidRPr="00B93594">
        <w:rPr>
          <w:color w:val="000000"/>
        </w:rPr>
        <w:t>, Conchbooks, Hackenheim, Germany.</w:t>
      </w:r>
    </w:p>
    <w:p w14:paraId="7BD1A7A3" w14:textId="2107458D" w:rsidR="00D37629" w:rsidRPr="00B93594" w:rsidRDefault="005223B6">
      <w:pPr>
        <w:rPr>
          <w:color w:val="000000"/>
        </w:rPr>
      </w:pPr>
      <w:r w:rsidRPr="00B93594">
        <w:rPr>
          <w:color w:val="000000"/>
        </w:rPr>
        <w:t xml:space="preserve">Huisman JM, Jones DS, Wells FE &amp; Burton, T 2008, </w:t>
      </w:r>
      <w:r w:rsidR="00BE59E1" w:rsidRPr="00B93594">
        <w:rPr>
          <w:color w:val="000000"/>
        </w:rPr>
        <w:t>‘</w:t>
      </w:r>
      <w:r w:rsidRPr="00B93594">
        <w:rPr>
          <w:color w:val="000000"/>
        </w:rPr>
        <w:t>Introduced marine biota in Western Australian waters</w:t>
      </w:r>
      <w:r w:rsidR="00BE59E1" w:rsidRPr="00B93594">
        <w:rPr>
          <w:color w:val="000000"/>
        </w:rPr>
        <w:t>’</w:t>
      </w:r>
      <w:r w:rsidRPr="00B93594">
        <w:rPr>
          <w:color w:val="000000"/>
        </w:rPr>
        <w:t xml:space="preserve">, </w:t>
      </w:r>
      <w:r w:rsidRPr="00B93594">
        <w:rPr>
          <w:rStyle w:val="Emphasis"/>
        </w:rPr>
        <w:t>Records of the Western Australian Museum</w:t>
      </w:r>
      <w:r w:rsidRPr="00B93594">
        <w:rPr>
          <w:color w:val="000000"/>
        </w:rPr>
        <w:t>, vol. 25, pp. 1–44.</w:t>
      </w:r>
    </w:p>
    <w:p w14:paraId="35191C8A" w14:textId="44AF48C4" w:rsidR="00D37629" w:rsidRPr="00B93594" w:rsidRDefault="005223B6">
      <w:pPr>
        <w:rPr>
          <w:color w:val="000000"/>
        </w:rPr>
      </w:pPr>
      <w:r w:rsidRPr="00B93594">
        <w:rPr>
          <w:color w:val="000000"/>
        </w:rPr>
        <w:t xml:space="preserve">IMO 2004, </w:t>
      </w:r>
      <w:hyperlink r:id="rId109" w:history="1">
        <w:r w:rsidRPr="00B93594">
          <w:rPr>
            <w:color w:val="0563C1"/>
            <w:u w:val="single"/>
          </w:rPr>
          <w:t>International convention for the control and management of ships</w:t>
        </w:r>
        <w:r w:rsidR="00BE59E1" w:rsidRPr="00B93594">
          <w:rPr>
            <w:color w:val="0563C1"/>
            <w:u w:val="single"/>
          </w:rPr>
          <w:t>’</w:t>
        </w:r>
        <w:r w:rsidRPr="00B93594">
          <w:rPr>
            <w:color w:val="0563C1"/>
            <w:u w:val="single"/>
          </w:rPr>
          <w:t xml:space="preserve"> ballast water and sediments (BWM)</w:t>
        </w:r>
      </w:hyperlink>
      <w:r w:rsidRPr="00B93594">
        <w:rPr>
          <w:color w:val="000000"/>
        </w:rPr>
        <w:t>, International Maritime Organization, London.</w:t>
      </w:r>
    </w:p>
    <w:p w14:paraId="1F68AB95" w14:textId="2991AC72" w:rsidR="00D37629" w:rsidRPr="00B93594" w:rsidRDefault="002E5A24">
      <w:pPr>
        <w:rPr>
          <w:color w:val="000000"/>
        </w:rPr>
      </w:pPr>
      <w:r w:rsidRPr="00B93594">
        <w:rPr>
          <w:color w:val="000000"/>
        </w:rPr>
        <w:t>——</w:t>
      </w:r>
      <w:r w:rsidR="005223B6" w:rsidRPr="00B93594">
        <w:rPr>
          <w:color w:val="000000"/>
        </w:rPr>
        <w:t xml:space="preserve">2011, </w:t>
      </w:r>
      <w:hyperlink r:id="rId110" w:history="1">
        <w:r w:rsidR="005223B6" w:rsidRPr="00B93594">
          <w:rPr>
            <w:rStyle w:val="Hyperlink"/>
          </w:rPr>
          <w:t>2011 guidelines for the control and management of ships</w:t>
        </w:r>
        <w:r w:rsidR="00BE59E1" w:rsidRPr="00B93594">
          <w:rPr>
            <w:rStyle w:val="Hyperlink"/>
          </w:rPr>
          <w:t>’</w:t>
        </w:r>
        <w:r w:rsidR="005223B6" w:rsidRPr="00B93594">
          <w:rPr>
            <w:rStyle w:val="Hyperlink"/>
          </w:rPr>
          <w:t xml:space="preserve"> biofouling to minimize the transfer of invasive aquatic species: resolution MEPC.207(62),</w:t>
        </w:r>
      </w:hyperlink>
      <w:r w:rsidR="005223B6" w:rsidRPr="00B93594">
        <w:rPr>
          <w:color w:val="000000"/>
        </w:rPr>
        <w:t xml:space="preserve"> International Maritime Organization, London.</w:t>
      </w:r>
    </w:p>
    <w:p w14:paraId="0D8B379E" w14:textId="7F27844A" w:rsidR="00D37629" w:rsidRPr="00B93594" w:rsidRDefault="002E5A24">
      <w:pPr>
        <w:rPr>
          <w:color w:val="000000"/>
        </w:rPr>
      </w:pPr>
      <w:r w:rsidRPr="00B93594">
        <w:rPr>
          <w:color w:val="000000"/>
        </w:rPr>
        <w:t>——</w:t>
      </w:r>
      <w:r w:rsidR="005223B6" w:rsidRPr="00B93594">
        <w:rPr>
          <w:color w:val="000000"/>
        </w:rPr>
        <w:t xml:space="preserve">2012, </w:t>
      </w:r>
      <w:hyperlink r:id="rId111" w:history="1">
        <w:r w:rsidR="005223B6" w:rsidRPr="00B93594">
          <w:rPr>
            <w:rStyle w:val="Hyperlink"/>
          </w:rPr>
          <w:t>Guidance for minimizing the transfer of invasive aquatic species as biofouling (hull fouling) for recreational craft: MEPC.1/Circ.792</w:t>
        </w:r>
      </w:hyperlink>
      <w:r w:rsidR="005223B6" w:rsidRPr="00B93594">
        <w:rPr>
          <w:color w:val="000000"/>
        </w:rPr>
        <w:t>, International Maritime Organization, London.</w:t>
      </w:r>
    </w:p>
    <w:p w14:paraId="30E15CA0" w14:textId="33A880ED" w:rsidR="00D37629" w:rsidRPr="00B93594" w:rsidRDefault="005223B6">
      <w:pPr>
        <w:rPr>
          <w:color w:val="000000"/>
        </w:rPr>
      </w:pPr>
      <w:r w:rsidRPr="00B93594">
        <w:rPr>
          <w:color w:val="000000"/>
        </w:rPr>
        <w:lastRenderedPageBreak/>
        <w:t>Inglis, GJ, Floerl, O, Ahyong, S, Cox, S, Unwin, M, Ponder-Sutton, A, Seaward, K, Kospartov, M, Read, G, Gordon, D, Hosie, A, Nelson, W, d</w:t>
      </w:r>
      <w:r w:rsidR="00BE59E1" w:rsidRPr="00B93594">
        <w:rPr>
          <w:color w:val="000000"/>
        </w:rPr>
        <w:t>’</w:t>
      </w:r>
      <w:r w:rsidRPr="00B93594">
        <w:rPr>
          <w:color w:val="000000"/>
        </w:rPr>
        <w:t xml:space="preserve">Archino, R, Bell &amp; A, Kluza, D 2010, </w:t>
      </w:r>
      <w:r w:rsidR="00BE59E1" w:rsidRPr="00B93594">
        <w:rPr>
          <w:color w:val="000000"/>
        </w:rPr>
        <w:t>‘</w:t>
      </w:r>
      <w:r w:rsidRPr="00B93594">
        <w:t>The biosecurity risks associated with biofouling on international vessels arriving in New Zealand: summary of the patterns and predictors of fouling</w:t>
      </w:r>
      <w:r w:rsidR="00BE59E1" w:rsidRPr="00B93594">
        <w:t>’</w:t>
      </w:r>
      <w:r w:rsidRPr="00B93594">
        <w:rPr>
          <w:color w:val="000000"/>
        </w:rPr>
        <w:t xml:space="preserve">, </w:t>
      </w:r>
      <w:r w:rsidRPr="00B93594">
        <w:rPr>
          <w:rStyle w:val="Emphasis"/>
        </w:rPr>
        <w:t>Biosecurity New Zealand Technical Paper No: 2008</w:t>
      </w:r>
      <w:r w:rsidRPr="00B93594">
        <w:rPr>
          <w:color w:val="000000"/>
        </w:rPr>
        <w:t>, report for the Ministry of Primary Industries, New Zealand.</w:t>
      </w:r>
    </w:p>
    <w:p w14:paraId="50AB30C1" w14:textId="47042E26" w:rsidR="00D37629" w:rsidRPr="00B93594" w:rsidRDefault="005223B6">
      <w:pPr>
        <w:rPr>
          <w:color w:val="000000"/>
        </w:rPr>
      </w:pPr>
      <w:r w:rsidRPr="00B93594">
        <w:rPr>
          <w:color w:val="000000"/>
        </w:rPr>
        <w:t xml:space="preserve">IUCN 2000, </w:t>
      </w:r>
      <w:r w:rsidRPr="00B93594">
        <w:rPr>
          <w:rStyle w:val="Emphasis"/>
        </w:rPr>
        <w:t>Guidelines for the Prevention of Biodiversity Loss due to Biological Invasion, International union for conservation of nature</w:t>
      </w:r>
      <w:r w:rsidRPr="00B93594">
        <w:rPr>
          <w:color w:val="000000"/>
        </w:rPr>
        <w:t>, Gland, Switzerland.</w:t>
      </w:r>
    </w:p>
    <w:p w14:paraId="527A32A8" w14:textId="5B2B333D" w:rsidR="00D37629" w:rsidRPr="00B93594" w:rsidRDefault="005223B6">
      <w:pPr>
        <w:rPr>
          <w:color w:val="000000"/>
        </w:rPr>
      </w:pPr>
      <w:r w:rsidRPr="00B93594">
        <w:rPr>
          <w:color w:val="000000"/>
        </w:rPr>
        <w:t xml:space="preserve">James, K &amp; Shears NT 2016a, </w:t>
      </w:r>
      <w:r w:rsidR="00BE59E1" w:rsidRPr="00B93594">
        <w:rPr>
          <w:color w:val="000000"/>
        </w:rPr>
        <w:t>‘</w:t>
      </w:r>
      <w:r w:rsidRPr="00B93594">
        <w:rPr>
          <w:color w:val="000000"/>
        </w:rPr>
        <w:t xml:space="preserve">Proliferation of the invasive kelp </w:t>
      </w:r>
      <w:r w:rsidRPr="00B93594">
        <w:rPr>
          <w:rStyle w:val="Emphasis"/>
        </w:rPr>
        <w:t>Undaria pinnatifida</w:t>
      </w:r>
      <w:r w:rsidRPr="00B93594">
        <w:rPr>
          <w:color w:val="000000"/>
        </w:rPr>
        <w:t xml:space="preserve"> at aquaculture sites promotes spread to coastal reefs</w:t>
      </w:r>
      <w:r w:rsidR="00BE59E1" w:rsidRPr="00B93594">
        <w:rPr>
          <w:color w:val="000000"/>
        </w:rPr>
        <w:t>’</w:t>
      </w:r>
      <w:r w:rsidRPr="00B93594">
        <w:rPr>
          <w:color w:val="000000"/>
        </w:rPr>
        <w:t xml:space="preserve">, </w:t>
      </w:r>
      <w:r w:rsidRPr="00B93594">
        <w:rPr>
          <w:rStyle w:val="Emphasis"/>
        </w:rPr>
        <w:t>Marine Biology</w:t>
      </w:r>
      <w:r w:rsidRPr="00B93594">
        <w:rPr>
          <w:color w:val="000000"/>
        </w:rPr>
        <w:t>, vol. 163, no. 2, pp. 1–12.</w:t>
      </w:r>
    </w:p>
    <w:p w14:paraId="34F62901" w14:textId="71860654" w:rsidR="00D37629" w:rsidRPr="00B93594" w:rsidRDefault="00580F66">
      <w:pPr>
        <w:rPr>
          <w:color w:val="000000"/>
        </w:rPr>
      </w:pPr>
      <w:r w:rsidRPr="00B93594">
        <w:rPr>
          <w:color w:val="000000"/>
        </w:rPr>
        <w:t>——</w:t>
      </w:r>
      <w:r w:rsidR="005223B6" w:rsidRPr="00B93594">
        <w:rPr>
          <w:color w:val="000000"/>
        </w:rPr>
        <w:t xml:space="preserve">2016b, </w:t>
      </w:r>
      <w:r w:rsidR="00BE59E1" w:rsidRPr="00B93594">
        <w:rPr>
          <w:color w:val="000000"/>
        </w:rPr>
        <w:t>‘</w:t>
      </w:r>
      <w:r w:rsidR="005223B6" w:rsidRPr="00B93594">
        <w:rPr>
          <w:color w:val="000000"/>
        </w:rPr>
        <w:t xml:space="preserve">Population ecology of the invasive kelp </w:t>
      </w:r>
      <w:r w:rsidR="005223B6" w:rsidRPr="00B93594">
        <w:rPr>
          <w:rStyle w:val="Emphasis"/>
        </w:rPr>
        <w:t>Undaria pinnatifida</w:t>
      </w:r>
      <w:r w:rsidR="005223B6" w:rsidRPr="00B93594">
        <w:rPr>
          <w:color w:val="000000"/>
        </w:rPr>
        <w:t xml:space="preserve"> towards the upper extreme of its temperature range</w:t>
      </w:r>
      <w:r w:rsidR="00BE59E1" w:rsidRPr="00B93594">
        <w:rPr>
          <w:color w:val="000000"/>
        </w:rPr>
        <w:t>’</w:t>
      </w:r>
      <w:r w:rsidR="005223B6" w:rsidRPr="00B93594">
        <w:rPr>
          <w:color w:val="000000"/>
        </w:rPr>
        <w:t xml:space="preserve">, </w:t>
      </w:r>
      <w:r w:rsidR="005223B6" w:rsidRPr="00B93594">
        <w:rPr>
          <w:rStyle w:val="Emphasis"/>
        </w:rPr>
        <w:t>Marine Biology</w:t>
      </w:r>
      <w:r w:rsidR="005223B6" w:rsidRPr="00B93594">
        <w:rPr>
          <w:color w:val="000000"/>
        </w:rPr>
        <w:t>, vol. 163, no. 11, pp. 1–14.</w:t>
      </w:r>
    </w:p>
    <w:p w14:paraId="628FDA43" w14:textId="2C8B219D" w:rsidR="00D37629" w:rsidRPr="00B93594" w:rsidRDefault="005223B6">
      <w:pPr>
        <w:spacing w:line="280" w:lineRule="exact"/>
        <w:rPr>
          <w:rFonts w:eastAsia="Times New Roman"/>
          <w:color w:val="000000"/>
          <w:lang w:eastAsia="en-AU"/>
        </w:rPr>
      </w:pPr>
      <w:r w:rsidRPr="00B93594">
        <w:rPr>
          <w:rFonts w:eastAsia="Times New Roman"/>
          <w:color w:val="000000"/>
          <w:lang w:eastAsia="en-AU"/>
        </w:rPr>
        <w:t xml:space="preserve">Jeffs, AG, Holland, RC, Hooker, SH &amp; Hayden, BJ 1999, </w:t>
      </w:r>
      <w:r w:rsidR="00BE59E1" w:rsidRPr="00B93594">
        <w:rPr>
          <w:rFonts w:eastAsia="Times New Roman"/>
          <w:color w:val="000000"/>
          <w:lang w:eastAsia="en-AU"/>
        </w:rPr>
        <w:t>‘</w:t>
      </w:r>
      <w:r w:rsidRPr="00B93594">
        <w:rPr>
          <w:rFonts w:eastAsia="Times New Roman"/>
          <w:color w:val="000000"/>
          <w:lang w:eastAsia="en-AU"/>
        </w:rPr>
        <w:t xml:space="preserve">Overview and bibliography of research on the greenshell mussel, </w:t>
      </w:r>
      <w:r w:rsidRPr="00B93594">
        <w:rPr>
          <w:rStyle w:val="Emphasis"/>
        </w:rPr>
        <w:t>Perna canaliculus</w:t>
      </w:r>
      <w:r w:rsidRPr="00B93594">
        <w:rPr>
          <w:rFonts w:eastAsia="Times New Roman"/>
          <w:color w:val="000000"/>
          <w:lang w:eastAsia="en-AU"/>
        </w:rPr>
        <w:t>, from New Zealand waters</w:t>
      </w:r>
      <w:r w:rsidR="00BE59E1" w:rsidRPr="00B93594">
        <w:rPr>
          <w:rFonts w:eastAsia="Times New Roman"/>
          <w:color w:val="000000"/>
          <w:lang w:eastAsia="en-AU"/>
        </w:rPr>
        <w:t>’</w:t>
      </w:r>
      <w:r w:rsidRPr="00B93594">
        <w:rPr>
          <w:rFonts w:eastAsia="Times New Roman"/>
          <w:color w:val="000000"/>
          <w:lang w:eastAsia="en-AU"/>
        </w:rPr>
        <w:t xml:space="preserve">, </w:t>
      </w:r>
      <w:r w:rsidRPr="00B93594">
        <w:rPr>
          <w:rStyle w:val="Emphasis"/>
        </w:rPr>
        <w:t>Journal of Shellfish Research</w:t>
      </w:r>
      <w:r w:rsidRPr="00B93594">
        <w:rPr>
          <w:rFonts w:eastAsia="Times New Roman"/>
          <w:color w:val="000000"/>
          <w:lang w:eastAsia="en-AU"/>
        </w:rPr>
        <w:t>, vol. 18, pp. 347–360.</w:t>
      </w:r>
    </w:p>
    <w:p w14:paraId="43B52072" w14:textId="1CE08D56" w:rsidR="00D37629" w:rsidRPr="00B93594" w:rsidRDefault="005223B6">
      <w:r w:rsidRPr="00B93594">
        <w:rPr>
          <w:color w:val="000000"/>
        </w:rPr>
        <w:t>Jensen, KR 2010</w:t>
      </w:r>
      <w:r w:rsidR="00580F66" w:rsidRPr="00B93594">
        <w:rPr>
          <w:color w:val="000000"/>
        </w:rPr>
        <w:t>a</w:t>
      </w:r>
      <w:r w:rsidRPr="00B93594">
        <w:rPr>
          <w:color w:val="000000"/>
        </w:rPr>
        <w:t xml:space="preserve">, </w:t>
      </w:r>
      <w:hyperlink r:id="rId112" w:history="1">
        <w:r w:rsidRPr="00B93594">
          <w:rPr>
            <w:rStyle w:val="Hyperlink"/>
          </w:rPr>
          <w:t>NOBANIS—Invasive Alien Species Fact Sheet—Callinectes sapidus</w:t>
        </w:r>
      </w:hyperlink>
      <w:r w:rsidRPr="00B93594">
        <w:t>, NOBANIS, European Network on Invasive Alien Species.</w:t>
      </w:r>
    </w:p>
    <w:p w14:paraId="16AA82AB" w14:textId="6D9AD94E" w:rsidR="00D37629" w:rsidRPr="00B93594" w:rsidRDefault="00580F66">
      <w:r w:rsidRPr="00B93594">
        <w:rPr>
          <w:color w:val="000000"/>
        </w:rPr>
        <w:t>——</w:t>
      </w:r>
      <w:r w:rsidR="005223B6" w:rsidRPr="00B93594">
        <w:t>2010</w:t>
      </w:r>
      <w:r w:rsidRPr="00B93594">
        <w:t>b</w:t>
      </w:r>
      <w:r w:rsidR="005223B6" w:rsidRPr="00B93594">
        <w:t xml:space="preserve">, </w:t>
      </w:r>
      <w:hyperlink r:id="rId113" w:history="1">
        <w:r w:rsidR="005223B6" w:rsidRPr="00B93594">
          <w:rPr>
            <w:rStyle w:val="Hyperlink"/>
          </w:rPr>
          <w:t>NOBANIS—Invasive Alien Species Fact Sheet—Caprella mutica</w:t>
        </w:r>
      </w:hyperlink>
      <w:r w:rsidR="005223B6" w:rsidRPr="00B93594">
        <w:t>, NOBANIS, European Network on Invasive Alien Species.</w:t>
      </w:r>
    </w:p>
    <w:p w14:paraId="26639804" w14:textId="77777777" w:rsidR="00D37629" w:rsidRPr="00B93594" w:rsidRDefault="005223B6">
      <w:r w:rsidRPr="00B93594">
        <w:t xml:space="preserve">Josefsson, M &amp; Jansson, K 2011, </w:t>
      </w:r>
      <w:hyperlink r:id="rId114" w:history="1">
        <w:r w:rsidRPr="00B93594">
          <w:rPr>
            <w:rStyle w:val="Hyperlink"/>
          </w:rPr>
          <w:t>NOBANIS—Invasive Alien Species Fact Sheet—Sargassum muticum</w:t>
        </w:r>
      </w:hyperlink>
      <w:r w:rsidRPr="00B93594">
        <w:t>, NOBANIS, European Network on Invasive Alien Species.</w:t>
      </w:r>
    </w:p>
    <w:p w14:paraId="55CB8647" w14:textId="40B8D4EB" w:rsidR="00D37629" w:rsidRPr="00B93594" w:rsidRDefault="005223B6">
      <w:pPr>
        <w:rPr>
          <w:color w:val="000000"/>
        </w:rPr>
      </w:pPr>
      <w:r w:rsidRPr="00B93594">
        <w:rPr>
          <w:color w:val="000000"/>
        </w:rPr>
        <w:t xml:space="preserve">Kado, R 2003, </w:t>
      </w:r>
      <w:r w:rsidR="00BE59E1" w:rsidRPr="00B93594">
        <w:rPr>
          <w:color w:val="000000"/>
        </w:rPr>
        <w:t>‘</w:t>
      </w:r>
      <w:r w:rsidRPr="00B93594">
        <w:rPr>
          <w:color w:val="000000"/>
        </w:rPr>
        <w:t xml:space="preserve">Invasion of Japanese shores by the NE Pacific barnacle </w:t>
      </w:r>
      <w:r w:rsidRPr="00B93594">
        <w:rPr>
          <w:rStyle w:val="Emphasis"/>
        </w:rPr>
        <w:t>Balanus glandula</w:t>
      </w:r>
      <w:r w:rsidRPr="00B93594">
        <w:rPr>
          <w:color w:val="000000"/>
        </w:rPr>
        <w:t xml:space="preserve"> and its ecological and biogeographical impact</w:t>
      </w:r>
      <w:r w:rsidR="00BE59E1" w:rsidRPr="00B93594">
        <w:rPr>
          <w:color w:val="000000"/>
        </w:rPr>
        <w:t>’</w:t>
      </w:r>
      <w:r w:rsidRPr="00B93594">
        <w:rPr>
          <w:color w:val="000000"/>
        </w:rPr>
        <w:t xml:space="preserve">, </w:t>
      </w:r>
      <w:r w:rsidRPr="00B93594">
        <w:rPr>
          <w:rStyle w:val="Emphasis"/>
        </w:rPr>
        <w:t>Marine Ecology Progress Series</w:t>
      </w:r>
      <w:r w:rsidRPr="00B93594">
        <w:rPr>
          <w:color w:val="000000"/>
        </w:rPr>
        <w:t>, vol. 249, pp. 199–206.</w:t>
      </w:r>
    </w:p>
    <w:p w14:paraId="7BEB2DCD" w14:textId="605C55B1" w:rsidR="00D37629" w:rsidRPr="00B93594" w:rsidRDefault="005223B6">
      <w:pPr>
        <w:rPr>
          <w:color w:val="000000"/>
        </w:rPr>
      </w:pPr>
      <w:r w:rsidRPr="00B93594">
        <w:rPr>
          <w:color w:val="000000"/>
        </w:rPr>
        <w:t xml:space="preserve">Kalchhauser, I, Mutzner, P, Hirsch, P. &amp; Burkhardt-Holm, P 2013, </w:t>
      </w:r>
      <w:r w:rsidR="00BE59E1" w:rsidRPr="00B93594">
        <w:rPr>
          <w:color w:val="000000"/>
        </w:rPr>
        <w:t>‘</w:t>
      </w:r>
      <w:r w:rsidRPr="00B93594">
        <w:rPr>
          <w:color w:val="000000"/>
        </w:rPr>
        <w:t xml:space="preserve">Arrival of round goby </w:t>
      </w:r>
      <w:r w:rsidRPr="00B93594">
        <w:rPr>
          <w:rStyle w:val="Emphasis"/>
        </w:rPr>
        <w:t>Neogobius melanostomus</w:t>
      </w:r>
      <w:r w:rsidRPr="00B93594">
        <w:rPr>
          <w:color w:val="000000"/>
        </w:rPr>
        <w:t xml:space="preserve"> (Pallas, 1814) and bighead goby </w:t>
      </w:r>
      <w:r w:rsidRPr="00B93594">
        <w:rPr>
          <w:rStyle w:val="Emphasis"/>
        </w:rPr>
        <w:t>Ponticola kessleri</w:t>
      </w:r>
      <w:r w:rsidRPr="00B93594">
        <w:rPr>
          <w:color w:val="000000"/>
        </w:rPr>
        <w:t xml:space="preserve"> (Gunther, 1861) in the High Rhine (Switzerland)</w:t>
      </w:r>
      <w:r w:rsidR="00BE59E1" w:rsidRPr="00B93594">
        <w:rPr>
          <w:color w:val="000000"/>
        </w:rPr>
        <w:t>’</w:t>
      </w:r>
      <w:r w:rsidRPr="00B93594">
        <w:rPr>
          <w:color w:val="000000"/>
        </w:rPr>
        <w:t xml:space="preserve">, </w:t>
      </w:r>
      <w:r w:rsidRPr="00B93594">
        <w:rPr>
          <w:rStyle w:val="Emphasis"/>
        </w:rPr>
        <w:t>BioInvasions Records</w:t>
      </w:r>
      <w:r w:rsidRPr="00B93594">
        <w:rPr>
          <w:color w:val="000000"/>
        </w:rPr>
        <w:t>, vol. 2, pp. 79–83.</w:t>
      </w:r>
    </w:p>
    <w:p w14:paraId="084913C7" w14:textId="59FB4EAF" w:rsidR="00D37629" w:rsidRPr="00B93594" w:rsidRDefault="005223B6">
      <w:pPr>
        <w:rPr>
          <w:color w:val="000000"/>
        </w:rPr>
      </w:pPr>
      <w:r w:rsidRPr="00B93594">
        <w:rPr>
          <w:color w:val="000000"/>
        </w:rPr>
        <w:t xml:space="preserve">Karsiotis, SI, Pierce, LR, Brown, JE &amp; Stepien, CA 2012, </w:t>
      </w:r>
      <w:r w:rsidR="00BE59E1" w:rsidRPr="00B93594">
        <w:rPr>
          <w:color w:val="000000"/>
        </w:rPr>
        <w:t>‘</w:t>
      </w:r>
      <w:r w:rsidRPr="00B93594">
        <w:rPr>
          <w:color w:val="000000"/>
        </w:rPr>
        <w:t>Salinity tolerance of the invasive round goby: Experimental implications for seawater ballast exchange and spread to North American estuaries</w:t>
      </w:r>
      <w:r w:rsidR="00BE59E1" w:rsidRPr="00B93594">
        <w:rPr>
          <w:color w:val="000000"/>
        </w:rPr>
        <w:t>’</w:t>
      </w:r>
      <w:r w:rsidRPr="00B93594">
        <w:rPr>
          <w:color w:val="000000"/>
        </w:rPr>
        <w:t xml:space="preserve">, </w:t>
      </w:r>
      <w:r w:rsidRPr="00B93594">
        <w:rPr>
          <w:rStyle w:val="Emphasis"/>
        </w:rPr>
        <w:t>Journal of Great Lakes Research</w:t>
      </w:r>
      <w:r w:rsidRPr="00B93594">
        <w:rPr>
          <w:color w:val="000000"/>
        </w:rPr>
        <w:t>, vol. 38, pp. 121–128.</w:t>
      </w:r>
    </w:p>
    <w:p w14:paraId="768867F8" w14:textId="1F3F0D94" w:rsidR="00D37629" w:rsidRPr="00B93594" w:rsidRDefault="005223B6">
      <w:pPr>
        <w:rPr>
          <w:color w:val="000000"/>
        </w:rPr>
      </w:pPr>
      <w:r w:rsidRPr="00B93594">
        <w:rPr>
          <w:color w:val="000000"/>
        </w:rPr>
        <w:t xml:space="preserve">Kashenko, SD 1996, </w:t>
      </w:r>
      <w:r w:rsidR="00BE59E1" w:rsidRPr="00B93594">
        <w:rPr>
          <w:color w:val="000000"/>
        </w:rPr>
        <w:t>‘</w:t>
      </w:r>
      <w:r w:rsidRPr="00B93594">
        <w:rPr>
          <w:color w:val="000000"/>
        </w:rPr>
        <w:t xml:space="preserve">Effects of desalination on the larval settlement and metamorphosis of the ascidian </w:t>
      </w:r>
      <w:r w:rsidRPr="00B93594">
        <w:rPr>
          <w:rStyle w:val="Emphasis"/>
        </w:rPr>
        <w:t>Styela clava</w:t>
      </w:r>
      <w:r w:rsidR="00BE59E1" w:rsidRPr="00B93594">
        <w:rPr>
          <w:color w:val="000000"/>
        </w:rPr>
        <w:t>’</w:t>
      </w:r>
      <w:r w:rsidRPr="00B93594">
        <w:rPr>
          <w:rStyle w:val="Emphasis"/>
        </w:rPr>
        <w:t>, Biologiya Morya, Vladivostok</w:t>
      </w:r>
      <w:r w:rsidRPr="00B93594">
        <w:rPr>
          <w:color w:val="000000"/>
        </w:rPr>
        <w:t>, vol. 2, pp. 174–178.</w:t>
      </w:r>
    </w:p>
    <w:p w14:paraId="6A099B83" w14:textId="33458A63" w:rsidR="00D37629" w:rsidRPr="00B93594" w:rsidRDefault="005223B6">
      <w:pPr>
        <w:rPr>
          <w:color w:val="000000"/>
        </w:rPr>
      </w:pPr>
      <w:r w:rsidRPr="00B93594">
        <w:rPr>
          <w:color w:val="000000"/>
        </w:rPr>
        <w:t xml:space="preserve">Katsanevakis, S, Wallentinus, I, Zenotos, A, Leppakoski, E, Cinar, ME, Ozturk, B, Grabowski, M, Golani, D &amp; Cardosa, AC 2014, </w:t>
      </w:r>
      <w:r w:rsidR="00BE59E1" w:rsidRPr="00B93594">
        <w:rPr>
          <w:color w:val="000000"/>
        </w:rPr>
        <w:t>‘</w:t>
      </w:r>
      <w:r w:rsidRPr="00B93594">
        <w:rPr>
          <w:color w:val="000000"/>
        </w:rPr>
        <w:t>Impacts of invasive alien marine on ecosystem services and biodiversity: a pan-European review</w:t>
      </w:r>
      <w:r w:rsidR="00BE59E1" w:rsidRPr="00B93594">
        <w:rPr>
          <w:color w:val="000000"/>
        </w:rPr>
        <w:t>’</w:t>
      </w:r>
      <w:r w:rsidRPr="00B93594">
        <w:rPr>
          <w:color w:val="000000"/>
        </w:rPr>
        <w:t xml:space="preserve">, </w:t>
      </w:r>
      <w:r w:rsidRPr="00B93594">
        <w:rPr>
          <w:rStyle w:val="Emphasis"/>
        </w:rPr>
        <w:t>Aquatic Invasions</w:t>
      </w:r>
      <w:r w:rsidRPr="00B93594">
        <w:rPr>
          <w:color w:val="000000"/>
        </w:rPr>
        <w:t>, vol. 9, no. 4, pp. 391–423.</w:t>
      </w:r>
    </w:p>
    <w:p w14:paraId="0D9FEBB3" w14:textId="6BF471AF" w:rsidR="00D37629" w:rsidRPr="00B93594" w:rsidRDefault="005223B6">
      <w:pPr>
        <w:rPr>
          <w:color w:val="000000"/>
        </w:rPr>
      </w:pPr>
      <w:r w:rsidRPr="00B93594">
        <w:rPr>
          <w:color w:val="000000"/>
        </w:rPr>
        <w:t xml:space="preserve">Kay, EA 1979, </w:t>
      </w:r>
      <w:r w:rsidRPr="00B93594">
        <w:rPr>
          <w:rStyle w:val="Emphasis"/>
        </w:rPr>
        <w:t>Hawaiian Marine Shells, Reef and Shore fauna of Hawaii, Section 4: Mollusca</w:t>
      </w:r>
      <w:r w:rsidRPr="00B93594">
        <w:rPr>
          <w:color w:val="000000"/>
        </w:rPr>
        <w:t>, Bernice P. Bishop Museum Press, Honolulu.</w:t>
      </w:r>
    </w:p>
    <w:p w14:paraId="4B21F636" w14:textId="1BBA4282" w:rsidR="00D37629" w:rsidRPr="00B93594" w:rsidRDefault="005223B6">
      <w:pPr>
        <w:rPr>
          <w:color w:val="000000"/>
        </w:rPr>
      </w:pPr>
      <w:r w:rsidRPr="00B93594">
        <w:rPr>
          <w:color w:val="000000"/>
        </w:rPr>
        <w:lastRenderedPageBreak/>
        <w:t>Keen, AM 1971, Sea Shells of Tropical West America. Marine Mollusks from Baja California to Peru, Second edition, Stanford University Press, Palo Alto, California.</w:t>
      </w:r>
    </w:p>
    <w:p w14:paraId="70EF5AB1" w14:textId="5396397C" w:rsidR="00D37629" w:rsidRPr="00B93594" w:rsidRDefault="005223B6">
      <w:pPr>
        <w:rPr>
          <w:color w:val="000000"/>
        </w:rPr>
      </w:pPr>
      <w:r w:rsidRPr="00B93594">
        <w:rPr>
          <w:color w:val="000000"/>
        </w:rPr>
        <w:t xml:space="preserve">Keith, D 2000, </w:t>
      </w:r>
      <w:hyperlink r:id="rId115" w:history="1">
        <w:r w:rsidRPr="00B93594">
          <w:rPr>
            <w:rStyle w:val="Hyperlink"/>
          </w:rPr>
          <w:t>Occurrence of the Estuarine Mud Crab, Rhithropanopeus harrisii, in Texas Reservoirs</w:t>
        </w:r>
      </w:hyperlink>
      <w:r w:rsidRPr="00B93594">
        <w:rPr>
          <w:color w:val="000000"/>
        </w:rPr>
        <w:t>, Tarleton State University, Texas, accessed 24 November 2016.</w:t>
      </w:r>
    </w:p>
    <w:p w14:paraId="297739C7" w14:textId="59E1F11A" w:rsidR="00D37629" w:rsidRPr="00B93594" w:rsidRDefault="005223B6">
      <w:pPr>
        <w:rPr>
          <w:color w:val="000000"/>
        </w:rPr>
      </w:pPr>
      <w:r w:rsidRPr="00B93594">
        <w:rPr>
          <w:color w:val="000000"/>
        </w:rPr>
        <w:t xml:space="preserve">Kennedy, VS 2011, </w:t>
      </w:r>
      <w:r w:rsidR="00BE59E1" w:rsidRPr="00B93594">
        <w:rPr>
          <w:color w:val="000000"/>
        </w:rPr>
        <w:t>‘</w:t>
      </w:r>
      <w:r w:rsidRPr="00B93594">
        <w:rPr>
          <w:color w:val="000000"/>
        </w:rPr>
        <w:t xml:space="preserve">The invasive dark false mussel </w:t>
      </w:r>
      <w:r w:rsidRPr="00B93594">
        <w:rPr>
          <w:rStyle w:val="Emphasis"/>
        </w:rPr>
        <w:t>Mytilopsis leucophaeata</w:t>
      </w:r>
      <w:r w:rsidRPr="00B93594">
        <w:rPr>
          <w:color w:val="000000"/>
        </w:rPr>
        <w:t xml:space="preserve"> (Bivalvia: Dreissenidae): a literature review</w:t>
      </w:r>
      <w:r w:rsidR="00BE59E1" w:rsidRPr="00B93594">
        <w:rPr>
          <w:color w:val="000000"/>
        </w:rPr>
        <w:t>’</w:t>
      </w:r>
      <w:r w:rsidRPr="00B93594">
        <w:rPr>
          <w:color w:val="000000"/>
        </w:rPr>
        <w:t xml:space="preserve">, </w:t>
      </w:r>
      <w:r w:rsidRPr="00B93594">
        <w:rPr>
          <w:rStyle w:val="Emphasis"/>
        </w:rPr>
        <w:t>Aquatic Ecology</w:t>
      </w:r>
      <w:r w:rsidRPr="00B93594">
        <w:rPr>
          <w:color w:val="000000"/>
        </w:rPr>
        <w:t>, vol. 45, pp. 163–183.</w:t>
      </w:r>
    </w:p>
    <w:p w14:paraId="5DF05C56" w14:textId="453E05E9" w:rsidR="00D37629" w:rsidRPr="00B93594" w:rsidRDefault="005223B6">
      <w:pPr>
        <w:rPr>
          <w:color w:val="000000"/>
        </w:rPr>
      </w:pPr>
      <w:r w:rsidRPr="00B93594">
        <w:rPr>
          <w:color w:val="000000"/>
        </w:rPr>
        <w:t xml:space="preserve">Kensley, B &amp; Penrith, M 1970, </w:t>
      </w:r>
      <w:r w:rsidR="00BE59E1" w:rsidRPr="00B93594">
        <w:rPr>
          <w:color w:val="000000"/>
        </w:rPr>
        <w:t>‘</w:t>
      </w:r>
      <w:r w:rsidRPr="00B93594">
        <w:rPr>
          <w:color w:val="000000"/>
        </w:rPr>
        <w:t>New records of Mytilidae from the northern South West African coast</w:t>
      </w:r>
      <w:r w:rsidR="00BE59E1" w:rsidRPr="00B93594">
        <w:rPr>
          <w:color w:val="000000"/>
        </w:rPr>
        <w:t>’</w:t>
      </w:r>
      <w:r w:rsidRPr="00B93594">
        <w:rPr>
          <w:color w:val="000000"/>
        </w:rPr>
        <w:t xml:space="preserve">, </w:t>
      </w:r>
      <w:r w:rsidRPr="00B93594">
        <w:rPr>
          <w:rStyle w:val="Emphasis"/>
        </w:rPr>
        <w:t>Annals of the South African Museum</w:t>
      </w:r>
      <w:r w:rsidRPr="00B93594">
        <w:rPr>
          <w:color w:val="000000"/>
        </w:rPr>
        <w:t>, vol. 57, pp. 15–20.</w:t>
      </w:r>
    </w:p>
    <w:p w14:paraId="69132F4C" w14:textId="6074A4CD" w:rsidR="00D37629" w:rsidRPr="00B93594" w:rsidRDefault="005223B6">
      <w:pPr>
        <w:rPr>
          <w:color w:val="000000"/>
        </w:rPr>
      </w:pPr>
      <w:r w:rsidRPr="00B93594">
        <w:rPr>
          <w:color w:val="000000"/>
        </w:rPr>
        <w:t xml:space="preserve">Keough, MJ &amp; Chernoff, H 1987, </w:t>
      </w:r>
      <w:r w:rsidR="00BE59E1" w:rsidRPr="00B93594">
        <w:rPr>
          <w:color w:val="000000"/>
        </w:rPr>
        <w:t>‘</w:t>
      </w:r>
      <w:r w:rsidRPr="00B93594">
        <w:rPr>
          <w:color w:val="000000"/>
        </w:rPr>
        <w:t xml:space="preserve">Dispersal and population variation in the </w:t>
      </w:r>
      <w:r w:rsidR="00A438EE" w:rsidRPr="00B93594">
        <w:rPr>
          <w:color w:val="000000"/>
        </w:rPr>
        <w:t>Bryozoan</w:t>
      </w:r>
      <w:r w:rsidRPr="00B93594">
        <w:rPr>
          <w:color w:val="000000"/>
        </w:rPr>
        <w:t xml:space="preserve"> </w:t>
      </w:r>
      <w:r w:rsidRPr="00B93594">
        <w:rPr>
          <w:rStyle w:val="Emphasis"/>
        </w:rPr>
        <w:t>Bugula neritina</w:t>
      </w:r>
      <w:r w:rsidR="00BE59E1" w:rsidRPr="00B93594">
        <w:rPr>
          <w:color w:val="000000"/>
        </w:rPr>
        <w:t>’</w:t>
      </w:r>
      <w:r w:rsidRPr="00B93594">
        <w:rPr>
          <w:color w:val="000000"/>
        </w:rPr>
        <w:t xml:space="preserve">, </w:t>
      </w:r>
      <w:r w:rsidRPr="00B93594">
        <w:rPr>
          <w:rStyle w:val="Emphasis"/>
        </w:rPr>
        <w:t>Ecology</w:t>
      </w:r>
      <w:r w:rsidRPr="00B93594">
        <w:rPr>
          <w:color w:val="000000"/>
        </w:rPr>
        <w:t>, vol. 68, pp. 199–210.</w:t>
      </w:r>
    </w:p>
    <w:p w14:paraId="200A7192" w14:textId="45283618" w:rsidR="00D37629" w:rsidRPr="00B93594" w:rsidRDefault="005223B6">
      <w:pPr>
        <w:rPr>
          <w:color w:val="000000"/>
        </w:rPr>
      </w:pPr>
      <w:r w:rsidRPr="00B93594">
        <w:rPr>
          <w:color w:val="000000"/>
        </w:rPr>
        <w:t xml:space="preserve">Keough, MJ &amp; Ross, DJ 1999, </w:t>
      </w:r>
      <w:r w:rsidR="00BE59E1" w:rsidRPr="00B93594">
        <w:rPr>
          <w:color w:val="000000"/>
        </w:rPr>
        <w:t>‘</w:t>
      </w:r>
      <w:r w:rsidRPr="00B93594">
        <w:rPr>
          <w:color w:val="000000"/>
        </w:rPr>
        <w:t>Introduced fouling species in Port Phillip Bay</w:t>
      </w:r>
      <w:r w:rsidR="00BE59E1" w:rsidRPr="00B93594">
        <w:rPr>
          <w:color w:val="000000"/>
        </w:rPr>
        <w:t>’</w:t>
      </w:r>
      <w:r w:rsidRPr="00B93594">
        <w:rPr>
          <w:color w:val="000000"/>
        </w:rPr>
        <w:t xml:space="preserve">, in CL Hewitt, ML Campbell, RE Thresher &amp; Martin, RB (eds), </w:t>
      </w:r>
      <w:r w:rsidRPr="00B93594">
        <w:rPr>
          <w:rStyle w:val="Emphasis"/>
        </w:rPr>
        <w:t>Marine Biological invasions of Port Phillip Bay</w:t>
      </w:r>
      <w:r w:rsidRPr="00B93594">
        <w:rPr>
          <w:color w:val="000000"/>
        </w:rPr>
        <w:t xml:space="preserve">, </w:t>
      </w:r>
      <w:r w:rsidRPr="00B93594">
        <w:rPr>
          <w:rStyle w:val="Emphasis"/>
        </w:rPr>
        <w:t>Victoria</w:t>
      </w:r>
      <w:r w:rsidRPr="00B93594">
        <w:rPr>
          <w:color w:val="000000"/>
        </w:rPr>
        <w:t>, CSIRO Marine Research, Hobart, pp. 193–226.</w:t>
      </w:r>
    </w:p>
    <w:p w14:paraId="4BB3A449" w14:textId="3B6D3C91" w:rsidR="00D37629" w:rsidRPr="00B93594" w:rsidRDefault="005223B6">
      <w:pPr>
        <w:rPr>
          <w:color w:val="000000"/>
        </w:rPr>
      </w:pPr>
      <w:r w:rsidRPr="00B93594">
        <w:rPr>
          <w:color w:val="000000"/>
        </w:rPr>
        <w:t xml:space="preserve">Kim, SY, Weinberger, F &amp; Boo, SM 2010, </w:t>
      </w:r>
      <w:r w:rsidR="00BE59E1" w:rsidRPr="00B93594">
        <w:rPr>
          <w:color w:val="000000"/>
        </w:rPr>
        <w:t>‘</w:t>
      </w:r>
      <w:r w:rsidRPr="00B93594">
        <w:rPr>
          <w:color w:val="000000"/>
        </w:rPr>
        <w:t xml:space="preserve">Genetic data hint at common donor region for invasive Atlantic and Pacific populations of </w:t>
      </w:r>
      <w:r w:rsidRPr="00B93594">
        <w:rPr>
          <w:rStyle w:val="Emphasis"/>
        </w:rPr>
        <w:t>Gracilaria vermiculophylla</w:t>
      </w:r>
      <w:r w:rsidRPr="00B93594">
        <w:rPr>
          <w:color w:val="000000"/>
        </w:rPr>
        <w:t xml:space="preserve"> (Gracilariales, Rhodophyta)</w:t>
      </w:r>
      <w:r w:rsidR="00BE59E1" w:rsidRPr="00B93594">
        <w:rPr>
          <w:color w:val="000000"/>
        </w:rPr>
        <w:t>’</w:t>
      </w:r>
      <w:r w:rsidRPr="00B93594">
        <w:rPr>
          <w:color w:val="000000"/>
        </w:rPr>
        <w:t xml:space="preserve">, </w:t>
      </w:r>
      <w:r w:rsidRPr="00B93594">
        <w:rPr>
          <w:rStyle w:val="Emphasis"/>
        </w:rPr>
        <w:t>Journal of Phycology</w:t>
      </w:r>
      <w:r w:rsidRPr="00B93594">
        <w:rPr>
          <w:color w:val="000000"/>
        </w:rPr>
        <w:t>, vol. 46, pp. 1346–1349.</w:t>
      </w:r>
    </w:p>
    <w:p w14:paraId="45B271D7" w14:textId="10EE7FD2" w:rsidR="00D37629" w:rsidRPr="00B93594" w:rsidRDefault="005223B6">
      <w:pPr>
        <w:rPr>
          <w:color w:val="000000"/>
        </w:rPr>
      </w:pPr>
      <w:r w:rsidRPr="00B93594">
        <w:rPr>
          <w:color w:val="000000"/>
        </w:rPr>
        <w:t xml:space="preserve">King, R 1997, </w:t>
      </w:r>
      <w:r w:rsidR="00BE59E1" w:rsidRPr="00B93594">
        <w:rPr>
          <w:color w:val="000000"/>
        </w:rPr>
        <w:t>‘</w:t>
      </w:r>
      <w:r w:rsidRPr="00B93594">
        <w:rPr>
          <w:color w:val="000000"/>
        </w:rPr>
        <w:t xml:space="preserve">Systematic relationships between Tasmanian and New Zealand populations of </w:t>
      </w:r>
      <w:r w:rsidRPr="00B93594">
        <w:rPr>
          <w:rStyle w:val="Emphasis"/>
        </w:rPr>
        <w:t>Petrolisthes elongatus</w:t>
      </w:r>
      <w:r w:rsidRPr="00B93594">
        <w:rPr>
          <w:color w:val="000000"/>
        </w:rPr>
        <w:t xml:space="preserve"> (Crustacea: Anomura: Porcellanidea)</w:t>
      </w:r>
      <w:r w:rsidR="00BE59E1" w:rsidRPr="00B93594">
        <w:rPr>
          <w:color w:val="000000"/>
        </w:rPr>
        <w:t>’</w:t>
      </w:r>
      <w:r w:rsidRPr="00B93594">
        <w:rPr>
          <w:color w:val="000000"/>
        </w:rPr>
        <w:t>, thesis, University of Melbourne, Victoria.</w:t>
      </w:r>
    </w:p>
    <w:p w14:paraId="69C61F77" w14:textId="118DE8C0" w:rsidR="00D37629" w:rsidRPr="00B93594" w:rsidRDefault="005223B6">
      <w:pPr>
        <w:rPr>
          <w:color w:val="000000"/>
        </w:rPr>
      </w:pPr>
      <w:r w:rsidRPr="00B93594">
        <w:rPr>
          <w:color w:val="000000"/>
        </w:rPr>
        <w:t xml:space="preserve">Kott P 1990, </w:t>
      </w:r>
      <w:r w:rsidR="00BE59E1" w:rsidRPr="00B93594">
        <w:rPr>
          <w:color w:val="000000"/>
        </w:rPr>
        <w:t>‘</w:t>
      </w:r>
      <w:r w:rsidRPr="00B93594">
        <w:rPr>
          <w:color w:val="000000"/>
        </w:rPr>
        <w:t>The Australian Ascidiacea II. Aplousobranchia</w:t>
      </w:r>
      <w:r w:rsidR="00BE59E1" w:rsidRPr="00B93594">
        <w:rPr>
          <w:color w:val="000000"/>
        </w:rPr>
        <w:t>’</w:t>
      </w:r>
      <w:r w:rsidRPr="00B93594">
        <w:rPr>
          <w:color w:val="000000"/>
        </w:rPr>
        <w:t xml:space="preserve">, </w:t>
      </w:r>
      <w:r w:rsidRPr="00B93594">
        <w:rPr>
          <w:rStyle w:val="Emphasis"/>
        </w:rPr>
        <w:t>Memoirs of the Queensland Museum</w:t>
      </w:r>
      <w:r w:rsidRPr="00B93594">
        <w:rPr>
          <w:color w:val="000000"/>
        </w:rPr>
        <w:t>, vol. 29, pp. 1–266.</w:t>
      </w:r>
    </w:p>
    <w:p w14:paraId="70B21AAE" w14:textId="3D165EB0" w:rsidR="00D37629" w:rsidRPr="00B93594" w:rsidRDefault="00580F66">
      <w:pPr>
        <w:rPr>
          <w:rFonts w:ascii="Times New Roman" w:hAnsi="Times New Roman"/>
          <w:sz w:val="18"/>
          <w:szCs w:val="18"/>
          <w:lang w:eastAsia="en-AU"/>
        </w:rPr>
      </w:pPr>
      <w:r w:rsidRPr="00B93594">
        <w:rPr>
          <w:color w:val="000000"/>
        </w:rPr>
        <w:t>——</w:t>
      </w:r>
      <w:r w:rsidR="005223B6" w:rsidRPr="00B93594">
        <w:rPr>
          <w:color w:val="000000"/>
        </w:rPr>
        <w:t xml:space="preserve">1985, </w:t>
      </w:r>
      <w:r w:rsidR="00BE59E1" w:rsidRPr="00B93594">
        <w:rPr>
          <w:color w:val="000000"/>
        </w:rPr>
        <w:t>‘</w:t>
      </w:r>
      <w:r w:rsidR="005223B6" w:rsidRPr="00B93594">
        <w:rPr>
          <w:color w:val="000000"/>
        </w:rPr>
        <w:t>The Australian Ascidiacea. Part I. Phlebobranchia and Stolidobranchia</w:t>
      </w:r>
      <w:r w:rsidR="00BE59E1" w:rsidRPr="00B93594">
        <w:rPr>
          <w:color w:val="000000"/>
        </w:rPr>
        <w:t>’</w:t>
      </w:r>
      <w:r w:rsidR="005223B6" w:rsidRPr="00B93594">
        <w:rPr>
          <w:color w:val="000000"/>
        </w:rPr>
        <w:t xml:space="preserve">, </w:t>
      </w:r>
      <w:r w:rsidR="005223B6" w:rsidRPr="00B93594">
        <w:rPr>
          <w:rStyle w:val="Emphasis"/>
        </w:rPr>
        <w:t>Memoirs of the Queensland Museum</w:t>
      </w:r>
      <w:r w:rsidR="005223B6" w:rsidRPr="00B93594">
        <w:rPr>
          <w:color w:val="000000"/>
        </w:rPr>
        <w:t>, vol. 23, pp. 1–440</w:t>
      </w:r>
      <w:r w:rsidR="005223B6" w:rsidRPr="00B93594">
        <w:rPr>
          <w:rFonts w:ascii="Times New Roman" w:hAnsi="Times New Roman"/>
          <w:sz w:val="18"/>
          <w:szCs w:val="18"/>
          <w:lang w:eastAsia="en-AU"/>
        </w:rPr>
        <w:t>.</w:t>
      </w:r>
    </w:p>
    <w:p w14:paraId="7BB6681D" w14:textId="5F677009" w:rsidR="00D37629" w:rsidRPr="00B93594" w:rsidRDefault="00580F66">
      <w:pPr>
        <w:rPr>
          <w:color w:val="000000"/>
        </w:rPr>
      </w:pPr>
      <w:r w:rsidRPr="00B93594">
        <w:rPr>
          <w:color w:val="000000"/>
        </w:rPr>
        <w:t>——</w:t>
      </w:r>
      <w:r w:rsidR="005223B6" w:rsidRPr="00B93594">
        <w:rPr>
          <w:color w:val="000000"/>
        </w:rPr>
        <w:t xml:space="preserve">2002, </w:t>
      </w:r>
      <w:r w:rsidR="00BE59E1" w:rsidRPr="00B93594">
        <w:rPr>
          <w:color w:val="000000"/>
        </w:rPr>
        <w:t>‘</w:t>
      </w:r>
      <w:r w:rsidR="005223B6" w:rsidRPr="00B93594">
        <w:rPr>
          <w:color w:val="000000"/>
        </w:rPr>
        <w:t>A complex didemnid ascidian from Whanga-mata, New Zealand</w:t>
      </w:r>
      <w:r w:rsidR="00BE59E1" w:rsidRPr="00B93594">
        <w:rPr>
          <w:color w:val="000000"/>
        </w:rPr>
        <w:t>’</w:t>
      </w:r>
      <w:r w:rsidR="005223B6" w:rsidRPr="00B93594">
        <w:rPr>
          <w:color w:val="000000"/>
        </w:rPr>
        <w:t xml:space="preserve">, </w:t>
      </w:r>
      <w:r w:rsidR="005223B6" w:rsidRPr="00B93594">
        <w:rPr>
          <w:rStyle w:val="Emphasis"/>
        </w:rPr>
        <w:t>Journal of the Marine Biological Association of the United Kingdom</w:t>
      </w:r>
      <w:r w:rsidR="005223B6" w:rsidRPr="00B93594">
        <w:rPr>
          <w:color w:val="000000"/>
        </w:rPr>
        <w:t>, vol. 82, pp. 625–628.</w:t>
      </w:r>
    </w:p>
    <w:p w14:paraId="1FC517C0" w14:textId="1DB5B82E" w:rsidR="00D37629" w:rsidRPr="00B93594" w:rsidRDefault="00580F66">
      <w:pPr>
        <w:rPr>
          <w:color w:val="000000"/>
        </w:rPr>
      </w:pPr>
      <w:r w:rsidRPr="00B93594">
        <w:rPr>
          <w:color w:val="000000"/>
        </w:rPr>
        <w:t>——</w:t>
      </w:r>
      <w:r w:rsidR="005223B6" w:rsidRPr="00B93594">
        <w:t xml:space="preserve">2004, A new species of </w:t>
      </w:r>
      <w:r w:rsidR="005223B6" w:rsidRPr="00B93594">
        <w:rPr>
          <w:rStyle w:val="Emphasis"/>
        </w:rPr>
        <w:t xml:space="preserve">Didemnum </w:t>
      </w:r>
      <w:r w:rsidR="005223B6" w:rsidRPr="00B93594">
        <w:t xml:space="preserve">(Ascidiacea, Tunicata) from the Atlantic coast of North America, </w:t>
      </w:r>
      <w:r w:rsidR="005223B6" w:rsidRPr="00B93594">
        <w:rPr>
          <w:rStyle w:val="Emphasis"/>
        </w:rPr>
        <w:t>Zootaxa</w:t>
      </w:r>
      <w:r w:rsidR="005223B6" w:rsidRPr="00B93594">
        <w:t>, vol. 732, pp. 1–10.</w:t>
      </w:r>
    </w:p>
    <w:p w14:paraId="672CD3ED" w14:textId="30E9D831" w:rsidR="00D37629" w:rsidRPr="00B93594" w:rsidRDefault="005223B6">
      <w:pPr>
        <w:rPr>
          <w:color w:val="000000"/>
        </w:rPr>
      </w:pPr>
      <w:r w:rsidRPr="00B93594">
        <w:rPr>
          <w:color w:val="000000"/>
        </w:rPr>
        <w:t xml:space="preserve">Laine, AO, Mattila, J &amp; Lehikoinen, A 2006, </w:t>
      </w:r>
      <w:r w:rsidR="00BE59E1" w:rsidRPr="00B93594">
        <w:rPr>
          <w:color w:val="000000"/>
        </w:rPr>
        <w:t>‘</w:t>
      </w:r>
      <w:r w:rsidRPr="00B93594">
        <w:rPr>
          <w:color w:val="000000"/>
        </w:rPr>
        <w:t xml:space="preserve">First record of the brackish water dreissenid bivalve </w:t>
      </w:r>
      <w:r w:rsidRPr="00B93594">
        <w:rPr>
          <w:rStyle w:val="Emphasis"/>
        </w:rPr>
        <w:t>Mytilopsis leucophaeata</w:t>
      </w:r>
      <w:r w:rsidRPr="00B93594">
        <w:rPr>
          <w:color w:val="000000"/>
        </w:rPr>
        <w:t xml:space="preserve"> in the northern Baltic Sea</w:t>
      </w:r>
      <w:r w:rsidR="00BE59E1" w:rsidRPr="00B93594">
        <w:rPr>
          <w:color w:val="000000"/>
        </w:rPr>
        <w:t>’</w:t>
      </w:r>
      <w:r w:rsidRPr="00B93594">
        <w:rPr>
          <w:color w:val="000000"/>
        </w:rPr>
        <w:t xml:space="preserve">, </w:t>
      </w:r>
      <w:r w:rsidRPr="00B93594">
        <w:rPr>
          <w:rStyle w:val="Emphasis"/>
        </w:rPr>
        <w:t>Aquatic Invasions</w:t>
      </w:r>
      <w:r w:rsidRPr="00B93594">
        <w:rPr>
          <w:color w:val="000000"/>
        </w:rPr>
        <w:t>, vol. 1, pp. 38–41.</w:t>
      </w:r>
    </w:p>
    <w:p w14:paraId="3DCB0743" w14:textId="33055374" w:rsidR="00D37629" w:rsidRPr="00B93594" w:rsidRDefault="005223B6">
      <w:pPr>
        <w:rPr>
          <w:color w:val="000000"/>
        </w:rPr>
      </w:pPr>
      <w:r w:rsidRPr="00B93594">
        <w:rPr>
          <w:color w:val="000000"/>
        </w:rPr>
        <w:t xml:space="preserve">Lambert, G 2002, </w:t>
      </w:r>
      <w:r w:rsidR="00BE59E1" w:rsidRPr="00B93594">
        <w:rPr>
          <w:color w:val="000000"/>
        </w:rPr>
        <w:t>‘</w:t>
      </w:r>
      <w:r w:rsidRPr="00B93594">
        <w:rPr>
          <w:color w:val="000000"/>
        </w:rPr>
        <w:t>Nonindigenous Ascidians in Tropical Waters</w:t>
      </w:r>
      <w:r w:rsidR="00BE59E1" w:rsidRPr="00B93594">
        <w:rPr>
          <w:color w:val="000000"/>
        </w:rPr>
        <w:t>’</w:t>
      </w:r>
      <w:r w:rsidRPr="00B93594">
        <w:rPr>
          <w:color w:val="000000"/>
        </w:rPr>
        <w:t xml:space="preserve">, </w:t>
      </w:r>
      <w:r w:rsidRPr="00B93594">
        <w:rPr>
          <w:rStyle w:val="Emphasis"/>
        </w:rPr>
        <w:t>Pacific Science</w:t>
      </w:r>
      <w:r w:rsidRPr="00B93594">
        <w:rPr>
          <w:color w:val="000000"/>
        </w:rPr>
        <w:t>, vol. 56, pp. 291–298.</w:t>
      </w:r>
    </w:p>
    <w:p w14:paraId="30E258DA" w14:textId="340E2808" w:rsidR="00D37629" w:rsidRPr="00B93594" w:rsidRDefault="005223B6">
      <w:pPr>
        <w:rPr>
          <w:color w:val="000000"/>
        </w:rPr>
      </w:pPr>
      <w:r w:rsidRPr="00B93594">
        <w:rPr>
          <w:color w:val="000000"/>
        </w:rPr>
        <w:t xml:space="preserve">Lambert, G 2009, </w:t>
      </w:r>
      <w:r w:rsidR="00BE59E1" w:rsidRPr="00B93594">
        <w:rPr>
          <w:color w:val="000000"/>
        </w:rPr>
        <w:t>‘</w:t>
      </w:r>
      <w:r w:rsidRPr="00B93594">
        <w:rPr>
          <w:color w:val="000000"/>
        </w:rPr>
        <w:t xml:space="preserve">Adventures of a sea squirt sleuth: unravelling the identity of </w:t>
      </w:r>
      <w:r w:rsidRPr="00B93594">
        <w:rPr>
          <w:rStyle w:val="Emphasis"/>
        </w:rPr>
        <w:t>Didemnum vexillum</w:t>
      </w:r>
      <w:r w:rsidRPr="00B93594">
        <w:rPr>
          <w:color w:val="000000"/>
        </w:rPr>
        <w:t>, a global ascidian invader</w:t>
      </w:r>
      <w:r w:rsidR="00BE59E1" w:rsidRPr="00B93594">
        <w:rPr>
          <w:color w:val="000000"/>
        </w:rPr>
        <w:t>’</w:t>
      </w:r>
      <w:r w:rsidRPr="00B93594">
        <w:rPr>
          <w:color w:val="000000"/>
        </w:rPr>
        <w:t xml:space="preserve">, </w:t>
      </w:r>
      <w:r w:rsidRPr="00B93594">
        <w:rPr>
          <w:rStyle w:val="Emphasis"/>
        </w:rPr>
        <w:t>Aquatic Invasions</w:t>
      </w:r>
      <w:r w:rsidRPr="00B93594">
        <w:rPr>
          <w:color w:val="000000"/>
        </w:rPr>
        <w:t>, vol. 1, pp. 5–28.</w:t>
      </w:r>
    </w:p>
    <w:p w14:paraId="76776FEB" w14:textId="5C1590D3" w:rsidR="00D37629" w:rsidRPr="00B93594" w:rsidRDefault="005223B6">
      <w:pPr>
        <w:rPr>
          <w:color w:val="000000"/>
        </w:rPr>
      </w:pPr>
      <w:r w:rsidRPr="00B93594">
        <w:rPr>
          <w:color w:val="000000"/>
        </w:rPr>
        <w:t xml:space="preserve">Laursen, D 1966, </w:t>
      </w:r>
      <w:r w:rsidR="00BE59E1" w:rsidRPr="00B93594">
        <w:rPr>
          <w:color w:val="000000"/>
        </w:rPr>
        <w:t>‘</w:t>
      </w:r>
      <w:r w:rsidRPr="00B93594">
        <w:rPr>
          <w:color w:val="000000"/>
        </w:rPr>
        <w:t xml:space="preserve">The genus </w:t>
      </w:r>
      <w:r w:rsidRPr="00B93594">
        <w:rPr>
          <w:rStyle w:val="Emphasis"/>
        </w:rPr>
        <w:t>Mya</w:t>
      </w:r>
      <w:r w:rsidRPr="00B93594">
        <w:rPr>
          <w:color w:val="000000"/>
        </w:rPr>
        <w:t xml:space="preserve"> in the Arctic region</w:t>
      </w:r>
      <w:r w:rsidR="00BE59E1" w:rsidRPr="00B93594">
        <w:rPr>
          <w:color w:val="000000"/>
        </w:rPr>
        <w:t>’</w:t>
      </w:r>
      <w:r w:rsidRPr="00B93594">
        <w:rPr>
          <w:color w:val="000000"/>
        </w:rPr>
        <w:t xml:space="preserve">, </w:t>
      </w:r>
      <w:r w:rsidRPr="00B93594">
        <w:rPr>
          <w:rStyle w:val="Emphasis"/>
        </w:rPr>
        <w:t>Malacologia</w:t>
      </w:r>
      <w:r w:rsidRPr="00B93594">
        <w:rPr>
          <w:color w:val="000000"/>
        </w:rPr>
        <w:t>, vol. 3, pp. 399–418.</w:t>
      </w:r>
    </w:p>
    <w:p w14:paraId="5F0D8A92" w14:textId="09AAEBED" w:rsidR="00D37629" w:rsidRPr="00B93594" w:rsidRDefault="005223B6">
      <w:pPr>
        <w:rPr>
          <w:color w:val="000000"/>
        </w:rPr>
      </w:pPr>
      <w:r w:rsidRPr="00B93594">
        <w:rPr>
          <w:color w:val="000000"/>
        </w:rPr>
        <w:t xml:space="preserve">Lee, HG 1987, </w:t>
      </w:r>
      <w:r w:rsidR="00BE59E1" w:rsidRPr="00B93594">
        <w:rPr>
          <w:color w:val="000000"/>
        </w:rPr>
        <w:t>‘</w:t>
      </w:r>
      <w:r w:rsidRPr="00B93594">
        <w:rPr>
          <w:color w:val="000000"/>
        </w:rPr>
        <w:t>Immigrant mussel settles in North side generator</w:t>
      </w:r>
      <w:r w:rsidR="00BE59E1" w:rsidRPr="00B93594">
        <w:rPr>
          <w:color w:val="000000"/>
        </w:rPr>
        <w:t>’</w:t>
      </w:r>
      <w:r w:rsidRPr="00B93594">
        <w:rPr>
          <w:color w:val="000000"/>
        </w:rPr>
        <w:t xml:space="preserve">, </w:t>
      </w:r>
      <w:r w:rsidRPr="00B93594">
        <w:rPr>
          <w:rStyle w:val="Emphasis"/>
        </w:rPr>
        <w:t xml:space="preserve">The Shell-O-Gram, </w:t>
      </w:r>
      <w:r w:rsidRPr="00B93594">
        <w:t>Jacksonville Shell Club, Jacksonville, Florida</w:t>
      </w:r>
      <w:r w:rsidRPr="00B93594">
        <w:rPr>
          <w:color w:val="000000"/>
        </w:rPr>
        <w:t>, vol. 28, pp. 7–9.</w:t>
      </w:r>
    </w:p>
    <w:p w14:paraId="2589FB27" w14:textId="1E41F35F" w:rsidR="00D37629" w:rsidRPr="00B93594" w:rsidRDefault="005223B6">
      <w:pPr>
        <w:rPr>
          <w:color w:val="000000"/>
        </w:rPr>
      </w:pPr>
      <w:r w:rsidRPr="00B93594">
        <w:rPr>
          <w:color w:val="000000"/>
        </w:rPr>
        <w:lastRenderedPageBreak/>
        <w:t xml:space="preserve">Leppäkoski, EJ 1991, </w:t>
      </w:r>
      <w:r w:rsidR="00BE59E1" w:rsidRPr="00B93594">
        <w:rPr>
          <w:color w:val="000000"/>
        </w:rPr>
        <w:t>‘</w:t>
      </w:r>
      <w:r w:rsidRPr="00B93594">
        <w:rPr>
          <w:color w:val="000000"/>
        </w:rPr>
        <w:t>Introduced species—resource or threat in brackish-water seas? Examples from the Baltic and Black seas</w:t>
      </w:r>
      <w:r w:rsidR="00BE59E1" w:rsidRPr="00B93594">
        <w:rPr>
          <w:color w:val="000000"/>
        </w:rPr>
        <w:t>’</w:t>
      </w:r>
      <w:r w:rsidRPr="00B93594">
        <w:rPr>
          <w:color w:val="000000"/>
        </w:rPr>
        <w:t xml:space="preserve">, </w:t>
      </w:r>
      <w:r w:rsidRPr="00B93594">
        <w:rPr>
          <w:rStyle w:val="Emphasis"/>
        </w:rPr>
        <w:t>Marine Pollution Bulletin</w:t>
      </w:r>
      <w:r w:rsidRPr="00B93594">
        <w:rPr>
          <w:color w:val="000000"/>
        </w:rPr>
        <w:t>, vol. 23, pp. 219–223.</w:t>
      </w:r>
    </w:p>
    <w:p w14:paraId="3974C12A" w14:textId="354BE5B3" w:rsidR="00D37629" w:rsidRPr="00B93594" w:rsidRDefault="005223B6">
      <w:pPr>
        <w:rPr>
          <w:color w:val="000000"/>
        </w:rPr>
      </w:pPr>
      <w:r w:rsidRPr="00B93594">
        <w:rPr>
          <w:color w:val="000000"/>
        </w:rPr>
        <w:t xml:space="preserve">Lin, G &amp; Yang, Q 2006, </w:t>
      </w:r>
      <w:r w:rsidR="00BE59E1" w:rsidRPr="00B93594">
        <w:rPr>
          <w:color w:val="000000"/>
        </w:rPr>
        <w:t>‘</w:t>
      </w:r>
      <w:r w:rsidRPr="00B93594">
        <w:rPr>
          <w:color w:val="000000"/>
        </w:rPr>
        <w:t xml:space="preserve">Impacts of alien species </w:t>
      </w:r>
      <w:r w:rsidRPr="00B93594">
        <w:rPr>
          <w:rStyle w:val="Emphasis"/>
        </w:rPr>
        <w:t>Mytilopsis sallei</w:t>
      </w:r>
      <w:r w:rsidRPr="00B93594">
        <w:rPr>
          <w:color w:val="000000"/>
        </w:rPr>
        <w:t xml:space="preserve"> on phytoplankton at Muluan Bay in Xiamen, Fujian, China</w:t>
      </w:r>
      <w:r w:rsidR="00BE59E1" w:rsidRPr="00B93594">
        <w:rPr>
          <w:color w:val="000000"/>
        </w:rPr>
        <w:t>’</w:t>
      </w:r>
      <w:r w:rsidRPr="00B93594">
        <w:rPr>
          <w:color w:val="000000"/>
        </w:rPr>
        <w:t xml:space="preserve">, </w:t>
      </w:r>
      <w:r w:rsidRPr="00B93594">
        <w:rPr>
          <w:rStyle w:val="Emphasis"/>
        </w:rPr>
        <w:t>Journal of Tropical Oceanography</w:t>
      </w:r>
      <w:r w:rsidRPr="00B93594">
        <w:rPr>
          <w:color w:val="000000"/>
        </w:rPr>
        <w:t>, vol. 25, pp. 63–67.</w:t>
      </w:r>
    </w:p>
    <w:p w14:paraId="4F23325C" w14:textId="322205C4" w:rsidR="00D37629" w:rsidRPr="00B93594" w:rsidRDefault="005223B6">
      <w:pPr>
        <w:rPr>
          <w:color w:val="000000"/>
        </w:rPr>
      </w:pPr>
      <w:r w:rsidRPr="00B93594">
        <w:rPr>
          <w:color w:val="000000"/>
        </w:rPr>
        <w:t xml:space="preserve">Ling, SD 2000, </w:t>
      </w:r>
      <w:r w:rsidR="00BE59E1" w:rsidRPr="00B93594">
        <w:rPr>
          <w:color w:val="000000"/>
        </w:rPr>
        <w:t>‘</w:t>
      </w:r>
      <w:r w:rsidRPr="00B93594">
        <w:rPr>
          <w:color w:val="000000"/>
        </w:rPr>
        <w:t xml:space="preserve">The effect of anthropogenic structures on reproductive output of the northern Pacific seastar </w:t>
      </w:r>
      <w:r w:rsidRPr="00B93594">
        <w:rPr>
          <w:rStyle w:val="Emphasis"/>
        </w:rPr>
        <w:t>Asterias amurensis</w:t>
      </w:r>
      <w:r w:rsidRPr="00B93594">
        <w:rPr>
          <w:color w:val="000000"/>
        </w:rPr>
        <w:t xml:space="preserve"> in the Derwent River estuary</w:t>
      </w:r>
      <w:r w:rsidR="00BE59E1" w:rsidRPr="00B93594">
        <w:rPr>
          <w:color w:val="000000"/>
        </w:rPr>
        <w:t>’</w:t>
      </w:r>
      <w:r w:rsidRPr="00B93594">
        <w:rPr>
          <w:color w:val="000000"/>
        </w:rPr>
        <w:t>, thesis, University of Tasmania, Hobart.</w:t>
      </w:r>
    </w:p>
    <w:p w14:paraId="144FE5EA" w14:textId="30485EFF" w:rsidR="00D37629" w:rsidRPr="00B93594" w:rsidRDefault="005223B6">
      <w:pPr>
        <w:rPr>
          <w:color w:val="000000"/>
        </w:rPr>
      </w:pPr>
      <w:r w:rsidRPr="00B93594">
        <w:rPr>
          <w:color w:val="000000"/>
        </w:rPr>
        <w:t xml:space="preserve">Ling, SD, Johnson, CR, Mundy, CN, Morris, A &amp; Ross, DJ 2012, </w:t>
      </w:r>
      <w:r w:rsidR="00BE59E1" w:rsidRPr="00B93594">
        <w:rPr>
          <w:color w:val="000000"/>
        </w:rPr>
        <w:t>‘</w:t>
      </w:r>
      <w:r w:rsidRPr="00B93594">
        <w:rPr>
          <w:color w:val="000000"/>
        </w:rPr>
        <w:t>Hotspots of exotic free-spawning sex: man-made environment facilitates success of an invasive seastar</w:t>
      </w:r>
      <w:r w:rsidR="00BE59E1" w:rsidRPr="00B93594">
        <w:rPr>
          <w:color w:val="000000"/>
        </w:rPr>
        <w:t>’</w:t>
      </w:r>
      <w:r w:rsidRPr="00B93594">
        <w:rPr>
          <w:color w:val="000000"/>
        </w:rPr>
        <w:t xml:space="preserve">, </w:t>
      </w:r>
      <w:r w:rsidRPr="00B93594">
        <w:rPr>
          <w:rStyle w:val="Emphasis"/>
        </w:rPr>
        <w:t>Journal of Applied Ecology</w:t>
      </w:r>
      <w:r w:rsidRPr="00B93594">
        <w:rPr>
          <w:color w:val="000000"/>
        </w:rPr>
        <w:t>, vol. 49, pp. 733–741.</w:t>
      </w:r>
    </w:p>
    <w:p w14:paraId="58340A76" w14:textId="6BAA454A" w:rsidR="00D37629" w:rsidRPr="00B93594" w:rsidRDefault="005223B6">
      <w:pPr>
        <w:rPr>
          <w:color w:val="000000"/>
        </w:rPr>
      </w:pPr>
      <w:r w:rsidRPr="00B93594">
        <w:rPr>
          <w:color w:val="000000"/>
        </w:rPr>
        <w:t xml:space="preserve">Lockhart, SJ &amp; Ritz, DA 2001, </w:t>
      </w:r>
      <w:r w:rsidR="00BE59E1" w:rsidRPr="00B93594">
        <w:rPr>
          <w:color w:val="000000"/>
        </w:rPr>
        <w:t>‘</w:t>
      </w:r>
      <w:r w:rsidRPr="00B93594">
        <w:rPr>
          <w:color w:val="000000"/>
        </w:rPr>
        <w:t xml:space="preserve">Preliminary observations of the feeding periodicity and selectivity of the introduced seastar, </w:t>
      </w:r>
      <w:r w:rsidRPr="00B93594">
        <w:rPr>
          <w:rStyle w:val="Emphasis"/>
        </w:rPr>
        <w:t>Asterias amurensis</w:t>
      </w:r>
      <w:r w:rsidRPr="00B93594">
        <w:rPr>
          <w:color w:val="000000"/>
        </w:rPr>
        <w:t xml:space="preserve"> (Ltitken), in Tasmania, Australia</w:t>
      </w:r>
      <w:r w:rsidR="00BE59E1" w:rsidRPr="00B93594">
        <w:rPr>
          <w:color w:val="000000"/>
        </w:rPr>
        <w:t>’</w:t>
      </w:r>
      <w:r w:rsidRPr="00B93594">
        <w:rPr>
          <w:color w:val="000000"/>
        </w:rPr>
        <w:t xml:space="preserve">, </w:t>
      </w:r>
      <w:r w:rsidRPr="00B93594">
        <w:rPr>
          <w:rStyle w:val="Emphasis"/>
        </w:rPr>
        <w:t>Papers and Proceedings of the Royal Society of Tasmania</w:t>
      </w:r>
      <w:r w:rsidRPr="00B93594">
        <w:rPr>
          <w:color w:val="000000"/>
        </w:rPr>
        <w:t>, vol. 135, pp. 25–33.</w:t>
      </w:r>
    </w:p>
    <w:p w14:paraId="5F824382" w14:textId="6893B49A" w:rsidR="00D37629" w:rsidRPr="00B93594" w:rsidRDefault="005223B6">
      <w:pPr>
        <w:rPr>
          <w:color w:val="000000"/>
        </w:rPr>
      </w:pPr>
      <w:r w:rsidRPr="00B93594">
        <w:rPr>
          <w:color w:val="000000"/>
        </w:rPr>
        <w:t xml:space="preserve">Lokko, K, Kotta, J, Orav-Kotta, H, Nurkse, K &amp; Pärnoja, M 2015, </w:t>
      </w:r>
      <w:r w:rsidR="00BE59E1" w:rsidRPr="00B93594">
        <w:rPr>
          <w:color w:val="000000"/>
        </w:rPr>
        <w:t>‘</w:t>
      </w:r>
      <w:r w:rsidRPr="00B93594">
        <w:rPr>
          <w:color w:val="000000"/>
        </w:rPr>
        <w:t xml:space="preserve">Introduction of a functionally novel consumer to a low diversity system: Effects of the mud crab </w:t>
      </w:r>
      <w:r w:rsidRPr="00B93594">
        <w:rPr>
          <w:rStyle w:val="Emphasis"/>
        </w:rPr>
        <w:t>Rhithropanopeus harrisii</w:t>
      </w:r>
      <w:r w:rsidRPr="00B93594">
        <w:rPr>
          <w:color w:val="000000"/>
        </w:rPr>
        <w:t xml:space="preserve"> on meiobenthos</w:t>
      </w:r>
      <w:r w:rsidR="00BE59E1" w:rsidRPr="00B93594">
        <w:rPr>
          <w:color w:val="000000"/>
        </w:rPr>
        <w:t>’</w:t>
      </w:r>
      <w:r w:rsidRPr="00B93594">
        <w:rPr>
          <w:color w:val="000000"/>
        </w:rPr>
        <w:t xml:space="preserve">, </w:t>
      </w:r>
      <w:r w:rsidRPr="00B93594">
        <w:rPr>
          <w:rStyle w:val="Emphasis"/>
        </w:rPr>
        <w:t>Estuarine, Coastal and Shelf Science</w:t>
      </w:r>
      <w:r w:rsidRPr="00B93594">
        <w:rPr>
          <w:color w:val="000000"/>
        </w:rPr>
        <w:t>, vol. 201, pp. 132–139.</w:t>
      </w:r>
    </w:p>
    <w:p w14:paraId="2364A89F" w14:textId="1BF2652E" w:rsidR="00D37629" w:rsidRPr="00B93594" w:rsidRDefault="005223B6">
      <w:pPr>
        <w:rPr>
          <w:color w:val="000000"/>
        </w:rPr>
      </w:pPr>
      <w:r w:rsidRPr="00B93594">
        <w:rPr>
          <w:color w:val="000000"/>
        </w:rPr>
        <w:t xml:space="preserve">Lovell, S, Besedin, E &amp; Grosholz, E 2007, </w:t>
      </w:r>
      <w:r w:rsidR="00BE59E1" w:rsidRPr="00B93594">
        <w:rPr>
          <w:color w:val="000000"/>
        </w:rPr>
        <w:t>‘</w:t>
      </w:r>
      <w:r w:rsidRPr="00B93594">
        <w:rPr>
          <w:color w:val="000000"/>
        </w:rPr>
        <w:t>Modeling economic impacts of the European Green Crab</w:t>
      </w:r>
      <w:r w:rsidR="00BE59E1" w:rsidRPr="00B93594">
        <w:rPr>
          <w:color w:val="000000"/>
        </w:rPr>
        <w:t>’</w:t>
      </w:r>
      <w:r w:rsidRPr="00B93594">
        <w:rPr>
          <w:color w:val="000000"/>
        </w:rPr>
        <w:t xml:space="preserve">, presented at the American Agricultural Economics Association Annual Meeting, Portland, Oregan, </w:t>
      </w:r>
      <w:r w:rsidR="00577A21" w:rsidRPr="00B93594">
        <w:rPr>
          <w:color w:val="000000"/>
        </w:rPr>
        <w:t>United States</w:t>
      </w:r>
      <w:r w:rsidRPr="00B93594">
        <w:rPr>
          <w:color w:val="000000"/>
        </w:rPr>
        <w:t>.</w:t>
      </w:r>
    </w:p>
    <w:p w14:paraId="67A59FCB" w14:textId="122A74F8" w:rsidR="00D37629" w:rsidRPr="00B93594" w:rsidRDefault="005223B6">
      <w:pPr>
        <w:spacing w:line="280" w:lineRule="exact"/>
        <w:rPr>
          <w:color w:val="000000"/>
        </w:rPr>
      </w:pPr>
      <w:r w:rsidRPr="00B93594">
        <w:rPr>
          <w:color w:val="000000"/>
        </w:rPr>
        <w:t xml:space="preserve">Ludyanskiy, MLD, McDonald, D &amp; MacNeill, D 1999, </w:t>
      </w:r>
      <w:r w:rsidR="00BE59E1" w:rsidRPr="00B93594">
        <w:rPr>
          <w:color w:val="000000"/>
        </w:rPr>
        <w:t>‘</w:t>
      </w:r>
      <w:r w:rsidRPr="00B93594">
        <w:rPr>
          <w:color w:val="000000"/>
        </w:rPr>
        <w:t>Impact of the zebra mussel, a bivalve invader</w:t>
      </w:r>
      <w:r w:rsidR="00BE59E1" w:rsidRPr="00B93594">
        <w:rPr>
          <w:color w:val="000000"/>
        </w:rPr>
        <w:t>’</w:t>
      </w:r>
      <w:r w:rsidRPr="00B93594">
        <w:rPr>
          <w:color w:val="000000"/>
        </w:rPr>
        <w:t xml:space="preserve">, </w:t>
      </w:r>
      <w:r w:rsidRPr="00B93594">
        <w:rPr>
          <w:rStyle w:val="Emphasis"/>
        </w:rPr>
        <w:t>Bioscience</w:t>
      </w:r>
      <w:r w:rsidRPr="00B93594">
        <w:rPr>
          <w:color w:val="000000"/>
        </w:rPr>
        <w:t>, vol. 43, pp. 533–544.</w:t>
      </w:r>
    </w:p>
    <w:p w14:paraId="57F02C40" w14:textId="2B1BB0FE" w:rsidR="00D37629" w:rsidRPr="00B93594" w:rsidRDefault="005223B6">
      <w:pPr>
        <w:spacing w:line="280" w:lineRule="exact"/>
      </w:pPr>
      <w:r w:rsidRPr="00B93594">
        <w:t xml:space="preserve">Lutzen, J 1981, </w:t>
      </w:r>
      <w:r w:rsidR="00BE59E1" w:rsidRPr="00B93594">
        <w:t>‘</w:t>
      </w:r>
      <w:r w:rsidRPr="00B93594">
        <w:t xml:space="preserve">Observations on the rhizocephalan barnacle </w:t>
      </w:r>
      <w:r w:rsidRPr="00B93594">
        <w:rPr>
          <w:rStyle w:val="Emphasis"/>
        </w:rPr>
        <w:t>Sylon hippolytes</w:t>
      </w:r>
      <w:r w:rsidRPr="00B93594">
        <w:t xml:space="preserve"> M. sars parasitic on the prawn </w:t>
      </w:r>
      <w:r w:rsidRPr="00B93594">
        <w:rPr>
          <w:rStyle w:val="Emphasis"/>
        </w:rPr>
        <w:t>Spirontocaris lilljeborgi</w:t>
      </w:r>
      <w:r w:rsidRPr="00B93594">
        <w:t xml:space="preserve"> (Danielssen)</w:t>
      </w:r>
      <w:r w:rsidR="00BE59E1" w:rsidRPr="00B93594">
        <w:t>’</w:t>
      </w:r>
      <w:r w:rsidRPr="00B93594">
        <w:t xml:space="preserve">, </w:t>
      </w:r>
      <w:r w:rsidRPr="00B93594">
        <w:rPr>
          <w:rStyle w:val="Emphasis"/>
        </w:rPr>
        <w:t>Journal of Experimental Marine Biology and Ecology</w:t>
      </w:r>
      <w:r w:rsidRPr="00B93594">
        <w:t>, vol. 50, pp. 231–254.</w:t>
      </w:r>
    </w:p>
    <w:p w14:paraId="33DE769B" w14:textId="33CF4C22" w:rsidR="00D37629" w:rsidRPr="00B93594" w:rsidRDefault="00580F66">
      <w:pPr>
        <w:autoSpaceDE w:val="0"/>
        <w:autoSpaceDN w:val="0"/>
        <w:adjustRightInd w:val="0"/>
        <w:spacing w:line="280" w:lineRule="exact"/>
        <w:rPr>
          <w:rFonts w:cs="TimesNewRomanPSMT"/>
          <w:lang w:eastAsia="en-AU"/>
        </w:rPr>
      </w:pPr>
      <w:r w:rsidRPr="00B93594">
        <w:rPr>
          <w:color w:val="000000"/>
        </w:rPr>
        <w:t>——</w:t>
      </w:r>
      <w:r w:rsidR="005223B6" w:rsidRPr="00B93594">
        <w:rPr>
          <w:rFonts w:cs="TimesNewRomanPSMT"/>
          <w:lang w:eastAsia="en-AU"/>
        </w:rPr>
        <w:t xml:space="preserve">1999, </w:t>
      </w:r>
      <w:r w:rsidR="00BE59E1" w:rsidRPr="00B93594">
        <w:rPr>
          <w:rFonts w:cs="TimesNewRomanPSMT"/>
          <w:lang w:eastAsia="en-AU"/>
        </w:rPr>
        <w:t>‘</w:t>
      </w:r>
      <w:r w:rsidR="005223B6" w:rsidRPr="00B93594">
        <w:rPr>
          <w:rStyle w:val="Emphasis"/>
        </w:rPr>
        <w:t xml:space="preserve">Styela clava </w:t>
      </w:r>
      <w:r w:rsidR="005223B6" w:rsidRPr="00B93594">
        <w:rPr>
          <w:rFonts w:cs="TimesNewRomanPSMT"/>
          <w:lang w:eastAsia="en-AU"/>
        </w:rPr>
        <w:t>Herdman (Urochordata, Ascidiacea) a successful immigrant to North West Europe: ecology, propagation and chronology of spread</w:t>
      </w:r>
      <w:r w:rsidR="00BE59E1" w:rsidRPr="00B93594">
        <w:rPr>
          <w:rFonts w:cs="TimesNewRomanPSMT"/>
          <w:lang w:eastAsia="en-AU"/>
        </w:rPr>
        <w:t>’</w:t>
      </w:r>
      <w:r w:rsidR="005223B6" w:rsidRPr="00B93594">
        <w:rPr>
          <w:rFonts w:cs="TimesNewRomanPSMT"/>
          <w:lang w:eastAsia="en-AU"/>
        </w:rPr>
        <w:t xml:space="preserve">, </w:t>
      </w:r>
      <w:r w:rsidR="005223B6" w:rsidRPr="00B93594">
        <w:rPr>
          <w:rStyle w:val="Emphasis"/>
        </w:rPr>
        <w:t>Helgoländer Meeresuntersuchungen</w:t>
      </w:r>
      <w:r w:rsidR="005223B6" w:rsidRPr="00B93594">
        <w:rPr>
          <w:rFonts w:cs="TimesNewRomanPSMT"/>
          <w:lang w:eastAsia="en-AU"/>
        </w:rPr>
        <w:t>, vol. </w:t>
      </w:r>
      <w:r w:rsidR="005223B6" w:rsidRPr="00B93594">
        <w:rPr>
          <w:bCs/>
          <w:lang w:eastAsia="en-AU"/>
        </w:rPr>
        <w:t>52</w:t>
      </w:r>
      <w:r w:rsidR="005223B6" w:rsidRPr="00B93594">
        <w:rPr>
          <w:rFonts w:cs="TimesNewRomanPSMT"/>
          <w:lang w:eastAsia="en-AU"/>
        </w:rPr>
        <w:t>, pp. 383–391.</w:t>
      </w:r>
    </w:p>
    <w:p w14:paraId="7878EC9A" w14:textId="4FB48413" w:rsidR="00D37629" w:rsidRPr="00B93594" w:rsidRDefault="005223B6">
      <w:pPr>
        <w:spacing w:line="280" w:lineRule="exact"/>
        <w:rPr>
          <w:color w:val="000000"/>
        </w:rPr>
      </w:pPr>
      <w:r w:rsidRPr="00B93594">
        <w:rPr>
          <w:color w:val="000000"/>
        </w:rPr>
        <w:t xml:space="preserve">Mackie, JA, Darling, JA &amp; Geller, JB 2012, </w:t>
      </w:r>
      <w:r w:rsidR="00BE59E1" w:rsidRPr="00B93594">
        <w:rPr>
          <w:color w:val="000000"/>
        </w:rPr>
        <w:t>‘</w:t>
      </w:r>
      <w:r w:rsidRPr="00B93594">
        <w:rPr>
          <w:color w:val="000000"/>
        </w:rPr>
        <w:t xml:space="preserve">Ecology of cryptic invasions: latitudinal segregation among </w:t>
      </w:r>
      <w:r w:rsidRPr="00B93594">
        <w:rPr>
          <w:rStyle w:val="Emphasis"/>
        </w:rPr>
        <w:t>Watersipora</w:t>
      </w:r>
      <w:r w:rsidRPr="00B93594">
        <w:rPr>
          <w:color w:val="000000"/>
        </w:rPr>
        <w:t xml:space="preserve"> (Bryozoa) species</w:t>
      </w:r>
      <w:r w:rsidR="00BE59E1" w:rsidRPr="00B93594">
        <w:rPr>
          <w:color w:val="000000"/>
        </w:rPr>
        <w:t>’</w:t>
      </w:r>
      <w:r w:rsidRPr="00B93594">
        <w:rPr>
          <w:color w:val="000000"/>
        </w:rPr>
        <w:t xml:space="preserve">, </w:t>
      </w:r>
      <w:r w:rsidRPr="00B93594">
        <w:rPr>
          <w:rStyle w:val="Emphasis"/>
        </w:rPr>
        <w:t>Scientific Reports</w:t>
      </w:r>
      <w:r w:rsidRPr="00B93594">
        <w:rPr>
          <w:color w:val="000000"/>
        </w:rPr>
        <w:t>, vol. 2, pp. 871–881.</w:t>
      </w:r>
    </w:p>
    <w:p w14:paraId="5219B70C" w14:textId="2683B9C3" w:rsidR="00D37629" w:rsidRPr="00B93594" w:rsidRDefault="005223B6">
      <w:pPr>
        <w:autoSpaceDE w:val="0"/>
        <w:autoSpaceDN w:val="0"/>
        <w:adjustRightInd w:val="0"/>
        <w:spacing w:line="280" w:lineRule="exact"/>
        <w:rPr>
          <w:color w:val="000000"/>
        </w:rPr>
      </w:pPr>
      <w:r w:rsidRPr="00B93594">
        <w:rPr>
          <w:color w:val="000000"/>
        </w:rPr>
        <w:t xml:space="preserve">Mackie, JA, Keough, MJ &amp; Christidis, L 2006, </w:t>
      </w:r>
      <w:r w:rsidR="00BE59E1" w:rsidRPr="00B93594">
        <w:rPr>
          <w:color w:val="000000"/>
        </w:rPr>
        <w:t>‘</w:t>
      </w:r>
      <w:r w:rsidRPr="00B93594">
        <w:rPr>
          <w:color w:val="000000"/>
        </w:rPr>
        <w:t xml:space="preserve">Invasion patterns inferred from cytochrome oxidase I sequences in three </w:t>
      </w:r>
      <w:r w:rsidR="00A438EE" w:rsidRPr="00B93594">
        <w:rPr>
          <w:color w:val="000000"/>
        </w:rPr>
        <w:t>Bryozoan</w:t>
      </w:r>
      <w:r w:rsidRPr="00B93594">
        <w:rPr>
          <w:color w:val="000000"/>
        </w:rPr>
        <w:t xml:space="preserve">s, </w:t>
      </w:r>
      <w:r w:rsidRPr="00B93594">
        <w:rPr>
          <w:rStyle w:val="Emphasis"/>
        </w:rPr>
        <w:t>Bugula neritina</w:t>
      </w:r>
      <w:r w:rsidRPr="00B93594">
        <w:rPr>
          <w:color w:val="000000"/>
        </w:rPr>
        <w:t xml:space="preserve">, </w:t>
      </w:r>
      <w:r w:rsidRPr="00B93594">
        <w:rPr>
          <w:rStyle w:val="Emphasis"/>
        </w:rPr>
        <w:t>Watersipora subtorquata</w:t>
      </w:r>
      <w:r w:rsidRPr="00B93594">
        <w:rPr>
          <w:color w:val="000000"/>
        </w:rPr>
        <w:t xml:space="preserve">, and </w:t>
      </w:r>
      <w:r w:rsidRPr="00B93594">
        <w:rPr>
          <w:rStyle w:val="Emphasis"/>
        </w:rPr>
        <w:t>Watersipora arcuata</w:t>
      </w:r>
      <w:r w:rsidR="00BE59E1" w:rsidRPr="00B93594">
        <w:rPr>
          <w:color w:val="000000"/>
        </w:rPr>
        <w:t>’</w:t>
      </w:r>
      <w:r w:rsidRPr="00B93594">
        <w:rPr>
          <w:color w:val="000000"/>
        </w:rPr>
        <w:t xml:space="preserve">, </w:t>
      </w:r>
      <w:r w:rsidRPr="00B93594">
        <w:rPr>
          <w:rStyle w:val="Emphasis"/>
        </w:rPr>
        <w:t>Marine Biology</w:t>
      </w:r>
      <w:r w:rsidRPr="00B93594">
        <w:rPr>
          <w:color w:val="000000"/>
        </w:rPr>
        <w:t>, vol. 149, pp. 285–295.</w:t>
      </w:r>
    </w:p>
    <w:p w14:paraId="3F901ECD" w14:textId="066B38CE" w:rsidR="00D37629" w:rsidRPr="00B93594" w:rsidRDefault="005223B6">
      <w:pPr>
        <w:spacing w:line="280" w:lineRule="exact"/>
      </w:pPr>
      <w:r w:rsidRPr="00B93594">
        <w:t xml:space="preserve">Maguire, GB &amp; Nell, JA 2007, </w:t>
      </w:r>
      <w:r w:rsidR="00BE59E1" w:rsidRPr="00B93594">
        <w:t>‘</w:t>
      </w:r>
      <w:r w:rsidRPr="00B93594">
        <w:t>History, status and future of oyster culture in Australia</w:t>
      </w:r>
      <w:r w:rsidR="00BE59E1" w:rsidRPr="00B93594">
        <w:t>’</w:t>
      </w:r>
      <w:r w:rsidRPr="00B93594">
        <w:t xml:space="preserve">, </w:t>
      </w:r>
      <w:r w:rsidRPr="00B93594">
        <w:rPr>
          <w:rStyle w:val="Emphasis"/>
        </w:rPr>
        <w:t>Oyster Research Institute News</w:t>
      </w:r>
      <w:r w:rsidRPr="00B93594">
        <w:t>, vol. 19, pp 3–12.</w:t>
      </w:r>
    </w:p>
    <w:p w14:paraId="16FA7757" w14:textId="1A6C0C70" w:rsidR="00D37629" w:rsidRPr="00B93594" w:rsidRDefault="005223B6">
      <w:pPr>
        <w:spacing w:line="280" w:lineRule="exact"/>
      </w:pPr>
      <w:r w:rsidRPr="00B93594">
        <w:t xml:space="preserve">Manchenko, GP &amp; Radashevsky, VI 1998, </w:t>
      </w:r>
      <w:r w:rsidR="00BE59E1" w:rsidRPr="00B93594">
        <w:t>‘</w:t>
      </w:r>
      <w:r w:rsidRPr="00B93594">
        <w:t>Genetic evidence for two sibling species within Polydora cf. ciliate (Polychaeta: Spionidae) from the Sea of Japan</w:t>
      </w:r>
      <w:r w:rsidR="00BE59E1" w:rsidRPr="00B93594">
        <w:t>’</w:t>
      </w:r>
      <w:r w:rsidRPr="00B93594">
        <w:t xml:space="preserve">, </w:t>
      </w:r>
      <w:r w:rsidRPr="00B93594">
        <w:rPr>
          <w:rStyle w:val="Emphasis"/>
        </w:rPr>
        <w:t>Marine Biology</w:t>
      </w:r>
      <w:r w:rsidRPr="00B93594">
        <w:t>, vol. 131, pp. 489–495.</w:t>
      </w:r>
    </w:p>
    <w:p w14:paraId="21C1086B" w14:textId="06558BA2" w:rsidR="00D37629" w:rsidRPr="00B93594" w:rsidRDefault="005223B6">
      <w:pPr>
        <w:rPr>
          <w:color w:val="000000"/>
        </w:rPr>
      </w:pPr>
      <w:r w:rsidRPr="00B93594">
        <w:rPr>
          <w:color w:val="000000"/>
        </w:rPr>
        <w:lastRenderedPageBreak/>
        <w:t xml:space="preserve">Mareike, H, Putri, ZN &amp; Mark, L 2015, </w:t>
      </w:r>
      <w:r w:rsidR="00BE59E1" w:rsidRPr="00B93594">
        <w:rPr>
          <w:color w:val="000000"/>
        </w:rPr>
        <w:t>‘</w:t>
      </w:r>
      <w:r w:rsidRPr="00B93594">
        <w:rPr>
          <w:color w:val="000000"/>
        </w:rPr>
        <w:t xml:space="preserve">Does transport on ship hulls mitigate the risk of establishment in Asian green mussels </w:t>
      </w:r>
      <w:r w:rsidRPr="00B93594">
        <w:rPr>
          <w:rStyle w:val="Emphasis"/>
        </w:rPr>
        <w:t>Perna viridis</w:t>
      </w:r>
      <w:r w:rsidRPr="00B93594">
        <w:rPr>
          <w:color w:val="000000"/>
        </w:rPr>
        <w:t>?</w:t>
      </w:r>
      <w:r w:rsidR="00BE59E1" w:rsidRPr="00B93594">
        <w:rPr>
          <w:color w:val="000000"/>
        </w:rPr>
        <w:t>’</w:t>
      </w:r>
      <w:r w:rsidRPr="00B93594">
        <w:rPr>
          <w:color w:val="000000"/>
        </w:rPr>
        <w:t>, abstract, 9th International Conference on Marine BioInvasions, Sydney, 19–21 January.</w:t>
      </w:r>
    </w:p>
    <w:p w14:paraId="056CB31D" w14:textId="1ADA7CA0" w:rsidR="00D37629" w:rsidRPr="00B93594" w:rsidRDefault="005223B6">
      <w:pPr>
        <w:rPr>
          <w:color w:val="000000"/>
        </w:rPr>
      </w:pPr>
      <w:r w:rsidRPr="00B93594">
        <w:rPr>
          <w:color w:val="000000"/>
        </w:rPr>
        <w:t xml:space="preserve">Markert, A, Raupach, MJ, Segelken-Voigt, A &amp; Wehrmann, A 2014, </w:t>
      </w:r>
      <w:r w:rsidR="00BE59E1" w:rsidRPr="00B93594">
        <w:rPr>
          <w:color w:val="000000"/>
        </w:rPr>
        <w:t>‘</w:t>
      </w:r>
      <w:r w:rsidRPr="00B93594">
        <w:rPr>
          <w:color w:val="000000"/>
        </w:rPr>
        <w:t xml:space="preserve">Molecular identification and morphological characteristics of native and invasive Asian brush-clawed crabs (Crustacea: Brachyura) from Japanese and German coasts: </w:t>
      </w:r>
      <w:r w:rsidRPr="00B93594">
        <w:rPr>
          <w:rStyle w:val="Emphasis"/>
        </w:rPr>
        <w:t>Hemigrapsus penicillatus</w:t>
      </w:r>
      <w:r w:rsidRPr="00B93594">
        <w:rPr>
          <w:color w:val="000000"/>
        </w:rPr>
        <w:t xml:space="preserve"> (De Haan, 1835) versus </w:t>
      </w:r>
      <w:r w:rsidRPr="00B93594">
        <w:rPr>
          <w:rStyle w:val="Emphasis"/>
        </w:rPr>
        <w:t>Hemigrapsus takanoi</w:t>
      </w:r>
      <w:r w:rsidRPr="00B93594">
        <w:rPr>
          <w:color w:val="000000"/>
        </w:rPr>
        <w:t xml:space="preserve"> Asakura &amp; Watanabe 2005</w:t>
      </w:r>
      <w:r w:rsidR="00BE59E1" w:rsidRPr="00B93594">
        <w:rPr>
          <w:color w:val="000000"/>
        </w:rPr>
        <w:t>’</w:t>
      </w:r>
      <w:r w:rsidRPr="00B93594">
        <w:rPr>
          <w:color w:val="000000"/>
        </w:rPr>
        <w:t xml:space="preserve">, </w:t>
      </w:r>
      <w:r w:rsidRPr="00B93594">
        <w:rPr>
          <w:rStyle w:val="Emphasis"/>
        </w:rPr>
        <w:t>Organisms Diversity and Evolution</w:t>
      </w:r>
      <w:r w:rsidRPr="00B93594">
        <w:rPr>
          <w:color w:val="000000"/>
        </w:rPr>
        <w:t>, vol. 14, pp. 369–382.</w:t>
      </w:r>
    </w:p>
    <w:p w14:paraId="36200287" w14:textId="618ADCB2" w:rsidR="00D37629" w:rsidRPr="00B93594" w:rsidRDefault="005223B6">
      <w:pPr>
        <w:rPr>
          <w:color w:val="000000"/>
        </w:rPr>
      </w:pPr>
      <w:r w:rsidRPr="00B93594">
        <w:rPr>
          <w:color w:val="000000"/>
        </w:rPr>
        <w:t xml:space="preserve">Marks, LM, Reed, DC &amp; Obaza, AK 2017, </w:t>
      </w:r>
      <w:r w:rsidR="00BE59E1" w:rsidRPr="00B93594">
        <w:rPr>
          <w:color w:val="000000"/>
        </w:rPr>
        <w:t>‘</w:t>
      </w:r>
      <w:r w:rsidRPr="00B93594">
        <w:rPr>
          <w:color w:val="000000"/>
        </w:rPr>
        <w:t xml:space="preserve">Assessment of control methods for the invasive seaweed </w:t>
      </w:r>
      <w:r w:rsidRPr="00B93594">
        <w:rPr>
          <w:rStyle w:val="Emphasis"/>
        </w:rPr>
        <w:t>Sargassum horneri</w:t>
      </w:r>
      <w:r w:rsidRPr="00B93594">
        <w:rPr>
          <w:color w:val="000000"/>
        </w:rPr>
        <w:t xml:space="preserve"> in California, USA</w:t>
      </w:r>
      <w:r w:rsidR="00BE59E1" w:rsidRPr="00B93594">
        <w:rPr>
          <w:color w:val="000000"/>
        </w:rPr>
        <w:t>’</w:t>
      </w:r>
      <w:r w:rsidRPr="00B93594">
        <w:rPr>
          <w:color w:val="000000"/>
        </w:rPr>
        <w:t xml:space="preserve">, </w:t>
      </w:r>
      <w:r w:rsidRPr="00B93594">
        <w:rPr>
          <w:rStyle w:val="Emphasis"/>
        </w:rPr>
        <w:t>Management of Biological Invasions</w:t>
      </w:r>
      <w:r w:rsidRPr="00B93594">
        <w:rPr>
          <w:color w:val="000000"/>
        </w:rPr>
        <w:t>, vol. 8, no. 2, pp. 205–213.</w:t>
      </w:r>
    </w:p>
    <w:p w14:paraId="050DC838" w14:textId="50E539B4" w:rsidR="00D37629" w:rsidRPr="00B93594" w:rsidRDefault="005223B6">
      <w:pPr>
        <w:spacing w:line="280" w:lineRule="exact"/>
        <w:rPr>
          <w:color w:val="000000"/>
        </w:rPr>
      </w:pPr>
      <w:r w:rsidRPr="00B93594">
        <w:rPr>
          <w:color w:val="000000"/>
        </w:rPr>
        <w:t xml:space="preserve">Marks, LM, Salinas-Ruiz, P, Reed, DC, Holbrook, SJ, Culver, CS, Engle, JM, Kushner, DJ, Caselle, JE, Frewald, J, Williams, JP, Smith, JR, Anguilar-Rosas, LE &amp; Kaplanis, NJ 2015, </w:t>
      </w:r>
      <w:r w:rsidR="00BE59E1" w:rsidRPr="00B93594">
        <w:rPr>
          <w:color w:val="000000"/>
        </w:rPr>
        <w:t>‘</w:t>
      </w:r>
      <w:r w:rsidRPr="00B93594">
        <w:rPr>
          <w:color w:val="000000"/>
        </w:rPr>
        <w:t xml:space="preserve">Range expansion of a non-native, invasive macroalgae </w:t>
      </w:r>
      <w:r w:rsidRPr="00B93594">
        <w:rPr>
          <w:rStyle w:val="Emphasis"/>
        </w:rPr>
        <w:t>Sargassum horneri</w:t>
      </w:r>
      <w:r w:rsidRPr="00B93594">
        <w:rPr>
          <w:color w:val="000000"/>
        </w:rPr>
        <w:t xml:space="preserve"> (Turner) C. Agardh, 1820 in the eastern Pacific</w:t>
      </w:r>
      <w:r w:rsidR="00BE59E1" w:rsidRPr="00B93594">
        <w:rPr>
          <w:color w:val="000000"/>
        </w:rPr>
        <w:t>’</w:t>
      </w:r>
      <w:r w:rsidRPr="00B93594">
        <w:rPr>
          <w:color w:val="000000"/>
        </w:rPr>
        <w:t xml:space="preserve">, </w:t>
      </w:r>
      <w:r w:rsidRPr="00B93594">
        <w:rPr>
          <w:rStyle w:val="Emphasis"/>
        </w:rPr>
        <w:t>Bioinvasion Records</w:t>
      </w:r>
      <w:r w:rsidRPr="00B93594">
        <w:rPr>
          <w:color w:val="000000"/>
        </w:rPr>
        <w:t>, vol. 4, no. 4, pp. 243–248.</w:t>
      </w:r>
    </w:p>
    <w:p w14:paraId="7CC6B148" w14:textId="77777777" w:rsidR="00D37629" w:rsidRPr="00B93594" w:rsidRDefault="005223B6">
      <w:pPr>
        <w:spacing w:line="280" w:lineRule="exact"/>
        <w:rPr>
          <w:rFonts w:eastAsia="Times New Roman"/>
          <w:color w:val="000000"/>
          <w:lang w:eastAsia="en-AU"/>
        </w:rPr>
      </w:pPr>
      <w:r w:rsidRPr="00B93594">
        <w:rPr>
          <w:rFonts w:eastAsia="Times New Roman"/>
          <w:color w:val="000000"/>
          <w:lang w:eastAsia="en-AU"/>
        </w:rPr>
        <w:t xml:space="preserve">Markula, A &amp; Csurhes, S 2009, </w:t>
      </w:r>
      <w:r w:rsidRPr="00B93594">
        <w:rPr>
          <w:rStyle w:val="Emphasis"/>
        </w:rPr>
        <w:t>Pest animal risk assessment—New Zealand green-lipped mussel</w:t>
      </w:r>
      <w:r w:rsidRPr="00B93594">
        <w:rPr>
          <w:rFonts w:eastAsia="Times New Roman"/>
          <w:color w:val="000000"/>
          <w:lang w:eastAsia="en-AU"/>
        </w:rPr>
        <w:t>, draft report to Biosecurity Queensland.</w:t>
      </w:r>
    </w:p>
    <w:p w14:paraId="6D8C060C" w14:textId="73883725" w:rsidR="00D37629" w:rsidRPr="00B93594" w:rsidRDefault="005223B6">
      <w:pPr>
        <w:spacing w:line="280" w:lineRule="exact"/>
        <w:rPr>
          <w:color w:val="000000"/>
        </w:rPr>
      </w:pPr>
      <w:r w:rsidRPr="00B93594">
        <w:rPr>
          <w:color w:val="000000"/>
        </w:rPr>
        <w:t xml:space="preserve">Masterton, J 2007, </w:t>
      </w:r>
      <w:r w:rsidR="00BE59E1" w:rsidRPr="00B93594">
        <w:rPr>
          <w:color w:val="000000"/>
        </w:rPr>
        <w:t>‘</w:t>
      </w:r>
      <w:hyperlink r:id="rId116" w:history="1">
        <w:r w:rsidRPr="00B93594">
          <w:rPr>
            <w:color w:val="0563C1"/>
            <w:u w:val="single"/>
          </w:rPr>
          <w:t>Styela plicata</w:t>
        </w:r>
      </w:hyperlink>
      <w:r w:rsidR="00BE59E1" w:rsidRPr="00B93594">
        <w:rPr>
          <w:color w:val="0563C1"/>
          <w:u w:val="single"/>
        </w:rPr>
        <w:t>‘</w:t>
      </w:r>
      <w:r w:rsidRPr="00B93594">
        <w:rPr>
          <w:color w:val="000000"/>
        </w:rPr>
        <w:t>, Smithsonian Marine Station at Fort Pierce, accessed 20 April 2017.</w:t>
      </w:r>
    </w:p>
    <w:p w14:paraId="2FD0F3F8" w14:textId="38381589" w:rsidR="00D37629" w:rsidRPr="00B93594" w:rsidRDefault="005223B6">
      <w:pPr>
        <w:spacing w:line="280" w:lineRule="exact"/>
        <w:rPr>
          <w:color w:val="000000"/>
        </w:rPr>
      </w:pPr>
      <w:r w:rsidRPr="00B93594">
        <w:rPr>
          <w:color w:val="000000"/>
        </w:rPr>
        <w:t xml:space="preserve">Matheson, K, McKenzie, CH, Gregory, RS, Robichaud, DA, Bradbury, IR, Snelgrove, PVR &amp; Rose, GA 2016, </w:t>
      </w:r>
      <w:r w:rsidR="00BE59E1" w:rsidRPr="00B93594">
        <w:rPr>
          <w:color w:val="000000"/>
        </w:rPr>
        <w:t>‘</w:t>
      </w:r>
      <w:r w:rsidRPr="00B93594">
        <w:rPr>
          <w:color w:val="000000"/>
        </w:rPr>
        <w:t xml:space="preserve">Linking eelgrass decline and impacts on associated fish communities to the European green crab </w:t>
      </w:r>
      <w:r w:rsidRPr="00B93594">
        <w:rPr>
          <w:rStyle w:val="Emphasis"/>
        </w:rPr>
        <w:t>Carcinus maenas</w:t>
      </w:r>
      <w:r w:rsidRPr="00B93594">
        <w:rPr>
          <w:color w:val="000000"/>
        </w:rPr>
        <w:t xml:space="preserve"> invasion</w:t>
      </w:r>
      <w:r w:rsidR="00BE59E1" w:rsidRPr="00B93594">
        <w:rPr>
          <w:color w:val="000000"/>
        </w:rPr>
        <w:t>’</w:t>
      </w:r>
      <w:r w:rsidRPr="00B93594">
        <w:rPr>
          <w:color w:val="000000"/>
        </w:rPr>
        <w:t xml:space="preserve">, </w:t>
      </w:r>
      <w:r w:rsidRPr="00B93594">
        <w:rPr>
          <w:rStyle w:val="Emphasis"/>
        </w:rPr>
        <w:t>Marine Ecology Progress Series</w:t>
      </w:r>
      <w:r w:rsidRPr="00B93594">
        <w:rPr>
          <w:color w:val="000000"/>
        </w:rPr>
        <w:t>, vol. 548, pp. 31–45.</w:t>
      </w:r>
    </w:p>
    <w:p w14:paraId="7E2C4370" w14:textId="21A64DEC" w:rsidR="00D37629" w:rsidRPr="00B93594" w:rsidRDefault="005223B6">
      <w:pPr>
        <w:spacing w:line="280" w:lineRule="exact"/>
        <w:rPr>
          <w:color w:val="000000"/>
        </w:rPr>
      </w:pPr>
      <w:r w:rsidRPr="00B93594">
        <w:rPr>
          <w:color w:val="000000"/>
        </w:rPr>
        <w:t xml:space="preserve">Matsuoka, N &amp; Hatanaka, T 1998, </w:t>
      </w:r>
      <w:r w:rsidR="00BE59E1" w:rsidRPr="00B93594">
        <w:rPr>
          <w:color w:val="000000"/>
        </w:rPr>
        <w:t>‘</w:t>
      </w:r>
      <w:r w:rsidRPr="00B93594">
        <w:rPr>
          <w:color w:val="000000"/>
        </w:rPr>
        <w:t xml:space="preserve">Genetic differentiation among local Japanese populations of the starfish </w:t>
      </w:r>
      <w:r w:rsidRPr="00B93594">
        <w:rPr>
          <w:rStyle w:val="Emphasis"/>
        </w:rPr>
        <w:t>Asterias amurensis</w:t>
      </w:r>
      <w:r w:rsidRPr="00B93594">
        <w:rPr>
          <w:color w:val="000000"/>
        </w:rPr>
        <w:t xml:space="preserve"> inferred from allozyme variation</w:t>
      </w:r>
      <w:r w:rsidR="00BE59E1" w:rsidRPr="00B93594">
        <w:rPr>
          <w:color w:val="000000"/>
        </w:rPr>
        <w:t>’</w:t>
      </w:r>
      <w:r w:rsidRPr="00B93594">
        <w:rPr>
          <w:color w:val="000000"/>
        </w:rPr>
        <w:t xml:space="preserve">, </w:t>
      </w:r>
      <w:r w:rsidRPr="00B93594">
        <w:rPr>
          <w:rStyle w:val="Emphasis"/>
        </w:rPr>
        <w:t>Genes &amp; Genetic Systems</w:t>
      </w:r>
      <w:r w:rsidRPr="00B93594">
        <w:rPr>
          <w:color w:val="000000"/>
        </w:rPr>
        <w:t>, vol. 73, pp. 59–64.</w:t>
      </w:r>
    </w:p>
    <w:p w14:paraId="0324116F" w14:textId="44611834" w:rsidR="00D37629" w:rsidRPr="00B93594" w:rsidRDefault="005223B6">
      <w:pPr>
        <w:rPr>
          <w:color w:val="000000"/>
        </w:rPr>
      </w:pPr>
      <w:r w:rsidRPr="00B93594">
        <w:rPr>
          <w:color w:val="000000"/>
        </w:rPr>
        <w:t xml:space="preserve">Maximovich, NV &amp; Guerassimova, AV 2003, </w:t>
      </w:r>
      <w:r w:rsidR="00BE59E1" w:rsidRPr="00B93594">
        <w:rPr>
          <w:color w:val="000000"/>
        </w:rPr>
        <w:t>‘</w:t>
      </w:r>
      <w:r w:rsidRPr="00B93594">
        <w:rPr>
          <w:color w:val="000000"/>
        </w:rPr>
        <w:t xml:space="preserve">Life history characteristics of the clam </w:t>
      </w:r>
      <w:r w:rsidRPr="00B93594">
        <w:rPr>
          <w:rStyle w:val="Emphasis"/>
        </w:rPr>
        <w:t>Mya arenaria</w:t>
      </w:r>
      <w:r w:rsidRPr="00B93594">
        <w:rPr>
          <w:color w:val="000000"/>
        </w:rPr>
        <w:t xml:space="preserve"> in the White Sea</w:t>
      </w:r>
      <w:r w:rsidR="00BE59E1" w:rsidRPr="00B93594">
        <w:rPr>
          <w:color w:val="000000"/>
        </w:rPr>
        <w:t>’</w:t>
      </w:r>
      <w:r w:rsidRPr="00B93594">
        <w:rPr>
          <w:color w:val="000000"/>
        </w:rPr>
        <w:t xml:space="preserve">, </w:t>
      </w:r>
      <w:r w:rsidRPr="00B93594">
        <w:rPr>
          <w:rStyle w:val="Emphasis"/>
        </w:rPr>
        <w:t>Helgoland Marine Research</w:t>
      </w:r>
      <w:r w:rsidRPr="00B93594">
        <w:rPr>
          <w:color w:val="000000"/>
        </w:rPr>
        <w:t>, vol. 57, pp. 91–99.</w:t>
      </w:r>
    </w:p>
    <w:p w14:paraId="19BD789D" w14:textId="4AEBD77F" w:rsidR="00D37629" w:rsidRPr="00B93594" w:rsidRDefault="005223B6">
      <w:pPr>
        <w:rPr>
          <w:color w:val="000000"/>
        </w:rPr>
      </w:pPr>
      <w:r w:rsidRPr="00B93594">
        <w:rPr>
          <w:color w:val="000000"/>
        </w:rPr>
        <w:t xml:space="preserve">McDonald, J, Bridgwood, S &amp; Hourston, M 2015, </w:t>
      </w:r>
      <w:r w:rsidR="00BE59E1" w:rsidRPr="00B93594">
        <w:rPr>
          <w:color w:val="000000"/>
        </w:rPr>
        <w:t>‘</w:t>
      </w:r>
      <w:r w:rsidRPr="00B93594">
        <w:t>Likelihood of Marine Pest introduction to the Indian Ocean Territories</w:t>
      </w:r>
      <w:r w:rsidR="00BE59E1" w:rsidRPr="00B93594">
        <w:t>’</w:t>
      </w:r>
      <w:r w:rsidRPr="00B93594">
        <w:t>,</w:t>
      </w:r>
      <w:r w:rsidRPr="00B93594">
        <w:rPr>
          <w:color w:val="000000"/>
        </w:rPr>
        <w:t xml:space="preserve"> </w:t>
      </w:r>
      <w:r w:rsidRPr="00B93594">
        <w:rPr>
          <w:rStyle w:val="Emphasis"/>
        </w:rPr>
        <w:t>Fisheries Research Report No. 264</w:t>
      </w:r>
      <w:r w:rsidRPr="00B93594">
        <w:rPr>
          <w:color w:val="000000"/>
        </w:rPr>
        <w:t>, Department of Primary Industries and Regional Development, Western Australia.</w:t>
      </w:r>
    </w:p>
    <w:p w14:paraId="14C8D5BD" w14:textId="77777777" w:rsidR="00D37629" w:rsidRPr="00B93594" w:rsidRDefault="005223B6">
      <w:pPr>
        <w:rPr>
          <w:color w:val="000000"/>
        </w:rPr>
      </w:pPr>
      <w:r w:rsidRPr="00B93594">
        <w:rPr>
          <w:color w:val="000000"/>
        </w:rPr>
        <w:t xml:space="preserve">McEnnulty, FR, Bax, NJ, Schaffelke, B &amp; Campbell, ML 2001, </w:t>
      </w:r>
      <w:r w:rsidRPr="00B93594">
        <w:rPr>
          <w:rStyle w:val="Emphasis"/>
        </w:rPr>
        <w:t>A review of rapid response options for the control of ABWMAC listed introduced marine pest species and related taxa in Australian waters</w:t>
      </w:r>
      <w:r w:rsidRPr="00B93594">
        <w:rPr>
          <w:color w:val="000000"/>
        </w:rPr>
        <w:t>, Centre for Research on Introduced Marine Pests, CSIRO, Hobart.</w:t>
      </w:r>
    </w:p>
    <w:p w14:paraId="77BC6EB3" w14:textId="3DCD7191" w:rsidR="00D37629" w:rsidRPr="00B93594" w:rsidRDefault="005223B6">
      <w:pPr>
        <w:rPr>
          <w:color w:val="000000"/>
        </w:rPr>
      </w:pPr>
      <w:r w:rsidRPr="00B93594">
        <w:rPr>
          <w:color w:val="000000"/>
        </w:rPr>
        <w:t xml:space="preserve">McFarland, K, Donaghy, L &amp; Volety, AK 2013, </w:t>
      </w:r>
      <w:r w:rsidR="00BE59E1" w:rsidRPr="00B93594">
        <w:rPr>
          <w:color w:val="000000"/>
        </w:rPr>
        <w:t>‘</w:t>
      </w:r>
      <w:r w:rsidRPr="00B93594">
        <w:rPr>
          <w:color w:val="000000"/>
        </w:rPr>
        <w:t xml:space="preserve">Effect of acute salinity changes on hemolymph osmolality and clearance rate of the non-native mussel, </w:t>
      </w:r>
      <w:r w:rsidRPr="00B93594">
        <w:rPr>
          <w:rStyle w:val="Emphasis"/>
        </w:rPr>
        <w:t>Perna viridis</w:t>
      </w:r>
      <w:r w:rsidRPr="00B93594">
        <w:rPr>
          <w:color w:val="000000"/>
        </w:rPr>
        <w:t xml:space="preserve">, and the native oyster, </w:t>
      </w:r>
      <w:r w:rsidRPr="00B93594">
        <w:rPr>
          <w:rStyle w:val="Emphasis"/>
        </w:rPr>
        <w:t>Crassostrea virginica</w:t>
      </w:r>
      <w:r w:rsidRPr="00B93594">
        <w:rPr>
          <w:color w:val="000000"/>
        </w:rPr>
        <w:t>, in Southwest Florida</w:t>
      </w:r>
      <w:r w:rsidR="00BE59E1" w:rsidRPr="00B93594">
        <w:rPr>
          <w:color w:val="000000"/>
        </w:rPr>
        <w:t>’</w:t>
      </w:r>
      <w:r w:rsidRPr="00B93594">
        <w:rPr>
          <w:color w:val="000000"/>
        </w:rPr>
        <w:t xml:space="preserve">, </w:t>
      </w:r>
      <w:r w:rsidRPr="00B93594">
        <w:rPr>
          <w:rStyle w:val="Emphasis"/>
        </w:rPr>
        <w:t>Aquatic Invasions</w:t>
      </w:r>
      <w:r w:rsidRPr="00B93594">
        <w:rPr>
          <w:color w:val="000000"/>
        </w:rPr>
        <w:t>, vol. 8, pp. 299–310.</w:t>
      </w:r>
    </w:p>
    <w:p w14:paraId="12EFCE54" w14:textId="33263B53" w:rsidR="00D37629" w:rsidRPr="00B93594" w:rsidRDefault="005223B6">
      <w:pPr>
        <w:rPr>
          <w:color w:val="000000"/>
        </w:rPr>
      </w:pPr>
      <w:r w:rsidRPr="00B93594">
        <w:rPr>
          <w:color w:val="000000"/>
        </w:rPr>
        <w:t>McKindsey, CW, Landry, T, O</w:t>
      </w:r>
      <w:r w:rsidR="00BE59E1" w:rsidRPr="00B93594">
        <w:rPr>
          <w:color w:val="000000"/>
        </w:rPr>
        <w:t>’</w:t>
      </w:r>
      <w:r w:rsidRPr="00B93594">
        <w:rPr>
          <w:color w:val="000000"/>
        </w:rPr>
        <w:t xml:space="preserve">Beirn, FX &amp; Davies, IM 2007, </w:t>
      </w:r>
      <w:r w:rsidR="00BE59E1" w:rsidRPr="00B93594">
        <w:rPr>
          <w:color w:val="000000"/>
        </w:rPr>
        <w:t>‘</w:t>
      </w:r>
      <w:r w:rsidRPr="00B93594">
        <w:rPr>
          <w:color w:val="000000"/>
        </w:rPr>
        <w:t>Bivalve aquaculture and exotic species: a review of ecological considerations and management issues</w:t>
      </w:r>
      <w:r w:rsidR="00BE59E1" w:rsidRPr="00B93594">
        <w:rPr>
          <w:color w:val="000000"/>
        </w:rPr>
        <w:t>’</w:t>
      </w:r>
      <w:r w:rsidRPr="00B93594">
        <w:rPr>
          <w:color w:val="000000"/>
        </w:rPr>
        <w:t xml:space="preserve">, </w:t>
      </w:r>
      <w:r w:rsidRPr="00B93594">
        <w:rPr>
          <w:rStyle w:val="Emphasis"/>
        </w:rPr>
        <w:t>Journal of Shellfish Research</w:t>
      </w:r>
      <w:r w:rsidRPr="00B93594">
        <w:rPr>
          <w:color w:val="000000"/>
        </w:rPr>
        <w:t>, vol. 26, pp. 281–294.</w:t>
      </w:r>
    </w:p>
    <w:p w14:paraId="14CB2564" w14:textId="74C8D7EA" w:rsidR="00D37629" w:rsidRPr="00B93594" w:rsidRDefault="005223B6">
      <w:pPr>
        <w:spacing w:line="280" w:lineRule="exact"/>
        <w:rPr>
          <w:rFonts w:eastAsia="Times New Roman"/>
          <w:color w:val="000000"/>
          <w:lang w:eastAsia="en-AU"/>
        </w:rPr>
      </w:pPr>
      <w:r w:rsidRPr="00B93594">
        <w:rPr>
          <w:rFonts w:eastAsia="Times New Roman"/>
          <w:color w:val="000000"/>
          <w:lang w:eastAsia="en-AU"/>
        </w:rPr>
        <w:lastRenderedPageBreak/>
        <w:t xml:space="preserve">McLeod, IA, Parsons, DM, Morrison, MA, Le Port, A &amp; Taylor, RB 2011, </w:t>
      </w:r>
      <w:r w:rsidR="00BE59E1" w:rsidRPr="00B93594">
        <w:rPr>
          <w:rFonts w:eastAsia="Times New Roman"/>
          <w:color w:val="000000"/>
          <w:lang w:eastAsia="en-AU"/>
        </w:rPr>
        <w:t>‘</w:t>
      </w:r>
      <w:r w:rsidRPr="00B93594">
        <w:rPr>
          <w:rFonts w:eastAsia="Times New Roman"/>
          <w:color w:val="000000"/>
          <w:lang w:eastAsia="en-AU"/>
        </w:rPr>
        <w:t>Factors affecting the recovery of soft-sediment mussel reefs in the Firth of Thames, New Zealand</w:t>
      </w:r>
      <w:r w:rsidR="00BE59E1" w:rsidRPr="00B93594">
        <w:rPr>
          <w:rFonts w:eastAsia="Times New Roman"/>
          <w:color w:val="000000"/>
          <w:lang w:eastAsia="en-AU"/>
        </w:rPr>
        <w:t>’</w:t>
      </w:r>
      <w:r w:rsidRPr="00B93594">
        <w:rPr>
          <w:rFonts w:eastAsia="Times New Roman"/>
          <w:color w:val="000000"/>
          <w:lang w:eastAsia="en-AU"/>
        </w:rPr>
        <w:t xml:space="preserve">, </w:t>
      </w:r>
      <w:r w:rsidRPr="00B93594">
        <w:rPr>
          <w:rStyle w:val="Emphasis"/>
        </w:rPr>
        <w:t>Marine and Freshwater Research</w:t>
      </w:r>
      <w:r w:rsidRPr="00B93594">
        <w:rPr>
          <w:rFonts w:eastAsia="Times New Roman"/>
          <w:color w:val="000000"/>
          <w:lang w:eastAsia="en-AU"/>
        </w:rPr>
        <w:t>, vol. 63, pp. 78–83</w:t>
      </w:r>
    </w:p>
    <w:p w14:paraId="50661BA2" w14:textId="255CCF8E" w:rsidR="00D37629" w:rsidRPr="00B93594" w:rsidRDefault="005223B6">
      <w:pPr>
        <w:spacing w:line="280" w:lineRule="exact"/>
        <w:rPr>
          <w:color w:val="000000"/>
        </w:rPr>
      </w:pPr>
      <w:r w:rsidRPr="00B93594">
        <w:rPr>
          <w:color w:val="000000"/>
        </w:rPr>
        <w:t xml:space="preserve">Mead, A, Carlton, JT, Griffiths, CL &amp; Rius, M 2011, </w:t>
      </w:r>
      <w:r w:rsidR="00BE59E1" w:rsidRPr="00B93594">
        <w:rPr>
          <w:color w:val="000000"/>
        </w:rPr>
        <w:t>‘</w:t>
      </w:r>
      <w:r w:rsidRPr="00B93594">
        <w:rPr>
          <w:color w:val="000000"/>
        </w:rPr>
        <w:t>Introduced and cryptogenic marine and estuarine species of South Africa</w:t>
      </w:r>
      <w:r w:rsidR="00BE59E1" w:rsidRPr="00B93594">
        <w:rPr>
          <w:color w:val="000000"/>
        </w:rPr>
        <w:t>’</w:t>
      </w:r>
      <w:r w:rsidRPr="00B93594">
        <w:rPr>
          <w:color w:val="000000"/>
        </w:rPr>
        <w:t xml:space="preserve">, </w:t>
      </w:r>
      <w:r w:rsidRPr="00B93594">
        <w:rPr>
          <w:rStyle w:val="Emphasis"/>
        </w:rPr>
        <w:t>Journal of Natural History</w:t>
      </w:r>
      <w:r w:rsidRPr="00B93594">
        <w:rPr>
          <w:color w:val="000000"/>
        </w:rPr>
        <w:t>, vol. 45. pp. 2463–2524.</w:t>
      </w:r>
    </w:p>
    <w:p w14:paraId="783EF96E" w14:textId="13E834E7" w:rsidR="00D37629" w:rsidRPr="00B93594" w:rsidRDefault="005223B6">
      <w:pPr>
        <w:rPr>
          <w:color w:val="000000"/>
        </w:rPr>
      </w:pPr>
      <w:r w:rsidRPr="00B93594">
        <w:rPr>
          <w:color w:val="000000"/>
        </w:rPr>
        <w:t xml:space="preserve">Mendez, MM, Schwindt, E &amp; Bortolus, A 2013, </w:t>
      </w:r>
      <w:r w:rsidR="00BE59E1" w:rsidRPr="00B93594">
        <w:rPr>
          <w:color w:val="000000"/>
        </w:rPr>
        <w:t>‘</w:t>
      </w:r>
      <w:r w:rsidRPr="00B93594">
        <w:rPr>
          <w:color w:val="000000"/>
        </w:rPr>
        <w:t xml:space="preserve">Patterns of substrata use by the invasive acorn barnacle </w:t>
      </w:r>
      <w:r w:rsidRPr="00B93594">
        <w:rPr>
          <w:rStyle w:val="Emphasis"/>
        </w:rPr>
        <w:t>Balanus glandula</w:t>
      </w:r>
      <w:r w:rsidRPr="00B93594">
        <w:rPr>
          <w:color w:val="000000"/>
        </w:rPr>
        <w:t xml:space="preserve"> in Patagonian salt marshes</w:t>
      </w:r>
      <w:r w:rsidR="00BE59E1" w:rsidRPr="00B93594">
        <w:rPr>
          <w:color w:val="000000"/>
        </w:rPr>
        <w:t>’</w:t>
      </w:r>
      <w:r w:rsidRPr="00B93594">
        <w:rPr>
          <w:color w:val="000000"/>
        </w:rPr>
        <w:t xml:space="preserve">, </w:t>
      </w:r>
      <w:r w:rsidRPr="00B93594">
        <w:rPr>
          <w:rStyle w:val="Emphasis"/>
        </w:rPr>
        <w:t>Hydrobiologia</w:t>
      </w:r>
      <w:r w:rsidRPr="00B93594">
        <w:rPr>
          <w:color w:val="000000"/>
        </w:rPr>
        <w:t>, vol. 700, no. 1, pp. 99–107.</w:t>
      </w:r>
    </w:p>
    <w:p w14:paraId="22F3DA2A" w14:textId="0C95032A" w:rsidR="00D37629" w:rsidRPr="00B93594" w:rsidRDefault="005223B6">
      <w:pPr>
        <w:rPr>
          <w:color w:val="000000"/>
        </w:rPr>
      </w:pPr>
      <w:r w:rsidRPr="00B93594">
        <w:rPr>
          <w:color w:val="000000"/>
        </w:rPr>
        <w:t>MESA</w:t>
      </w:r>
      <w:r w:rsidR="00580F66" w:rsidRPr="00B93594">
        <w:rPr>
          <w:color w:val="000000"/>
        </w:rPr>
        <w:t xml:space="preserve"> n.d.</w:t>
      </w:r>
      <w:r w:rsidRPr="00B93594">
        <w:rPr>
          <w:color w:val="000000"/>
        </w:rPr>
        <w:t xml:space="preserve">, </w:t>
      </w:r>
      <w:hyperlink r:id="rId117" w:history="1">
        <w:r w:rsidRPr="00B93594">
          <w:rPr>
            <w:rStyle w:val="Hyperlink"/>
          </w:rPr>
          <w:t>Northern Pacific Seastar—</w:t>
        </w:r>
        <w:r w:rsidR="00BE59E1" w:rsidRPr="00B93594">
          <w:rPr>
            <w:rStyle w:val="Hyperlink"/>
          </w:rPr>
          <w:t>’</w:t>
        </w:r>
        <w:r w:rsidRPr="00B93594">
          <w:rPr>
            <w:rStyle w:val="Hyperlink"/>
          </w:rPr>
          <w:t>Asterias amurensis</w:t>
        </w:r>
      </w:hyperlink>
      <w:r w:rsidR="00BE59E1" w:rsidRPr="00B93594">
        <w:rPr>
          <w:rStyle w:val="Hyperlink"/>
        </w:rPr>
        <w:t>‘</w:t>
      </w:r>
      <w:r w:rsidRPr="00B93594">
        <w:t>,</w:t>
      </w:r>
      <w:r w:rsidRPr="00B93594">
        <w:rPr>
          <w:color w:val="000000"/>
        </w:rPr>
        <w:t xml:space="preserve"> Marine Education Society of Australasia, accessed 20 April 2017.</w:t>
      </w:r>
    </w:p>
    <w:p w14:paraId="000531A3" w14:textId="4BA72C83" w:rsidR="00D37629" w:rsidRPr="00B93594" w:rsidRDefault="005223B6">
      <w:pPr>
        <w:rPr>
          <w:color w:val="000000"/>
        </w:rPr>
      </w:pPr>
      <w:r w:rsidRPr="00B93594">
        <w:rPr>
          <w:color w:val="000000"/>
        </w:rPr>
        <w:t xml:space="preserve">Micklem, JM, Griffiths, CL, Ntuli, N &amp; Mwake, M 2016, </w:t>
      </w:r>
      <w:r w:rsidR="00BE59E1" w:rsidRPr="00B93594">
        <w:rPr>
          <w:color w:val="000000"/>
        </w:rPr>
        <w:t>‘</w:t>
      </w:r>
      <w:r w:rsidRPr="00B93594">
        <w:rPr>
          <w:color w:val="000000"/>
        </w:rPr>
        <w:t xml:space="preserve">The invasive Asian green mussel </w:t>
      </w:r>
      <w:r w:rsidRPr="00B93594">
        <w:rPr>
          <w:rStyle w:val="Emphasis"/>
        </w:rPr>
        <w:t>Perna viridis</w:t>
      </w:r>
      <w:r w:rsidRPr="00B93594">
        <w:rPr>
          <w:color w:val="000000"/>
        </w:rPr>
        <w:t xml:space="preserve"> in South Africa: all that is green is not viridis</w:t>
      </w:r>
      <w:r w:rsidR="00BE59E1" w:rsidRPr="00B93594">
        <w:rPr>
          <w:color w:val="000000"/>
        </w:rPr>
        <w:t>’</w:t>
      </w:r>
      <w:r w:rsidRPr="00B93594">
        <w:rPr>
          <w:color w:val="000000"/>
        </w:rPr>
        <w:t xml:space="preserve">, </w:t>
      </w:r>
      <w:r w:rsidRPr="00B93594">
        <w:rPr>
          <w:rStyle w:val="Emphasis"/>
        </w:rPr>
        <w:t>African Journal of Marine Science</w:t>
      </w:r>
      <w:r w:rsidRPr="00B93594">
        <w:rPr>
          <w:color w:val="000000"/>
        </w:rPr>
        <w:t>, vol. 38, no. 2, pp. 2017–215.</w:t>
      </w:r>
    </w:p>
    <w:p w14:paraId="624DEC6A" w14:textId="123798CB" w:rsidR="00D37629" w:rsidRPr="00B93594" w:rsidRDefault="005223B6">
      <w:pPr>
        <w:rPr>
          <w:color w:val="000000"/>
        </w:rPr>
      </w:pPr>
      <w:r w:rsidRPr="00B93594">
        <w:rPr>
          <w:color w:val="000000"/>
        </w:rPr>
        <w:t xml:space="preserve">Millar AJK &amp; Kraft GT 1994, </w:t>
      </w:r>
      <w:r w:rsidR="00BE59E1" w:rsidRPr="00B93594">
        <w:rPr>
          <w:color w:val="000000"/>
        </w:rPr>
        <w:t>‘</w:t>
      </w:r>
      <w:r w:rsidRPr="00B93594">
        <w:rPr>
          <w:color w:val="000000"/>
        </w:rPr>
        <w:t>Catalogue of marine brown algae (Phaeophyta) of New South Wales, including Lord Howe Island, South-western Pacific</w:t>
      </w:r>
      <w:r w:rsidR="00BE59E1" w:rsidRPr="00B93594">
        <w:rPr>
          <w:color w:val="000000"/>
        </w:rPr>
        <w:t>’</w:t>
      </w:r>
      <w:r w:rsidRPr="00B93594">
        <w:rPr>
          <w:color w:val="000000"/>
        </w:rPr>
        <w:t xml:space="preserve">, </w:t>
      </w:r>
      <w:r w:rsidRPr="00B93594">
        <w:rPr>
          <w:rStyle w:val="Emphasis"/>
        </w:rPr>
        <w:t>Australian Systematic Botany</w:t>
      </w:r>
      <w:r w:rsidRPr="00B93594">
        <w:rPr>
          <w:color w:val="000000"/>
        </w:rPr>
        <w:t>, vol. 7, pp. 1–46.</w:t>
      </w:r>
    </w:p>
    <w:p w14:paraId="06E1DF92" w14:textId="2836E73A" w:rsidR="00D37629" w:rsidRPr="00B93594" w:rsidRDefault="005223B6">
      <w:pPr>
        <w:rPr>
          <w:color w:val="000000"/>
        </w:rPr>
      </w:pPr>
      <w:r w:rsidRPr="00B93594">
        <w:rPr>
          <w:color w:val="000000"/>
        </w:rPr>
        <w:t xml:space="preserve">Minchin, D 1999, </w:t>
      </w:r>
      <w:r w:rsidR="00BE59E1" w:rsidRPr="00B93594">
        <w:rPr>
          <w:color w:val="000000"/>
        </w:rPr>
        <w:t>‘</w:t>
      </w:r>
      <w:r w:rsidRPr="00B93594">
        <w:rPr>
          <w:rStyle w:val="Emphasis"/>
        </w:rPr>
        <w:t>Crepidula fornicata</w:t>
      </w:r>
      <w:r w:rsidRPr="00B93594">
        <w:rPr>
          <w:color w:val="000000"/>
        </w:rPr>
        <w:t xml:space="preserve"> (Linneaus, 1758), Calyptraeidae, Gastropoda</w:t>
      </w:r>
      <w:r w:rsidR="00BE59E1" w:rsidRPr="00B93594">
        <w:rPr>
          <w:color w:val="000000"/>
        </w:rPr>
        <w:t>’</w:t>
      </w:r>
      <w:r w:rsidRPr="00B93594">
        <w:rPr>
          <w:color w:val="000000"/>
        </w:rPr>
        <w:t xml:space="preserve">, in: </w:t>
      </w:r>
      <w:r w:rsidRPr="00B93594">
        <w:rPr>
          <w:rStyle w:val="Emphasis"/>
        </w:rPr>
        <w:t>Exotics across the ocean. Case histories on introduced species: their general biology, distribution, range expansion and impact</w:t>
      </w:r>
      <w:r w:rsidRPr="00B93594">
        <w:rPr>
          <w:color w:val="000000"/>
        </w:rPr>
        <w:t>, University of Kiel, Germany, Department of Fishery Biology, Institute for Marine Science, pp. 43–48.</w:t>
      </w:r>
    </w:p>
    <w:p w14:paraId="224A9CB0" w14:textId="50A3F24C" w:rsidR="00D37629" w:rsidRPr="00B93594" w:rsidRDefault="00580F66">
      <w:pPr>
        <w:rPr>
          <w:color w:val="000000"/>
        </w:rPr>
      </w:pPr>
      <w:r w:rsidRPr="00B93594">
        <w:rPr>
          <w:color w:val="000000"/>
        </w:rPr>
        <w:t>——</w:t>
      </w:r>
      <w:r w:rsidR="005223B6" w:rsidRPr="00B93594">
        <w:rPr>
          <w:color w:val="000000"/>
        </w:rPr>
        <w:t xml:space="preserve">2008, </w:t>
      </w:r>
      <w:hyperlink r:id="rId118" w:history="1">
        <w:r w:rsidRPr="00B93594">
          <w:rPr>
            <w:rStyle w:val="Hyperlink"/>
          </w:rPr>
          <w:t>‘</w:t>
        </w:r>
        <w:r w:rsidR="005223B6" w:rsidRPr="00B93594">
          <w:rPr>
            <w:rStyle w:val="Hyperlink"/>
          </w:rPr>
          <w:t>Crepidula fornicata</w:t>
        </w:r>
        <w:r w:rsidRPr="00B93594">
          <w:rPr>
            <w:rStyle w:val="Hyperlink"/>
          </w:rPr>
          <w:t>’</w:t>
        </w:r>
      </w:hyperlink>
      <w:r w:rsidR="005223B6" w:rsidRPr="00B93594">
        <w:t>,</w:t>
      </w:r>
      <w:r w:rsidR="005223B6" w:rsidRPr="00B93594">
        <w:rPr>
          <w:color w:val="000000"/>
        </w:rPr>
        <w:t xml:space="preserve"> Delivering Alien Invasive Species Inventories for Europe (DAISIE), accessed 27 October 2016.</w:t>
      </w:r>
    </w:p>
    <w:p w14:paraId="2369CBB4" w14:textId="6907A8BD" w:rsidR="00D37629" w:rsidRPr="00B93594" w:rsidRDefault="005223B6">
      <w:pPr>
        <w:rPr>
          <w:color w:val="000000"/>
        </w:rPr>
      </w:pPr>
      <w:r w:rsidRPr="00B93594">
        <w:rPr>
          <w:color w:val="000000"/>
        </w:rPr>
        <w:t xml:space="preserve">Minchin, D, Davis, MH &amp; Davis, ME 2006, </w:t>
      </w:r>
      <w:r w:rsidR="00BE59E1" w:rsidRPr="00B93594">
        <w:rPr>
          <w:color w:val="000000"/>
        </w:rPr>
        <w:t>‘</w:t>
      </w:r>
      <w:r w:rsidRPr="00B93594">
        <w:rPr>
          <w:color w:val="000000"/>
        </w:rPr>
        <w:t xml:space="preserve">Spread of the Asian tunicate </w:t>
      </w:r>
      <w:r w:rsidRPr="00B93594">
        <w:t xml:space="preserve">Styela clava </w:t>
      </w:r>
      <w:r w:rsidRPr="00B93594">
        <w:rPr>
          <w:color w:val="000000"/>
        </w:rPr>
        <w:t>Herdman, 1882 to the east and south-west coasts of Ireland</w:t>
      </w:r>
      <w:r w:rsidR="00BE59E1" w:rsidRPr="00B93594">
        <w:rPr>
          <w:color w:val="000000"/>
        </w:rPr>
        <w:t>’</w:t>
      </w:r>
      <w:r w:rsidRPr="00B93594">
        <w:rPr>
          <w:color w:val="000000"/>
        </w:rPr>
        <w:t xml:space="preserve">, </w:t>
      </w:r>
      <w:r w:rsidRPr="00B93594">
        <w:rPr>
          <w:rStyle w:val="Emphasis"/>
        </w:rPr>
        <w:t>Aquatic Invasions</w:t>
      </w:r>
      <w:r w:rsidRPr="00B93594">
        <w:rPr>
          <w:color w:val="000000"/>
        </w:rPr>
        <w:t>, vol. 1, pp. 91–96.</w:t>
      </w:r>
    </w:p>
    <w:p w14:paraId="2CB881F9" w14:textId="3D1F495C" w:rsidR="00D37629" w:rsidRPr="00B93594" w:rsidRDefault="005223B6">
      <w:pPr>
        <w:rPr>
          <w:color w:val="000000"/>
        </w:rPr>
      </w:pPr>
      <w:r w:rsidRPr="00B93594">
        <w:rPr>
          <w:color w:val="000000"/>
        </w:rPr>
        <w:t xml:space="preserve">Minchin, D &amp; Duggan, CB 1988, </w:t>
      </w:r>
      <w:r w:rsidR="00BE59E1" w:rsidRPr="00B93594">
        <w:rPr>
          <w:color w:val="000000"/>
        </w:rPr>
        <w:t>‘</w:t>
      </w:r>
      <w:r w:rsidRPr="00B93594">
        <w:rPr>
          <w:color w:val="000000"/>
        </w:rPr>
        <w:t xml:space="preserve">The distribution of the exotic ascidian, </w:t>
      </w:r>
      <w:r w:rsidRPr="00B93594">
        <w:rPr>
          <w:rStyle w:val="Emphasis"/>
        </w:rPr>
        <w:t>Styela clava</w:t>
      </w:r>
      <w:r w:rsidRPr="00B93594">
        <w:rPr>
          <w:color w:val="000000"/>
        </w:rPr>
        <w:t xml:space="preserve"> Herdman, in Cork Harbour</w:t>
      </w:r>
      <w:r w:rsidR="00BE59E1" w:rsidRPr="00B93594">
        <w:rPr>
          <w:color w:val="000000"/>
        </w:rPr>
        <w:t>’</w:t>
      </w:r>
      <w:r w:rsidRPr="00B93594">
        <w:rPr>
          <w:color w:val="000000"/>
        </w:rPr>
        <w:t xml:space="preserve">, </w:t>
      </w:r>
      <w:r w:rsidRPr="00B93594">
        <w:rPr>
          <w:rStyle w:val="Emphasis"/>
        </w:rPr>
        <w:t>The Irish Naturalists</w:t>
      </w:r>
      <w:r w:rsidR="00BE59E1" w:rsidRPr="00B93594">
        <w:rPr>
          <w:rStyle w:val="Emphasis"/>
        </w:rPr>
        <w:t>’</w:t>
      </w:r>
      <w:r w:rsidRPr="00B93594">
        <w:rPr>
          <w:rStyle w:val="Emphasis"/>
        </w:rPr>
        <w:t xml:space="preserve"> Journal</w:t>
      </w:r>
      <w:r w:rsidRPr="00B93594">
        <w:rPr>
          <w:color w:val="000000"/>
        </w:rPr>
        <w:t>, vol. 22, pp. 388–393.</w:t>
      </w:r>
    </w:p>
    <w:p w14:paraId="3D5EEF2B" w14:textId="0568897B" w:rsidR="00D37629" w:rsidRPr="00B93594" w:rsidRDefault="005223B6">
      <w:pPr>
        <w:rPr>
          <w:color w:val="000000"/>
        </w:rPr>
      </w:pPr>
      <w:r w:rsidRPr="00B93594">
        <w:rPr>
          <w:color w:val="000000"/>
        </w:rPr>
        <w:t xml:space="preserve">Molnar, JL, Gamboa, RL, Revenga, C &amp; Spalding, MD 2008, </w:t>
      </w:r>
      <w:r w:rsidR="00BE59E1" w:rsidRPr="00B93594">
        <w:rPr>
          <w:color w:val="000000"/>
        </w:rPr>
        <w:t>‘</w:t>
      </w:r>
      <w:r w:rsidRPr="00B93594">
        <w:rPr>
          <w:color w:val="000000"/>
        </w:rPr>
        <w:t>Assessing the global threat of invasive species to marine biodiversity</w:t>
      </w:r>
      <w:r w:rsidR="00BE59E1" w:rsidRPr="00B93594">
        <w:rPr>
          <w:color w:val="000000"/>
        </w:rPr>
        <w:t>’</w:t>
      </w:r>
      <w:r w:rsidRPr="00B93594">
        <w:rPr>
          <w:color w:val="000000"/>
        </w:rPr>
        <w:t xml:space="preserve">, </w:t>
      </w:r>
      <w:r w:rsidRPr="00B93594">
        <w:rPr>
          <w:rStyle w:val="Emphasis"/>
        </w:rPr>
        <w:t>Frontiers in Ecology and Environment</w:t>
      </w:r>
      <w:r w:rsidRPr="00B93594">
        <w:rPr>
          <w:color w:val="000000"/>
        </w:rPr>
        <w:t>, vol. 6, pp. 485–492.</w:t>
      </w:r>
    </w:p>
    <w:p w14:paraId="7E0A29EC" w14:textId="77A849C7" w:rsidR="00D37629" w:rsidRPr="00B93594" w:rsidRDefault="005223B6">
      <w:pPr>
        <w:rPr>
          <w:color w:val="000000"/>
        </w:rPr>
      </w:pPr>
      <w:r w:rsidRPr="00B93594">
        <w:rPr>
          <w:color w:val="000000"/>
        </w:rPr>
        <w:t xml:space="preserve">Montaudouin, X, Audemard, PJ &amp; Labourg, C 1999, </w:t>
      </w:r>
      <w:r w:rsidR="00BE59E1" w:rsidRPr="00B93594">
        <w:rPr>
          <w:color w:val="000000"/>
        </w:rPr>
        <w:t>‘</w:t>
      </w:r>
      <w:r w:rsidRPr="00B93594">
        <w:rPr>
          <w:color w:val="000000"/>
        </w:rPr>
        <w:t>Does the slipper limpet (</w:t>
      </w:r>
      <w:r w:rsidRPr="00B93594">
        <w:rPr>
          <w:rStyle w:val="Emphasis"/>
        </w:rPr>
        <w:t>Crepidula fornicata</w:t>
      </w:r>
      <w:r w:rsidRPr="00B93594">
        <w:rPr>
          <w:color w:val="000000"/>
        </w:rPr>
        <w:t>, L.) impair oyster growth and zoobenthos diversity? A revised hypothesis</w:t>
      </w:r>
      <w:r w:rsidR="00BE59E1" w:rsidRPr="00B93594">
        <w:rPr>
          <w:color w:val="000000"/>
        </w:rPr>
        <w:t>’</w:t>
      </w:r>
      <w:r w:rsidRPr="00B93594">
        <w:rPr>
          <w:color w:val="000000"/>
        </w:rPr>
        <w:t xml:space="preserve">, </w:t>
      </w:r>
      <w:r w:rsidRPr="00B93594">
        <w:rPr>
          <w:rStyle w:val="Emphasis"/>
        </w:rPr>
        <w:t>Journal of Experimental Marine Biology and Ecology</w:t>
      </w:r>
      <w:r w:rsidRPr="00B93594">
        <w:rPr>
          <w:color w:val="000000"/>
        </w:rPr>
        <w:t>, vol. 235, no. 1, pp. 105–124.</w:t>
      </w:r>
    </w:p>
    <w:p w14:paraId="66F732C0" w14:textId="73A4A300" w:rsidR="00D37629" w:rsidRPr="00B93594" w:rsidRDefault="005223B6">
      <w:pPr>
        <w:rPr>
          <w:color w:val="000000"/>
        </w:rPr>
      </w:pPr>
      <w:r w:rsidRPr="00B93594">
        <w:rPr>
          <w:color w:val="000000"/>
        </w:rPr>
        <w:t xml:space="preserve">Montes, M, Rico, JM, Garcia-Vazquez, E &amp; Borrell, YJ 2016, </w:t>
      </w:r>
      <w:r w:rsidR="00BE59E1" w:rsidRPr="00B93594">
        <w:rPr>
          <w:color w:val="000000"/>
        </w:rPr>
        <w:t>‘</w:t>
      </w:r>
      <w:r w:rsidRPr="00B93594">
        <w:rPr>
          <w:color w:val="000000"/>
        </w:rPr>
        <w:t xml:space="preserve">Morphological and molecular methods reveal the Asian alga </w:t>
      </w:r>
      <w:r w:rsidRPr="00B93594">
        <w:rPr>
          <w:rStyle w:val="Emphasis"/>
        </w:rPr>
        <w:t>Grateloupia imbricata</w:t>
      </w:r>
      <w:r w:rsidRPr="00B93594">
        <w:rPr>
          <w:color w:val="000000"/>
        </w:rPr>
        <w:t xml:space="preserve"> (Halymeniaceae) occurs on Cantabrian Sea shores (Bay of Biscay)</w:t>
      </w:r>
      <w:r w:rsidR="00BE59E1" w:rsidRPr="00B93594">
        <w:rPr>
          <w:color w:val="000000"/>
        </w:rPr>
        <w:t>’</w:t>
      </w:r>
      <w:r w:rsidRPr="00B93594">
        <w:rPr>
          <w:color w:val="000000"/>
        </w:rPr>
        <w:t xml:space="preserve">, </w:t>
      </w:r>
      <w:r w:rsidRPr="00B93594">
        <w:rPr>
          <w:rStyle w:val="Emphasis"/>
        </w:rPr>
        <w:t>Phycologia</w:t>
      </w:r>
      <w:r w:rsidRPr="00B93594">
        <w:rPr>
          <w:color w:val="000000"/>
        </w:rPr>
        <w:t xml:space="preserve">, </w:t>
      </w:r>
      <w:r w:rsidRPr="00B93594">
        <w:t>vol. 55, no. 4, pp. 365–370</w:t>
      </w:r>
      <w:r w:rsidRPr="00B93594">
        <w:rPr>
          <w:color w:val="000000"/>
        </w:rPr>
        <w:t>.</w:t>
      </w:r>
    </w:p>
    <w:p w14:paraId="3462DEDF" w14:textId="1E283FA2" w:rsidR="00D37629" w:rsidRPr="00B93594" w:rsidRDefault="005223B6">
      <w:pPr>
        <w:rPr>
          <w:color w:val="000000"/>
        </w:rPr>
      </w:pPr>
      <w:r w:rsidRPr="00B93594">
        <w:rPr>
          <w:color w:val="000000"/>
        </w:rPr>
        <w:t xml:space="preserve">Morris, RH, Abbott, DP &amp; Haderlie, EC 1980, </w:t>
      </w:r>
      <w:r w:rsidR="00BE59E1" w:rsidRPr="00B93594">
        <w:rPr>
          <w:color w:val="000000"/>
        </w:rPr>
        <w:t>‘</w:t>
      </w:r>
      <w:r w:rsidRPr="00B93594">
        <w:rPr>
          <w:rStyle w:val="Emphasis"/>
        </w:rPr>
        <w:t>Balanus glandula</w:t>
      </w:r>
      <w:r w:rsidR="00BE59E1" w:rsidRPr="00B93594">
        <w:rPr>
          <w:rStyle w:val="Emphasis"/>
        </w:rPr>
        <w:t>’</w:t>
      </w:r>
      <w:r w:rsidRPr="00B93594">
        <w:rPr>
          <w:color w:val="000000"/>
        </w:rPr>
        <w:t xml:space="preserve">, in </w:t>
      </w:r>
      <w:r w:rsidRPr="00B93594">
        <w:rPr>
          <w:rStyle w:val="Emphasis"/>
        </w:rPr>
        <w:t>Intertidal Invertebrates of California</w:t>
      </w:r>
      <w:r w:rsidRPr="00B93594">
        <w:rPr>
          <w:color w:val="000000"/>
        </w:rPr>
        <w:t xml:space="preserve">, Stanford University Press, California, </w:t>
      </w:r>
      <w:r w:rsidR="00577A21" w:rsidRPr="00B93594">
        <w:rPr>
          <w:color w:val="000000"/>
        </w:rPr>
        <w:t>United States</w:t>
      </w:r>
      <w:r w:rsidRPr="00B93594">
        <w:rPr>
          <w:color w:val="000000"/>
        </w:rPr>
        <w:t>.</w:t>
      </w:r>
    </w:p>
    <w:p w14:paraId="500CD2CC" w14:textId="724CC2D1" w:rsidR="00D37629" w:rsidRPr="00B93594" w:rsidRDefault="005223B6">
      <w:pPr>
        <w:rPr>
          <w:color w:val="000000"/>
        </w:rPr>
      </w:pPr>
      <w:r w:rsidRPr="00B93594">
        <w:rPr>
          <w:color w:val="000000"/>
        </w:rPr>
        <w:t xml:space="preserve">Morton, B 1987, </w:t>
      </w:r>
      <w:r w:rsidR="00BE59E1" w:rsidRPr="00B93594">
        <w:rPr>
          <w:color w:val="000000"/>
        </w:rPr>
        <w:t>‘</w:t>
      </w:r>
      <w:r w:rsidRPr="00B93594">
        <w:rPr>
          <w:color w:val="000000"/>
        </w:rPr>
        <w:t>Recent marine introductions into Hong Kong</w:t>
      </w:r>
      <w:r w:rsidR="00BE59E1" w:rsidRPr="00B93594">
        <w:rPr>
          <w:color w:val="000000"/>
        </w:rPr>
        <w:t>’</w:t>
      </w:r>
      <w:r w:rsidRPr="00B93594">
        <w:rPr>
          <w:color w:val="000000"/>
        </w:rPr>
        <w:t xml:space="preserve">, </w:t>
      </w:r>
      <w:r w:rsidRPr="00B93594">
        <w:rPr>
          <w:rStyle w:val="Emphasis"/>
        </w:rPr>
        <w:t>Bulletin of Marine Science</w:t>
      </w:r>
      <w:r w:rsidRPr="00B93594">
        <w:rPr>
          <w:color w:val="000000"/>
        </w:rPr>
        <w:t>, vol. 41, no. 2, pp. 503–513.</w:t>
      </w:r>
    </w:p>
    <w:p w14:paraId="16FFC862" w14:textId="6F9F22F4" w:rsidR="00D37629" w:rsidRPr="00B93594" w:rsidRDefault="003721B0">
      <w:pPr>
        <w:rPr>
          <w:color w:val="000000"/>
        </w:rPr>
      </w:pPr>
      <w:r w:rsidRPr="00B93594">
        <w:rPr>
          <w:color w:val="000000"/>
        </w:rPr>
        <w:lastRenderedPageBreak/>
        <w:t>——</w:t>
      </w:r>
      <w:r w:rsidR="005223B6" w:rsidRPr="00B93594">
        <w:rPr>
          <w:color w:val="000000"/>
        </w:rPr>
        <w:t xml:space="preserve">1989, </w:t>
      </w:r>
      <w:r w:rsidR="00BE59E1" w:rsidRPr="00B93594">
        <w:rPr>
          <w:color w:val="000000"/>
        </w:rPr>
        <w:t>‘</w:t>
      </w:r>
      <w:r w:rsidR="005223B6" w:rsidRPr="00B93594">
        <w:rPr>
          <w:color w:val="000000"/>
        </w:rPr>
        <w:t xml:space="preserve">Life-history characteristics and sexual strategy of </w:t>
      </w:r>
      <w:r w:rsidR="005223B6" w:rsidRPr="00B93594">
        <w:rPr>
          <w:rStyle w:val="Emphasis"/>
        </w:rPr>
        <w:t>Mytilopsis sallei</w:t>
      </w:r>
      <w:r w:rsidR="005223B6" w:rsidRPr="00B93594">
        <w:rPr>
          <w:color w:val="000000"/>
        </w:rPr>
        <w:t xml:space="preserve"> (Bivalvia: Dreissenidae) introduced into Hong Kong</w:t>
      </w:r>
      <w:r w:rsidR="00BE59E1" w:rsidRPr="00B93594">
        <w:rPr>
          <w:color w:val="000000"/>
        </w:rPr>
        <w:t>’</w:t>
      </w:r>
      <w:r w:rsidR="005223B6" w:rsidRPr="00B93594">
        <w:rPr>
          <w:color w:val="000000"/>
        </w:rPr>
        <w:t xml:space="preserve">, </w:t>
      </w:r>
      <w:r w:rsidR="005223B6" w:rsidRPr="00B93594">
        <w:rPr>
          <w:rStyle w:val="Emphasis"/>
        </w:rPr>
        <w:t>Journal of Zoology</w:t>
      </w:r>
      <w:r w:rsidR="005223B6" w:rsidRPr="00B93594">
        <w:rPr>
          <w:color w:val="000000"/>
        </w:rPr>
        <w:t>, vol. 219, pp. 469–485.</w:t>
      </w:r>
    </w:p>
    <w:p w14:paraId="6DB71D22" w14:textId="5324455E" w:rsidR="00D37629" w:rsidRPr="00B93594" w:rsidRDefault="003721B0">
      <w:pPr>
        <w:rPr>
          <w:color w:val="000000"/>
        </w:rPr>
      </w:pPr>
      <w:r w:rsidRPr="00B93594">
        <w:rPr>
          <w:color w:val="000000"/>
        </w:rPr>
        <w:t>——</w:t>
      </w:r>
      <w:r w:rsidR="005223B6" w:rsidRPr="00B93594">
        <w:rPr>
          <w:color w:val="000000"/>
        </w:rPr>
        <w:t xml:space="preserve">1996, </w:t>
      </w:r>
      <w:r w:rsidR="00BE59E1" w:rsidRPr="00B93594">
        <w:rPr>
          <w:color w:val="000000"/>
        </w:rPr>
        <w:t>‘</w:t>
      </w:r>
      <w:r w:rsidR="005223B6" w:rsidRPr="00B93594">
        <w:rPr>
          <w:color w:val="000000"/>
        </w:rPr>
        <w:t>The aquatic nuisance species problem: a global perspective and review</w:t>
      </w:r>
      <w:r w:rsidR="00BE59E1" w:rsidRPr="00B93594">
        <w:rPr>
          <w:color w:val="000000"/>
        </w:rPr>
        <w:t>’</w:t>
      </w:r>
      <w:r w:rsidR="005223B6" w:rsidRPr="00B93594">
        <w:rPr>
          <w:color w:val="000000"/>
        </w:rPr>
        <w:t xml:space="preserve">, in </w:t>
      </w:r>
      <w:r w:rsidR="005223B6" w:rsidRPr="00B93594">
        <w:rPr>
          <w:rStyle w:val="Emphasis"/>
        </w:rPr>
        <w:t>Zebra Mussels and Other Aquatic Nuisance Species</w:t>
      </w:r>
      <w:r w:rsidR="005223B6" w:rsidRPr="00B93594">
        <w:rPr>
          <w:color w:val="000000"/>
        </w:rPr>
        <w:t>, Ann Arbor Press, Michigan.</w:t>
      </w:r>
    </w:p>
    <w:p w14:paraId="24E590C6" w14:textId="6744A38F" w:rsidR="00D37629" w:rsidRPr="00B93594" w:rsidRDefault="005223B6">
      <w:pPr>
        <w:rPr>
          <w:color w:val="000000"/>
        </w:rPr>
      </w:pPr>
      <w:r w:rsidRPr="00B93594">
        <w:rPr>
          <w:color w:val="000000"/>
        </w:rPr>
        <w:t xml:space="preserve">Mulas, M &amp; Bertocci, I 2016, </w:t>
      </w:r>
      <w:r w:rsidR="00BE59E1" w:rsidRPr="00B93594">
        <w:rPr>
          <w:color w:val="000000"/>
        </w:rPr>
        <w:t>‘</w:t>
      </w:r>
      <w:r w:rsidRPr="00B93594">
        <w:rPr>
          <w:color w:val="000000"/>
        </w:rPr>
        <w:t>Devil</w:t>
      </w:r>
      <w:r w:rsidR="00BE59E1" w:rsidRPr="00B93594">
        <w:rPr>
          <w:color w:val="000000"/>
        </w:rPr>
        <w:t>’</w:t>
      </w:r>
      <w:r w:rsidRPr="00B93594">
        <w:rPr>
          <w:color w:val="000000"/>
        </w:rPr>
        <w:t>s tongue weed (</w:t>
      </w:r>
      <w:r w:rsidRPr="00B93594">
        <w:rPr>
          <w:rStyle w:val="Emphasis"/>
        </w:rPr>
        <w:t>Grateloupia turuturu</w:t>
      </w:r>
      <w:r w:rsidRPr="00B93594">
        <w:rPr>
          <w:color w:val="000000"/>
        </w:rPr>
        <w:t xml:space="preserve"> Yamada) in northern Portugal: Passenger or driver of change in native biodiversity?</w:t>
      </w:r>
      <w:r w:rsidR="00BE59E1" w:rsidRPr="00B93594">
        <w:rPr>
          <w:color w:val="000000"/>
        </w:rPr>
        <w:t>’</w:t>
      </w:r>
      <w:r w:rsidRPr="00B93594">
        <w:rPr>
          <w:color w:val="000000"/>
        </w:rPr>
        <w:t xml:space="preserve">, </w:t>
      </w:r>
      <w:r w:rsidRPr="00B93594">
        <w:rPr>
          <w:rStyle w:val="Emphasis"/>
        </w:rPr>
        <w:t>Marine Environmental Research</w:t>
      </w:r>
      <w:r w:rsidRPr="00B93594">
        <w:rPr>
          <w:color w:val="000000"/>
        </w:rPr>
        <w:t>, vol. 118, pp. 1–9.</w:t>
      </w:r>
    </w:p>
    <w:p w14:paraId="15EFB34E" w14:textId="60B619A1" w:rsidR="00D37629" w:rsidRPr="00B93594" w:rsidRDefault="005223B6">
      <w:pPr>
        <w:rPr>
          <w:color w:val="000000"/>
        </w:rPr>
      </w:pPr>
      <w:r w:rsidRPr="00B93594">
        <w:rPr>
          <w:color w:val="000000"/>
        </w:rPr>
        <w:t xml:space="preserve">Muñoz, J &amp; McDonald, J 2014, </w:t>
      </w:r>
      <w:r w:rsidR="00BE59E1" w:rsidRPr="00B93594">
        <w:rPr>
          <w:color w:val="000000"/>
        </w:rPr>
        <w:t>‘</w:t>
      </w:r>
      <w:r w:rsidRPr="00B93594">
        <w:t>Potential Eradication and Control Methods for the Management of the Ascidian Didemnum perlucidum in Western Australia</w:t>
      </w:r>
      <w:r w:rsidR="00BE59E1" w:rsidRPr="00B93594">
        <w:t>’</w:t>
      </w:r>
      <w:r w:rsidRPr="00B93594">
        <w:t>,</w:t>
      </w:r>
      <w:r w:rsidRPr="00B93594">
        <w:rPr>
          <w:color w:val="000000"/>
        </w:rPr>
        <w:t xml:space="preserve"> </w:t>
      </w:r>
      <w:r w:rsidRPr="00B93594">
        <w:rPr>
          <w:rStyle w:val="Emphasis"/>
        </w:rPr>
        <w:t>Fisheries Research Report No. 252</w:t>
      </w:r>
      <w:r w:rsidRPr="00B93594">
        <w:rPr>
          <w:color w:val="000000"/>
        </w:rPr>
        <w:t>, Department of Primary Industries and Regional Development, Western Australia.</w:t>
      </w:r>
    </w:p>
    <w:p w14:paraId="27BE73BB" w14:textId="6F4791AB" w:rsidR="00D37629" w:rsidRPr="00B93594" w:rsidRDefault="005223B6">
      <w:pPr>
        <w:rPr>
          <w:color w:val="000000"/>
        </w:rPr>
      </w:pPr>
      <w:r w:rsidRPr="00B93594">
        <w:rPr>
          <w:color w:val="000000"/>
        </w:rPr>
        <w:t xml:space="preserve">Murphy, B &amp; Paini, D 2010, </w:t>
      </w:r>
      <w:r w:rsidRPr="00B93594">
        <w:rPr>
          <w:rStyle w:val="Emphasis"/>
        </w:rPr>
        <w:t>CCIMPE Review: Update 2007–2009</w:t>
      </w:r>
      <w:r w:rsidRPr="00B93594">
        <w:rPr>
          <w:color w:val="000000"/>
        </w:rPr>
        <w:t>, unpublished CSIRO report for CCIMPE/NIMPIS</w:t>
      </w:r>
      <w:r w:rsidR="00D60BC0" w:rsidRPr="00B93594">
        <w:rPr>
          <w:color w:val="000000"/>
        </w:rPr>
        <w:t>, Australia</w:t>
      </w:r>
      <w:r w:rsidRPr="00B93594">
        <w:rPr>
          <w:color w:val="000000"/>
        </w:rPr>
        <w:t>.</w:t>
      </w:r>
    </w:p>
    <w:p w14:paraId="506A8FD8" w14:textId="18E436F7" w:rsidR="00D37629" w:rsidRPr="00B93594" w:rsidRDefault="005223B6">
      <w:pPr>
        <w:rPr>
          <w:color w:val="000000"/>
        </w:rPr>
      </w:pPr>
      <w:r w:rsidRPr="00B93594">
        <w:rPr>
          <w:color w:val="000000"/>
        </w:rPr>
        <w:t xml:space="preserve">Naser, MD, Page, TJ, Ng, NK, Apel, M, Yasser, AG, Bishop, JM, Ng, PKL &amp; Clark, PF 2012, </w:t>
      </w:r>
      <w:r w:rsidR="00BE59E1" w:rsidRPr="00B93594">
        <w:rPr>
          <w:color w:val="000000"/>
        </w:rPr>
        <w:t>‘</w:t>
      </w:r>
      <w:r w:rsidRPr="00B93594">
        <w:rPr>
          <w:color w:val="000000"/>
        </w:rPr>
        <w:t xml:space="preserve">Invasive records of </w:t>
      </w:r>
      <w:r w:rsidRPr="00B93594">
        <w:rPr>
          <w:rStyle w:val="Emphasis"/>
        </w:rPr>
        <w:t>Eriocheir hepuensis</w:t>
      </w:r>
      <w:r w:rsidRPr="00B93594">
        <w:rPr>
          <w:color w:val="000000"/>
        </w:rPr>
        <w:t xml:space="preserve"> Dai, 1991 (Crustacea: Brachyura: Grapsoidea: Varunidae): Implications and taxonomic considerations</w:t>
      </w:r>
      <w:r w:rsidR="00BE59E1" w:rsidRPr="00B93594">
        <w:rPr>
          <w:color w:val="000000"/>
        </w:rPr>
        <w:t>’</w:t>
      </w:r>
      <w:r w:rsidRPr="00B93594">
        <w:rPr>
          <w:color w:val="000000"/>
        </w:rPr>
        <w:t xml:space="preserve">, </w:t>
      </w:r>
      <w:r w:rsidRPr="00B93594">
        <w:rPr>
          <w:rStyle w:val="Emphasis"/>
        </w:rPr>
        <w:t>BioInvasions Records</w:t>
      </w:r>
      <w:r w:rsidRPr="00B93594">
        <w:rPr>
          <w:color w:val="000000"/>
        </w:rPr>
        <w:t>, vol. 1, pp. 71–86.</w:t>
      </w:r>
    </w:p>
    <w:p w14:paraId="231D332D" w14:textId="2446C59A" w:rsidR="00D37629" w:rsidRPr="00B93594" w:rsidRDefault="005223B6">
      <w:pPr>
        <w:rPr>
          <w:color w:val="000000"/>
        </w:rPr>
      </w:pPr>
      <w:r w:rsidRPr="00B93594">
        <w:rPr>
          <w:color w:val="000000"/>
        </w:rPr>
        <w:t xml:space="preserve">Naser, MD, Rainbow, PS, Clark, PF, Yasser, AG &amp; Jones, DS 2015, </w:t>
      </w:r>
      <w:r w:rsidR="00BE59E1" w:rsidRPr="00B93594">
        <w:rPr>
          <w:color w:val="000000"/>
        </w:rPr>
        <w:t>‘</w:t>
      </w:r>
      <w:r w:rsidRPr="00B93594">
        <w:rPr>
          <w:color w:val="000000"/>
        </w:rPr>
        <w:t xml:space="preserve">The barnacle </w:t>
      </w:r>
      <w:r w:rsidRPr="00B93594">
        <w:rPr>
          <w:rStyle w:val="Emphasis"/>
        </w:rPr>
        <w:t>Amphibalanus improvisus</w:t>
      </w:r>
      <w:r w:rsidRPr="00B93594">
        <w:rPr>
          <w:color w:val="000000"/>
        </w:rPr>
        <w:t xml:space="preserve"> (Darwin, 1954), and the mitten crab </w:t>
      </w:r>
      <w:r w:rsidRPr="00B93594">
        <w:rPr>
          <w:rStyle w:val="Emphasis"/>
        </w:rPr>
        <w:t>Eriocheir</w:t>
      </w:r>
      <w:r w:rsidRPr="00B93594">
        <w:rPr>
          <w:color w:val="000000"/>
        </w:rPr>
        <w:t>: one invasive species getting off on another!</w:t>
      </w:r>
      <w:r w:rsidR="00BE59E1" w:rsidRPr="00B93594">
        <w:rPr>
          <w:color w:val="000000"/>
        </w:rPr>
        <w:t>’</w:t>
      </w:r>
      <w:r w:rsidRPr="00B93594">
        <w:rPr>
          <w:color w:val="000000"/>
        </w:rPr>
        <w:t xml:space="preserve">, </w:t>
      </w:r>
      <w:r w:rsidRPr="00B93594">
        <w:rPr>
          <w:rStyle w:val="Emphasis"/>
        </w:rPr>
        <w:t>BioInvasions Records</w:t>
      </w:r>
      <w:r w:rsidRPr="00B93594">
        <w:rPr>
          <w:color w:val="000000"/>
        </w:rPr>
        <w:t>, vol. 4, no. 3, pp. 205–209.</w:t>
      </w:r>
    </w:p>
    <w:p w14:paraId="324119CB" w14:textId="0B013161" w:rsidR="00D37629" w:rsidRPr="00B93594" w:rsidRDefault="005223B6">
      <w:pPr>
        <w:rPr>
          <w:color w:val="000000"/>
        </w:rPr>
      </w:pPr>
      <w:r w:rsidRPr="00B93594">
        <w:rPr>
          <w:color w:val="000000"/>
        </w:rPr>
        <w:t xml:space="preserve">National Biosecurity Committee 2016, </w:t>
      </w:r>
      <w:r w:rsidRPr="00B93594">
        <w:rPr>
          <w:rStyle w:val="Emphasis"/>
        </w:rPr>
        <w:t>National framework for the management of established pests and diseases of national significance</w:t>
      </w:r>
      <w:r w:rsidRPr="00B93594">
        <w:rPr>
          <w:color w:val="000000"/>
        </w:rPr>
        <w:t>, National Biosecurity Committee, Department of Agriculture and Water Resources, Canberra.</w:t>
      </w:r>
    </w:p>
    <w:p w14:paraId="06874F6D" w14:textId="6C09F49A" w:rsidR="00D37629" w:rsidRPr="00B93594" w:rsidRDefault="005223B6">
      <w:pPr>
        <w:rPr>
          <w:color w:val="000000"/>
        </w:rPr>
      </w:pPr>
      <w:r w:rsidRPr="00B93594">
        <w:rPr>
          <w:color w:val="000000"/>
        </w:rPr>
        <w:t xml:space="preserve">Neckles, HA 2015, </w:t>
      </w:r>
      <w:r w:rsidR="00BE59E1" w:rsidRPr="00B93594">
        <w:rPr>
          <w:color w:val="000000"/>
        </w:rPr>
        <w:t>‘</w:t>
      </w:r>
      <w:r w:rsidRPr="00B93594">
        <w:rPr>
          <w:color w:val="000000"/>
        </w:rPr>
        <w:t>Loss of eelgrass in Casco Bay, Maine, linked to green crab disturbance</w:t>
      </w:r>
      <w:r w:rsidR="00BE59E1" w:rsidRPr="00B93594">
        <w:rPr>
          <w:color w:val="000000"/>
        </w:rPr>
        <w:t>’</w:t>
      </w:r>
      <w:r w:rsidRPr="00B93594">
        <w:rPr>
          <w:color w:val="000000"/>
        </w:rPr>
        <w:t xml:space="preserve">, </w:t>
      </w:r>
      <w:r w:rsidRPr="00B93594">
        <w:rPr>
          <w:rStyle w:val="Emphasis"/>
        </w:rPr>
        <w:t>Northeastern Naturalist</w:t>
      </w:r>
      <w:r w:rsidRPr="00B93594">
        <w:rPr>
          <w:color w:val="000000"/>
        </w:rPr>
        <w:t>, vol. 22, no. 3, pp. 478–500.</w:t>
      </w:r>
    </w:p>
    <w:p w14:paraId="0FFEB170" w14:textId="59374BFC" w:rsidR="00D37629" w:rsidRPr="00B93594" w:rsidRDefault="005223B6">
      <w:pPr>
        <w:rPr>
          <w:color w:val="000000"/>
        </w:rPr>
      </w:pPr>
      <w:r w:rsidRPr="00B93594">
        <w:rPr>
          <w:color w:val="000000"/>
        </w:rPr>
        <w:t>New Zealand MPI 2013</w:t>
      </w:r>
      <w:r w:rsidRPr="00B93594">
        <w:t xml:space="preserve">, </w:t>
      </w:r>
      <w:hyperlink r:id="rId119" w:history="1">
        <w:r w:rsidR="003721B0" w:rsidRPr="00B93594">
          <w:rPr>
            <w:rStyle w:val="Hyperlink"/>
          </w:rPr>
          <w:t>‘</w:t>
        </w:r>
        <w:r w:rsidRPr="00B93594">
          <w:rPr>
            <w:rStyle w:val="Hyperlink"/>
          </w:rPr>
          <w:t>Styela clava</w:t>
        </w:r>
        <w:r w:rsidR="00BE59E1" w:rsidRPr="00B93594">
          <w:rPr>
            <w:rStyle w:val="Hyperlink"/>
          </w:rPr>
          <w:t>’</w:t>
        </w:r>
        <w:r w:rsidRPr="00B93594">
          <w:rPr>
            <w:rStyle w:val="Hyperlink"/>
          </w:rPr>
          <w:t xml:space="preserve"> factsheet</w:t>
        </w:r>
      </w:hyperlink>
      <w:r w:rsidRPr="00B93594">
        <w:rPr>
          <w:color w:val="000000"/>
        </w:rPr>
        <w:t>, Ministry of Primary Industries, Wellington.</w:t>
      </w:r>
    </w:p>
    <w:p w14:paraId="38E9C8F0" w14:textId="6CC3423D" w:rsidR="00D37629" w:rsidRPr="00B93594" w:rsidRDefault="005223B6">
      <w:pPr>
        <w:rPr>
          <w:color w:val="000000"/>
        </w:rPr>
      </w:pPr>
      <w:r w:rsidRPr="00B93594">
        <w:rPr>
          <w:color w:val="000000"/>
        </w:rPr>
        <w:t xml:space="preserve">Nichols, FH, Thompson, JK &amp; Schemel, LE 1990, </w:t>
      </w:r>
      <w:r w:rsidR="00BE59E1" w:rsidRPr="00B93594">
        <w:rPr>
          <w:color w:val="000000"/>
        </w:rPr>
        <w:t>‘</w:t>
      </w:r>
      <w:r w:rsidRPr="00B93594">
        <w:rPr>
          <w:color w:val="000000"/>
        </w:rPr>
        <w:t xml:space="preserve">Remarkable invasion of San Francisco Bay (California, USA) by the Asian clam </w:t>
      </w:r>
      <w:r w:rsidRPr="00B93594">
        <w:rPr>
          <w:rStyle w:val="Emphasis"/>
        </w:rPr>
        <w:t>Potamocorbula amurensis</w:t>
      </w:r>
      <w:r w:rsidRPr="00B93594">
        <w:rPr>
          <w:color w:val="000000"/>
        </w:rPr>
        <w:t>. II. Displacement of a former community</w:t>
      </w:r>
      <w:r w:rsidR="00BE59E1" w:rsidRPr="00B93594">
        <w:rPr>
          <w:color w:val="000000"/>
        </w:rPr>
        <w:t>’</w:t>
      </w:r>
      <w:r w:rsidRPr="00B93594">
        <w:rPr>
          <w:color w:val="000000"/>
        </w:rPr>
        <w:t xml:space="preserve">, </w:t>
      </w:r>
      <w:r w:rsidRPr="00B93594">
        <w:rPr>
          <w:rStyle w:val="Emphasis"/>
        </w:rPr>
        <w:t>Marine Ecology Progress Series</w:t>
      </w:r>
      <w:r w:rsidRPr="00B93594">
        <w:rPr>
          <w:color w:val="000000"/>
        </w:rPr>
        <w:t>, vol. 66, no. 1–2, pp. 96–102.</w:t>
      </w:r>
    </w:p>
    <w:p w14:paraId="7BCE8250" w14:textId="311388E3" w:rsidR="00D37629" w:rsidRPr="00B93594" w:rsidRDefault="005223B6">
      <w:pPr>
        <w:rPr>
          <w:color w:val="000000"/>
        </w:rPr>
      </w:pPr>
      <w:r w:rsidRPr="00B93594">
        <w:rPr>
          <w:color w:val="000000"/>
        </w:rPr>
        <w:t xml:space="preserve">Nicolini, MH &amp; Penry, DL 2000, </w:t>
      </w:r>
      <w:r w:rsidR="00BE59E1" w:rsidRPr="00B93594">
        <w:rPr>
          <w:color w:val="000000"/>
        </w:rPr>
        <w:t>‘</w:t>
      </w:r>
      <w:r w:rsidRPr="00B93594">
        <w:rPr>
          <w:color w:val="000000"/>
        </w:rPr>
        <w:t xml:space="preserve">Spawning, fertilization, and larval development of </w:t>
      </w:r>
      <w:r w:rsidRPr="00B93594">
        <w:rPr>
          <w:rStyle w:val="Emphasis"/>
        </w:rPr>
        <w:t>Potamocorbula amurensis</w:t>
      </w:r>
      <w:r w:rsidRPr="00B93594">
        <w:rPr>
          <w:color w:val="000000"/>
        </w:rPr>
        <w:t xml:space="preserve"> (Mollusca: Bivalvia) from San Francisco Bay, California</w:t>
      </w:r>
      <w:r w:rsidR="00BE59E1" w:rsidRPr="00B93594">
        <w:rPr>
          <w:color w:val="000000"/>
        </w:rPr>
        <w:t>’</w:t>
      </w:r>
      <w:r w:rsidRPr="00B93594">
        <w:rPr>
          <w:color w:val="000000"/>
        </w:rPr>
        <w:t xml:space="preserve">, </w:t>
      </w:r>
      <w:r w:rsidRPr="00B93594">
        <w:rPr>
          <w:rStyle w:val="Emphasis"/>
        </w:rPr>
        <w:t>Pacific Science</w:t>
      </w:r>
      <w:r w:rsidRPr="00B93594">
        <w:rPr>
          <w:color w:val="000000"/>
        </w:rPr>
        <w:t>, vol. 54, no. 4, pp. 377–388.</w:t>
      </w:r>
    </w:p>
    <w:p w14:paraId="3C6A432E" w14:textId="77777777" w:rsidR="00D37629" w:rsidRPr="00B93594" w:rsidRDefault="005223B6">
      <w:r w:rsidRPr="00B93594">
        <w:t xml:space="preserve">NIMPIS 2009, </w:t>
      </w:r>
      <w:hyperlink r:id="rId120" w:history="1">
        <w:r w:rsidRPr="00B93594">
          <w:rPr>
            <w:rStyle w:val="Hyperlink"/>
          </w:rPr>
          <w:t>NIMPIS database</w:t>
        </w:r>
      </w:hyperlink>
      <w:r w:rsidRPr="00B93594">
        <w:t>, National Introduced Marine Pest Information System, accessed 5 July 2017.</w:t>
      </w:r>
    </w:p>
    <w:p w14:paraId="53A008F6" w14:textId="56F9AC94" w:rsidR="00D37629" w:rsidRPr="00B93594" w:rsidRDefault="003721B0">
      <w:r w:rsidRPr="00B93594">
        <w:rPr>
          <w:color w:val="000000"/>
        </w:rPr>
        <w:t>——</w:t>
      </w:r>
      <w:r w:rsidR="005223B6" w:rsidRPr="00B93594">
        <w:rPr>
          <w:color w:val="000000"/>
        </w:rPr>
        <w:t>2017</w:t>
      </w:r>
      <w:r w:rsidR="005223B6" w:rsidRPr="00B93594">
        <w:t xml:space="preserve">a, </w:t>
      </w:r>
      <w:hyperlink r:id="rId121" w:history="1">
        <w:r w:rsidR="00BE59E1" w:rsidRPr="00B93594">
          <w:rPr>
            <w:rStyle w:val="Hyperlink"/>
          </w:rPr>
          <w:t>‘</w:t>
        </w:r>
        <w:r w:rsidR="005223B6" w:rsidRPr="00B93594">
          <w:rPr>
            <w:rStyle w:val="Hyperlink"/>
          </w:rPr>
          <w:t>Apollonia melanostomus</w:t>
        </w:r>
        <w:r w:rsidR="00BE59E1" w:rsidRPr="00B93594">
          <w:rPr>
            <w:rStyle w:val="Hyperlink"/>
          </w:rPr>
          <w:t>’</w:t>
        </w:r>
        <w:r w:rsidR="005223B6" w:rsidRPr="00B93594">
          <w:rPr>
            <w:rStyle w:val="Hyperlink"/>
          </w:rPr>
          <w:t xml:space="preserve"> (Pallas 1814) (round goby) general information</w:t>
        </w:r>
      </w:hyperlink>
      <w:r w:rsidR="005223B6" w:rsidRPr="00B93594">
        <w:t>, National Introduced Marine Pest Information System, accessed April 2017.</w:t>
      </w:r>
    </w:p>
    <w:p w14:paraId="3D84A99F" w14:textId="1F107EC6" w:rsidR="00D37629" w:rsidRPr="00B93594" w:rsidRDefault="003721B0">
      <w:r w:rsidRPr="00B93594">
        <w:rPr>
          <w:color w:val="000000"/>
        </w:rPr>
        <w:t>——</w:t>
      </w:r>
      <w:r w:rsidR="005223B6" w:rsidRPr="00B93594">
        <w:t xml:space="preserve">2017b, </w:t>
      </w:r>
      <w:hyperlink r:id="rId122" w:history="1">
        <w:r w:rsidR="00BE59E1" w:rsidRPr="00B93594">
          <w:rPr>
            <w:rStyle w:val="Hyperlink"/>
          </w:rPr>
          <w:t>‘</w:t>
        </w:r>
        <w:r w:rsidR="005223B6" w:rsidRPr="00B93594">
          <w:rPr>
            <w:rStyle w:val="Hyperlink"/>
          </w:rPr>
          <w:t>Callinectes sapidus</w:t>
        </w:r>
        <w:r w:rsidR="00BE59E1" w:rsidRPr="00B93594">
          <w:rPr>
            <w:rStyle w:val="Hyperlink"/>
          </w:rPr>
          <w:t>’</w:t>
        </w:r>
        <w:r w:rsidR="005223B6" w:rsidRPr="00B93594">
          <w:rPr>
            <w:rStyle w:val="Hyperlink"/>
          </w:rPr>
          <w:t xml:space="preserve"> general information</w:t>
        </w:r>
      </w:hyperlink>
      <w:r w:rsidR="005223B6" w:rsidRPr="00B93594">
        <w:t>, National Introduced Marine Pest Information System, accessed 20 April 2017.</w:t>
      </w:r>
    </w:p>
    <w:p w14:paraId="256C13F4" w14:textId="560F9E67" w:rsidR="00D37629" w:rsidRPr="00B93594" w:rsidRDefault="003721B0">
      <w:r w:rsidRPr="00B93594">
        <w:rPr>
          <w:color w:val="000000"/>
        </w:rPr>
        <w:lastRenderedPageBreak/>
        <w:t>——</w:t>
      </w:r>
      <w:r w:rsidR="005223B6" w:rsidRPr="00B93594">
        <w:t xml:space="preserve">2017c, </w:t>
      </w:r>
      <w:hyperlink r:id="rId123" w:history="1">
        <w:r w:rsidR="00BE59E1" w:rsidRPr="00B93594">
          <w:rPr>
            <w:rStyle w:val="Hyperlink"/>
          </w:rPr>
          <w:t>‘</w:t>
        </w:r>
        <w:r w:rsidR="005223B6" w:rsidRPr="00B93594">
          <w:rPr>
            <w:rStyle w:val="Hyperlink"/>
          </w:rPr>
          <w:t>Carcinus maenas</w:t>
        </w:r>
        <w:r w:rsidR="00BE59E1" w:rsidRPr="00B93594">
          <w:rPr>
            <w:rStyle w:val="Hyperlink"/>
          </w:rPr>
          <w:t>’</w:t>
        </w:r>
        <w:r w:rsidR="005223B6" w:rsidRPr="00B93594">
          <w:rPr>
            <w:rStyle w:val="Hyperlink"/>
          </w:rPr>
          <w:t xml:space="preserve"> general information</w:t>
        </w:r>
      </w:hyperlink>
      <w:r w:rsidR="005223B6" w:rsidRPr="00B93594">
        <w:t>, National Introduced Marine Pest Information System, accessed 18 April 2017.</w:t>
      </w:r>
    </w:p>
    <w:p w14:paraId="3E462D4A" w14:textId="22B4CD4E" w:rsidR="00D37629" w:rsidRPr="00B93594" w:rsidRDefault="003721B0">
      <w:r w:rsidRPr="00B93594">
        <w:rPr>
          <w:color w:val="000000"/>
        </w:rPr>
        <w:t>——</w:t>
      </w:r>
      <w:r w:rsidR="005223B6" w:rsidRPr="00B93594">
        <w:t xml:space="preserve">2017d, </w:t>
      </w:r>
      <w:hyperlink r:id="rId124" w:history="1">
        <w:r w:rsidR="00BE59E1" w:rsidRPr="00B93594">
          <w:rPr>
            <w:rStyle w:val="Hyperlink"/>
          </w:rPr>
          <w:t>‘</w:t>
        </w:r>
        <w:r w:rsidR="005223B6" w:rsidRPr="00B93594">
          <w:rPr>
            <w:rStyle w:val="Hyperlink"/>
          </w:rPr>
          <w:t>Charybdis japonica</w:t>
        </w:r>
        <w:r w:rsidR="00BE59E1" w:rsidRPr="00B93594">
          <w:rPr>
            <w:rStyle w:val="Hyperlink"/>
          </w:rPr>
          <w:t>’</w:t>
        </w:r>
        <w:r w:rsidR="005223B6" w:rsidRPr="00B93594">
          <w:rPr>
            <w:rStyle w:val="Hyperlink"/>
          </w:rPr>
          <w:t xml:space="preserve"> general information</w:t>
        </w:r>
      </w:hyperlink>
      <w:r w:rsidR="005223B6" w:rsidRPr="00B93594">
        <w:t>, National Introduced Marine Pest Information System, accessed 19 April 2017.</w:t>
      </w:r>
    </w:p>
    <w:p w14:paraId="25444BD2" w14:textId="44F2F097" w:rsidR="00D37629" w:rsidRPr="00B93594" w:rsidRDefault="003721B0">
      <w:r w:rsidRPr="00B93594">
        <w:rPr>
          <w:color w:val="000000"/>
        </w:rPr>
        <w:t>——</w:t>
      </w:r>
      <w:r w:rsidR="005223B6" w:rsidRPr="00B93594">
        <w:t xml:space="preserve">2017e, </w:t>
      </w:r>
      <w:hyperlink r:id="rId125" w:history="1">
        <w:r w:rsidR="00BE59E1" w:rsidRPr="00B93594">
          <w:rPr>
            <w:rStyle w:val="Hyperlink"/>
          </w:rPr>
          <w:t>‘</w:t>
        </w:r>
        <w:r w:rsidR="005223B6" w:rsidRPr="00B93594">
          <w:rPr>
            <w:rStyle w:val="Hyperlink"/>
          </w:rPr>
          <w:t>Codium fragile</w:t>
        </w:r>
        <w:r w:rsidR="00BE59E1" w:rsidRPr="00B93594">
          <w:rPr>
            <w:rStyle w:val="Hyperlink"/>
          </w:rPr>
          <w:t>’</w:t>
        </w:r>
        <w:r w:rsidR="005223B6" w:rsidRPr="00B93594">
          <w:rPr>
            <w:rStyle w:val="Hyperlink"/>
          </w:rPr>
          <w:t xml:space="preserve"> spp. fragile general information</w:t>
        </w:r>
      </w:hyperlink>
      <w:r w:rsidR="005223B6" w:rsidRPr="00B93594">
        <w:t>, National Introduced Marine Pest Information System, accessed 13 April 2017.</w:t>
      </w:r>
    </w:p>
    <w:p w14:paraId="481D8C42" w14:textId="48B94479" w:rsidR="00D37629" w:rsidRPr="00B93594" w:rsidRDefault="003721B0">
      <w:r w:rsidRPr="00B93594">
        <w:rPr>
          <w:color w:val="000000"/>
        </w:rPr>
        <w:t>——</w:t>
      </w:r>
      <w:r w:rsidR="005223B6" w:rsidRPr="00B93594">
        <w:t xml:space="preserve">2017f, </w:t>
      </w:r>
      <w:hyperlink r:id="rId126" w:history="1">
        <w:r w:rsidR="00BE59E1" w:rsidRPr="00B93594">
          <w:rPr>
            <w:rStyle w:val="Hyperlink"/>
          </w:rPr>
          <w:t>‘</w:t>
        </w:r>
        <w:r w:rsidR="005223B6" w:rsidRPr="00B93594">
          <w:rPr>
            <w:rStyle w:val="Hyperlink"/>
          </w:rPr>
          <w:t>Didemnum vexillum</w:t>
        </w:r>
        <w:r w:rsidR="00BE59E1" w:rsidRPr="00B93594">
          <w:rPr>
            <w:rStyle w:val="Hyperlink"/>
          </w:rPr>
          <w:t>’</w:t>
        </w:r>
        <w:r w:rsidR="005223B6" w:rsidRPr="00B93594">
          <w:rPr>
            <w:rStyle w:val="Hyperlink"/>
          </w:rPr>
          <w:t xml:space="preserve"> Australian detections and potential range map</w:t>
        </w:r>
      </w:hyperlink>
      <w:r w:rsidR="005223B6" w:rsidRPr="00B93594">
        <w:t>, National Introduced Marine Pest Information System, accessed 26 April 2017.</w:t>
      </w:r>
    </w:p>
    <w:p w14:paraId="309A9911" w14:textId="2DCB9A97" w:rsidR="00D37629" w:rsidRPr="00B93594" w:rsidRDefault="003721B0">
      <w:r w:rsidRPr="00B93594">
        <w:rPr>
          <w:color w:val="000000"/>
        </w:rPr>
        <w:t>——</w:t>
      </w:r>
      <w:r w:rsidR="005223B6" w:rsidRPr="00B93594">
        <w:t xml:space="preserve">2017g, </w:t>
      </w:r>
      <w:hyperlink r:id="rId127" w:history="1">
        <w:r w:rsidR="00BE59E1" w:rsidRPr="00B93594">
          <w:rPr>
            <w:rStyle w:val="Hyperlink"/>
          </w:rPr>
          <w:t>‘</w:t>
        </w:r>
        <w:r w:rsidR="005223B6" w:rsidRPr="00B93594">
          <w:rPr>
            <w:rStyle w:val="Hyperlink"/>
          </w:rPr>
          <w:t>Eriocheir sinensis</w:t>
        </w:r>
        <w:r w:rsidR="00BE59E1" w:rsidRPr="00B93594">
          <w:rPr>
            <w:rStyle w:val="Hyperlink"/>
          </w:rPr>
          <w:t>’</w:t>
        </w:r>
        <w:r w:rsidR="005223B6" w:rsidRPr="00B93594">
          <w:rPr>
            <w:rStyle w:val="Hyperlink"/>
          </w:rPr>
          <w:t xml:space="preserve"> general information</w:t>
        </w:r>
      </w:hyperlink>
      <w:r w:rsidR="005223B6" w:rsidRPr="00B93594">
        <w:t>, National Introduced Marine Pest Information System, accessed 19 May 2017.</w:t>
      </w:r>
    </w:p>
    <w:p w14:paraId="35EEF9E4" w14:textId="643C56C9" w:rsidR="00D37629" w:rsidRPr="00B93594" w:rsidRDefault="003721B0">
      <w:r w:rsidRPr="00B93594">
        <w:rPr>
          <w:color w:val="000000"/>
        </w:rPr>
        <w:t>——</w:t>
      </w:r>
      <w:r w:rsidR="005223B6" w:rsidRPr="00B93594">
        <w:t xml:space="preserve">2017h, </w:t>
      </w:r>
      <w:hyperlink r:id="rId128" w:history="1">
        <w:r w:rsidR="00BE59E1" w:rsidRPr="00B93594">
          <w:rPr>
            <w:rStyle w:val="Hyperlink"/>
          </w:rPr>
          <w:t>‘</w:t>
        </w:r>
        <w:r w:rsidR="005223B6" w:rsidRPr="00B93594">
          <w:rPr>
            <w:rStyle w:val="Hyperlink"/>
          </w:rPr>
          <w:t>Hemigrapsus sanguineus</w:t>
        </w:r>
        <w:r w:rsidR="00BE59E1" w:rsidRPr="00B93594">
          <w:rPr>
            <w:rStyle w:val="Hyperlink"/>
          </w:rPr>
          <w:t>’</w:t>
        </w:r>
        <w:r w:rsidR="005223B6" w:rsidRPr="00B93594">
          <w:rPr>
            <w:rStyle w:val="Hyperlink"/>
          </w:rPr>
          <w:t xml:space="preserve"> general information</w:t>
        </w:r>
      </w:hyperlink>
      <w:r w:rsidR="005223B6" w:rsidRPr="00B93594">
        <w:t>, National Introduced Marine Pest Information System, accessed 28 February 2017.</w:t>
      </w:r>
    </w:p>
    <w:p w14:paraId="2BF57C11" w14:textId="470F3E36" w:rsidR="00D37629" w:rsidRPr="00B93594" w:rsidRDefault="003721B0">
      <w:r w:rsidRPr="00B93594">
        <w:rPr>
          <w:color w:val="000000"/>
        </w:rPr>
        <w:t>——</w:t>
      </w:r>
      <w:r w:rsidR="005223B6" w:rsidRPr="00B93594">
        <w:t xml:space="preserve">2017i, </w:t>
      </w:r>
      <w:hyperlink r:id="rId129" w:history="1">
        <w:r w:rsidR="00BE59E1" w:rsidRPr="00B93594">
          <w:rPr>
            <w:rStyle w:val="Hyperlink"/>
          </w:rPr>
          <w:t>‘</w:t>
        </w:r>
        <w:r w:rsidR="005223B6" w:rsidRPr="00B93594">
          <w:rPr>
            <w:rStyle w:val="Hyperlink"/>
          </w:rPr>
          <w:t>Hemigrapsus takanoi</w:t>
        </w:r>
        <w:r w:rsidR="00BE59E1" w:rsidRPr="00B93594">
          <w:rPr>
            <w:rStyle w:val="Hyperlink"/>
          </w:rPr>
          <w:t>’</w:t>
        </w:r>
        <w:r w:rsidR="005223B6" w:rsidRPr="00B93594">
          <w:rPr>
            <w:rStyle w:val="Hyperlink"/>
          </w:rPr>
          <w:t xml:space="preserve"> general information</w:t>
        </w:r>
      </w:hyperlink>
      <w:r w:rsidR="005223B6" w:rsidRPr="00B93594">
        <w:t>, National Introduced Marine Pest Information System, accessed 28 February 2017.</w:t>
      </w:r>
    </w:p>
    <w:p w14:paraId="03A562A9" w14:textId="590A2E86" w:rsidR="00D37629" w:rsidRPr="00B93594" w:rsidRDefault="003721B0">
      <w:r w:rsidRPr="00B93594">
        <w:rPr>
          <w:color w:val="000000"/>
        </w:rPr>
        <w:t>——</w:t>
      </w:r>
      <w:r w:rsidR="005223B6" w:rsidRPr="00B93594">
        <w:t xml:space="preserve">2017j, </w:t>
      </w:r>
      <w:hyperlink r:id="rId130" w:history="1">
        <w:r w:rsidR="00BE59E1" w:rsidRPr="00B93594">
          <w:rPr>
            <w:rStyle w:val="Hyperlink"/>
          </w:rPr>
          <w:t>‘</w:t>
        </w:r>
        <w:r w:rsidR="005223B6" w:rsidRPr="00B93594">
          <w:rPr>
            <w:rStyle w:val="Hyperlink"/>
          </w:rPr>
          <w:t>Mya arenaria</w:t>
        </w:r>
        <w:r w:rsidR="00BE59E1" w:rsidRPr="00B93594">
          <w:rPr>
            <w:rStyle w:val="Hyperlink"/>
          </w:rPr>
          <w:t>’</w:t>
        </w:r>
        <w:r w:rsidR="005223B6" w:rsidRPr="00B93594">
          <w:rPr>
            <w:rStyle w:val="Hyperlink"/>
          </w:rPr>
          <w:t xml:space="preserve"> general information</w:t>
        </w:r>
      </w:hyperlink>
      <w:r w:rsidR="005223B6" w:rsidRPr="00B93594">
        <w:t>, National Introduced Marine Pest Information System, accessed 5 April 2017.</w:t>
      </w:r>
    </w:p>
    <w:p w14:paraId="7AC68FA2" w14:textId="189E9125" w:rsidR="00D37629" w:rsidRPr="00B93594" w:rsidRDefault="003721B0">
      <w:r w:rsidRPr="00B93594">
        <w:rPr>
          <w:color w:val="000000"/>
        </w:rPr>
        <w:t>——</w:t>
      </w:r>
      <w:r w:rsidR="005223B6" w:rsidRPr="00B93594">
        <w:t xml:space="preserve">2017k, </w:t>
      </w:r>
      <w:hyperlink r:id="rId131" w:history="1">
        <w:r w:rsidR="00BE59E1" w:rsidRPr="00B93594">
          <w:rPr>
            <w:rStyle w:val="Hyperlink"/>
          </w:rPr>
          <w:t>‘</w:t>
        </w:r>
        <w:r w:rsidR="005223B6" w:rsidRPr="00B93594">
          <w:rPr>
            <w:rStyle w:val="Hyperlink"/>
          </w:rPr>
          <w:t>Mytilopsis sallei</w:t>
        </w:r>
        <w:r w:rsidR="00BE59E1" w:rsidRPr="00B93594">
          <w:rPr>
            <w:rStyle w:val="Hyperlink"/>
          </w:rPr>
          <w:t>’</w:t>
        </w:r>
        <w:r w:rsidR="005223B6" w:rsidRPr="00B93594">
          <w:rPr>
            <w:rStyle w:val="Hyperlink"/>
          </w:rPr>
          <w:t xml:space="preserve"> reproduction and habitat</w:t>
        </w:r>
      </w:hyperlink>
      <w:r w:rsidR="005223B6" w:rsidRPr="00B93594">
        <w:t>, National Introduced Marine Pest Information System, accessed 13 April 2017.</w:t>
      </w:r>
    </w:p>
    <w:p w14:paraId="2E813A6E" w14:textId="3E293EA9" w:rsidR="00D37629" w:rsidRPr="00B93594" w:rsidRDefault="003721B0">
      <w:r w:rsidRPr="00B93594">
        <w:rPr>
          <w:color w:val="000000"/>
        </w:rPr>
        <w:t>——</w:t>
      </w:r>
      <w:r w:rsidR="005223B6" w:rsidRPr="00B93594">
        <w:t xml:space="preserve">2017l, </w:t>
      </w:r>
      <w:hyperlink r:id="rId132" w:history="1">
        <w:r w:rsidR="00BE59E1" w:rsidRPr="00B93594">
          <w:rPr>
            <w:rStyle w:val="Hyperlink"/>
          </w:rPr>
          <w:t>‘</w:t>
        </w:r>
        <w:r w:rsidR="005223B6" w:rsidRPr="00B93594">
          <w:rPr>
            <w:rStyle w:val="Hyperlink"/>
          </w:rPr>
          <w:t>Perna viridis</w:t>
        </w:r>
        <w:r w:rsidR="00BE59E1" w:rsidRPr="00B93594">
          <w:rPr>
            <w:rStyle w:val="Hyperlink"/>
          </w:rPr>
          <w:t>’</w:t>
        </w:r>
        <w:r w:rsidR="005223B6" w:rsidRPr="00B93594">
          <w:rPr>
            <w:rStyle w:val="Hyperlink"/>
          </w:rPr>
          <w:t xml:space="preserve"> general information</w:t>
        </w:r>
      </w:hyperlink>
      <w:r w:rsidR="005223B6" w:rsidRPr="00B93594">
        <w:t>, National Introduced Marine Pest Information System, accessed 10 April 2017.</w:t>
      </w:r>
    </w:p>
    <w:p w14:paraId="2EAB5C1D" w14:textId="4AA976BC" w:rsidR="00D37629" w:rsidRPr="00B93594" w:rsidRDefault="003721B0">
      <w:r w:rsidRPr="00B93594">
        <w:rPr>
          <w:color w:val="000000"/>
        </w:rPr>
        <w:t>——</w:t>
      </w:r>
      <w:r w:rsidR="005223B6" w:rsidRPr="00B93594">
        <w:t xml:space="preserve">2017m, </w:t>
      </w:r>
      <w:hyperlink r:id="rId133" w:history="1">
        <w:r w:rsidR="00BE59E1" w:rsidRPr="00B93594">
          <w:rPr>
            <w:rStyle w:val="Hyperlink"/>
          </w:rPr>
          <w:t>‘</w:t>
        </w:r>
        <w:r w:rsidR="005223B6" w:rsidRPr="00B93594">
          <w:rPr>
            <w:rStyle w:val="Hyperlink"/>
          </w:rPr>
          <w:t>Pseudopolydora paucibranchiata</w:t>
        </w:r>
        <w:r w:rsidR="00BE59E1" w:rsidRPr="00B93594">
          <w:rPr>
            <w:rStyle w:val="Hyperlink"/>
          </w:rPr>
          <w:t>’</w:t>
        </w:r>
        <w:r w:rsidR="005223B6" w:rsidRPr="00B93594">
          <w:rPr>
            <w:rStyle w:val="Hyperlink"/>
          </w:rPr>
          <w:t xml:space="preserve"> (Japanese polydorid) general information</w:t>
        </w:r>
      </w:hyperlink>
      <w:r w:rsidR="005223B6" w:rsidRPr="00B93594">
        <w:t>, National Introduced Marine Pest System, accessed April 2017.</w:t>
      </w:r>
    </w:p>
    <w:p w14:paraId="7EF98951" w14:textId="217E96A7" w:rsidR="00D37629" w:rsidRPr="00B93594" w:rsidRDefault="003721B0">
      <w:r w:rsidRPr="00B93594">
        <w:t>——</w:t>
      </w:r>
      <w:r w:rsidR="005223B6" w:rsidRPr="00B93594">
        <w:t xml:space="preserve">2017n, </w:t>
      </w:r>
      <w:hyperlink r:id="rId134" w:history="1">
        <w:r w:rsidR="00BE59E1" w:rsidRPr="00B93594">
          <w:rPr>
            <w:rStyle w:val="Hyperlink"/>
          </w:rPr>
          <w:t>‘</w:t>
        </w:r>
        <w:r w:rsidR="005223B6" w:rsidRPr="00B93594">
          <w:rPr>
            <w:rStyle w:val="Hyperlink"/>
          </w:rPr>
          <w:t>Pyromaia tuberculata</w:t>
        </w:r>
        <w:r w:rsidR="00BE59E1" w:rsidRPr="00B93594">
          <w:rPr>
            <w:rStyle w:val="Hyperlink"/>
          </w:rPr>
          <w:t>’</w:t>
        </w:r>
        <w:r w:rsidR="005223B6" w:rsidRPr="00B93594">
          <w:rPr>
            <w:rStyle w:val="Hyperlink"/>
          </w:rPr>
          <w:t xml:space="preserve"> additional information</w:t>
        </w:r>
      </w:hyperlink>
      <w:r w:rsidR="005223B6" w:rsidRPr="00B93594">
        <w:t>, National Introduced Marine Pest Information System, accessed 27 April 2017.</w:t>
      </w:r>
    </w:p>
    <w:p w14:paraId="4615DEE3" w14:textId="5A6EF7DF" w:rsidR="00D37629" w:rsidRPr="00B93594" w:rsidRDefault="003721B0">
      <w:r w:rsidRPr="00B93594">
        <w:t>——</w:t>
      </w:r>
      <w:r w:rsidR="005223B6" w:rsidRPr="00B93594">
        <w:t xml:space="preserve">2017o, </w:t>
      </w:r>
      <w:hyperlink r:id="rId135" w:history="1">
        <w:r w:rsidR="00BE59E1" w:rsidRPr="00B93594">
          <w:rPr>
            <w:rStyle w:val="Hyperlink"/>
          </w:rPr>
          <w:t>‘</w:t>
        </w:r>
        <w:r w:rsidR="005223B6" w:rsidRPr="00B93594">
          <w:rPr>
            <w:rStyle w:val="Hyperlink"/>
          </w:rPr>
          <w:t>Rhithropanopeus harrisii</w:t>
        </w:r>
        <w:r w:rsidR="00BE59E1" w:rsidRPr="00B93594">
          <w:rPr>
            <w:rStyle w:val="Hyperlink"/>
          </w:rPr>
          <w:t>’</w:t>
        </w:r>
        <w:r w:rsidR="005223B6" w:rsidRPr="00B93594">
          <w:rPr>
            <w:rStyle w:val="Hyperlink"/>
          </w:rPr>
          <w:t xml:space="preserve"> general information</w:t>
        </w:r>
      </w:hyperlink>
      <w:r w:rsidR="005223B6" w:rsidRPr="00B93594">
        <w:t>, National Introduced Marine Pest Information System, accessed 1 March 2017.</w:t>
      </w:r>
    </w:p>
    <w:p w14:paraId="50148B0C" w14:textId="12229BFF" w:rsidR="00D37629" w:rsidRPr="00B93594" w:rsidRDefault="003721B0">
      <w:r w:rsidRPr="00B93594">
        <w:t>——</w:t>
      </w:r>
      <w:r w:rsidR="005223B6" w:rsidRPr="00B93594">
        <w:t xml:space="preserve">2017p, </w:t>
      </w:r>
      <w:hyperlink r:id="rId136" w:history="1">
        <w:r w:rsidR="00BE59E1" w:rsidRPr="00B93594">
          <w:rPr>
            <w:rStyle w:val="Hyperlink"/>
          </w:rPr>
          <w:t>‘</w:t>
        </w:r>
        <w:r w:rsidR="005223B6" w:rsidRPr="00B93594">
          <w:rPr>
            <w:rStyle w:val="Hyperlink"/>
          </w:rPr>
          <w:t>Sabella spallanzanii</w:t>
        </w:r>
        <w:r w:rsidR="00BE59E1" w:rsidRPr="00B93594">
          <w:rPr>
            <w:rStyle w:val="Hyperlink"/>
          </w:rPr>
          <w:t>’</w:t>
        </w:r>
        <w:r w:rsidR="005223B6" w:rsidRPr="00B93594">
          <w:rPr>
            <w:rStyle w:val="Hyperlink"/>
          </w:rPr>
          <w:t xml:space="preserve"> (European fan worm) general information</w:t>
        </w:r>
      </w:hyperlink>
      <w:r w:rsidR="005223B6" w:rsidRPr="00B93594">
        <w:t>, National Introduced Marine Pest Information System, accessed April 2017.</w:t>
      </w:r>
    </w:p>
    <w:p w14:paraId="3F272A5E" w14:textId="6E281953" w:rsidR="00D37629" w:rsidRPr="00B93594" w:rsidRDefault="003721B0">
      <w:r w:rsidRPr="00B93594">
        <w:t>——</w:t>
      </w:r>
      <w:r w:rsidR="005223B6" w:rsidRPr="00B93594">
        <w:t xml:space="preserve">2017q, </w:t>
      </w:r>
      <w:hyperlink r:id="rId137" w:history="1">
        <w:r w:rsidR="00BE59E1" w:rsidRPr="00B93594">
          <w:rPr>
            <w:rStyle w:val="Hyperlink"/>
          </w:rPr>
          <w:t>‘</w:t>
        </w:r>
        <w:r w:rsidR="005223B6" w:rsidRPr="00B93594">
          <w:rPr>
            <w:rStyle w:val="Hyperlink"/>
          </w:rPr>
          <w:t>Sargassum muticum</w:t>
        </w:r>
        <w:r w:rsidR="00BE59E1" w:rsidRPr="00B93594">
          <w:rPr>
            <w:rStyle w:val="Hyperlink"/>
          </w:rPr>
          <w:t>’</w:t>
        </w:r>
        <w:r w:rsidR="005223B6" w:rsidRPr="00B93594">
          <w:rPr>
            <w:rStyle w:val="Hyperlink"/>
          </w:rPr>
          <w:t xml:space="preserve"> general information</w:t>
        </w:r>
      </w:hyperlink>
      <w:r w:rsidR="005223B6" w:rsidRPr="00B93594">
        <w:t>, National Introduced Marine Pest Information System, accessed 1 March 2017.</w:t>
      </w:r>
    </w:p>
    <w:p w14:paraId="5C913E46" w14:textId="4E604D5F" w:rsidR="00D37629" w:rsidRPr="00B93594" w:rsidRDefault="003721B0">
      <w:r w:rsidRPr="00B93594">
        <w:t>——</w:t>
      </w:r>
      <w:r w:rsidR="005223B6" w:rsidRPr="00B93594">
        <w:t xml:space="preserve">2017r, </w:t>
      </w:r>
      <w:hyperlink r:id="rId138" w:history="1">
        <w:r w:rsidR="00BE59E1" w:rsidRPr="00B93594">
          <w:rPr>
            <w:rStyle w:val="Hyperlink"/>
          </w:rPr>
          <w:t>‘</w:t>
        </w:r>
        <w:r w:rsidR="005223B6" w:rsidRPr="00B93594">
          <w:rPr>
            <w:rStyle w:val="Hyperlink"/>
          </w:rPr>
          <w:t>Styela clava</w:t>
        </w:r>
        <w:r w:rsidR="00BE59E1" w:rsidRPr="00B93594">
          <w:rPr>
            <w:rStyle w:val="Hyperlink"/>
          </w:rPr>
          <w:t>’</w:t>
        </w:r>
        <w:r w:rsidR="005223B6" w:rsidRPr="00B93594">
          <w:rPr>
            <w:rStyle w:val="Hyperlink"/>
          </w:rPr>
          <w:t xml:space="preserve"> general information</w:t>
        </w:r>
      </w:hyperlink>
      <w:r w:rsidR="005223B6" w:rsidRPr="00B93594">
        <w:t>, National Introduced Marine Pest Information System, accessed 20 April 2017.</w:t>
      </w:r>
    </w:p>
    <w:p w14:paraId="4B0EF35F" w14:textId="0D96CDC9" w:rsidR="00D37629" w:rsidRPr="00B93594" w:rsidRDefault="003721B0">
      <w:r w:rsidRPr="00B93594">
        <w:t>——</w:t>
      </w:r>
      <w:r w:rsidR="005223B6" w:rsidRPr="00B93594">
        <w:t xml:space="preserve">2017s, </w:t>
      </w:r>
      <w:hyperlink r:id="rId139" w:history="1">
        <w:r w:rsidR="00BE59E1" w:rsidRPr="00B93594">
          <w:rPr>
            <w:rStyle w:val="Hyperlink"/>
          </w:rPr>
          <w:t>‘</w:t>
        </w:r>
        <w:r w:rsidR="005223B6" w:rsidRPr="00B93594">
          <w:rPr>
            <w:rStyle w:val="Hyperlink"/>
          </w:rPr>
          <w:t>Styela plicata</w:t>
        </w:r>
        <w:r w:rsidR="00BE59E1" w:rsidRPr="00B93594">
          <w:rPr>
            <w:rStyle w:val="Hyperlink"/>
          </w:rPr>
          <w:t>’</w:t>
        </w:r>
        <w:r w:rsidR="005223B6" w:rsidRPr="00B93594">
          <w:rPr>
            <w:rStyle w:val="Hyperlink"/>
          </w:rPr>
          <w:t xml:space="preserve"> general information</w:t>
        </w:r>
      </w:hyperlink>
      <w:r w:rsidR="005223B6" w:rsidRPr="00B93594">
        <w:t>, National Introduced Marine Pest Information System, accessed 20 April 2017.</w:t>
      </w:r>
    </w:p>
    <w:p w14:paraId="179B6B97" w14:textId="4A54C4E4" w:rsidR="00D37629" w:rsidRPr="00B93594" w:rsidRDefault="003721B0">
      <w:r w:rsidRPr="00B93594">
        <w:lastRenderedPageBreak/>
        <w:t>——</w:t>
      </w:r>
      <w:r w:rsidR="005223B6" w:rsidRPr="00B93594">
        <w:t xml:space="preserve">2017t, </w:t>
      </w:r>
      <w:hyperlink r:id="rId140" w:history="1">
        <w:r w:rsidR="00BE59E1" w:rsidRPr="00B93594">
          <w:rPr>
            <w:rStyle w:val="Hyperlink"/>
          </w:rPr>
          <w:t>‘</w:t>
        </w:r>
        <w:r w:rsidR="005223B6" w:rsidRPr="00B93594">
          <w:rPr>
            <w:rStyle w:val="Hyperlink"/>
          </w:rPr>
          <w:t>Teredo navalis</w:t>
        </w:r>
        <w:r w:rsidR="00BE59E1" w:rsidRPr="00B93594">
          <w:rPr>
            <w:rStyle w:val="Hyperlink"/>
          </w:rPr>
          <w:t>’</w:t>
        </w:r>
        <w:r w:rsidR="005223B6" w:rsidRPr="00B93594">
          <w:rPr>
            <w:rStyle w:val="Hyperlink"/>
          </w:rPr>
          <w:t xml:space="preserve"> (naval shipworm) general information</w:t>
        </w:r>
      </w:hyperlink>
      <w:r w:rsidR="005223B6" w:rsidRPr="00B93594">
        <w:t>, National Introduced Marine Pest Information System, accessed April 2017.</w:t>
      </w:r>
    </w:p>
    <w:p w14:paraId="407B3ECC" w14:textId="152A1F60" w:rsidR="00D37629" w:rsidRPr="00B93594" w:rsidRDefault="003721B0">
      <w:r w:rsidRPr="00B93594">
        <w:t>——</w:t>
      </w:r>
      <w:r w:rsidR="005223B6" w:rsidRPr="00B93594">
        <w:t xml:space="preserve">2017u, </w:t>
      </w:r>
      <w:hyperlink r:id="rId141" w:history="1">
        <w:r w:rsidR="00BE59E1" w:rsidRPr="00B93594">
          <w:rPr>
            <w:rStyle w:val="Hyperlink"/>
          </w:rPr>
          <w:t>‘</w:t>
        </w:r>
        <w:r w:rsidR="005223B6" w:rsidRPr="00B93594">
          <w:rPr>
            <w:rStyle w:val="Hyperlink"/>
          </w:rPr>
          <w:t>Undaria pinnatifida</w:t>
        </w:r>
        <w:r w:rsidR="00BE59E1" w:rsidRPr="00B93594">
          <w:rPr>
            <w:rStyle w:val="Hyperlink"/>
          </w:rPr>
          <w:t>’</w:t>
        </w:r>
        <w:r w:rsidR="005223B6" w:rsidRPr="00B93594">
          <w:rPr>
            <w:rStyle w:val="Hyperlink"/>
          </w:rPr>
          <w:t xml:space="preserve"> general information</w:t>
        </w:r>
      </w:hyperlink>
      <w:r w:rsidR="005223B6" w:rsidRPr="00B93594">
        <w:t>, National Introduced Marine Pest Information System, accessed 4 April 2017.</w:t>
      </w:r>
    </w:p>
    <w:p w14:paraId="5324E1C3" w14:textId="458059DF" w:rsidR="00D37629" w:rsidRPr="00B93594" w:rsidRDefault="005223B6">
      <w:pPr>
        <w:rPr>
          <w:color w:val="000000"/>
        </w:rPr>
      </w:pPr>
      <w:r w:rsidRPr="00B93594">
        <w:rPr>
          <w:color w:val="000000"/>
        </w:rPr>
        <w:t xml:space="preserve">NIWA n.d., </w:t>
      </w:r>
      <w:hyperlink r:id="rId142" w:history="1">
        <w:r w:rsidRPr="00B93594">
          <w:rPr>
            <w:rStyle w:val="Hyperlink"/>
          </w:rPr>
          <w:t>The Invasive sea squirt (</w:t>
        </w:r>
        <w:r w:rsidR="00BE59E1" w:rsidRPr="00B93594">
          <w:rPr>
            <w:rStyle w:val="Hyperlink"/>
          </w:rPr>
          <w:t>‘</w:t>
        </w:r>
        <w:r w:rsidRPr="00B93594">
          <w:rPr>
            <w:rStyle w:val="Hyperlink"/>
          </w:rPr>
          <w:t>Styela clava</w:t>
        </w:r>
        <w:r w:rsidR="00BE59E1" w:rsidRPr="00B93594">
          <w:rPr>
            <w:rStyle w:val="Hyperlink"/>
          </w:rPr>
          <w:t>’</w:t>
        </w:r>
        <w:r w:rsidRPr="00B93594">
          <w:rPr>
            <w:rStyle w:val="Hyperlink"/>
          </w:rPr>
          <w:t>) fact sheet</w:t>
        </w:r>
      </w:hyperlink>
      <w:r w:rsidRPr="00B93594">
        <w:rPr>
          <w:color w:val="000000"/>
        </w:rPr>
        <w:t>, National Institute of Water and Atmospheric Research, accessed 20 April 2017.</w:t>
      </w:r>
    </w:p>
    <w:p w14:paraId="48F5E4E2" w14:textId="6804A490" w:rsidR="00D37629" w:rsidRPr="00B93594" w:rsidRDefault="005223B6">
      <w:pPr>
        <w:rPr>
          <w:color w:val="000000"/>
        </w:rPr>
      </w:pPr>
      <w:r w:rsidRPr="00B93594">
        <w:rPr>
          <w:color w:val="000000"/>
        </w:rPr>
        <w:t xml:space="preserve">NOAA 2016, </w:t>
      </w:r>
      <w:hyperlink r:id="rId143" w:history="1">
        <w:r w:rsidRPr="00B93594">
          <w:rPr>
            <w:color w:val="0563C1"/>
            <w:u w:val="single"/>
          </w:rPr>
          <w:t>Blue crab</w:t>
        </w:r>
      </w:hyperlink>
      <w:r w:rsidRPr="00B93594">
        <w:rPr>
          <w:color w:val="000000"/>
        </w:rPr>
        <w:t>, National Oceanic and Atmospheric Administration, Chesapeake Bay Office, Maryland, accessed April 2017.</w:t>
      </w:r>
    </w:p>
    <w:p w14:paraId="1C5A9349" w14:textId="54C559DA" w:rsidR="00D37629" w:rsidRPr="00B93594" w:rsidRDefault="005223B6">
      <w:pPr>
        <w:rPr>
          <w:color w:val="000000"/>
        </w:rPr>
      </w:pPr>
      <w:r w:rsidRPr="00B93594">
        <w:rPr>
          <w:color w:val="000000"/>
        </w:rPr>
        <w:t xml:space="preserve">NPS n.d., </w:t>
      </w:r>
      <w:r w:rsidR="00BE59E1" w:rsidRPr="00B93594">
        <w:rPr>
          <w:color w:val="000000"/>
        </w:rPr>
        <w:t>‘</w:t>
      </w:r>
      <w:r w:rsidRPr="00B93594">
        <w:rPr>
          <w:rStyle w:val="Emphasis"/>
        </w:rPr>
        <w:t>Mya arenaria</w:t>
      </w:r>
      <w:r w:rsidR="00BE59E1" w:rsidRPr="00B93594">
        <w:rPr>
          <w:rStyle w:val="Emphasis"/>
        </w:rPr>
        <w:t>’</w:t>
      </w:r>
      <w:r w:rsidRPr="00B93594">
        <w:rPr>
          <w:rStyle w:val="Emphasis"/>
        </w:rPr>
        <w:t xml:space="preserve"> Marine Invasive Factsheet</w:t>
      </w:r>
      <w:r w:rsidRPr="00B93594">
        <w:t>, National Park Service, US Department of the Interior, Washington, DC</w:t>
      </w:r>
      <w:r w:rsidRPr="00B93594">
        <w:rPr>
          <w:color w:val="000000"/>
        </w:rPr>
        <w:t>.</w:t>
      </w:r>
    </w:p>
    <w:p w14:paraId="59D1218C" w14:textId="0E746D73" w:rsidR="00D37629" w:rsidRPr="00B93594" w:rsidRDefault="005223B6">
      <w:pPr>
        <w:rPr>
          <w:color w:val="000000"/>
        </w:rPr>
      </w:pPr>
      <w:r w:rsidRPr="00B93594">
        <w:rPr>
          <w:color w:val="000000"/>
        </w:rPr>
        <w:t xml:space="preserve">Nyberg CD, Thomsen MS &amp; Wallentinus, I 2009, </w:t>
      </w:r>
      <w:r w:rsidR="00BE59E1" w:rsidRPr="00B93594">
        <w:rPr>
          <w:color w:val="000000"/>
        </w:rPr>
        <w:t>‘</w:t>
      </w:r>
      <w:r w:rsidRPr="00B93594">
        <w:rPr>
          <w:color w:val="000000"/>
        </w:rPr>
        <w:t xml:space="preserve">Flora and fauna associated with the introduced red alga </w:t>
      </w:r>
      <w:r w:rsidRPr="00B93594">
        <w:rPr>
          <w:rStyle w:val="Emphasis"/>
        </w:rPr>
        <w:t>Gracilaria vermiculophylla</w:t>
      </w:r>
      <w:r w:rsidR="00BE59E1" w:rsidRPr="00B93594">
        <w:rPr>
          <w:color w:val="000000"/>
        </w:rPr>
        <w:t>’</w:t>
      </w:r>
      <w:r w:rsidRPr="00B93594">
        <w:rPr>
          <w:color w:val="000000"/>
        </w:rPr>
        <w:t xml:space="preserve">, </w:t>
      </w:r>
      <w:r w:rsidRPr="00B93594">
        <w:rPr>
          <w:rStyle w:val="Emphasis"/>
        </w:rPr>
        <w:t>European Journal of Phycology</w:t>
      </w:r>
      <w:r w:rsidRPr="00B93594">
        <w:rPr>
          <w:color w:val="000000"/>
        </w:rPr>
        <w:t>, vol. 44, no. 3, pp. 395–403.</w:t>
      </w:r>
    </w:p>
    <w:p w14:paraId="4700E362" w14:textId="173CB9D9" w:rsidR="00D37629" w:rsidRPr="00B93594" w:rsidRDefault="005223B6">
      <w:pPr>
        <w:rPr>
          <w:color w:val="000000"/>
        </w:rPr>
      </w:pPr>
      <w:r w:rsidRPr="00B93594">
        <w:rPr>
          <w:color w:val="000000"/>
        </w:rPr>
        <w:t xml:space="preserve">Nyberg, CD &amp; Wallentinus, I 2009, </w:t>
      </w:r>
      <w:r w:rsidR="00BE59E1" w:rsidRPr="00B93594">
        <w:rPr>
          <w:color w:val="000000"/>
        </w:rPr>
        <w:t>‘</w:t>
      </w:r>
      <w:r w:rsidRPr="00B93594">
        <w:rPr>
          <w:color w:val="000000"/>
        </w:rPr>
        <w:t>Long-term survival of an introduced red alga in adverse conditions</w:t>
      </w:r>
      <w:r w:rsidR="00BE59E1" w:rsidRPr="00B93594">
        <w:rPr>
          <w:color w:val="000000"/>
        </w:rPr>
        <w:t>’</w:t>
      </w:r>
      <w:r w:rsidRPr="00B93594">
        <w:rPr>
          <w:color w:val="000000"/>
        </w:rPr>
        <w:t xml:space="preserve">, </w:t>
      </w:r>
      <w:r w:rsidRPr="00B93594">
        <w:rPr>
          <w:rStyle w:val="Emphasis"/>
        </w:rPr>
        <w:t>Marine Biology Research</w:t>
      </w:r>
      <w:r w:rsidRPr="00B93594">
        <w:rPr>
          <w:color w:val="000000"/>
        </w:rPr>
        <w:t>, vol. 5, no. 3, pp. 304–308.</w:t>
      </w:r>
    </w:p>
    <w:p w14:paraId="081FF32F" w14:textId="55D5A4D1" w:rsidR="00D37629" w:rsidRPr="00B93594" w:rsidRDefault="005223B6">
      <w:pPr>
        <w:rPr>
          <w:color w:val="000000"/>
        </w:rPr>
      </w:pPr>
      <w:r w:rsidRPr="00B93594">
        <w:rPr>
          <w:color w:val="000000"/>
        </w:rPr>
        <w:t xml:space="preserve">Oliver, PG, Holmes, AM &amp; Mettam, C 1998, </w:t>
      </w:r>
      <w:r w:rsidR="00BE59E1" w:rsidRPr="00B93594">
        <w:rPr>
          <w:color w:val="000000"/>
        </w:rPr>
        <w:t>‘</w:t>
      </w:r>
      <w:r w:rsidRPr="00B93594">
        <w:rPr>
          <w:rStyle w:val="Emphasis"/>
        </w:rPr>
        <w:t>Mytilopsis leucophaeata</w:t>
      </w:r>
      <w:r w:rsidRPr="00B93594">
        <w:rPr>
          <w:color w:val="000000"/>
        </w:rPr>
        <w:t xml:space="preserve"> (Conrad, 1831) [Bivalvia: Dreissenoidea]. A species new to the British fauna</w:t>
      </w:r>
      <w:r w:rsidR="00BE59E1" w:rsidRPr="00B93594">
        <w:rPr>
          <w:color w:val="000000"/>
        </w:rPr>
        <w:t>’</w:t>
      </w:r>
      <w:r w:rsidRPr="00B93594">
        <w:rPr>
          <w:color w:val="000000"/>
        </w:rPr>
        <w:t xml:space="preserve">, </w:t>
      </w:r>
      <w:r w:rsidRPr="00B93594">
        <w:rPr>
          <w:rStyle w:val="Emphasis"/>
        </w:rPr>
        <w:t>Journal of Conchology</w:t>
      </w:r>
      <w:r w:rsidRPr="00B93594">
        <w:rPr>
          <w:color w:val="000000"/>
        </w:rPr>
        <w:t>, vol. 36, pp. 13–18.</w:t>
      </w:r>
    </w:p>
    <w:p w14:paraId="4CC0F79D" w14:textId="038092D8" w:rsidR="00D37629" w:rsidRPr="00B93594" w:rsidRDefault="005223B6">
      <w:pPr>
        <w:rPr>
          <w:color w:val="000000"/>
        </w:rPr>
      </w:pPr>
      <w:r w:rsidRPr="00B93594">
        <w:rPr>
          <w:color w:val="000000"/>
        </w:rPr>
        <w:t>O</w:t>
      </w:r>
      <w:r w:rsidR="00BE59E1" w:rsidRPr="00B93594">
        <w:rPr>
          <w:color w:val="000000"/>
        </w:rPr>
        <w:t>’</w:t>
      </w:r>
      <w:r w:rsidRPr="00B93594">
        <w:rPr>
          <w:color w:val="000000"/>
        </w:rPr>
        <w:t xml:space="preserve">Loughlin, E, McCloud, C, Sierp, M &amp; Westphalen G 2006, </w:t>
      </w:r>
      <w:r w:rsidRPr="00B93594">
        <w:rPr>
          <w:rStyle w:val="Emphasis"/>
        </w:rPr>
        <w:t>Temperature and Salinity tolerances of priority marine pests</w:t>
      </w:r>
      <w:r w:rsidRPr="00B93594">
        <w:rPr>
          <w:color w:val="000000"/>
        </w:rPr>
        <w:t>, report for PIRSA Biosecurity, South Australian Research and Development Institute (Aquatic Sciences), Adelaide.</w:t>
      </w:r>
    </w:p>
    <w:p w14:paraId="21E81BF4" w14:textId="77777777" w:rsidR="00D37629" w:rsidRPr="00B93594" w:rsidRDefault="005223B6">
      <w:pPr>
        <w:rPr>
          <w:color w:val="000000"/>
        </w:rPr>
      </w:pPr>
      <w:r w:rsidRPr="00B93594">
        <w:rPr>
          <w:color w:val="000000"/>
        </w:rPr>
        <w:t xml:space="preserve">Pannell, A &amp; Coutts, ADM 2007, </w:t>
      </w:r>
      <w:r w:rsidRPr="00B93594">
        <w:rPr>
          <w:rStyle w:val="Emphasis"/>
        </w:rPr>
        <w:t>Treatment methods used to manage Didemnum vexillum in New Zealand</w:t>
      </w:r>
      <w:r w:rsidRPr="00B93594">
        <w:rPr>
          <w:color w:val="000000"/>
        </w:rPr>
        <w:t>, Cawthron Institute for Biosecurity New Zealand, Nelson.</w:t>
      </w:r>
    </w:p>
    <w:p w14:paraId="6C0D39A3" w14:textId="2DC4F630" w:rsidR="00D37629" w:rsidRPr="00B93594" w:rsidRDefault="005223B6">
      <w:pPr>
        <w:rPr>
          <w:color w:val="000000"/>
        </w:rPr>
      </w:pPr>
      <w:r w:rsidRPr="00B93594">
        <w:rPr>
          <w:color w:val="000000"/>
        </w:rPr>
        <w:t>Parry, GD &amp; Cohen, BF 2001</w:t>
      </w:r>
      <w:r w:rsidR="003721B0" w:rsidRPr="00B93594">
        <w:rPr>
          <w:color w:val="000000"/>
        </w:rPr>
        <w:t>a</w:t>
      </w:r>
      <w:r w:rsidRPr="00B93594">
        <w:rPr>
          <w:color w:val="000000"/>
        </w:rPr>
        <w:t xml:space="preserve">, </w:t>
      </w:r>
      <w:r w:rsidRPr="00B93594">
        <w:rPr>
          <w:rStyle w:val="Emphasis"/>
        </w:rPr>
        <w:t>The distribution, abundance and population dynamics of the exotic seastar Asterias Amurensis during the first three years of its invasion of Port Phillip Bay, (incorporating a Report on the Bay Pest Day, 2 April 2000)</w:t>
      </w:r>
      <w:r w:rsidRPr="00B93594">
        <w:rPr>
          <w:color w:val="000000"/>
        </w:rPr>
        <w:t>, Marine and Freshwater Resources Institute, Victoria.</w:t>
      </w:r>
    </w:p>
    <w:p w14:paraId="5269172D" w14:textId="33826E0F" w:rsidR="00D37629" w:rsidRPr="00B93594" w:rsidRDefault="003721B0">
      <w:pPr>
        <w:rPr>
          <w:color w:val="000000"/>
        </w:rPr>
      </w:pPr>
      <w:r w:rsidRPr="00B93594">
        <w:rPr>
          <w:color w:val="000000"/>
        </w:rPr>
        <w:t>——</w:t>
      </w:r>
      <w:r w:rsidR="005223B6" w:rsidRPr="00B93594">
        <w:rPr>
          <w:color w:val="000000"/>
        </w:rPr>
        <w:t xml:space="preserve">2001b, </w:t>
      </w:r>
      <w:r w:rsidR="00BE59E1" w:rsidRPr="00B93594">
        <w:rPr>
          <w:color w:val="000000"/>
        </w:rPr>
        <w:t>‘</w:t>
      </w:r>
      <w:r w:rsidR="005223B6" w:rsidRPr="00B93594">
        <w:t>Exotic species established in Western Port, including an assessment of the status of the exotic species</w:t>
      </w:r>
      <w:r w:rsidR="005223B6" w:rsidRPr="00B93594">
        <w:rPr>
          <w:rStyle w:val="Emphasis"/>
        </w:rPr>
        <w:t xml:space="preserve"> Corbula gibba, Alexandrium spp, Gymnodinium spp. </w:t>
      </w:r>
      <w:r w:rsidR="005223B6" w:rsidRPr="00B93594">
        <w:t>and</w:t>
      </w:r>
      <w:r w:rsidR="005223B6" w:rsidRPr="00B93594">
        <w:rPr>
          <w:rStyle w:val="Emphasis"/>
        </w:rPr>
        <w:t xml:space="preserve"> Undaria pinnatifida</w:t>
      </w:r>
      <w:r w:rsidR="00BE59E1" w:rsidRPr="00B93594">
        <w:t>’</w:t>
      </w:r>
      <w:r w:rsidR="005223B6" w:rsidRPr="00B93594">
        <w:t xml:space="preserve">, </w:t>
      </w:r>
      <w:r w:rsidR="005223B6" w:rsidRPr="00B93594">
        <w:rPr>
          <w:rStyle w:val="Emphasis"/>
        </w:rPr>
        <w:t>Marine and Freshwater Resources Institute Report No. 45</w:t>
      </w:r>
      <w:r w:rsidR="005223B6" w:rsidRPr="00B93594">
        <w:rPr>
          <w:color w:val="000000"/>
        </w:rPr>
        <w:t>, Marine and Freshwater Resources Institute, Queenscliff.</w:t>
      </w:r>
    </w:p>
    <w:p w14:paraId="6A8823D2" w14:textId="77777777" w:rsidR="003721B0" w:rsidRPr="00B93594" w:rsidRDefault="003721B0" w:rsidP="003721B0">
      <w:pPr>
        <w:rPr>
          <w:color w:val="000000"/>
        </w:rPr>
      </w:pPr>
      <w:r w:rsidRPr="00B93594">
        <w:rPr>
          <w:color w:val="000000"/>
        </w:rPr>
        <w:t xml:space="preserve">Parry, GD, Werner, G &amp; Heislers, S 2003, </w:t>
      </w:r>
      <w:r w:rsidRPr="00B93594">
        <w:rPr>
          <w:rStyle w:val="Emphasis"/>
        </w:rPr>
        <w:t>Population dynamics of Asterias amurensis in Port Phillip Bay 1999–2003</w:t>
      </w:r>
      <w:r w:rsidRPr="00B93594">
        <w:rPr>
          <w:color w:val="000000"/>
        </w:rPr>
        <w:t>, report to the Victorian Department of Sustainability and Environment by Victorian Primary Industries Research. Queenscliff, Victoria.</w:t>
      </w:r>
    </w:p>
    <w:p w14:paraId="24AB0805" w14:textId="410CBAC9" w:rsidR="00D37629" w:rsidRPr="00B93594" w:rsidRDefault="005223B6">
      <w:pPr>
        <w:rPr>
          <w:color w:val="000000"/>
        </w:rPr>
      </w:pPr>
      <w:r w:rsidRPr="00B93594">
        <w:rPr>
          <w:color w:val="000000"/>
        </w:rPr>
        <w:t xml:space="preserve">Pathy, DA &amp; Mackie, GL 1993, </w:t>
      </w:r>
      <w:r w:rsidR="00BE59E1" w:rsidRPr="00B93594">
        <w:rPr>
          <w:color w:val="000000"/>
        </w:rPr>
        <w:t>‘</w:t>
      </w:r>
      <w:r w:rsidRPr="00B93594">
        <w:rPr>
          <w:color w:val="000000"/>
        </w:rPr>
        <w:t xml:space="preserve">Comparative shell morphology of </w:t>
      </w:r>
      <w:r w:rsidRPr="00B93594">
        <w:rPr>
          <w:rStyle w:val="Emphasis"/>
        </w:rPr>
        <w:t>Dreissena polymorpha</w:t>
      </w:r>
      <w:r w:rsidRPr="00B93594">
        <w:rPr>
          <w:color w:val="000000"/>
        </w:rPr>
        <w:t xml:space="preserve">, </w:t>
      </w:r>
      <w:r w:rsidRPr="00B93594">
        <w:rPr>
          <w:rStyle w:val="Emphasis"/>
        </w:rPr>
        <w:t>Mytilopsis leucophaeata</w:t>
      </w:r>
      <w:r w:rsidRPr="00B93594">
        <w:rPr>
          <w:color w:val="000000"/>
        </w:rPr>
        <w:t>, and the "quagga" mussel (Bivalvia: Dreissenidae) in North America</w:t>
      </w:r>
      <w:r w:rsidR="00BE59E1" w:rsidRPr="00B93594">
        <w:rPr>
          <w:color w:val="000000"/>
        </w:rPr>
        <w:t>’</w:t>
      </w:r>
      <w:r w:rsidRPr="00B93594">
        <w:rPr>
          <w:color w:val="000000"/>
        </w:rPr>
        <w:t xml:space="preserve">, </w:t>
      </w:r>
      <w:r w:rsidRPr="00B93594">
        <w:rPr>
          <w:rStyle w:val="Emphasis"/>
        </w:rPr>
        <w:t>Canadian Journal of Zoology</w:t>
      </w:r>
      <w:r w:rsidRPr="00B93594">
        <w:rPr>
          <w:color w:val="000000"/>
        </w:rPr>
        <w:t>, vol. 71, no. 5, pp. 1012–1023.</w:t>
      </w:r>
    </w:p>
    <w:p w14:paraId="505F6628" w14:textId="37504AFD" w:rsidR="00D37629" w:rsidRPr="00B93594" w:rsidRDefault="005223B6">
      <w:pPr>
        <w:rPr>
          <w:color w:val="000000"/>
        </w:rPr>
      </w:pPr>
      <w:r w:rsidRPr="00B93594">
        <w:rPr>
          <w:color w:val="000000"/>
        </w:rPr>
        <w:lastRenderedPageBreak/>
        <w:t xml:space="preserve">Perdikaris, C, Konstantinidis, E, Gouva, E, Ergolavou, A, Klaoudatos, Nathanailides, C &amp; Paschos, I 2016, </w:t>
      </w:r>
      <w:r w:rsidR="00BE59E1" w:rsidRPr="00B93594">
        <w:rPr>
          <w:color w:val="000000"/>
        </w:rPr>
        <w:t>‘</w:t>
      </w:r>
      <w:r w:rsidRPr="00B93594">
        <w:rPr>
          <w:color w:val="000000"/>
        </w:rPr>
        <w:t xml:space="preserve">Occurrence of the invasive crab species </w:t>
      </w:r>
      <w:r w:rsidRPr="00B93594">
        <w:rPr>
          <w:rStyle w:val="Emphasis"/>
        </w:rPr>
        <w:t>Callinectes sapidus</w:t>
      </w:r>
      <w:r w:rsidRPr="00B93594">
        <w:rPr>
          <w:color w:val="000000"/>
        </w:rPr>
        <w:t xml:space="preserve"> Rathbun, 1896, in NW Greece</w:t>
      </w:r>
      <w:r w:rsidR="00BE59E1" w:rsidRPr="00B93594">
        <w:rPr>
          <w:color w:val="000000"/>
        </w:rPr>
        <w:t>’</w:t>
      </w:r>
      <w:r w:rsidRPr="00B93594">
        <w:rPr>
          <w:color w:val="000000"/>
        </w:rPr>
        <w:t xml:space="preserve">, </w:t>
      </w:r>
      <w:r w:rsidRPr="00B93594">
        <w:rPr>
          <w:rStyle w:val="Emphasis"/>
        </w:rPr>
        <w:t>Walailak Journal of Science and Technology</w:t>
      </w:r>
      <w:r w:rsidRPr="00B93594">
        <w:rPr>
          <w:color w:val="000000"/>
        </w:rPr>
        <w:t>, vol. 13, no. 7, pp. 503–510.</w:t>
      </w:r>
    </w:p>
    <w:p w14:paraId="76DEEB2A" w14:textId="0E12D806" w:rsidR="00D37629" w:rsidRPr="00B93594" w:rsidRDefault="005223B6">
      <w:pPr>
        <w:rPr>
          <w:color w:val="000000"/>
        </w:rPr>
      </w:pPr>
      <w:r w:rsidRPr="00B93594">
        <w:rPr>
          <w:color w:val="000000"/>
        </w:rPr>
        <w:t xml:space="preserve">Petersen, KS, Rasmussen, KL, Heinemeier, J &amp; Rud, N 1992, </w:t>
      </w:r>
      <w:r w:rsidR="00BE59E1" w:rsidRPr="00B93594">
        <w:rPr>
          <w:color w:val="000000"/>
        </w:rPr>
        <w:t>‘</w:t>
      </w:r>
      <w:r w:rsidRPr="00B93594">
        <w:rPr>
          <w:color w:val="000000"/>
        </w:rPr>
        <w:t>Clams before Columbus?</w:t>
      </w:r>
      <w:r w:rsidR="00BE59E1" w:rsidRPr="00B93594">
        <w:rPr>
          <w:color w:val="000000"/>
        </w:rPr>
        <w:t>’</w:t>
      </w:r>
      <w:r w:rsidRPr="00B93594">
        <w:rPr>
          <w:color w:val="000000"/>
        </w:rPr>
        <w:t xml:space="preserve">, </w:t>
      </w:r>
      <w:r w:rsidRPr="00B93594">
        <w:rPr>
          <w:rStyle w:val="Emphasis"/>
        </w:rPr>
        <w:t>Nature</w:t>
      </w:r>
      <w:r w:rsidRPr="00B93594">
        <w:rPr>
          <w:color w:val="000000"/>
        </w:rPr>
        <w:t>, vol. 359, pp. 679.</w:t>
      </w:r>
    </w:p>
    <w:p w14:paraId="60F093E8" w14:textId="11F283AF" w:rsidR="00D37629" w:rsidRPr="00B93594" w:rsidRDefault="005223B6">
      <w:pPr>
        <w:rPr>
          <w:color w:val="000000"/>
        </w:rPr>
      </w:pPr>
      <w:r w:rsidRPr="00B93594">
        <w:rPr>
          <w:color w:val="000000"/>
        </w:rPr>
        <w:t xml:space="preserve">Peterson, C 2006, </w:t>
      </w:r>
      <w:r w:rsidR="00BE59E1" w:rsidRPr="00B93594">
        <w:rPr>
          <w:color w:val="000000"/>
        </w:rPr>
        <w:t>‘</w:t>
      </w:r>
      <w:r w:rsidRPr="00B93594">
        <w:rPr>
          <w:color w:val="000000"/>
        </w:rPr>
        <w:t>Range expansion in the northeast Pacific by an estuary mud crab—a molecular study</w:t>
      </w:r>
      <w:r w:rsidR="00BE59E1" w:rsidRPr="00B93594">
        <w:rPr>
          <w:color w:val="000000"/>
        </w:rPr>
        <w:t>’</w:t>
      </w:r>
      <w:r w:rsidRPr="00B93594">
        <w:rPr>
          <w:color w:val="000000"/>
        </w:rPr>
        <w:t xml:space="preserve">, </w:t>
      </w:r>
      <w:r w:rsidRPr="00B93594">
        <w:rPr>
          <w:rStyle w:val="Emphasis"/>
        </w:rPr>
        <w:t>Biological Invasions</w:t>
      </w:r>
      <w:r w:rsidRPr="00B93594">
        <w:rPr>
          <w:color w:val="000000"/>
        </w:rPr>
        <w:t>, vol. 8, pp. 565–576.</w:t>
      </w:r>
    </w:p>
    <w:p w14:paraId="0867099F" w14:textId="0D82CB44" w:rsidR="00D37629" w:rsidRPr="00B93594" w:rsidRDefault="005223B6">
      <w:pPr>
        <w:rPr>
          <w:color w:val="000000"/>
        </w:rPr>
      </w:pPr>
      <w:r w:rsidRPr="00B93594">
        <w:rPr>
          <w:color w:val="000000"/>
        </w:rPr>
        <w:t xml:space="preserve">Pierri, BS, Fossari, TD &amp; Magalhaes, ARM 2016, </w:t>
      </w:r>
      <w:r w:rsidR="00BE59E1" w:rsidRPr="00B93594">
        <w:rPr>
          <w:color w:val="000000"/>
        </w:rPr>
        <w:t>‘</w:t>
      </w:r>
      <w:r w:rsidRPr="00B93594">
        <w:rPr>
          <w:color w:val="000000"/>
        </w:rPr>
        <w:t xml:space="preserve">The brown mussel </w:t>
      </w:r>
      <w:r w:rsidRPr="00B93594">
        <w:rPr>
          <w:rStyle w:val="Emphasis"/>
        </w:rPr>
        <w:t>Perna perna</w:t>
      </w:r>
      <w:r w:rsidRPr="00B93594">
        <w:rPr>
          <w:color w:val="000000"/>
        </w:rPr>
        <w:t xml:space="preserve"> in Brazil: native or exotic?</w:t>
      </w:r>
      <w:r w:rsidR="00BE59E1" w:rsidRPr="00B93594">
        <w:rPr>
          <w:color w:val="000000"/>
        </w:rPr>
        <w:t>’</w:t>
      </w:r>
      <w:r w:rsidRPr="00B93594">
        <w:rPr>
          <w:color w:val="000000"/>
        </w:rPr>
        <w:t xml:space="preserve">, </w:t>
      </w:r>
      <w:r w:rsidRPr="00B93594">
        <w:rPr>
          <w:rStyle w:val="Emphasis"/>
        </w:rPr>
        <w:t>Arquivo Brasileiro de Medicina Veterinária e Zootecnia</w:t>
      </w:r>
      <w:r w:rsidRPr="00B93594">
        <w:rPr>
          <w:color w:val="000000"/>
        </w:rPr>
        <w:t>, vol. 68, no. 2, pp. 404–414.</w:t>
      </w:r>
    </w:p>
    <w:p w14:paraId="73E8C02C" w14:textId="4E35A742" w:rsidR="00D37629" w:rsidRPr="00B93594" w:rsidRDefault="005223B6">
      <w:pPr>
        <w:rPr>
          <w:color w:val="000000"/>
        </w:rPr>
      </w:pPr>
      <w:r w:rsidRPr="00B93594">
        <w:rPr>
          <w:color w:val="000000"/>
        </w:rPr>
        <w:t xml:space="preserve">Pineda, MC, López-Legentil, S &amp; Turon, X 2011, </w:t>
      </w:r>
      <w:r w:rsidR="00BE59E1" w:rsidRPr="00B93594">
        <w:rPr>
          <w:color w:val="000000"/>
        </w:rPr>
        <w:t>‘</w:t>
      </w:r>
      <w:r w:rsidRPr="00B93594">
        <w:rPr>
          <w:color w:val="000000"/>
        </w:rPr>
        <w:t xml:space="preserve">The whereabouts of an ancient wanderer: global phylogeography of the solitary ascidian </w:t>
      </w:r>
      <w:r w:rsidRPr="00B93594">
        <w:rPr>
          <w:rStyle w:val="Emphasis"/>
        </w:rPr>
        <w:t>Styela plicata</w:t>
      </w:r>
      <w:r w:rsidR="00BE59E1" w:rsidRPr="00B93594">
        <w:rPr>
          <w:color w:val="000000"/>
        </w:rPr>
        <w:t>’</w:t>
      </w:r>
      <w:r w:rsidRPr="00B93594">
        <w:rPr>
          <w:color w:val="000000"/>
        </w:rPr>
        <w:t xml:space="preserve">, </w:t>
      </w:r>
      <w:r w:rsidRPr="00B93594">
        <w:rPr>
          <w:rStyle w:val="Emphasis"/>
        </w:rPr>
        <w:t>PLoS ONE</w:t>
      </w:r>
      <w:r w:rsidRPr="00B93594">
        <w:rPr>
          <w:color w:val="000000"/>
        </w:rPr>
        <w:t>, vol. 6, no. 9, pp. e25495.</w:t>
      </w:r>
    </w:p>
    <w:p w14:paraId="432146A7" w14:textId="5728710C" w:rsidR="00D37629" w:rsidRPr="00B93594" w:rsidRDefault="005223B6">
      <w:pPr>
        <w:rPr>
          <w:color w:val="000000"/>
        </w:rPr>
      </w:pPr>
      <w:r w:rsidRPr="00B93594">
        <w:rPr>
          <w:color w:val="000000"/>
        </w:rPr>
        <w:t xml:space="preserve">Piola, RF, Dunmore, RA &amp; Forrest, BM 2010, </w:t>
      </w:r>
      <w:r w:rsidR="00BE59E1" w:rsidRPr="00B93594">
        <w:rPr>
          <w:color w:val="000000"/>
        </w:rPr>
        <w:t>‘</w:t>
      </w:r>
      <w:r w:rsidRPr="00B93594">
        <w:rPr>
          <w:color w:val="000000"/>
        </w:rPr>
        <w:t>Assessing the efficacy of spray delivered eco-friendly chemicals for the control and eradication of marine fouling pests</w:t>
      </w:r>
      <w:r w:rsidR="00BE59E1" w:rsidRPr="00B93594">
        <w:rPr>
          <w:color w:val="000000"/>
        </w:rPr>
        <w:t>’</w:t>
      </w:r>
      <w:r w:rsidRPr="00B93594">
        <w:rPr>
          <w:color w:val="000000"/>
        </w:rPr>
        <w:t xml:space="preserve">, </w:t>
      </w:r>
      <w:r w:rsidRPr="00B93594">
        <w:rPr>
          <w:rStyle w:val="Emphasis"/>
        </w:rPr>
        <w:t>Biofouling</w:t>
      </w:r>
      <w:r w:rsidRPr="00B93594">
        <w:rPr>
          <w:color w:val="000000"/>
        </w:rPr>
        <w:t>, vol. 26, no. 2, pp. 187–203.</w:t>
      </w:r>
    </w:p>
    <w:p w14:paraId="6EA05972" w14:textId="77777777" w:rsidR="00D37629" w:rsidRPr="00B93594" w:rsidRDefault="005223B6">
      <w:pPr>
        <w:rPr>
          <w:color w:val="000000"/>
        </w:rPr>
      </w:pPr>
      <w:r w:rsidRPr="00B93594">
        <w:rPr>
          <w:color w:val="000000"/>
        </w:rPr>
        <w:t xml:space="preserve">Poore, GCB 2004, </w:t>
      </w:r>
      <w:r w:rsidRPr="00B93594">
        <w:rPr>
          <w:rStyle w:val="Emphasis"/>
        </w:rPr>
        <w:t>Marine decapod crustacea of southern Australia: a guide to identification</w:t>
      </w:r>
      <w:r w:rsidRPr="00B93594">
        <w:rPr>
          <w:color w:val="000000"/>
        </w:rPr>
        <w:t>, CSIRO Publishing, Collingwood.</w:t>
      </w:r>
    </w:p>
    <w:p w14:paraId="18945005" w14:textId="6CDF9E28" w:rsidR="00D37629" w:rsidRPr="00B93594" w:rsidRDefault="005223B6">
      <w:pPr>
        <w:rPr>
          <w:color w:val="000000"/>
        </w:rPr>
      </w:pPr>
      <w:r w:rsidRPr="00B93594">
        <w:rPr>
          <w:color w:val="000000"/>
        </w:rPr>
        <w:t xml:space="preserve">Poore, GCB &amp; Syme, A 2009, </w:t>
      </w:r>
      <w:r w:rsidR="00BE59E1" w:rsidRPr="00B93594">
        <w:rPr>
          <w:color w:val="000000"/>
        </w:rPr>
        <w:t>‘</w:t>
      </w:r>
      <w:r w:rsidRPr="00B93594">
        <w:rPr>
          <w:color w:val="000000"/>
        </w:rPr>
        <w:t>Barnacles</w:t>
      </w:r>
      <w:r w:rsidR="00BE59E1" w:rsidRPr="00B93594">
        <w:rPr>
          <w:color w:val="000000"/>
        </w:rPr>
        <w:t>’</w:t>
      </w:r>
      <w:r w:rsidRPr="00B93594">
        <w:rPr>
          <w:color w:val="000000"/>
        </w:rPr>
        <w:t xml:space="preserve">, </w:t>
      </w:r>
      <w:r w:rsidRPr="00B93594">
        <w:rPr>
          <w:rStyle w:val="Emphasis"/>
        </w:rPr>
        <w:t>A Museum Victoria Field Guide to Marine Life</w:t>
      </w:r>
      <w:r w:rsidRPr="00B93594">
        <w:rPr>
          <w:color w:val="000000"/>
        </w:rPr>
        <w:t>, Museum Victoria, Melbourne.</w:t>
      </w:r>
    </w:p>
    <w:p w14:paraId="0CCE8EFC" w14:textId="5A46EE4C" w:rsidR="00D37629" w:rsidRPr="00B93594" w:rsidRDefault="005223B6">
      <w:pPr>
        <w:rPr>
          <w:color w:val="000000"/>
        </w:rPr>
      </w:pPr>
      <w:r w:rsidRPr="00B93594">
        <w:rPr>
          <w:color w:val="000000"/>
        </w:rPr>
        <w:t xml:space="preserve">Poupin, J, Davie, PJ &amp; Cexus, J 2005, </w:t>
      </w:r>
      <w:r w:rsidR="00BE59E1" w:rsidRPr="00B93594">
        <w:rPr>
          <w:color w:val="000000"/>
        </w:rPr>
        <w:t>‘</w:t>
      </w:r>
      <w:r w:rsidRPr="00B93594">
        <w:t>A revision of the genus Pachygrapsus Randall, 1840 (Crustacea: Decapoda: Brachyura, Grapsidae), with special reference to the Southwest Pacific species</w:t>
      </w:r>
      <w:r w:rsidR="00BE59E1" w:rsidRPr="00B93594">
        <w:t>’</w:t>
      </w:r>
      <w:r w:rsidRPr="00B93594">
        <w:t xml:space="preserve">, </w:t>
      </w:r>
      <w:r w:rsidRPr="00B93594">
        <w:rPr>
          <w:rStyle w:val="Emphasis"/>
        </w:rPr>
        <w:t>Zootaxa</w:t>
      </w:r>
      <w:r w:rsidRPr="00B93594">
        <w:t xml:space="preserve"> 1015, Magnolia Press</w:t>
      </w:r>
      <w:r w:rsidRPr="00B93594">
        <w:rPr>
          <w:color w:val="000000"/>
        </w:rPr>
        <w:t>, Auckland, New Zealand, accessed April 2017.</w:t>
      </w:r>
    </w:p>
    <w:p w14:paraId="79C588B3" w14:textId="77777777" w:rsidR="00D37629" w:rsidRPr="00B93594" w:rsidRDefault="005223B6">
      <w:pPr>
        <w:rPr>
          <w:color w:val="000000"/>
        </w:rPr>
      </w:pPr>
      <w:r w:rsidRPr="00B93594">
        <w:rPr>
          <w:color w:val="000000"/>
        </w:rPr>
        <w:t xml:space="preserve">Poupin, J &amp; Juncker, M 2010, </w:t>
      </w:r>
      <w:r w:rsidRPr="00B93594">
        <w:rPr>
          <w:rStyle w:val="Emphasis"/>
        </w:rPr>
        <w:t>A guide to the decapod crustaceans of the South Pacific</w:t>
      </w:r>
      <w:r w:rsidRPr="00B93594">
        <w:rPr>
          <w:color w:val="000000"/>
        </w:rPr>
        <w:t>, Secretariat of the Pacific Community, Noumea, New Caledonia.</w:t>
      </w:r>
    </w:p>
    <w:p w14:paraId="4CA6C970" w14:textId="7AE81225" w:rsidR="00D37629" w:rsidRPr="00B93594" w:rsidRDefault="005223B6">
      <w:pPr>
        <w:rPr>
          <w:color w:val="000000"/>
        </w:rPr>
      </w:pPr>
      <w:r w:rsidRPr="00B93594">
        <w:rPr>
          <w:color w:val="000000"/>
        </w:rPr>
        <w:t xml:space="preserve">Poux, C, Gothland, M, Holl, AC, Spilmont, N, Arnaud, JF 2015, </w:t>
      </w:r>
      <w:r w:rsidR="00BE59E1" w:rsidRPr="00B93594">
        <w:rPr>
          <w:color w:val="000000"/>
        </w:rPr>
        <w:t>‘</w:t>
      </w:r>
      <w:r w:rsidRPr="00B93594">
        <w:rPr>
          <w:color w:val="000000"/>
        </w:rPr>
        <w:t xml:space="preserve">Highly polymorphic microsatellite markers in two species, the invasive shore crabs </w:t>
      </w:r>
      <w:r w:rsidRPr="00B93594">
        <w:rPr>
          <w:rStyle w:val="Emphasis"/>
        </w:rPr>
        <w:t>Hemigrapsus sanguineus</w:t>
      </w:r>
      <w:r w:rsidRPr="00B93594">
        <w:rPr>
          <w:color w:val="000000"/>
        </w:rPr>
        <w:t xml:space="preserve"> and </w:t>
      </w:r>
      <w:r w:rsidRPr="00B93594">
        <w:rPr>
          <w:rStyle w:val="Emphasis"/>
        </w:rPr>
        <w:t>Hemigrapsus takanoi</w:t>
      </w:r>
      <w:r w:rsidRPr="00B93594">
        <w:rPr>
          <w:color w:val="000000"/>
        </w:rPr>
        <w:t xml:space="preserve"> (Decapoda, Varunidae)</w:t>
      </w:r>
      <w:r w:rsidR="00BE59E1" w:rsidRPr="00B93594">
        <w:rPr>
          <w:color w:val="000000"/>
        </w:rPr>
        <w:t>’</w:t>
      </w:r>
      <w:r w:rsidRPr="00B93594">
        <w:rPr>
          <w:color w:val="000000"/>
        </w:rPr>
        <w:t xml:space="preserve">, </w:t>
      </w:r>
      <w:r w:rsidRPr="00B93594">
        <w:rPr>
          <w:rStyle w:val="Emphasis"/>
        </w:rPr>
        <w:t>Conservation Genetics Resources</w:t>
      </w:r>
      <w:r w:rsidRPr="00B93594">
        <w:rPr>
          <w:color w:val="000000"/>
        </w:rPr>
        <w:t>, vol. 7, pp. 569–572.</w:t>
      </w:r>
    </w:p>
    <w:p w14:paraId="358AA49B" w14:textId="73A29C84" w:rsidR="00D37629" w:rsidRPr="00B93594" w:rsidRDefault="005223B6" w:rsidP="003721B0">
      <w:r w:rsidRPr="00B93594">
        <w:t xml:space="preserve">Powell, AWB 1979, </w:t>
      </w:r>
      <w:r w:rsidRPr="00B93594">
        <w:rPr>
          <w:rStyle w:val="Emphasis"/>
        </w:rPr>
        <w:t>New Zealand mollusca—marine, land and freshwater shells</w:t>
      </w:r>
      <w:r w:rsidRPr="00B93594">
        <w:t>, Collins, Auckland, New Zealand.</w:t>
      </w:r>
    </w:p>
    <w:p w14:paraId="22D99CC3" w14:textId="620EB475" w:rsidR="00D37629" w:rsidRPr="00B93594" w:rsidRDefault="005223B6">
      <w:pPr>
        <w:spacing w:line="280" w:lineRule="exact"/>
        <w:rPr>
          <w:color w:val="000000"/>
        </w:rPr>
      </w:pPr>
      <w:r w:rsidRPr="00B93594">
        <w:rPr>
          <w:color w:val="000000"/>
        </w:rPr>
        <w:t xml:space="preserve">Projecto-Garcia, J, Cabral, H, &amp; Schubart, CD 2010, </w:t>
      </w:r>
      <w:r w:rsidR="00BE59E1" w:rsidRPr="00B93594">
        <w:rPr>
          <w:color w:val="000000"/>
        </w:rPr>
        <w:t>‘</w:t>
      </w:r>
      <w:r w:rsidRPr="00B93594">
        <w:rPr>
          <w:color w:val="000000"/>
        </w:rPr>
        <w:t>High regional differentiation in a North American crab species throughout its native range and invaded European waters: a phylogeographic analysis</w:t>
      </w:r>
      <w:r w:rsidR="00BE59E1" w:rsidRPr="00B93594">
        <w:rPr>
          <w:color w:val="000000"/>
        </w:rPr>
        <w:t>’</w:t>
      </w:r>
      <w:r w:rsidRPr="00B93594">
        <w:rPr>
          <w:color w:val="000000"/>
        </w:rPr>
        <w:t xml:space="preserve">, </w:t>
      </w:r>
      <w:r w:rsidRPr="00B93594">
        <w:rPr>
          <w:rStyle w:val="Emphasis"/>
        </w:rPr>
        <w:t>Biological Invasions</w:t>
      </w:r>
      <w:r w:rsidRPr="00B93594">
        <w:rPr>
          <w:color w:val="000000"/>
        </w:rPr>
        <w:t>, vol. 12, pp. 253–263.</w:t>
      </w:r>
    </w:p>
    <w:p w14:paraId="115F9F23" w14:textId="6AD80CCF" w:rsidR="00D37629" w:rsidRPr="00B93594" w:rsidRDefault="005223B6">
      <w:pPr>
        <w:rPr>
          <w:color w:val="000000"/>
        </w:rPr>
      </w:pPr>
      <w:r w:rsidRPr="00B93594">
        <w:rPr>
          <w:color w:val="000000"/>
        </w:rPr>
        <w:t xml:space="preserve">Provan, J, Booth, D, Todd, NP, Beatty, GE &amp; Maggs, CA 2007, </w:t>
      </w:r>
      <w:r w:rsidR="00BE59E1" w:rsidRPr="00B93594">
        <w:rPr>
          <w:color w:val="000000"/>
        </w:rPr>
        <w:t>‘</w:t>
      </w:r>
      <w:r w:rsidRPr="00B93594">
        <w:rPr>
          <w:color w:val="000000"/>
        </w:rPr>
        <w:t xml:space="preserve">Tracking biological invasions in space and time: elucidating the invasive history of the green alga </w:t>
      </w:r>
      <w:r w:rsidRPr="00B93594">
        <w:rPr>
          <w:rStyle w:val="Emphasis"/>
        </w:rPr>
        <w:t>Codium fragile</w:t>
      </w:r>
      <w:r w:rsidRPr="00B93594">
        <w:rPr>
          <w:color w:val="000000"/>
        </w:rPr>
        <w:t xml:space="preserve"> using old DNA</w:t>
      </w:r>
      <w:r w:rsidR="00BE59E1" w:rsidRPr="00B93594">
        <w:rPr>
          <w:color w:val="000000"/>
        </w:rPr>
        <w:t>’</w:t>
      </w:r>
      <w:r w:rsidRPr="00B93594">
        <w:rPr>
          <w:color w:val="000000"/>
        </w:rPr>
        <w:t xml:space="preserve">, </w:t>
      </w:r>
      <w:r w:rsidRPr="00B93594">
        <w:rPr>
          <w:rStyle w:val="Emphasis"/>
        </w:rPr>
        <w:t>Diversity and Distributions</w:t>
      </w:r>
      <w:r w:rsidRPr="00B93594">
        <w:rPr>
          <w:color w:val="000000"/>
        </w:rPr>
        <w:t>, vol. 14, no. 2, pp. 343–354.</w:t>
      </w:r>
    </w:p>
    <w:p w14:paraId="1C68C155" w14:textId="703D7C70" w:rsidR="00D37629" w:rsidRPr="00B93594" w:rsidRDefault="005223B6">
      <w:pPr>
        <w:rPr>
          <w:color w:val="000000"/>
        </w:rPr>
      </w:pPr>
      <w:r w:rsidRPr="00B93594">
        <w:rPr>
          <w:color w:val="000000"/>
        </w:rPr>
        <w:lastRenderedPageBreak/>
        <w:t xml:space="preserve">Queiroga, H 1996, </w:t>
      </w:r>
      <w:r w:rsidR="00BE59E1" w:rsidRPr="00B93594">
        <w:rPr>
          <w:color w:val="000000"/>
        </w:rPr>
        <w:t>‘</w:t>
      </w:r>
      <w:r w:rsidRPr="00B93594">
        <w:rPr>
          <w:color w:val="000000"/>
        </w:rPr>
        <w:t xml:space="preserve">Distribution of the crab </w:t>
      </w:r>
      <w:r w:rsidRPr="00B93594">
        <w:rPr>
          <w:rStyle w:val="Emphasis"/>
        </w:rPr>
        <w:t>Carcinus maenas</w:t>
      </w:r>
      <w:r w:rsidRPr="00B93594">
        <w:rPr>
          <w:color w:val="000000"/>
        </w:rPr>
        <w:t xml:space="preserve"> (L.) (Decapoda, Portunidae) larvae over the continental shelf off northern Portugal in April 1991</w:t>
      </w:r>
      <w:r w:rsidR="00BE59E1" w:rsidRPr="00B93594">
        <w:rPr>
          <w:color w:val="000000"/>
        </w:rPr>
        <w:t>’</w:t>
      </w:r>
      <w:r w:rsidRPr="00B93594">
        <w:rPr>
          <w:color w:val="000000"/>
        </w:rPr>
        <w:t xml:space="preserve">, </w:t>
      </w:r>
      <w:r w:rsidRPr="00B93594">
        <w:rPr>
          <w:rStyle w:val="Emphasis"/>
        </w:rPr>
        <w:t>Journal of Plankton Research</w:t>
      </w:r>
      <w:r w:rsidRPr="00B93594">
        <w:rPr>
          <w:color w:val="000000"/>
        </w:rPr>
        <w:t>, vol. 18, pp. 1981–2000.</w:t>
      </w:r>
    </w:p>
    <w:p w14:paraId="79CD9585" w14:textId="0E0023A9" w:rsidR="00D37629" w:rsidRPr="00B93594" w:rsidRDefault="005223B6">
      <w:pPr>
        <w:rPr>
          <w:color w:val="000000"/>
        </w:rPr>
      </w:pPr>
      <w:r w:rsidRPr="00B93594">
        <w:rPr>
          <w:color w:val="000000"/>
        </w:rPr>
        <w:t xml:space="preserve">Rajagopal, S, Van der Gaag, M, Van der Velde, G &amp; Jenner, HA 2005, </w:t>
      </w:r>
      <w:r w:rsidR="00BE59E1" w:rsidRPr="00B93594">
        <w:rPr>
          <w:color w:val="000000"/>
        </w:rPr>
        <w:t>‘</w:t>
      </w:r>
      <w:r w:rsidRPr="00B93594">
        <w:rPr>
          <w:color w:val="000000"/>
        </w:rPr>
        <w:t xml:space="preserve">Upper temperature tolerances of exotic brackish water mussel, </w:t>
      </w:r>
      <w:r w:rsidRPr="00B93594">
        <w:rPr>
          <w:rStyle w:val="Emphasis"/>
        </w:rPr>
        <w:t>Mytilopsis leucophaeta</w:t>
      </w:r>
      <w:r w:rsidRPr="00B93594">
        <w:rPr>
          <w:color w:val="000000"/>
        </w:rPr>
        <w:t xml:space="preserve"> (Conrad): an experimental study</w:t>
      </w:r>
      <w:r w:rsidR="00BE59E1" w:rsidRPr="00B93594">
        <w:rPr>
          <w:color w:val="000000"/>
        </w:rPr>
        <w:t>’</w:t>
      </w:r>
      <w:r w:rsidRPr="00B93594">
        <w:rPr>
          <w:color w:val="000000"/>
        </w:rPr>
        <w:t xml:space="preserve">, </w:t>
      </w:r>
      <w:r w:rsidRPr="00B93594">
        <w:rPr>
          <w:rStyle w:val="Emphasis"/>
        </w:rPr>
        <w:t>Marine Environmental Research</w:t>
      </w:r>
      <w:r w:rsidRPr="00B93594">
        <w:rPr>
          <w:color w:val="000000"/>
        </w:rPr>
        <w:t>, vol. 60, pp. 512–530.</w:t>
      </w:r>
    </w:p>
    <w:p w14:paraId="5EEDFFA2" w14:textId="51EA854E" w:rsidR="00D37629" w:rsidRPr="00B93594" w:rsidRDefault="005223B6">
      <w:pPr>
        <w:rPr>
          <w:color w:val="000000"/>
        </w:rPr>
      </w:pPr>
      <w:r w:rsidRPr="00B93594">
        <w:rPr>
          <w:color w:val="000000"/>
        </w:rPr>
        <w:t xml:space="preserve">Rajagopal, S, Van der Velde, G &amp; Jenner, H 1997, </w:t>
      </w:r>
      <w:r w:rsidR="00BE59E1" w:rsidRPr="00B93594">
        <w:rPr>
          <w:color w:val="000000"/>
        </w:rPr>
        <w:t>‘</w:t>
      </w:r>
      <w:r w:rsidRPr="00B93594">
        <w:rPr>
          <w:color w:val="000000"/>
        </w:rPr>
        <w:t xml:space="preserve">Shell valve movement response of dark false mussel, </w:t>
      </w:r>
      <w:r w:rsidRPr="00B93594">
        <w:rPr>
          <w:rStyle w:val="Emphasis"/>
        </w:rPr>
        <w:t>Mytilopsis leucophaeta</w:t>
      </w:r>
      <w:r w:rsidRPr="00B93594">
        <w:rPr>
          <w:color w:val="000000"/>
        </w:rPr>
        <w:t>, to chlorination</w:t>
      </w:r>
      <w:r w:rsidR="00BE59E1" w:rsidRPr="00B93594">
        <w:rPr>
          <w:color w:val="000000"/>
        </w:rPr>
        <w:t>’</w:t>
      </w:r>
      <w:r w:rsidRPr="00B93594">
        <w:rPr>
          <w:color w:val="000000"/>
        </w:rPr>
        <w:t xml:space="preserve">, </w:t>
      </w:r>
      <w:r w:rsidRPr="00B93594">
        <w:rPr>
          <w:rStyle w:val="Emphasis"/>
        </w:rPr>
        <w:t>Water Research</w:t>
      </w:r>
      <w:r w:rsidRPr="00B93594">
        <w:rPr>
          <w:color w:val="000000"/>
        </w:rPr>
        <w:t>, vol. 31, pp. 3187–3190.</w:t>
      </w:r>
    </w:p>
    <w:p w14:paraId="6B74CE7A" w14:textId="405B7BE0" w:rsidR="00D37629" w:rsidRPr="00B93594" w:rsidRDefault="005223B6">
      <w:pPr>
        <w:rPr>
          <w:color w:val="000000"/>
        </w:rPr>
      </w:pPr>
      <w:r w:rsidRPr="00B93594">
        <w:rPr>
          <w:color w:val="000000"/>
        </w:rPr>
        <w:t xml:space="preserve">Rajagopal, S, Venugoplalan, VP, van der Velde, G, &amp; Jenner, HA 2006, </w:t>
      </w:r>
      <w:r w:rsidR="00BE59E1" w:rsidRPr="00B93594">
        <w:rPr>
          <w:color w:val="000000"/>
        </w:rPr>
        <w:t>‘</w:t>
      </w:r>
      <w:r w:rsidRPr="00B93594">
        <w:rPr>
          <w:color w:val="000000"/>
        </w:rPr>
        <w:t xml:space="preserve">Greening of the coasts: a review of the </w:t>
      </w:r>
      <w:r w:rsidRPr="00B93594">
        <w:rPr>
          <w:rStyle w:val="Emphasis"/>
        </w:rPr>
        <w:t>Perna viridis</w:t>
      </w:r>
      <w:r w:rsidRPr="00B93594">
        <w:rPr>
          <w:color w:val="000000"/>
        </w:rPr>
        <w:t xml:space="preserve"> success story</w:t>
      </w:r>
      <w:r w:rsidR="00BE59E1" w:rsidRPr="00B93594">
        <w:rPr>
          <w:color w:val="000000"/>
        </w:rPr>
        <w:t>’</w:t>
      </w:r>
      <w:r w:rsidRPr="00B93594">
        <w:rPr>
          <w:color w:val="000000"/>
        </w:rPr>
        <w:t xml:space="preserve">, </w:t>
      </w:r>
      <w:r w:rsidRPr="00B93594">
        <w:rPr>
          <w:rStyle w:val="Emphasis"/>
        </w:rPr>
        <w:t>Aquatic Ecology</w:t>
      </w:r>
      <w:r w:rsidRPr="00B93594">
        <w:rPr>
          <w:color w:val="000000"/>
        </w:rPr>
        <w:t>, vol. 40, pp. 273–297.</w:t>
      </w:r>
    </w:p>
    <w:p w14:paraId="7B221C59" w14:textId="3296A2C3" w:rsidR="00D37629" w:rsidRPr="00B93594" w:rsidRDefault="005223B6">
      <w:pPr>
        <w:rPr>
          <w:color w:val="000000"/>
        </w:rPr>
      </w:pPr>
      <w:r w:rsidRPr="00B93594">
        <w:rPr>
          <w:color w:val="000000"/>
        </w:rPr>
        <w:t xml:space="preserve">Ray, WJ &amp; Corkum, LD 2001, </w:t>
      </w:r>
      <w:r w:rsidR="00BE59E1" w:rsidRPr="00B93594">
        <w:rPr>
          <w:color w:val="000000"/>
        </w:rPr>
        <w:t>‘</w:t>
      </w:r>
      <w:r w:rsidRPr="00B93594">
        <w:rPr>
          <w:color w:val="000000"/>
        </w:rPr>
        <w:t>Habitat and site affinity of the round goby</w:t>
      </w:r>
      <w:r w:rsidR="00BE59E1" w:rsidRPr="00B93594">
        <w:rPr>
          <w:color w:val="000000"/>
        </w:rPr>
        <w:t>’</w:t>
      </w:r>
      <w:r w:rsidRPr="00B93594">
        <w:rPr>
          <w:color w:val="000000"/>
        </w:rPr>
        <w:t xml:space="preserve">, </w:t>
      </w:r>
      <w:r w:rsidRPr="00B93594">
        <w:rPr>
          <w:rStyle w:val="Emphasis"/>
        </w:rPr>
        <w:t>Journal of Great Lakes Research</w:t>
      </w:r>
      <w:r w:rsidRPr="00B93594">
        <w:rPr>
          <w:color w:val="000000"/>
        </w:rPr>
        <w:t>, vol. 27, pp. 329–334.</w:t>
      </w:r>
    </w:p>
    <w:p w14:paraId="66A67040" w14:textId="65FAE82C" w:rsidR="00D37629" w:rsidRPr="00B93594" w:rsidRDefault="005223B6">
      <w:r w:rsidRPr="00B93594">
        <w:t xml:space="preserve">Razek, FAA, Ismaiel, M &amp; Ameran, MAA 2016, </w:t>
      </w:r>
      <w:r w:rsidR="00BE59E1" w:rsidRPr="00B93594">
        <w:t>‘</w:t>
      </w:r>
      <w:r w:rsidRPr="00B93594">
        <w:t xml:space="preserve">Occurrence of the blue crab </w:t>
      </w:r>
      <w:r w:rsidRPr="00B93594">
        <w:rPr>
          <w:rStyle w:val="Emphasis"/>
        </w:rPr>
        <w:t>Callinectes sapidus</w:t>
      </w:r>
      <w:r w:rsidRPr="00B93594">
        <w:t>, Rathbun, 1896, and its fisheries biology in Barawil Lagoon, Sinai Peninsula, Egypt</w:t>
      </w:r>
      <w:r w:rsidR="00BE59E1" w:rsidRPr="00B93594">
        <w:t>’</w:t>
      </w:r>
      <w:r w:rsidRPr="00B93594">
        <w:t xml:space="preserve">, </w:t>
      </w:r>
      <w:r w:rsidRPr="00B93594">
        <w:rPr>
          <w:rStyle w:val="Emphasis"/>
        </w:rPr>
        <w:t>The Egyptian Journal of Aquatic Research</w:t>
      </w:r>
      <w:r w:rsidRPr="00B93594">
        <w:t>, vol. 42, no. 2, pp. 223–229.</w:t>
      </w:r>
    </w:p>
    <w:p w14:paraId="1A2D3313" w14:textId="6C59C2F4" w:rsidR="00D37629" w:rsidRPr="00B93594" w:rsidRDefault="005223B6">
      <w:r w:rsidRPr="00B93594">
        <w:t xml:space="preserve">Read, G, ten Hove, H, Fiege, D, Bellan, G 2016, </w:t>
      </w:r>
      <w:hyperlink r:id="rId144" w:history="1">
        <w:r w:rsidR="003721B0" w:rsidRPr="00B93594">
          <w:rPr>
            <w:rStyle w:val="Hyperlink"/>
          </w:rPr>
          <w:t>‘H</w:t>
        </w:r>
        <w:r w:rsidRPr="00B93594">
          <w:rPr>
            <w:rStyle w:val="Hyperlink"/>
          </w:rPr>
          <w:t>ydroides elegans</w:t>
        </w:r>
        <w:r w:rsidR="00BE59E1" w:rsidRPr="00B93594">
          <w:rPr>
            <w:rStyle w:val="Hyperlink"/>
          </w:rPr>
          <w:t>’</w:t>
        </w:r>
        <w:r w:rsidRPr="00B93594">
          <w:rPr>
            <w:rStyle w:val="Hyperlink"/>
          </w:rPr>
          <w:t xml:space="preserve"> (Haswell, 1883) [nomen protectum],</w:t>
        </w:r>
      </w:hyperlink>
      <w:r w:rsidRPr="00B93594">
        <w:t xml:space="preserve"> in G Read &amp; K Fauchald (eds), World Polychaeta Database, accessed through World Register of Marine Species 15 May 2017.</w:t>
      </w:r>
    </w:p>
    <w:p w14:paraId="530D21FD" w14:textId="4EEF077F" w:rsidR="00D37629" w:rsidRPr="00B93594" w:rsidRDefault="005223B6">
      <w:r w:rsidRPr="00B93594">
        <w:t xml:space="preserve">Reece, KS, Cordes JF, Stubbs, JB, Hudson, KL, &amp; Francis, EA 2008, </w:t>
      </w:r>
      <w:r w:rsidR="00BE59E1" w:rsidRPr="00B93594">
        <w:t>‘</w:t>
      </w:r>
      <w:r w:rsidRPr="00B93594">
        <w:t xml:space="preserve">Molecular phylogenies help resolve taxonomic confusion with Asian </w:t>
      </w:r>
      <w:r w:rsidRPr="00B93594">
        <w:rPr>
          <w:rStyle w:val="Emphasis"/>
        </w:rPr>
        <w:t>Crassostrea</w:t>
      </w:r>
      <w:r w:rsidRPr="00B93594">
        <w:t xml:space="preserve"> oyster species</w:t>
      </w:r>
      <w:r w:rsidR="00BE59E1" w:rsidRPr="00B93594">
        <w:t>’</w:t>
      </w:r>
      <w:r w:rsidRPr="00B93594">
        <w:t xml:space="preserve">, </w:t>
      </w:r>
      <w:r w:rsidRPr="00B93594">
        <w:rPr>
          <w:rStyle w:val="Emphasis"/>
        </w:rPr>
        <w:t>Marine Biology</w:t>
      </w:r>
      <w:r w:rsidRPr="00B93594">
        <w:t>, vol. 153, pp. 709.</w:t>
      </w:r>
    </w:p>
    <w:p w14:paraId="39DDC8B1" w14:textId="764DA7A7" w:rsidR="00D37629" w:rsidRPr="00B93594" w:rsidRDefault="005223B6">
      <w:pPr>
        <w:rPr>
          <w:color w:val="000000"/>
        </w:rPr>
      </w:pPr>
      <w:r w:rsidRPr="00B93594">
        <w:rPr>
          <w:color w:val="000000"/>
        </w:rPr>
        <w:t xml:space="preserve">Reise, K, Gollasch, S &amp; Wolff, WJ 1999, </w:t>
      </w:r>
      <w:r w:rsidR="00BE59E1" w:rsidRPr="00B93594">
        <w:rPr>
          <w:color w:val="000000"/>
        </w:rPr>
        <w:t>‘</w:t>
      </w:r>
      <w:r w:rsidRPr="00B93594">
        <w:rPr>
          <w:color w:val="000000"/>
        </w:rPr>
        <w:t>Introduced marine species of the North Sea coasts</w:t>
      </w:r>
      <w:r w:rsidR="00BE59E1" w:rsidRPr="00B93594">
        <w:rPr>
          <w:color w:val="000000"/>
        </w:rPr>
        <w:t>’</w:t>
      </w:r>
      <w:r w:rsidRPr="00B93594">
        <w:rPr>
          <w:color w:val="000000"/>
        </w:rPr>
        <w:t xml:space="preserve">, </w:t>
      </w:r>
      <w:r w:rsidRPr="00B93594">
        <w:rPr>
          <w:rStyle w:val="Emphasis"/>
        </w:rPr>
        <w:t>Helgolander Meeresunterers</w:t>
      </w:r>
      <w:r w:rsidRPr="00B93594">
        <w:rPr>
          <w:color w:val="000000"/>
        </w:rPr>
        <w:t>, vol. 52, pp. 219–234.</w:t>
      </w:r>
    </w:p>
    <w:p w14:paraId="0C6909B7" w14:textId="7198D1E7" w:rsidR="00D37629" w:rsidRPr="00B93594" w:rsidRDefault="005223B6">
      <w:pPr>
        <w:rPr>
          <w:color w:val="000000"/>
        </w:rPr>
      </w:pPr>
      <w:r w:rsidRPr="00B93594">
        <w:t xml:space="preserve">Relini, G, Relini, M &amp; Torchia, G 2000, </w:t>
      </w:r>
      <w:r w:rsidR="00BE59E1" w:rsidRPr="00B93594">
        <w:t>‘</w:t>
      </w:r>
      <w:r w:rsidRPr="00B93594">
        <w:t xml:space="preserve">The role of fishing gear in the spreading of allochthonous species: the case of </w:t>
      </w:r>
      <w:r w:rsidRPr="00B93594">
        <w:rPr>
          <w:rStyle w:val="Emphasis"/>
        </w:rPr>
        <w:t>Caulerpa taxifolia</w:t>
      </w:r>
      <w:r w:rsidRPr="00B93594">
        <w:t xml:space="preserve"> in the Liguria Sea</w:t>
      </w:r>
      <w:r w:rsidR="00BE59E1" w:rsidRPr="00B93594">
        <w:t>’</w:t>
      </w:r>
      <w:r w:rsidRPr="00B93594">
        <w:t xml:space="preserve">, </w:t>
      </w:r>
      <w:r w:rsidRPr="00B93594">
        <w:rPr>
          <w:rStyle w:val="Emphasis"/>
        </w:rPr>
        <w:t>ICES Journal of Marine Science</w:t>
      </w:r>
      <w:r w:rsidRPr="00B93594">
        <w:t>, vol. 57, pp. 1421–1427.</w:t>
      </w:r>
    </w:p>
    <w:p w14:paraId="34A67C09" w14:textId="72604DF6" w:rsidR="00D37629" w:rsidRPr="00B93594" w:rsidRDefault="005223B6">
      <w:pPr>
        <w:rPr>
          <w:color w:val="000000"/>
        </w:rPr>
      </w:pPr>
      <w:r w:rsidRPr="00B93594">
        <w:rPr>
          <w:color w:val="000000"/>
        </w:rPr>
        <w:t xml:space="preserve">Richmond, L, Darbyshire, R, &amp; Summerson, R 2010, </w:t>
      </w:r>
      <w:r w:rsidRPr="00B93594">
        <w:rPr>
          <w:rStyle w:val="Emphasis"/>
        </w:rPr>
        <w:t>Determining the potential range of invasive marine pests for cost sharing</w:t>
      </w:r>
      <w:r w:rsidRPr="00B93594">
        <w:rPr>
          <w:color w:val="000000"/>
        </w:rPr>
        <w:t>, ABARES, Canberra.</w:t>
      </w:r>
    </w:p>
    <w:p w14:paraId="71F134D7" w14:textId="739BD6A4" w:rsidR="00D37629" w:rsidRPr="00B93594" w:rsidRDefault="005223B6">
      <w:r w:rsidRPr="00B93594">
        <w:t xml:space="preserve">Rintelen, T &amp; Van Damme, D 2011, </w:t>
      </w:r>
      <w:hyperlink r:id="rId145" w:history="1">
        <w:r w:rsidR="003721B0" w:rsidRPr="00B93594">
          <w:rPr>
            <w:rStyle w:val="Hyperlink"/>
          </w:rPr>
          <w:t>‘D</w:t>
        </w:r>
        <w:r w:rsidRPr="00B93594">
          <w:rPr>
            <w:rStyle w:val="Hyperlink"/>
          </w:rPr>
          <w:t>reissena bugensis</w:t>
        </w:r>
      </w:hyperlink>
      <w:r w:rsidR="003721B0" w:rsidRPr="00B93594">
        <w:rPr>
          <w:rStyle w:val="Hyperlink"/>
        </w:rPr>
        <w:t>’</w:t>
      </w:r>
      <w:r w:rsidRPr="00B93594">
        <w:t xml:space="preserve">, The IUCN Red List of Threatened Species 2011, e.T188911A8661357, accessed </w:t>
      </w:r>
      <w:r w:rsidRPr="00B93594">
        <w:rPr>
          <w:bCs/>
        </w:rPr>
        <w:t>15</w:t>
      </w:r>
      <w:r w:rsidRPr="00B93594">
        <w:t> </w:t>
      </w:r>
      <w:r w:rsidRPr="00B93594">
        <w:rPr>
          <w:bCs/>
        </w:rPr>
        <w:t>May 2017</w:t>
      </w:r>
      <w:r w:rsidRPr="00B93594">
        <w:t>.</w:t>
      </w:r>
    </w:p>
    <w:p w14:paraId="4D851890" w14:textId="6A8D7DA8" w:rsidR="00D37629" w:rsidRPr="00B93594" w:rsidRDefault="005223B6">
      <w:pPr>
        <w:rPr>
          <w:color w:val="000000"/>
        </w:rPr>
      </w:pPr>
      <w:r w:rsidRPr="00B93594">
        <w:rPr>
          <w:color w:val="000000"/>
        </w:rPr>
        <w:t xml:space="preserve">Roche, D 2008, </w:t>
      </w:r>
      <w:r w:rsidR="00BE59E1" w:rsidRPr="00B93594">
        <w:rPr>
          <w:color w:val="000000"/>
        </w:rPr>
        <w:t>‘</w:t>
      </w:r>
      <w:r w:rsidRPr="00B93594">
        <w:rPr>
          <w:color w:val="000000"/>
        </w:rPr>
        <w:t xml:space="preserve">Discovery, distribution, and eradication potential of the introduced mud crab, </w:t>
      </w:r>
      <w:r w:rsidRPr="00B93594">
        <w:rPr>
          <w:rStyle w:val="Emphasis"/>
        </w:rPr>
        <w:t>Rhithropanopeus harrisii</w:t>
      </w:r>
      <w:r w:rsidRPr="00B93594">
        <w:rPr>
          <w:color w:val="000000"/>
        </w:rPr>
        <w:t>, in the Panama Canal</w:t>
      </w:r>
      <w:r w:rsidR="00BE59E1" w:rsidRPr="00B93594">
        <w:rPr>
          <w:color w:val="000000"/>
        </w:rPr>
        <w:t>’</w:t>
      </w:r>
      <w:r w:rsidRPr="00B93594">
        <w:rPr>
          <w:color w:val="000000"/>
        </w:rPr>
        <w:t>, thesis, McGill University, Montreal, Canada.</w:t>
      </w:r>
    </w:p>
    <w:p w14:paraId="060C1AEB" w14:textId="295B31A2" w:rsidR="00D37629" w:rsidRPr="00B93594" w:rsidRDefault="005223B6">
      <w:pPr>
        <w:rPr>
          <w:color w:val="000000"/>
        </w:rPr>
      </w:pPr>
      <w:r w:rsidRPr="00B93594">
        <w:rPr>
          <w:color w:val="000000"/>
        </w:rPr>
        <w:t xml:space="preserve">Roche, DG &amp; Torchin, ME 2007, </w:t>
      </w:r>
      <w:r w:rsidR="00BE59E1" w:rsidRPr="00B93594">
        <w:rPr>
          <w:color w:val="000000"/>
        </w:rPr>
        <w:t>‘</w:t>
      </w:r>
      <w:r w:rsidRPr="00B93594">
        <w:rPr>
          <w:color w:val="000000"/>
        </w:rPr>
        <w:t xml:space="preserve">Established population of the North American Harris mud crab, </w:t>
      </w:r>
      <w:r w:rsidRPr="00B93594">
        <w:rPr>
          <w:rStyle w:val="Emphasis"/>
        </w:rPr>
        <w:t>Rhithropanopeus harrisii</w:t>
      </w:r>
      <w:r w:rsidRPr="00B93594">
        <w:rPr>
          <w:color w:val="000000"/>
        </w:rPr>
        <w:t xml:space="preserve"> (Gould, 1841) (Crustacea: Brachyura: Xanthidae) in the Panama Canal</w:t>
      </w:r>
      <w:r w:rsidR="00BE59E1" w:rsidRPr="00B93594">
        <w:rPr>
          <w:color w:val="000000"/>
        </w:rPr>
        <w:t>’</w:t>
      </w:r>
      <w:r w:rsidRPr="00B93594">
        <w:rPr>
          <w:color w:val="000000"/>
        </w:rPr>
        <w:t xml:space="preserve">, </w:t>
      </w:r>
      <w:r w:rsidRPr="00B93594">
        <w:rPr>
          <w:rStyle w:val="Emphasis"/>
        </w:rPr>
        <w:t>Aquatic Invasions</w:t>
      </w:r>
      <w:r w:rsidRPr="00B93594">
        <w:rPr>
          <w:color w:val="000000"/>
        </w:rPr>
        <w:t>, vol. 2, no. 3, pp. 155–161.</w:t>
      </w:r>
    </w:p>
    <w:p w14:paraId="19714B3E" w14:textId="7A8469BF" w:rsidR="00D37629" w:rsidRPr="00B93594" w:rsidRDefault="005223B6">
      <w:pPr>
        <w:rPr>
          <w:color w:val="000000"/>
        </w:rPr>
      </w:pPr>
      <w:r w:rsidRPr="00B93594">
        <w:t xml:space="preserve">Rosenberg, G, &amp; Gofas, S 2012, </w:t>
      </w:r>
      <w:hyperlink r:id="rId146" w:history="1">
        <w:r w:rsidR="003721B0" w:rsidRPr="00B93594">
          <w:rPr>
            <w:rStyle w:val="Hyperlink"/>
          </w:rPr>
          <w:t>‘B</w:t>
        </w:r>
        <w:r w:rsidRPr="00B93594">
          <w:rPr>
            <w:rStyle w:val="Hyperlink"/>
          </w:rPr>
          <w:t>rachidontes pharaonis</w:t>
        </w:r>
        <w:r w:rsidR="00BE59E1" w:rsidRPr="00B93594">
          <w:rPr>
            <w:rStyle w:val="Hyperlink"/>
          </w:rPr>
          <w:t>’</w:t>
        </w:r>
        <w:r w:rsidRPr="00B93594">
          <w:rPr>
            <w:rStyle w:val="Hyperlink"/>
          </w:rPr>
          <w:t xml:space="preserve"> (P. Fischer, 1870),</w:t>
        </w:r>
      </w:hyperlink>
      <w:r w:rsidRPr="00B93594">
        <w:t xml:space="preserve"> MolluscaBase (2017), accessed through World Register of Marine Species 15 May 2017.</w:t>
      </w:r>
    </w:p>
    <w:p w14:paraId="5DB5346E" w14:textId="420D5F7B" w:rsidR="00D97273" w:rsidRPr="00B93594" w:rsidRDefault="00D97273" w:rsidP="00D97273">
      <w:pPr>
        <w:rPr>
          <w:color w:val="000000"/>
        </w:rPr>
      </w:pPr>
      <w:r w:rsidRPr="00B93594">
        <w:rPr>
          <w:color w:val="000000"/>
        </w:rPr>
        <w:lastRenderedPageBreak/>
        <w:t xml:space="preserve">Ross, DJ, Johnson, CR &amp; Hewitt, CL 2002, ‘Impact of introduced seastars </w:t>
      </w:r>
      <w:r w:rsidRPr="00B93594">
        <w:rPr>
          <w:rStyle w:val="Emphasis"/>
        </w:rPr>
        <w:t>Asterias amurensis</w:t>
      </w:r>
      <w:r w:rsidRPr="00B93594">
        <w:rPr>
          <w:color w:val="000000"/>
        </w:rPr>
        <w:t xml:space="preserve"> on survivorship of juvenile commercial bivalves </w:t>
      </w:r>
      <w:r w:rsidRPr="00B93594">
        <w:rPr>
          <w:rStyle w:val="Emphasis"/>
        </w:rPr>
        <w:t>Fulvia tenuicostata</w:t>
      </w:r>
      <w:r w:rsidRPr="00B93594">
        <w:rPr>
          <w:color w:val="000000"/>
        </w:rPr>
        <w:t xml:space="preserve">’, </w:t>
      </w:r>
      <w:r w:rsidRPr="00B93594">
        <w:rPr>
          <w:rStyle w:val="Emphasis"/>
        </w:rPr>
        <w:t>Marine Ecology Progress Series</w:t>
      </w:r>
      <w:r w:rsidRPr="00B93594">
        <w:rPr>
          <w:color w:val="000000"/>
        </w:rPr>
        <w:t>, vol. 241, pp. 99–112.</w:t>
      </w:r>
    </w:p>
    <w:p w14:paraId="57AC00D3" w14:textId="54D7397E" w:rsidR="00D97273" w:rsidRPr="00B93594" w:rsidRDefault="00D97273" w:rsidP="00D97273">
      <w:pPr>
        <w:rPr>
          <w:color w:val="000000"/>
        </w:rPr>
      </w:pPr>
      <w:r w:rsidRPr="00B93594">
        <w:rPr>
          <w:color w:val="000000"/>
        </w:rPr>
        <w:t xml:space="preserve">——2003a, ‘Assessing the ecological impacts of an introduced seastar: the importance of multiple methods’, </w:t>
      </w:r>
      <w:r w:rsidRPr="00B93594">
        <w:rPr>
          <w:rStyle w:val="Emphasis"/>
        </w:rPr>
        <w:t>Biological Invasions</w:t>
      </w:r>
      <w:r w:rsidRPr="00B93594">
        <w:rPr>
          <w:color w:val="000000"/>
        </w:rPr>
        <w:t>, vol. 5, pp. 3–21.</w:t>
      </w:r>
    </w:p>
    <w:p w14:paraId="2A6040E6" w14:textId="69BB240A" w:rsidR="00D37629" w:rsidRPr="00B93594" w:rsidRDefault="00D97273">
      <w:pPr>
        <w:rPr>
          <w:color w:val="000000"/>
        </w:rPr>
      </w:pPr>
      <w:r w:rsidRPr="00B93594">
        <w:rPr>
          <w:color w:val="000000"/>
        </w:rPr>
        <w:t>——</w:t>
      </w:r>
      <w:r w:rsidR="005223B6" w:rsidRPr="00B93594">
        <w:rPr>
          <w:color w:val="000000"/>
        </w:rPr>
        <w:t>2003</w:t>
      </w:r>
      <w:r w:rsidRPr="00B93594">
        <w:rPr>
          <w:color w:val="000000"/>
        </w:rPr>
        <w:t>b</w:t>
      </w:r>
      <w:r w:rsidR="005223B6" w:rsidRPr="00B93594">
        <w:rPr>
          <w:color w:val="000000"/>
        </w:rPr>
        <w:t xml:space="preserve">, </w:t>
      </w:r>
      <w:r w:rsidR="00BE59E1" w:rsidRPr="00B93594">
        <w:rPr>
          <w:color w:val="000000"/>
        </w:rPr>
        <w:t>‘</w:t>
      </w:r>
      <w:r w:rsidR="005223B6" w:rsidRPr="00B93594">
        <w:rPr>
          <w:color w:val="000000"/>
        </w:rPr>
        <w:t>Variability in the impact of an introduced predator (</w:t>
      </w:r>
      <w:r w:rsidR="005223B6" w:rsidRPr="00B93594">
        <w:rPr>
          <w:rStyle w:val="Emphasis"/>
        </w:rPr>
        <w:t>Asterias amurensis</w:t>
      </w:r>
      <w:r w:rsidR="005223B6" w:rsidRPr="00B93594">
        <w:rPr>
          <w:color w:val="000000"/>
        </w:rPr>
        <w:t>: Asteroidea) on soft-sediment assemblages</w:t>
      </w:r>
      <w:r w:rsidR="00BE59E1" w:rsidRPr="00B93594">
        <w:rPr>
          <w:color w:val="000000"/>
        </w:rPr>
        <w:t>’</w:t>
      </w:r>
      <w:r w:rsidR="005223B6" w:rsidRPr="00B93594">
        <w:rPr>
          <w:color w:val="000000"/>
        </w:rPr>
        <w:t xml:space="preserve">, </w:t>
      </w:r>
      <w:r w:rsidR="005223B6" w:rsidRPr="00B93594">
        <w:rPr>
          <w:rStyle w:val="Emphasis"/>
        </w:rPr>
        <w:t>Journal of Experimental Marine Biology and Ecology</w:t>
      </w:r>
      <w:r w:rsidR="005223B6" w:rsidRPr="00B93594">
        <w:rPr>
          <w:color w:val="000000"/>
        </w:rPr>
        <w:t>, vol. 288, pp. 257–278.</w:t>
      </w:r>
    </w:p>
    <w:p w14:paraId="11BAF431" w14:textId="66551AEC" w:rsidR="00D37629" w:rsidRPr="00B93594" w:rsidRDefault="00D97273">
      <w:pPr>
        <w:rPr>
          <w:color w:val="000000"/>
        </w:rPr>
      </w:pPr>
      <w:r w:rsidRPr="00B93594">
        <w:t>——</w:t>
      </w:r>
      <w:r w:rsidR="005223B6" w:rsidRPr="00B93594">
        <w:rPr>
          <w:color w:val="000000"/>
        </w:rPr>
        <w:t xml:space="preserve">2006, </w:t>
      </w:r>
      <w:r w:rsidR="00BE59E1" w:rsidRPr="00B93594">
        <w:rPr>
          <w:color w:val="000000"/>
        </w:rPr>
        <w:t>‘</w:t>
      </w:r>
      <w:r w:rsidR="005223B6" w:rsidRPr="00B93594">
        <w:rPr>
          <w:color w:val="000000"/>
        </w:rPr>
        <w:t xml:space="preserve">Abundance of the introduced seastar, </w:t>
      </w:r>
      <w:r w:rsidR="005223B6" w:rsidRPr="00B93594">
        <w:rPr>
          <w:rStyle w:val="Emphasis"/>
        </w:rPr>
        <w:t>Asterias amurensis</w:t>
      </w:r>
      <w:r w:rsidR="005223B6" w:rsidRPr="00B93594">
        <w:rPr>
          <w:color w:val="000000"/>
        </w:rPr>
        <w:t>, and spatial variability in soft sediment assemblages in SE Tasmania: Clear correlations but complex interpretation</w:t>
      </w:r>
      <w:r w:rsidR="00BE59E1" w:rsidRPr="00B93594">
        <w:rPr>
          <w:color w:val="000000"/>
        </w:rPr>
        <w:t>’</w:t>
      </w:r>
      <w:r w:rsidR="005223B6" w:rsidRPr="00B93594">
        <w:rPr>
          <w:color w:val="000000"/>
        </w:rPr>
        <w:t xml:space="preserve">, </w:t>
      </w:r>
      <w:r w:rsidR="005223B6" w:rsidRPr="00B93594">
        <w:rPr>
          <w:rStyle w:val="Emphasis"/>
        </w:rPr>
        <w:t>Estuarine, Coastal and Shelf Science</w:t>
      </w:r>
      <w:r w:rsidR="005223B6" w:rsidRPr="00B93594">
        <w:rPr>
          <w:color w:val="000000"/>
        </w:rPr>
        <w:t>, vol. 67, pp. 695–707.</w:t>
      </w:r>
    </w:p>
    <w:p w14:paraId="6A1CDAE2" w14:textId="131CBA26" w:rsidR="00D37629" w:rsidRPr="00B93594" w:rsidRDefault="005223B6">
      <w:pPr>
        <w:rPr>
          <w:color w:val="000000"/>
        </w:rPr>
      </w:pPr>
      <w:r w:rsidRPr="00B93594">
        <w:rPr>
          <w:color w:val="000000"/>
        </w:rPr>
        <w:t xml:space="preserve">Ross, DJ, Johnson, CR, Hewitt, CL &amp; Ruiz, GM 2004, </w:t>
      </w:r>
      <w:r w:rsidR="00BE59E1" w:rsidRPr="00B93594">
        <w:rPr>
          <w:color w:val="000000"/>
        </w:rPr>
        <w:t>‘</w:t>
      </w:r>
      <w:r w:rsidRPr="00B93594">
        <w:rPr>
          <w:color w:val="000000"/>
        </w:rPr>
        <w:t>Interaction and impacts of two introduced species on a soft-sediment marine assemblage in SE Tasmania</w:t>
      </w:r>
      <w:r w:rsidR="00BE59E1" w:rsidRPr="00B93594">
        <w:rPr>
          <w:color w:val="000000"/>
        </w:rPr>
        <w:t>’</w:t>
      </w:r>
      <w:r w:rsidRPr="00B93594">
        <w:rPr>
          <w:color w:val="000000"/>
        </w:rPr>
        <w:t xml:space="preserve">, </w:t>
      </w:r>
      <w:r w:rsidRPr="00B93594">
        <w:rPr>
          <w:rStyle w:val="Emphasis"/>
        </w:rPr>
        <w:t>Marine Biology</w:t>
      </w:r>
      <w:r w:rsidRPr="00B93594">
        <w:rPr>
          <w:color w:val="000000"/>
        </w:rPr>
        <w:t>, vol. 144, pp. 747–756.</w:t>
      </w:r>
    </w:p>
    <w:p w14:paraId="70060523" w14:textId="2507C17C" w:rsidR="00D37629" w:rsidRPr="00B93594" w:rsidRDefault="005223B6">
      <w:pPr>
        <w:rPr>
          <w:color w:val="000000"/>
        </w:rPr>
      </w:pPr>
      <w:r w:rsidRPr="00B93594">
        <w:rPr>
          <w:color w:val="000000"/>
        </w:rPr>
        <w:t xml:space="preserve">Rudnick, D, Veldhuizen, T, Tullis, R, Culver, CS, Hieb, K &amp; Tsukimura, B 2005, </w:t>
      </w:r>
      <w:r w:rsidR="00BE59E1" w:rsidRPr="00B93594">
        <w:rPr>
          <w:color w:val="000000"/>
        </w:rPr>
        <w:t>‘</w:t>
      </w:r>
      <w:r w:rsidRPr="00B93594">
        <w:rPr>
          <w:color w:val="000000"/>
        </w:rPr>
        <w:t xml:space="preserve">A life history model for the San Francisco Estuary population of the Chinese mitten crab, </w:t>
      </w:r>
      <w:r w:rsidRPr="00B93594">
        <w:rPr>
          <w:rStyle w:val="Emphasis"/>
        </w:rPr>
        <w:t>Eriocheir sinensis</w:t>
      </w:r>
      <w:r w:rsidRPr="00B93594">
        <w:rPr>
          <w:color w:val="000000"/>
        </w:rPr>
        <w:t xml:space="preserve"> (Decapoda: Grapsoidea)</w:t>
      </w:r>
      <w:r w:rsidR="00BE59E1" w:rsidRPr="00B93594">
        <w:rPr>
          <w:color w:val="000000"/>
        </w:rPr>
        <w:t>’</w:t>
      </w:r>
      <w:r w:rsidRPr="00B93594">
        <w:rPr>
          <w:color w:val="000000"/>
        </w:rPr>
        <w:t xml:space="preserve">, </w:t>
      </w:r>
      <w:r w:rsidRPr="00B93594">
        <w:rPr>
          <w:rStyle w:val="Emphasis"/>
        </w:rPr>
        <w:t>Biological Invasions</w:t>
      </w:r>
      <w:r w:rsidRPr="00B93594">
        <w:rPr>
          <w:color w:val="000000"/>
        </w:rPr>
        <w:t>, vol. 7, pp. 333–350.</w:t>
      </w:r>
    </w:p>
    <w:p w14:paraId="32000547" w14:textId="62A57F8C" w:rsidR="00D37629" w:rsidRPr="00B93594" w:rsidRDefault="005223B6">
      <w:pPr>
        <w:rPr>
          <w:color w:val="000000"/>
        </w:rPr>
      </w:pPr>
      <w:r w:rsidRPr="00B93594">
        <w:rPr>
          <w:color w:val="000000"/>
        </w:rPr>
        <w:t xml:space="preserve">Ruelas-Inzunza, JR &amp; Paez-Osuna, F 2000, </w:t>
      </w:r>
      <w:r w:rsidR="00BE59E1" w:rsidRPr="00B93594">
        <w:rPr>
          <w:color w:val="000000"/>
        </w:rPr>
        <w:t>‘</w:t>
      </w:r>
      <w:r w:rsidRPr="00B93594">
        <w:rPr>
          <w:color w:val="000000"/>
        </w:rPr>
        <w:t>Comparative bioavailability of trace metals using three filter-feeding organisms in a subtropical coastal environment</w:t>
      </w:r>
      <w:r w:rsidR="00BE59E1" w:rsidRPr="00B93594">
        <w:rPr>
          <w:color w:val="000000"/>
        </w:rPr>
        <w:t>’</w:t>
      </w:r>
      <w:r w:rsidRPr="00B93594">
        <w:rPr>
          <w:color w:val="000000"/>
        </w:rPr>
        <w:t xml:space="preserve">, </w:t>
      </w:r>
      <w:r w:rsidRPr="00B93594">
        <w:rPr>
          <w:rStyle w:val="Emphasis"/>
        </w:rPr>
        <w:t>Environmental Pollution</w:t>
      </w:r>
      <w:r w:rsidRPr="00B93594">
        <w:rPr>
          <w:color w:val="000000"/>
        </w:rPr>
        <w:t>, vol. 107, pp. 437–444.</w:t>
      </w:r>
    </w:p>
    <w:p w14:paraId="45D74E7B" w14:textId="10F4012D" w:rsidR="00D37629" w:rsidRPr="00B93594" w:rsidRDefault="005223B6">
      <w:pPr>
        <w:rPr>
          <w:color w:val="000000"/>
        </w:rPr>
      </w:pPr>
      <w:r w:rsidRPr="00B93594">
        <w:rPr>
          <w:color w:val="000000"/>
        </w:rPr>
        <w:t xml:space="preserve">Rueness, J 2005, </w:t>
      </w:r>
      <w:r w:rsidR="00BE59E1" w:rsidRPr="00B93594">
        <w:rPr>
          <w:color w:val="000000"/>
        </w:rPr>
        <w:t>‘</w:t>
      </w:r>
      <w:r w:rsidRPr="00B93594">
        <w:rPr>
          <w:color w:val="000000"/>
        </w:rPr>
        <w:t xml:space="preserve">Life history and molecular sequences of </w:t>
      </w:r>
      <w:r w:rsidRPr="00B93594">
        <w:rPr>
          <w:rStyle w:val="Emphasis"/>
        </w:rPr>
        <w:t>Gracilaria vermiculophylla</w:t>
      </w:r>
      <w:r w:rsidRPr="00B93594">
        <w:rPr>
          <w:color w:val="000000"/>
        </w:rPr>
        <w:t xml:space="preserve"> (Gracilariales, Rhodophyta), a new introduction to European waters</w:t>
      </w:r>
      <w:r w:rsidR="00BE59E1" w:rsidRPr="00B93594">
        <w:rPr>
          <w:color w:val="000000"/>
        </w:rPr>
        <w:t>’</w:t>
      </w:r>
      <w:r w:rsidRPr="00B93594">
        <w:rPr>
          <w:color w:val="000000"/>
        </w:rPr>
        <w:t xml:space="preserve">, </w:t>
      </w:r>
      <w:r w:rsidRPr="00B93594">
        <w:rPr>
          <w:rStyle w:val="Emphasis"/>
        </w:rPr>
        <w:t>Phycologia</w:t>
      </w:r>
      <w:r w:rsidRPr="00B93594">
        <w:rPr>
          <w:color w:val="000000"/>
        </w:rPr>
        <w:t>, vol. 44, no. 1, pp. 120–128.</w:t>
      </w:r>
    </w:p>
    <w:p w14:paraId="6FEAAEC8" w14:textId="77777777" w:rsidR="00D37629" w:rsidRPr="00B93594" w:rsidRDefault="005223B6">
      <w:pPr>
        <w:rPr>
          <w:color w:val="000000"/>
        </w:rPr>
      </w:pPr>
      <w:r w:rsidRPr="00B93594">
        <w:rPr>
          <w:color w:val="000000"/>
        </w:rPr>
        <w:t xml:space="preserve">Russ, GR 1977, </w:t>
      </w:r>
      <w:r w:rsidRPr="00B93594">
        <w:rPr>
          <w:rStyle w:val="Emphasis"/>
        </w:rPr>
        <w:t>A comparison of the marine fouling occurring at the two principal Australian naval dockyards</w:t>
      </w:r>
      <w:r w:rsidRPr="00B93594">
        <w:rPr>
          <w:color w:val="000000"/>
        </w:rPr>
        <w:t>, Department of Defence, Melbourne.</w:t>
      </w:r>
    </w:p>
    <w:p w14:paraId="1940104A" w14:textId="775555F0" w:rsidR="00D37629" w:rsidRPr="00B93594" w:rsidRDefault="005223B6">
      <w:pPr>
        <w:rPr>
          <w:color w:val="000000"/>
        </w:rPr>
      </w:pPr>
      <w:r w:rsidRPr="00B93594">
        <w:rPr>
          <w:color w:val="000000"/>
        </w:rPr>
        <w:t xml:space="preserve">Rylander, K, Perez, J &amp; Gomez, J 1996a, </w:t>
      </w:r>
      <w:r w:rsidR="00BE59E1" w:rsidRPr="00B93594">
        <w:rPr>
          <w:color w:val="000000"/>
        </w:rPr>
        <w:t>‘</w:t>
      </w:r>
      <w:r w:rsidRPr="00B93594">
        <w:rPr>
          <w:color w:val="000000"/>
        </w:rPr>
        <w:t xml:space="preserve">The distribution of the brown mussel, </w:t>
      </w:r>
      <w:r w:rsidRPr="00B93594">
        <w:rPr>
          <w:rStyle w:val="Emphasis"/>
        </w:rPr>
        <w:t>Perna perna</w:t>
      </w:r>
      <w:r w:rsidRPr="00B93594">
        <w:rPr>
          <w:color w:val="000000"/>
        </w:rPr>
        <w:t xml:space="preserve"> and the green mussel, </w:t>
      </w:r>
      <w:r w:rsidRPr="00B93594">
        <w:rPr>
          <w:rStyle w:val="Emphasis"/>
        </w:rPr>
        <w:t>Perna viridis</w:t>
      </w:r>
      <w:r w:rsidRPr="00B93594">
        <w:rPr>
          <w:color w:val="000000"/>
        </w:rPr>
        <w:t xml:space="preserve"> (Mollusca: Bivalvia: Mytilidae) in North-eastern Venezuela</w:t>
      </w:r>
      <w:r w:rsidR="00BE59E1" w:rsidRPr="00B93594">
        <w:rPr>
          <w:color w:val="000000"/>
        </w:rPr>
        <w:t>’</w:t>
      </w:r>
      <w:r w:rsidRPr="00B93594">
        <w:rPr>
          <w:color w:val="000000"/>
        </w:rPr>
        <w:t xml:space="preserve">, </w:t>
      </w:r>
      <w:r w:rsidRPr="00B93594">
        <w:rPr>
          <w:rStyle w:val="Emphasis"/>
        </w:rPr>
        <w:t>Caribbean Marine Studies</w:t>
      </w:r>
      <w:r w:rsidRPr="00B93594">
        <w:rPr>
          <w:color w:val="000000"/>
        </w:rPr>
        <w:t>, vol. 5, pp. 86–87.</w:t>
      </w:r>
    </w:p>
    <w:p w14:paraId="49BDB46F" w14:textId="1F92C5B6" w:rsidR="00D37629" w:rsidRPr="00B93594" w:rsidRDefault="00D97273">
      <w:pPr>
        <w:rPr>
          <w:color w:val="000000"/>
        </w:rPr>
      </w:pPr>
      <w:r w:rsidRPr="00B93594">
        <w:rPr>
          <w:color w:val="000000"/>
        </w:rPr>
        <w:t>——</w:t>
      </w:r>
      <w:r w:rsidR="005223B6" w:rsidRPr="00B93594">
        <w:rPr>
          <w:color w:val="000000"/>
        </w:rPr>
        <w:t xml:space="preserve">1996b, </w:t>
      </w:r>
      <w:r w:rsidR="00BE59E1" w:rsidRPr="00B93594">
        <w:rPr>
          <w:color w:val="000000"/>
        </w:rPr>
        <w:t>‘</w:t>
      </w:r>
      <w:r w:rsidR="005223B6" w:rsidRPr="00B93594">
        <w:rPr>
          <w:color w:val="000000"/>
        </w:rPr>
        <w:t xml:space="preserve">Status of the green mussel, </w:t>
      </w:r>
      <w:r w:rsidR="005223B6" w:rsidRPr="00B93594">
        <w:rPr>
          <w:rStyle w:val="Emphasis"/>
        </w:rPr>
        <w:t>Perna viridis</w:t>
      </w:r>
      <w:r w:rsidR="005223B6" w:rsidRPr="00B93594">
        <w:rPr>
          <w:color w:val="000000"/>
        </w:rPr>
        <w:t xml:space="preserve"> (Linnaeus, 1758) (Mollusca: Mytilidae), in north-eastern Venezuela</w:t>
      </w:r>
      <w:r w:rsidR="00BE59E1" w:rsidRPr="00B93594">
        <w:rPr>
          <w:color w:val="000000"/>
        </w:rPr>
        <w:t>’</w:t>
      </w:r>
      <w:r w:rsidR="005223B6" w:rsidRPr="00B93594">
        <w:rPr>
          <w:color w:val="000000"/>
        </w:rPr>
        <w:t xml:space="preserve">, </w:t>
      </w:r>
      <w:r w:rsidR="005223B6" w:rsidRPr="00B93594">
        <w:rPr>
          <w:rStyle w:val="Emphasis"/>
        </w:rPr>
        <w:t>Caribbean Marine Studies</w:t>
      </w:r>
      <w:r w:rsidR="005223B6" w:rsidRPr="00B93594">
        <w:rPr>
          <w:color w:val="000000"/>
        </w:rPr>
        <w:t>, vol. 5, pp. 86–87.</w:t>
      </w:r>
    </w:p>
    <w:p w14:paraId="0DBFE017" w14:textId="2FD8B39D" w:rsidR="00D37629" w:rsidRPr="00B93594" w:rsidRDefault="005223B6">
      <w:pPr>
        <w:rPr>
          <w:color w:val="000000"/>
        </w:rPr>
      </w:pPr>
      <w:r w:rsidRPr="00B93594">
        <w:rPr>
          <w:color w:val="000000"/>
        </w:rPr>
        <w:t>S</w:t>
      </w:r>
      <w:r w:rsidRPr="00B93594">
        <w:rPr>
          <w:rFonts w:asciiTheme="majorHAnsi" w:hAnsiTheme="majorHAnsi" w:cs="Arial"/>
        </w:rPr>
        <w:t>á</w:t>
      </w:r>
      <w:r w:rsidRPr="00B93594">
        <w:rPr>
          <w:color w:val="000000"/>
        </w:rPr>
        <w:t xml:space="preserve">, FS de, Nalesso, RC &amp; Paresque, K 2007, </w:t>
      </w:r>
      <w:r w:rsidR="00BE59E1" w:rsidRPr="00B93594">
        <w:rPr>
          <w:color w:val="000000"/>
        </w:rPr>
        <w:t>‘</w:t>
      </w:r>
      <w:r w:rsidRPr="00B93594">
        <w:rPr>
          <w:color w:val="000000"/>
        </w:rPr>
        <w:t xml:space="preserve">Fouling organisms on </w:t>
      </w:r>
      <w:r w:rsidRPr="00B93594">
        <w:rPr>
          <w:rStyle w:val="Emphasis"/>
        </w:rPr>
        <w:t>Perna perna</w:t>
      </w:r>
      <w:r w:rsidRPr="00B93594">
        <w:rPr>
          <w:color w:val="000000"/>
        </w:rPr>
        <w:t xml:space="preserve"> mussels: is it worth removing them?</w:t>
      </w:r>
      <w:r w:rsidR="00BE59E1" w:rsidRPr="00B93594">
        <w:rPr>
          <w:color w:val="000000"/>
        </w:rPr>
        <w:t>’</w:t>
      </w:r>
      <w:r w:rsidRPr="00B93594">
        <w:rPr>
          <w:color w:val="000000"/>
        </w:rPr>
        <w:t xml:space="preserve">, </w:t>
      </w:r>
      <w:r w:rsidRPr="00B93594">
        <w:rPr>
          <w:rStyle w:val="Emphasis"/>
        </w:rPr>
        <w:t>Brazilian Journal of Oceanograpohy</w:t>
      </w:r>
      <w:r w:rsidRPr="00B93594">
        <w:rPr>
          <w:color w:val="000000"/>
        </w:rPr>
        <w:t>, vol. 55, no. 2, pp. 155–161.</w:t>
      </w:r>
    </w:p>
    <w:p w14:paraId="15049D10" w14:textId="19F9BB6A" w:rsidR="00D37629" w:rsidRPr="00B93594" w:rsidRDefault="005223B6">
      <w:pPr>
        <w:rPr>
          <w:color w:val="000000"/>
        </w:rPr>
      </w:pPr>
      <w:r w:rsidRPr="00B93594">
        <w:rPr>
          <w:color w:val="000000"/>
        </w:rPr>
        <w:t>Sanamyan, K &amp; Monniot, C 200</w:t>
      </w:r>
      <w:r w:rsidRPr="00B93594">
        <w:t xml:space="preserve">7, </w:t>
      </w:r>
      <w:hyperlink r:id="rId147" w:history="1">
        <w:r w:rsidRPr="00B93594">
          <w:rPr>
            <w:rStyle w:val="Hyperlink"/>
          </w:rPr>
          <w:t>Styela plicata (Lesueur, 1823)</w:t>
        </w:r>
      </w:hyperlink>
      <w:r w:rsidRPr="00B93594">
        <w:rPr>
          <w:color w:val="000000"/>
        </w:rPr>
        <w:t xml:space="preserve">, in N Shenkar, A Gittenberger, G Lambert, M Rius, R Moreira Da Rocha, BJ Swalla &amp; X Turon (eds), </w:t>
      </w:r>
      <w:r w:rsidRPr="00B93594">
        <w:rPr>
          <w:rStyle w:val="Emphasis"/>
        </w:rPr>
        <w:t>Ascidiacea World Database</w:t>
      </w:r>
      <w:r w:rsidRPr="00B93594">
        <w:rPr>
          <w:color w:val="000000"/>
        </w:rPr>
        <w:t>, accessed through World Register of Marine Species 20 April 2017.</w:t>
      </w:r>
    </w:p>
    <w:p w14:paraId="6D0A25F5" w14:textId="5BE38CD6" w:rsidR="00D37629" w:rsidRPr="00B93594" w:rsidRDefault="005223B6">
      <w:pPr>
        <w:rPr>
          <w:color w:val="000000"/>
        </w:rPr>
      </w:pPr>
      <w:r w:rsidRPr="00B93594">
        <w:rPr>
          <w:color w:val="000000"/>
        </w:rPr>
        <w:t xml:space="preserve">Saoud, IP, Kreydiyyeh, S, Chalfoun, A &amp; Fakih, M 2007, </w:t>
      </w:r>
      <w:r w:rsidR="00BE59E1" w:rsidRPr="00B93594">
        <w:rPr>
          <w:color w:val="000000"/>
        </w:rPr>
        <w:t>‘</w:t>
      </w:r>
      <w:r w:rsidRPr="00B93594">
        <w:rPr>
          <w:color w:val="000000"/>
        </w:rPr>
        <w:t xml:space="preserve">Influence of salinity on survival, growth, plasma osmolality and gill Na+-K+ATPase activity in the rabbitfish, </w:t>
      </w:r>
      <w:r w:rsidRPr="00B93594">
        <w:rPr>
          <w:rStyle w:val="Emphasis"/>
        </w:rPr>
        <w:t>Siganus rivulatus</w:t>
      </w:r>
      <w:r w:rsidR="00BE59E1" w:rsidRPr="00B93594">
        <w:rPr>
          <w:color w:val="000000"/>
        </w:rPr>
        <w:t>’</w:t>
      </w:r>
      <w:r w:rsidRPr="00B93594">
        <w:rPr>
          <w:color w:val="000000"/>
        </w:rPr>
        <w:t xml:space="preserve">, </w:t>
      </w:r>
      <w:r w:rsidRPr="00B93594">
        <w:rPr>
          <w:rStyle w:val="Emphasis"/>
        </w:rPr>
        <w:t>Journal of Experimental Marine Biology and Ecology</w:t>
      </w:r>
      <w:r w:rsidRPr="00B93594">
        <w:rPr>
          <w:color w:val="000000"/>
        </w:rPr>
        <w:t>, vol. 348, pp. 183–190.</w:t>
      </w:r>
    </w:p>
    <w:p w14:paraId="395F1C38" w14:textId="3D7D90E7" w:rsidR="00D37629" w:rsidRPr="00B93594" w:rsidRDefault="005223B6">
      <w:pPr>
        <w:rPr>
          <w:color w:val="000000"/>
        </w:rPr>
      </w:pPr>
      <w:r w:rsidRPr="00B93594">
        <w:rPr>
          <w:color w:val="000000"/>
        </w:rPr>
        <w:lastRenderedPageBreak/>
        <w:t xml:space="preserve">Saoud, IP, Mohanna, C &amp; Ghanawi, J 2008, </w:t>
      </w:r>
      <w:r w:rsidR="00BE59E1" w:rsidRPr="00B93594">
        <w:rPr>
          <w:color w:val="000000"/>
        </w:rPr>
        <w:t>‘</w:t>
      </w:r>
      <w:r w:rsidRPr="00B93594">
        <w:rPr>
          <w:color w:val="000000"/>
        </w:rPr>
        <w:t>Effects of temperature on survival and growth of juvenile spinefoot rabbitfish (</w:t>
      </w:r>
      <w:r w:rsidRPr="00B93594">
        <w:rPr>
          <w:rStyle w:val="Emphasis"/>
        </w:rPr>
        <w:t>Siganus rivulatus</w:t>
      </w:r>
      <w:r w:rsidRPr="00B93594">
        <w:rPr>
          <w:color w:val="000000"/>
        </w:rPr>
        <w:t>)</w:t>
      </w:r>
      <w:r w:rsidR="00BE59E1" w:rsidRPr="00B93594">
        <w:rPr>
          <w:color w:val="000000"/>
        </w:rPr>
        <w:t>’</w:t>
      </w:r>
      <w:r w:rsidRPr="00B93594">
        <w:rPr>
          <w:color w:val="000000"/>
        </w:rPr>
        <w:t xml:space="preserve">, </w:t>
      </w:r>
      <w:r w:rsidRPr="00B93594">
        <w:rPr>
          <w:rStyle w:val="Emphasis"/>
        </w:rPr>
        <w:t>Aquaculture Research</w:t>
      </w:r>
      <w:r w:rsidRPr="00B93594">
        <w:rPr>
          <w:color w:val="000000"/>
        </w:rPr>
        <w:t>, vol. 39, pp. 491–497.</w:t>
      </w:r>
    </w:p>
    <w:p w14:paraId="10CA5FB2" w14:textId="6C71A97C" w:rsidR="00D37629" w:rsidRPr="00B93594" w:rsidRDefault="005223B6">
      <w:pPr>
        <w:rPr>
          <w:color w:val="000000"/>
        </w:rPr>
      </w:pPr>
      <w:r w:rsidRPr="00B93594">
        <w:rPr>
          <w:color w:val="000000"/>
        </w:rPr>
        <w:t xml:space="preserve">Saunders, GW 2009, </w:t>
      </w:r>
      <w:r w:rsidR="00BE59E1" w:rsidRPr="00B93594">
        <w:rPr>
          <w:color w:val="000000"/>
        </w:rPr>
        <w:t>‘</w:t>
      </w:r>
      <w:r w:rsidRPr="00B93594">
        <w:rPr>
          <w:color w:val="000000"/>
        </w:rPr>
        <w:t xml:space="preserve">Routine DNA barcoding of Canadian Gracilariales (Rhodophyta) reveals the invasive species </w:t>
      </w:r>
      <w:r w:rsidRPr="00B93594">
        <w:rPr>
          <w:rStyle w:val="Emphasis"/>
        </w:rPr>
        <w:t>Gracilaria vermiculophylla</w:t>
      </w:r>
      <w:r w:rsidRPr="00B93594">
        <w:rPr>
          <w:color w:val="000000"/>
        </w:rPr>
        <w:t xml:space="preserve"> in British Columbia</w:t>
      </w:r>
      <w:r w:rsidR="00BE59E1" w:rsidRPr="00B93594">
        <w:rPr>
          <w:color w:val="000000"/>
        </w:rPr>
        <w:t>’</w:t>
      </w:r>
      <w:r w:rsidRPr="00B93594">
        <w:rPr>
          <w:color w:val="000000"/>
        </w:rPr>
        <w:t xml:space="preserve">, </w:t>
      </w:r>
      <w:r w:rsidRPr="00B93594">
        <w:rPr>
          <w:rStyle w:val="Emphasis"/>
        </w:rPr>
        <w:t>Molecular Ecology Resources</w:t>
      </w:r>
      <w:r w:rsidRPr="00B93594">
        <w:rPr>
          <w:color w:val="000000"/>
        </w:rPr>
        <w:t>, vol. 9, pp. 140–150.</w:t>
      </w:r>
    </w:p>
    <w:p w14:paraId="38172A22" w14:textId="01E33A23" w:rsidR="00D37629" w:rsidRPr="00B93594" w:rsidRDefault="005223B6">
      <w:pPr>
        <w:rPr>
          <w:color w:val="000000"/>
        </w:rPr>
      </w:pPr>
      <w:r w:rsidRPr="00B93594">
        <w:rPr>
          <w:color w:val="000000"/>
        </w:rPr>
        <w:t xml:space="preserve">Saunders, GW, Birch, TC &amp; Dixon, KR 2015, </w:t>
      </w:r>
      <w:r w:rsidR="00BE59E1" w:rsidRPr="00B93594">
        <w:rPr>
          <w:color w:val="000000"/>
        </w:rPr>
        <w:t>‘</w:t>
      </w:r>
      <w:r w:rsidRPr="00B93594">
        <w:rPr>
          <w:color w:val="000000"/>
        </w:rPr>
        <w:t xml:space="preserve">A DNA barcode survey of </w:t>
      </w:r>
      <w:r w:rsidRPr="00B93594">
        <w:rPr>
          <w:rStyle w:val="Emphasis"/>
        </w:rPr>
        <w:t>Schizymenia</w:t>
      </w:r>
      <w:r w:rsidRPr="00B93594">
        <w:rPr>
          <w:color w:val="000000"/>
        </w:rPr>
        <w:t xml:space="preserve"> (Nemastomatales, Rhodophyta) in Australia and British Columbia reveals overlooked diversity including </w:t>
      </w:r>
      <w:r w:rsidRPr="00B93594">
        <w:rPr>
          <w:rStyle w:val="Emphasis"/>
        </w:rPr>
        <w:t>S. tenuis</w:t>
      </w:r>
      <w:r w:rsidRPr="00B93594">
        <w:rPr>
          <w:color w:val="000000"/>
        </w:rPr>
        <w:t xml:space="preserve"> sp. nov. and </w:t>
      </w:r>
      <w:r w:rsidRPr="00B93594">
        <w:rPr>
          <w:rStyle w:val="Emphasis"/>
        </w:rPr>
        <w:t>Predaea borealis</w:t>
      </w:r>
      <w:r w:rsidRPr="00B93594">
        <w:rPr>
          <w:color w:val="000000"/>
        </w:rPr>
        <w:t xml:space="preserve"> sp. nov.</w:t>
      </w:r>
      <w:r w:rsidR="00BE59E1" w:rsidRPr="00B93594">
        <w:rPr>
          <w:color w:val="000000"/>
        </w:rPr>
        <w:t>’</w:t>
      </w:r>
      <w:r w:rsidRPr="00B93594">
        <w:rPr>
          <w:color w:val="000000"/>
        </w:rPr>
        <w:t xml:space="preserve">, </w:t>
      </w:r>
      <w:r w:rsidRPr="00B93594">
        <w:rPr>
          <w:rStyle w:val="Emphasis"/>
        </w:rPr>
        <w:t>Botany</w:t>
      </w:r>
      <w:r w:rsidRPr="00B93594">
        <w:rPr>
          <w:color w:val="000000"/>
        </w:rPr>
        <w:t>, vol. 93, pp. 859–871.</w:t>
      </w:r>
    </w:p>
    <w:p w14:paraId="6BB82068" w14:textId="59DE89F3" w:rsidR="00D37629" w:rsidRPr="00B93594" w:rsidRDefault="005223B6">
      <w:pPr>
        <w:rPr>
          <w:color w:val="000000"/>
        </w:rPr>
      </w:pPr>
      <w:r w:rsidRPr="00B93594">
        <w:rPr>
          <w:color w:val="000000"/>
        </w:rPr>
        <w:t xml:space="preserve">Saunders, GW &amp; Withall, RD 2006, </w:t>
      </w:r>
      <w:r w:rsidR="00BE59E1" w:rsidRPr="00B93594">
        <w:rPr>
          <w:color w:val="000000"/>
        </w:rPr>
        <w:t>‘</w:t>
      </w:r>
      <w:r w:rsidRPr="00B93594">
        <w:rPr>
          <w:color w:val="000000"/>
        </w:rPr>
        <w:t xml:space="preserve">Collections of the invasive species </w:t>
      </w:r>
      <w:r w:rsidRPr="00B93594">
        <w:rPr>
          <w:rStyle w:val="Emphasis"/>
        </w:rPr>
        <w:t>Grateloupia turuturu</w:t>
      </w:r>
      <w:r w:rsidRPr="00B93594">
        <w:rPr>
          <w:color w:val="000000"/>
        </w:rPr>
        <w:t xml:space="preserve"> (Halymeniales, Rhodophyta) from Tasmania, Australia</w:t>
      </w:r>
      <w:r w:rsidR="00BE59E1" w:rsidRPr="00B93594">
        <w:rPr>
          <w:color w:val="000000"/>
        </w:rPr>
        <w:t>’</w:t>
      </w:r>
      <w:r w:rsidRPr="00B93594">
        <w:rPr>
          <w:color w:val="000000"/>
        </w:rPr>
        <w:t xml:space="preserve">, </w:t>
      </w:r>
      <w:r w:rsidRPr="00B93594">
        <w:rPr>
          <w:rStyle w:val="Emphasis"/>
        </w:rPr>
        <w:t>Phycologia</w:t>
      </w:r>
      <w:r w:rsidRPr="00B93594">
        <w:rPr>
          <w:color w:val="000000"/>
        </w:rPr>
        <w:t>, vol. 45, no. 6, pp. 711–714.</w:t>
      </w:r>
    </w:p>
    <w:p w14:paraId="11C02F9E" w14:textId="12FCF3A6" w:rsidR="00D37629" w:rsidRPr="00B93594" w:rsidRDefault="005223B6">
      <w:pPr>
        <w:rPr>
          <w:color w:val="000000"/>
        </w:rPr>
      </w:pPr>
      <w:r w:rsidRPr="00B93594">
        <w:rPr>
          <w:color w:val="000000"/>
        </w:rPr>
        <w:t xml:space="preserve">Savoya, V &amp; Schwindt, E 2010, </w:t>
      </w:r>
      <w:r w:rsidR="00BE59E1" w:rsidRPr="00B93594">
        <w:rPr>
          <w:color w:val="000000"/>
        </w:rPr>
        <w:t>‘</w:t>
      </w:r>
      <w:r w:rsidRPr="00B93594">
        <w:rPr>
          <w:color w:val="000000"/>
        </w:rPr>
        <w:t xml:space="preserve">Effect of the substratum in the recruitment and survival of the introduced barnacle </w:t>
      </w:r>
      <w:r w:rsidRPr="00B93594">
        <w:rPr>
          <w:rStyle w:val="Emphasis"/>
        </w:rPr>
        <w:t>Balanus glandula</w:t>
      </w:r>
      <w:r w:rsidRPr="00B93594">
        <w:rPr>
          <w:color w:val="000000"/>
        </w:rPr>
        <w:t xml:space="preserve"> (Darwin 1854) in Patagonia, Argentina</w:t>
      </w:r>
      <w:r w:rsidR="00BE59E1" w:rsidRPr="00B93594">
        <w:rPr>
          <w:color w:val="000000"/>
        </w:rPr>
        <w:t>’</w:t>
      </w:r>
      <w:r w:rsidRPr="00B93594">
        <w:rPr>
          <w:color w:val="000000"/>
        </w:rPr>
        <w:t xml:space="preserve">, </w:t>
      </w:r>
      <w:r w:rsidRPr="00B93594">
        <w:rPr>
          <w:rStyle w:val="Emphasis"/>
        </w:rPr>
        <w:t>Journal of Experimental Marine Biology and Ecology</w:t>
      </w:r>
      <w:r w:rsidRPr="00B93594">
        <w:rPr>
          <w:color w:val="000000"/>
        </w:rPr>
        <w:t>, vol. 382, pp. 125–130.</w:t>
      </w:r>
    </w:p>
    <w:p w14:paraId="14EF815D" w14:textId="2B005AAC" w:rsidR="00D37629" w:rsidRPr="00B93594" w:rsidRDefault="005223B6">
      <w:pPr>
        <w:rPr>
          <w:color w:val="000000"/>
        </w:rPr>
      </w:pPr>
      <w:r w:rsidRPr="00B93594">
        <w:rPr>
          <w:color w:val="000000"/>
        </w:rPr>
        <w:t xml:space="preserve">Schaffelke, B &amp; Deane, D 2005, </w:t>
      </w:r>
      <w:r w:rsidR="00BE59E1" w:rsidRPr="00B93594">
        <w:rPr>
          <w:color w:val="000000"/>
        </w:rPr>
        <w:t>‘</w:t>
      </w:r>
      <w:r w:rsidRPr="00B93594">
        <w:rPr>
          <w:color w:val="000000"/>
        </w:rPr>
        <w:t xml:space="preserve">Dessication tolerance of the introduced marine green alga </w:t>
      </w:r>
      <w:r w:rsidRPr="00B93594">
        <w:rPr>
          <w:rStyle w:val="Emphasis"/>
        </w:rPr>
        <w:t>Codium fragile</w:t>
      </w:r>
      <w:r w:rsidRPr="00B93594">
        <w:rPr>
          <w:color w:val="000000"/>
        </w:rPr>
        <w:t xml:space="preserve"> </w:t>
      </w:r>
      <w:r w:rsidRPr="00B93594">
        <w:t>ssp.</w:t>
      </w:r>
      <w:r w:rsidRPr="00B93594">
        <w:rPr>
          <w:color w:val="000000"/>
        </w:rPr>
        <w:t xml:space="preserve"> </w:t>
      </w:r>
      <w:r w:rsidRPr="00B93594">
        <w:rPr>
          <w:rStyle w:val="Emphasis"/>
        </w:rPr>
        <w:t>tomentosoides</w:t>
      </w:r>
      <w:r w:rsidRPr="00B93594">
        <w:rPr>
          <w:color w:val="000000"/>
        </w:rPr>
        <w:t>—clues for likely transport vectors?</w:t>
      </w:r>
      <w:r w:rsidR="00BE59E1" w:rsidRPr="00B93594">
        <w:rPr>
          <w:color w:val="000000"/>
        </w:rPr>
        <w:t>’</w:t>
      </w:r>
      <w:r w:rsidRPr="00B93594">
        <w:rPr>
          <w:color w:val="000000"/>
        </w:rPr>
        <w:t xml:space="preserve">, </w:t>
      </w:r>
      <w:r w:rsidRPr="00B93594">
        <w:rPr>
          <w:rStyle w:val="Emphasis"/>
        </w:rPr>
        <w:t>Biological Invasions</w:t>
      </w:r>
      <w:r w:rsidRPr="00B93594">
        <w:rPr>
          <w:color w:val="000000"/>
        </w:rPr>
        <w:t>, vol. 7, pp. 557–565.</w:t>
      </w:r>
    </w:p>
    <w:p w14:paraId="434292C5" w14:textId="6BAF2573" w:rsidR="00D37629" w:rsidRPr="00B93594" w:rsidRDefault="005223B6">
      <w:pPr>
        <w:rPr>
          <w:color w:val="000000"/>
        </w:rPr>
      </w:pPr>
      <w:r w:rsidRPr="00B93594">
        <w:rPr>
          <w:color w:val="000000"/>
        </w:rPr>
        <w:t xml:space="preserve">Schultz, MP, Bendick, JA, Holm ER &amp; Hertel, WM 2011, </w:t>
      </w:r>
      <w:r w:rsidR="00BE59E1" w:rsidRPr="00B93594">
        <w:rPr>
          <w:color w:val="000000"/>
        </w:rPr>
        <w:t>‘</w:t>
      </w:r>
      <w:r w:rsidRPr="00B93594">
        <w:rPr>
          <w:color w:val="000000"/>
        </w:rPr>
        <w:t>Economic impact of biofouling on a naval surface ship</w:t>
      </w:r>
      <w:r w:rsidR="00BE59E1" w:rsidRPr="00B93594">
        <w:rPr>
          <w:color w:val="000000"/>
        </w:rPr>
        <w:t>’</w:t>
      </w:r>
      <w:r w:rsidRPr="00B93594">
        <w:rPr>
          <w:color w:val="000000"/>
        </w:rPr>
        <w:t xml:space="preserve">, </w:t>
      </w:r>
      <w:r w:rsidRPr="00B93594">
        <w:rPr>
          <w:rStyle w:val="Emphasis"/>
        </w:rPr>
        <w:t>Biofouling: The Journal of Bioadhesion and Biofilm Research</w:t>
      </w:r>
      <w:r w:rsidRPr="00B93594">
        <w:rPr>
          <w:color w:val="000000"/>
        </w:rPr>
        <w:t>, vol. 27, pp. 87–89.</w:t>
      </w:r>
    </w:p>
    <w:p w14:paraId="6C055C11" w14:textId="237F6F5A" w:rsidR="00D37629" w:rsidRPr="00B93594" w:rsidRDefault="005223B6">
      <w:pPr>
        <w:rPr>
          <w:color w:val="000000"/>
        </w:rPr>
      </w:pPr>
      <w:r w:rsidRPr="00B93594">
        <w:rPr>
          <w:color w:val="000000"/>
        </w:rPr>
        <w:t xml:space="preserve">Schwindt, A 2007, </w:t>
      </w:r>
      <w:r w:rsidR="00BE59E1" w:rsidRPr="00B93594">
        <w:rPr>
          <w:color w:val="000000"/>
        </w:rPr>
        <w:t>‘</w:t>
      </w:r>
      <w:r w:rsidRPr="00B93594">
        <w:rPr>
          <w:color w:val="000000"/>
        </w:rPr>
        <w:t xml:space="preserve">The invasion of the acorn barnacle </w:t>
      </w:r>
      <w:r w:rsidRPr="00B93594">
        <w:rPr>
          <w:rStyle w:val="Emphasis"/>
        </w:rPr>
        <w:t>Balanus glandula</w:t>
      </w:r>
      <w:r w:rsidRPr="00B93594">
        <w:rPr>
          <w:color w:val="000000"/>
        </w:rPr>
        <w:t xml:space="preserve"> in the south-western Atlantic 40 years later</w:t>
      </w:r>
      <w:r w:rsidR="00BE59E1" w:rsidRPr="00B93594">
        <w:rPr>
          <w:color w:val="000000"/>
        </w:rPr>
        <w:t>’</w:t>
      </w:r>
      <w:r w:rsidRPr="00B93594">
        <w:rPr>
          <w:color w:val="000000"/>
        </w:rPr>
        <w:t xml:space="preserve">, </w:t>
      </w:r>
      <w:r w:rsidRPr="00B93594">
        <w:rPr>
          <w:rStyle w:val="Emphasis"/>
        </w:rPr>
        <w:t>Journal of the Marine Biological Association of the United Kingdom</w:t>
      </w:r>
      <w:r w:rsidRPr="00B93594">
        <w:rPr>
          <w:color w:val="000000"/>
        </w:rPr>
        <w:t>, vol. 87, no. 5, pp. 1219–1225.</w:t>
      </w:r>
    </w:p>
    <w:p w14:paraId="24A9E37A" w14:textId="6AAEBCDC" w:rsidR="00D37629" w:rsidRPr="00B93594" w:rsidRDefault="005223B6">
      <w:pPr>
        <w:rPr>
          <w:color w:val="000000"/>
        </w:rPr>
      </w:pPr>
      <w:r w:rsidRPr="00B93594">
        <w:rPr>
          <w:color w:val="000000"/>
        </w:rPr>
        <w:t xml:space="preserve">Segnini, M, Chung, KS, &amp; Pérez, JE 1998, </w:t>
      </w:r>
      <w:r w:rsidR="00BE59E1" w:rsidRPr="00B93594">
        <w:rPr>
          <w:color w:val="000000"/>
        </w:rPr>
        <w:t>‘</w:t>
      </w:r>
      <w:r w:rsidRPr="00B93594">
        <w:rPr>
          <w:color w:val="000000"/>
        </w:rPr>
        <w:t xml:space="preserve">Salinity and temperature tolerances of the green and brown mussels, </w:t>
      </w:r>
      <w:r w:rsidRPr="00B93594">
        <w:rPr>
          <w:rStyle w:val="Emphasis"/>
        </w:rPr>
        <w:t>Perna viridis</w:t>
      </w:r>
      <w:r w:rsidRPr="00B93594">
        <w:rPr>
          <w:color w:val="000000"/>
        </w:rPr>
        <w:t xml:space="preserve"> and </w:t>
      </w:r>
      <w:r w:rsidRPr="00B93594">
        <w:rPr>
          <w:rStyle w:val="Emphasis"/>
        </w:rPr>
        <w:t>Perna perna</w:t>
      </w:r>
      <w:r w:rsidRPr="00B93594">
        <w:rPr>
          <w:color w:val="000000"/>
        </w:rPr>
        <w:t xml:space="preserve"> (Bivalvia: Mytilidae)</w:t>
      </w:r>
      <w:r w:rsidR="00BE59E1" w:rsidRPr="00B93594">
        <w:rPr>
          <w:color w:val="000000"/>
        </w:rPr>
        <w:t>’</w:t>
      </w:r>
      <w:r w:rsidRPr="00B93594">
        <w:rPr>
          <w:color w:val="000000"/>
        </w:rPr>
        <w:t xml:space="preserve">, </w:t>
      </w:r>
      <w:r w:rsidRPr="00B93594">
        <w:rPr>
          <w:rStyle w:val="Emphasis"/>
        </w:rPr>
        <w:t>Revista de Biologia Tropical</w:t>
      </w:r>
      <w:r w:rsidRPr="00B93594">
        <w:rPr>
          <w:color w:val="000000"/>
        </w:rPr>
        <w:t>, supplement 46, pp. 121–126.</w:t>
      </w:r>
    </w:p>
    <w:p w14:paraId="248876FE" w14:textId="0A9AAEF0" w:rsidR="00D37629" w:rsidRPr="00B93594" w:rsidRDefault="005223B6">
      <w:pPr>
        <w:rPr>
          <w:color w:val="000000"/>
        </w:rPr>
      </w:pPr>
      <w:r w:rsidRPr="00B93594">
        <w:rPr>
          <w:color w:val="000000"/>
        </w:rPr>
        <w:t xml:space="preserve">Shanks, AL, Grantham, BA &amp; Carr, MH 2003, </w:t>
      </w:r>
      <w:r w:rsidR="00BE59E1" w:rsidRPr="00B93594">
        <w:rPr>
          <w:color w:val="000000"/>
        </w:rPr>
        <w:t>‘</w:t>
      </w:r>
      <w:r w:rsidRPr="00B93594">
        <w:rPr>
          <w:color w:val="000000"/>
        </w:rPr>
        <w:t>Propagule dispersal distance and the size and spacing of marine reserves</w:t>
      </w:r>
      <w:r w:rsidR="00BE59E1" w:rsidRPr="00B93594">
        <w:rPr>
          <w:color w:val="000000"/>
        </w:rPr>
        <w:t>’</w:t>
      </w:r>
      <w:r w:rsidRPr="00B93594">
        <w:rPr>
          <w:color w:val="000000"/>
        </w:rPr>
        <w:t xml:space="preserve">, </w:t>
      </w:r>
      <w:r w:rsidRPr="00B93594">
        <w:rPr>
          <w:rStyle w:val="Emphasis"/>
        </w:rPr>
        <w:t>Ecological Applications</w:t>
      </w:r>
      <w:r w:rsidRPr="00B93594">
        <w:rPr>
          <w:color w:val="000000"/>
        </w:rPr>
        <w:t>, vol. 13, pp. S159–S169.</w:t>
      </w:r>
    </w:p>
    <w:p w14:paraId="2249C68B" w14:textId="6D1422CA" w:rsidR="00D37629" w:rsidRPr="00B93594" w:rsidRDefault="005223B6">
      <w:pPr>
        <w:rPr>
          <w:color w:val="000000"/>
        </w:rPr>
      </w:pPr>
      <w:r w:rsidRPr="00B93594">
        <w:rPr>
          <w:color w:val="000000"/>
        </w:rPr>
        <w:t xml:space="preserve">Shields, JD &amp; Behringer Jr, DC 2004, </w:t>
      </w:r>
      <w:r w:rsidR="00BE59E1" w:rsidRPr="00B93594">
        <w:rPr>
          <w:color w:val="000000"/>
        </w:rPr>
        <w:t>‘</w:t>
      </w:r>
      <w:r w:rsidRPr="00B93594">
        <w:rPr>
          <w:color w:val="000000"/>
        </w:rPr>
        <w:t xml:space="preserve">A new pathogenic virus in the Caribbean spiny lobster </w:t>
      </w:r>
      <w:r w:rsidRPr="00B93594">
        <w:rPr>
          <w:rStyle w:val="Emphasis"/>
        </w:rPr>
        <w:t>Panulirus argus</w:t>
      </w:r>
      <w:r w:rsidRPr="00B93594">
        <w:rPr>
          <w:color w:val="000000"/>
        </w:rPr>
        <w:t xml:space="preserve"> from the Florida Keys</w:t>
      </w:r>
      <w:r w:rsidR="00BE59E1" w:rsidRPr="00B93594">
        <w:rPr>
          <w:color w:val="000000"/>
        </w:rPr>
        <w:t>’</w:t>
      </w:r>
      <w:r w:rsidRPr="00B93594">
        <w:rPr>
          <w:color w:val="000000"/>
        </w:rPr>
        <w:t xml:space="preserve">, </w:t>
      </w:r>
      <w:r w:rsidRPr="00B93594">
        <w:rPr>
          <w:rStyle w:val="Emphasis"/>
        </w:rPr>
        <w:t>Diseases of Aquatic Organisms</w:t>
      </w:r>
      <w:r w:rsidRPr="00B93594">
        <w:rPr>
          <w:color w:val="000000"/>
        </w:rPr>
        <w:t>, vol. 59, pp. 109–118.</w:t>
      </w:r>
    </w:p>
    <w:p w14:paraId="035274ED" w14:textId="058F4E1E" w:rsidR="00D37629" w:rsidRPr="00B93594" w:rsidRDefault="005223B6">
      <w:pPr>
        <w:rPr>
          <w:color w:val="000000"/>
        </w:rPr>
      </w:pPr>
      <w:r w:rsidRPr="00B93594">
        <w:rPr>
          <w:color w:val="000000"/>
        </w:rPr>
        <w:t xml:space="preserve">Shinji, J, Strussmann, CA, Wilder, MN &amp; Watanabe, S 2009, </w:t>
      </w:r>
      <w:r w:rsidR="00BE59E1" w:rsidRPr="00B93594">
        <w:rPr>
          <w:color w:val="000000"/>
        </w:rPr>
        <w:t>‘</w:t>
      </w:r>
      <w:r w:rsidRPr="00B93594">
        <w:rPr>
          <w:color w:val="000000"/>
        </w:rPr>
        <w:t xml:space="preserve">Short-term responses of the adults of the common Japanese intertidal crab, </w:t>
      </w:r>
      <w:r w:rsidRPr="00B93594">
        <w:rPr>
          <w:rStyle w:val="Emphasis"/>
        </w:rPr>
        <w:t>Hemigrapsus takanoi</w:t>
      </w:r>
      <w:r w:rsidRPr="00B93594">
        <w:rPr>
          <w:color w:val="000000"/>
        </w:rPr>
        <w:t xml:space="preserve"> (Decapoda: Brachyura: Grapsoidea) at different salinities: osmoregulation, oxygen consumption, and ammonia excretion</w:t>
      </w:r>
      <w:r w:rsidR="00BE59E1" w:rsidRPr="00B93594">
        <w:rPr>
          <w:color w:val="000000"/>
        </w:rPr>
        <w:t>’</w:t>
      </w:r>
      <w:r w:rsidRPr="00B93594">
        <w:rPr>
          <w:color w:val="000000"/>
        </w:rPr>
        <w:t xml:space="preserve">, </w:t>
      </w:r>
      <w:r w:rsidRPr="00B93594">
        <w:rPr>
          <w:rStyle w:val="Emphasis"/>
        </w:rPr>
        <w:t>Journal of Crustacean Biology</w:t>
      </w:r>
      <w:r w:rsidRPr="00B93594">
        <w:rPr>
          <w:color w:val="000000"/>
        </w:rPr>
        <w:t>, vol. 29, no. 2, pp. 269–272.</w:t>
      </w:r>
    </w:p>
    <w:p w14:paraId="0D5C64F1" w14:textId="391BACF6" w:rsidR="00D37629" w:rsidRPr="00B93594" w:rsidRDefault="005223B6">
      <w:pPr>
        <w:rPr>
          <w:color w:val="000000"/>
        </w:rPr>
      </w:pPr>
      <w:r w:rsidRPr="00B93594">
        <w:rPr>
          <w:color w:val="000000"/>
        </w:rPr>
        <w:t>Shipman</w:t>
      </w:r>
      <w:r w:rsidRPr="00B93594">
        <w:t xml:space="preserve">, CM 2015, </w:t>
      </w:r>
      <w:r w:rsidRPr="00B93594">
        <w:rPr>
          <w:rStyle w:val="Emphasis"/>
        </w:rPr>
        <w:t>Chesapeake Bay Blue Crabs and consumption related illness</w:t>
      </w:r>
      <w:r w:rsidRPr="00B93594">
        <w:t>, thesis</w:t>
      </w:r>
      <w:r w:rsidRPr="00B93594">
        <w:rPr>
          <w:color w:val="000000"/>
        </w:rPr>
        <w:t>, James Madison University, Virginia.</w:t>
      </w:r>
    </w:p>
    <w:p w14:paraId="2C9937EA" w14:textId="30200504" w:rsidR="00D37629" w:rsidRPr="00B93594" w:rsidRDefault="005223B6">
      <w:pPr>
        <w:rPr>
          <w:color w:val="000000"/>
        </w:rPr>
      </w:pPr>
      <w:r w:rsidRPr="00B93594">
        <w:rPr>
          <w:color w:val="000000"/>
        </w:rPr>
        <w:t xml:space="preserve">Siddall, SE 1980, </w:t>
      </w:r>
      <w:r w:rsidR="00BE59E1" w:rsidRPr="00B93594">
        <w:rPr>
          <w:color w:val="000000"/>
        </w:rPr>
        <w:t>‘</w:t>
      </w:r>
      <w:r w:rsidRPr="00B93594">
        <w:rPr>
          <w:color w:val="000000"/>
        </w:rPr>
        <w:t xml:space="preserve">A clarification of the genus </w:t>
      </w:r>
      <w:r w:rsidRPr="00B93594">
        <w:rPr>
          <w:rStyle w:val="Emphasis"/>
        </w:rPr>
        <w:t xml:space="preserve">Perna </w:t>
      </w:r>
      <w:r w:rsidRPr="00B93594">
        <w:rPr>
          <w:color w:val="000000"/>
        </w:rPr>
        <w:t>(Mytilidae)</w:t>
      </w:r>
      <w:r w:rsidR="00BE59E1" w:rsidRPr="00B93594">
        <w:rPr>
          <w:color w:val="000000"/>
        </w:rPr>
        <w:t>’</w:t>
      </w:r>
      <w:r w:rsidRPr="00B93594">
        <w:rPr>
          <w:color w:val="000000"/>
        </w:rPr>
        <w:t xml:space="preserve">, </w:t>
      </w:r>
      <w:r w:rsidRPr="00B93594">
        <w:rPr>
          <w:rStyle w:val="Emphasis"/>
        </w:rPr>
        <w:t>Bulletin of Marine Science</w:t>
      </w:r>
      <w:r w:rsidRPr="00B93594">
        <w:rPr>
          <w:color w:val="000000"/>
        </w:rPr>
        <w:t>, vol. 30, pp. 858–870.</w:t>
      </w:r>
    </w:p>
    <w:p w14:paraId="0D02C5A2" w14:textId="64328CA8" w:rsidR="00D37629" w:rsidRPr="00B93594" w:rsidRDefault="005223B6">
      <w:pPr>
        <w:rPr>
          <w:color w:val="000000"/>
        </w:rPr>
      </w:pPr>
      <w:r w:rsidRPr="00B93594">
        <w:rPr>
          <w:color w:val="000000"/>
        </w:rPr>
        <w:lastRenderedPageBreak/>
        <w:t xml:space="preserve">Simon-Blecher, N, Granevitze, Z &amp; Achituv, Y 2008, </w:t>
      </w:r>
      <w:r w:rsidR="00BE59E1" w:rsidRPr="00B93594">
        <w:rPr>
          <w:color w:val="000000"/>
        </w:rPr>
        <w:t>‘</w:t>
      </w:r>
      <w:r w:rsidRPr="00B93594">
        <w:rPr>
          <w:rStyle w:val="Emphasis"/>
        </w:rPr>
        <w:t>Balanus glandula</w:t>
      </w:r>
      <w:r w:rsidRPr="00B93594">
        <w:rPr>
          <w:color w:val="000000"/>
        </w:rPr>
        <w:t>: from North-West America to the west coast of South Africa</w:t>
      </w:r>
      <w:r w:rsidR="00BE59E1" w:rsidRPr="00B93594">
        <w:rPr>
          <w:color w:val="000000"/>
        </w:rPr>
        <w:t>’</w:t>
      </w:r>
      <w:r w:rsidRPr="00B93594">
        <w:rPr>
          <w:color w:val="000000"/>
        </w:rPr>
        <w:t xml:space="preserve">, </w:t>
      </w:r>
      <w:r w:rsidRPr="00B93594">
        <w:rPr>
          <w:rStyle w:val="Emphasis"/>
        </w:rPr>
        <w:t>African Journal of Marine Science</w:t>
      </w:r>
      <w:r w:rsidRPr="00B93594">
        <w:rPr>
          <w:color w:val="000000"/>
        </w:rPr>
        <w:t>, vol. 30, pp. 85–92.</w:t>
      </w:r>
    </w:p>
    <w:p w14:paraId="3E647F1D" w14:textId="30111567" w:rsidR="00D37629" w:rsidRPr="00B93594" w:rsidRDefault="005223B6">
      <w:pPr>
        <w:rPr>
          <w:color w:val="000000"/>
        </w:rPr>
      </w:pPr>
      <w:r w:rsidRPr="00B93594">
        <w:rPr>
          <w:color w:val="000000"/>
        </w:rPr>
        <w:t xml:space="preserve">Simpfendorfer, RW, Oelckers, KB &amp; Lopez, DA 2006, </w:t>
      </w:r>
      <w:r w:rsidR="00BE59E1" w:rsidRPr="00B93594">
        <w:rPr>
          <w:color w:val="000000"/>
        </w:rPr>
        <w:t>‘</w:t>
      </w:r>
      <w:r w:rsidRPr="00B93594">
        <w:rPr>
          <w:color w:val="000000"/>
        </w:rPr>
        <w:t xml:space="preserve">Phosphofructokinase from muscle of the marine giant barnacle </w:t>
      </w:r>
      <w:r w:rsidRPr="00B93594">
        <w:rPr>
          <w:rStyle w:val="Emphasis"/>
        </w:rPr>
        <w:t>Austromegabalanus psittacus</w:t>
      </w:r>
      <w:r w:rsidRPr="00B93594">
        <w:rPr>
          <w:color w:val="000000"/>
        </w:rPr>
        <w:t>: Kinetic characterisation and effect of in vitro phosphorylation</w:t>
      </w:r>
      <w:r w:rsidR="00BE59E1" w:rsidRPr="00B93594">
        <w:rPr>
          <w:color w:val="000000"/>
        </w:rPr>
        <w:t>’</w:t>
      </w:r>
      <w:r w:rsidRPr="00B93594">
        <w:rPr>
          <w:color w:val="000000"/>
        </w:rPr>
        <w:t xml:space="preserve">, </w:t>
      </w:r>
      <w:r w:rsidRPr="00B93594">
        <w:rPr>
          <w:rStyle w:val="Emphasis"/>
        </w:rPr>
        <w:t>Comparative Biochemistry and Physiology Part C: Toxicology and Pharmacology</w:t>
      </w:r>
      <w:r w:rsidRPr="00B93594">
        <w:rPr>
          <w:color w:val="000000"/>
        </w:rPr>
        <w:t>, vol. 142, pp. 382–389.</w:t>
      </w:r>
    </w:p>
    <w:p w14:paraId="306D5C45" w14:textId="498F88FD" w:rsidR="00D37629" w:rsidRPr="00B93594" w:rsidRDefault="005223B6">
      <w:pPr>
        <w:rPr>
          <w:color w:val="000000"/>
        </w:rPr>
      </w:pPr>
      <w:r w:rsidRPr="00B93594">
        <w:rPr>
          <w:color w:val="000000"/>
        </w:rPr>
        <w:t xml:space="preserve">Simpson, TJS, Dias, PJ, Snow, M, Muñoz, J &amp; Berry, T 2016, </w:t>
      </w:r>
      <w:r w:rsidR="00BE59E1" w:rsidRPr="00B93594">
        <w:rPr>
          <w:color w:val="000000"/>
        </w:rPr>
        <w:t>‘</w:t>
      </w:r>
      <w:r w:rsidRPr="00B93594">
        <w:rPr>
          <w:color w:val="000000"/>
        </w:rPr>
        <w:t xml:space="preserve">Real-time PCR detection of </w:t>
      </w:r>
      <w:r w:rsidRPr="00B93594">
        <w:rPr>
          <w:rStyle w:val="Emphasis"/>
        </w:rPr>
        <w:t xml:space="preserve">Didemnum perlucidum </w:t>
      </w:r>
      <w:r w:rsidRPr="00B93594">
        <w:rPr>
          <w:color w:val="000000"/>
        </w:rPr>
        <w:t xml:space="preserve">(Monniot, 1983) and </w:t>
      </w:r>
      <w:r w:rsidRPr="00B93594">
        <w:rPr>
          <w:rStyle w:val="Emphasis"/>
        </w:rPr>
        <w:t>Didemnum vexillum</w:t>
      </w:r>
      <w:r w:rsidRPr="00B93594">
        <w:rPr>
          <w:color w:val="000000"/>
        </w:rPr>
        <w:t xml:space="preserve"> (Kott, 2002) in an applied routine marine biosecurity context</w:t>
      </w:r>
      <w:r w:rsidR="00BE59E1" w:rsidRPr="00B93594">
        <w:rPr>
          <w:color w:val="000000"/>
        </w:rPr>
        <w:t>’</w:t>
      </w:r>
      <w:r w:rsidRPr="00B93594">
        <w:rPr>
          <w:color w:val="000000"/>
        </w:rPr>
        <w:t xml:space="preserve">, </w:t>
      </w:r>
      <w:r w:rsidRPr="00B93594">
        <w:rPr>
          <w:rStyle w:val="Emphasis"/>
        </w:rPr>
        <w:t>Molecular Ecology Resources</w:t>
      </w:r>
      <w:r w:rsidRPr="00B93594">
        <w:rPr>
          <w:color w:val="000000"/>
        </w:rPr>
        <w:t>, vol. 17, no. 3, pp. 443–453.</w:t>
      </w:r>
    </w:p>
    <w:p w14:paraId="6E7989A5" w14:textId="47B6CF20" w:rsidR="00D37629" w:rsidRPr="00B93594" w:rsidRDefault="005223B6">
      <w:pPr>
        <w:rPr>
          <w:color w:val="000000"/>
        </w:rPr>
      </w:pPr>
      <w:r w:rsidRPr="00B93594">
        <w:rPr>
          <w:color w:val="000000"/>
        </w:rPr>
        <w:t xml:space="preserve">Sinner, J, Forrest, BM, &amp; Taylor, M 2000, </w:t>
      </w:r>
      <w:r w:rsidR="00BE59E1" w:rsidRPr="00B93594">
        <w:rPr>
          <w:color w:val="000000"/>
        </w:rPr>
        <w:t>‘</w:t>
      </w:r>
      <w:r w:rsidRPr="00B93594">
        <w:t>A strategy for managing the Asian kelp Undaria, Final report</w:t>
      </w:r>
      <w:r w:rsidR="00BE59E1" w:rsidRPr="00B93594">
        <w:t>’</w:t>
      </w:r>
      <w:r w:rsidRPr="00B93594">
        <w:t>,</w:t>
      </w:r>
      <w:r w:rsidRPr="00B93594">
        <w:rPr>
          <w:color w:val="000000"/>
        </w:rPr>
        <w:t xml:space="preserve"> </w:t>
      </w:r>
      <w:r w:rsidRPr="00B93594">
        <w:rPr>
          <w:rStyle w:val="Emphasis"/>
        </w:rPr>
        <w:t>Cawthron Report No. 578</w:t>
      </w:r>
      <w:r w:rsidRPr="00B93594">
        <w:rPr>
          <w:color w:val="000000"/>
        </w:rPr>
        <w:t>, Cawthron Institute, Nelson, New Zealand.</w:t>
      </w:r>
    </w:p>
    <w:p w14:paraId="47A28331" w14:textId="1EAC26A1" w:rsidR="00D37629" w:rsidRPr="00B93594" w:rsidRDefault="005223B6">
      <w:pPr>
        <w:rPr>
          <w:color w:val="000000"/>
        </w:rPr>
      </w:pPr>
      <w:r w:rsidRPr="00B93594">
        <w:rPr>
          <w:color w:val="000000"/>
        </w:rPr>
        <w:t xml:space="preserve">Smale, DA &amp; Childs, S 2012, </w:t>
      </w:r>
      <w:r w:rsidR="00BE59E1" w:rsidRPr="00B93594">
        <w:rPr>
          <w:color w:val="000000"/>
        </w:rPr>
        <w:t>‘</w:t>
      </w:r>
      <w:r w:rsidRPr="00B93594">
        <w:rPr>
          <w:color w:val="000000"/>
        </w:rPr>
        <w:t xml:space="preserve">The occurrence of a widespread marine invader, </w:t>
      </w:r>
      <w:r w:rsidRPr="00B93594">
        <w:rPr>
          <w:rStyle w:val="Emphasis"/>
        </w:rPr>
        <w:t xml:space="preserve">Didemnum perlucidum </w:t>
      </w:r>
      <w:r w:rsidRPr="00B93594">
        <w:rPr>
          <w:color w:val="000000"/>
        </w:rPr>
        <w:t>(Tunicata, Ascidiacea) in Western Australia</w:t>
      </w:r>
      <w:r w:rsidR="00BE59E1" w:rsidRPr="00B93594">
        <w:rPr>
          <w:color w:val="000000"/>
        </w:rPr>
        <w:t>’</w:t>
      </w:r>
      <w:r w:rsidRPr="00B93594">
        <w:rPr>
          <w:color w:val="000000"/>
        </w:rPr>
        <w:t xml:space="preserve">, </w:t>
      </w:r>
      <w:r w:rsidRPr="00B93594">
        <w:rPr>
          <w:rStyle w:val="Emphasis"/>
        </w:rPr>
        <w:t>Biological Invasions</w:t>
      </w:r>
      <w:r w:rsidRPr="00B93594">
        <w:rPr>
          <w:color w:val="000000"/>
        </w:rPr>
        <w:t>, vol. 14, pp. 1325–1330.</w:t>
      </w:r>
    </w:p>
    <w:p w14:paraId="408FB934" w14:textId="105E5704" w:rsidR="00D37629" w:rsidRPr="00B93594" w:rsidRDefault="005223B6">
      <w:pPr>
        <w:rPr>
          <w:color w:val="000000"/>
        </w:rPr>
      </w:pPr>
      <w:r w:rsidRPr="00B93594">
        <w:rPr>
          <w:color w:val="000000"/>
        </w:rPr>
        <w:t xml:space="preserve">Smith, PJ, Webber, WR, McVeagh, SM, Inglis, GJ &amp; Gust, N 2003, </w:t>
      </w:r>
      <w:r w:rsidR="00BE59E1" w:rsidRPr="00B93594">
        <w:rPr>
          <w:color w:val="000000"/>
        </w:rPr>
        <w:t>‘</w:t>
      </w:r>
      <w:r w:rsidRPr="00B93594">
        <w:rPr>
          <w:color w:val="000000"/>
        </w:rPr>
        <w:t xml:space="preserve">DNA and morphological identification of an invasive swimming crab, </w:t>
      </w:r>
      <w:r w:rsidRPr="00B93594">
        <w:rPr>
          <w:rStyle w:val="Emphasis"/>
        </w:rPr>
        <w:t>Charybdis japonica</w:t>
      </w:r>
      <w:r w:rsidRPr="00B93594">
        <w:rPr>
          <w:color w:val="000000"/>
        </w:rPr>
        <w:t>, in New Zealand waters</w:t>
      </w:r>
      <w:r w:rsidR="00BE59E1" w:rsidRPr="00B93594">
        <w:rPr>
          <w:color w:val="000000"/>
        </w:rPr>
        <w:t>’</w:t>
      </w:r>
      <w:r w:rsidRPr="00B93594">
        <w:rPr>
          <w:color w:val="000000"/>
        </w:rPr>
        <w:t xml:space="preserve">, </w:t>
      </w:r>
      <w:r w:rsidRPr="00B93594">
        <w:rPr>
          <w:rStyle w:val="Emphasis"/>
        </w:rPr>
        <w:t>New Zealand Journal of Marine and Freshwater Research</w:t>
      </w:r>
      <w:r w:rsidRPr="00B93594">
        <w:rPr>
          <w:color w:val="000000"/>
        </w:rPr>
        <w:t>, vol. 37, pp. 753–762.</w:t>
      </w:r>
    </w:p>
    <w:p w14:paraId="64C0E7E4" w14:textId="642A39B3" w:rsidR="00D37629" w:rsidRPr="00B93594" w:rsidRDefault="005223B6">
      <w:pPr>
        <w:rPr>
          <w:color w:val="000000"/>
        </w:rPr>
      </w:pPr>
      <w:r w:rsidRPr="00B93594">
        <w:rPr>
          <w:color w:val="000000"/>
        </w:rPr>
        <w:t xml:space="preserve">Soot-Ryen, T 1955, </w:t>
      </w:r>
      <w:r w:rsidR="00BE59E1" w:rsidRPr="00B93594">
        <w:rPr>
          <w:color w:val="000000"/>
        </w:rPr>
        <w:t>‘</w:t>
      </w:r>
      <w:r w:rsidRPr="00B93594">
        <w:rPr>
          <w:color w:val="000000"/>
        </w:rPr>
        <w:t>A report on the Mytilidae</w:t>
      </w:r>
      <w:r w:rsidR="00BE59E1" w:rsidRPr="00B93594">
        <w:rPr>
          <w:color w:val="000000"/>
        </w:rPr>
        <w:t>’</w:t>
      </w:r>
      <w:r w:rsidRPr="00B93594">
        <w:rPr>
          <w:color w:val="000000"/>
        </w:rPr>
        <w:t xml:space="preserve">, </w:t>
      </w:r>
      <w:r w:rsidRPr="00B93594">
        <w:rPr>
          <w:rStyle w:val="Emphasis"/>
        </w:rPr>
        <w:t>Allan Hancock Pacific Expedition</w:t>
      </w:r>
      <w:r w:rsidRPr="00B93594">
        <w:rPr>
          <w:color w:val="000000"/>
        </w:rPr>
        <w:t>, vol. 20, pp. 1–154.</w:t>
      </w:r>
    </w:p>
    <w:p w14:paraId="578CF429" w14:textId="73CA899E" w:rsidR="00D37629" w:rsidRPr="00B93594" w:rsidRDefault="005223B6">
      <w:pPr>
        <w:rPr>
          <w:color w:val="000000"/>
        </w:rPr>
      </w:pPr>
      <w:r w:rsidRPr="00B93594">
        <w:rPr>
          <w:color w:val="000000"/>
        </w:rPr>
        <w:t xml:space="preserve">South, PM &amp; Thomsen, MS 2016, </w:t>
      </w:r>
      <w:r w:rsidR="00BE59E1" w:rsidRPr="00B93594">
        <w:rPr>
          <w:color w:val="000000"/>
        </w:rPr>
        <w:t>‘</w:t>
      </w:r>
      <w:r w:rsidRPr="00B93594">
        <w:rPr>
          <w:color w:val="000000"/>
        </w:rPr>
        <w:t xml:space="preserve">The ecological role of invading </w:t>
      </w:r>
      <w:r w:rsidRPr="00B93594">
        <w:rPr>
          <w:rStyle w:val="Emphasis"/>
        </w:rPr>
        <w:t>Undaria pinnatifida</w:t>
      </w:r>
      <w:r w:rsidRPr="00B93594">
        <w:rPr>
          <w:color w:val="000000"/>
        </w:rPr>
        <w:t>: an experimental test of the driver-passenger models</w:t>
      </w:r>
      <w:r w:rsidR="00BE59E1" w:rsidRPr="00B93594">
        <w:rPr>
          <w:color w:val="000000"/>
        </w:rPr>
        <w:t>’</w:t>
      </w:r>
      <w:r w:rsidRPr="00B93594">
        <w:rPr>
          <w:color w:val="000000"/>
        </w:rPr>
        <w:t xml:space="preserve">, </w:t>
      </w:r>
      <w:r w:rsidRPr="00B93594">
        <w:rPr>
          <w:rStyle w:val="Emphasis"/>
        </w:rPr>
        <w:t>Marine Biology</w:t>
      </w:r>
      <w:r w:rsidRPr="00B93594">
        <w:rPr>
          <w:color w:val="000000"/>
        </w:rPr>
        <w:t>, vol. 163, pp. 175.</w:t>
      </w:r>
    </w:p>
    <w:p w14:paraId="557FBD08" w14:textId="15B506AB" w:rsidR="00D37629" w:rsidRPr="00B93594" w:rsidRDefault="005223B6">
      <w:pPr>
        <w:rPr>
          <w:color w:val="000000"/>
        </w:rPr>
      </w:pPr>
      <w:r w:rsidRPr="00B93594">
        <w:rPr>
          <w:color w:val="000000"/>
        </w:rPr>
        <w:t xml:space="preserve">Southward, A 2013, </w:t>
      </w:r>
      <w:hyperlink r:id="rId148" w:history="1">
        <w:r w:rsidR="00BE59E1" w:rsidRPr="00B93594">
          <w:rPr>
            <w:rStyle w:val="Hyperlink"/>
          </w:rPr>
          <w:t>‘</w:t>
        </w:r>
        <w:r w:rsidRPr="00B93594">
          <w:rPr>
            <w:rStyle w:val="Hyperlink"/>
          </w:rPr>
          <w:t>Solidobalanus fallax</w:t>
        </w:r>
        <w:r w:rsidR="00BE59E1" w:rsidRPr="00B93594">
          <w:rPr>
            <w:rStyle w:val="Hyperlink"/>
          </w:rPr>
          <w:t>’</w:t>
        </w:r>
        <w:r w:rsidRPr="00B93594">
          <w:rPr>
            <w:rStyle w:val="Hyperlink"/>
          </w:rPr>
          <w:t xml:space="preserve"> (Broch, 1927)</w:t>
        </w:r>
      </w:hyperlink>
      <w:r w:rsidRPr="00B93594">
        <w:rPr>
          <w:color w:val="000000"/>
        </w:rPr>
        <w:t>, World Register of Marine Species, accessed 27 October 2016.</w:t>
      </w:r>
    </w:p>
    <w:p w14:paraId="2083CA94" w14:textId="75C73740" w:rsidR="00D37629" w:rsidRPr="00B93594" w:rsidRDefault="005223B6">
      <w:pPr>
        <w:spacing w:line="280" w:lineRule="exact"/>
        <w:rPr>
          <w:color w:val="000000"/>
        </w:rPr>
      </w:pPr>
      <w:r w:rsidRPr="00B93594">
        <w:rPr>
          <w:color w:val="000000"/>
        </w:rPr>
        <w:t xml:space="preserve">Southward, AJ, Hiscock, K, Kerckhof, F, Moyse, J &amp; Elfimov, AS 2004, </w:t>
      </w:r>
      <w:r w:rsidR="00BE59E1" w:rsidRPr="00B93594">
        <w:rPr>
          <w:color w:val="000000"/>
        </w:rPr>
        <w:t>‘</w:t>
      </w:r>
      <w:r w:rsidRPr="00B93594">
        <w:rPr>
          <w:color w:val="000000"/>
        </w:rPr>
        <w:t xml:space="preserve">Habitat and distribution of the warm-water barnacle </w:t>
      </w:r>
      <w:r w:rsidRPr="00B93594">
        <w:rPr>
          <w:rStyle w:val="Emphasis"/>
        </w:rPr>
        <w:t>Solidobalanus fallax</w:t>
      </w:r>
      <w:r w:rsidRPr="00B93594">
        <w:rPr>
          <w:color w:val="000000"/>
        </w:rPr>
        <w:t xml:space="preserve"> (Crustacea: Cirripedia)</w:t>
      </w:r>
      <w:r w:rsidR="00BE59E1" w:rsidRPr="00B93594">
        <w:rPr>
          <w:color w:val="000000"/>
        </w:rPr>
        <w:t>’</w:t>
      </w:r>
      <w:r w:rsidRPr="00B93594">
        <w:rPr>
          <w:color w:val="000000"/>
        </w:rPr>
        <w:t xml:space="preserve">, </w:t>
      </w:r>
      <w:r w:rsidRPr="00B93594">
        <w:rPr>
          <w:rStyle w:val="Emphasis"/>
        </w:rPr>
        <w:t>Journal of the Marine Biological Association of the United Kingdom</w:t>
      </w:r>
      <w:r w:rsidRPr="00B93594">
        <w:rPr>
          <w:color w:val="000000"/>
        </w:rPr>
        <w:t>, vol. 84, pp. 1169–1177.</w:t>
      </w:r>
    </w:p>
    <w:p w14:paraId="7AFF4E1A" w14:textId="77D283A3" w:rsidR="00D37629" w:rsidRPr="00B93594" w:rsidRDefault="005223B6">
      <w:pPr>
        <w:spacing w:line="280" w:lineRule="exact"/>
        <w:rPr>
          <w:color w:val="000000"/>
        </w:rPr>
      </w:pPr>
      <w:r w:rsidRPr="00B93594">
        <w:rPr>
          <w:color w:val="000000"/>
        </w:rPr>
        <w:t xml:space="preserve">Souza, JRB de, Rocha, CMC, </w:t>
      </w:r>
      <w:r w:rsidRPr="00B93594">
        <w:t xml:space="preserve">da &amp; Lima, M dos PR de 2005, </w:t>
      </w:r>
      <w:r w:rsidR="00BE59E1" w:rsidRPr="00B93594">
        <w:t>‘</w:t>
      </w:r>
      <w:r w:rsidRPr="00B93594">
        <w:t xml:space="preserve">Occurrence of exotic bivalve </w:t>
      </w:r>
      <w:r w:rsidRPr="00B93594">
        <w:rPr>
          <w:rStyle w:val="Emphasis"/>
        </w:rPr>
        <w:t>Mytilopsis leucophaeta</w:t>
      </w:r>
      <w:r w:rsidRPr="00B93594">
        <w:t xml:space="preserve"> (Conrad) (Mollusca, Bivalvia), in Brazil</w:t>
      </w:r>
      <w:r w:rsidR="00BE59E1" w:rsidRPr="00B93594">
        <w:t>’</w:t>
      </w:r>
      <w:r w:rsidRPr="00B93594">
        <w:t xml:space="preserve">, </w:t>
      </w:r>
      <w:r w:rsidRPr="00B93594">
        <w:rPr>
          <w:rStyle w:val="Emphasis"/>
        </w:rPr>
        <w:t>Revista Brasileirade Zoologia</w:t>
      </w:r>
      <w:r w:rsidRPr="00B93594">
        <w:t>, vol. 22, no. 4, pp. 1204–1206.</w:t>
      </w:r>
    </w:p>
    <w:p w14:paraId="2F644072" w14:textId="77777777" w:rsidR="00D37629" w:rsidRPr="00B93594" w:rsidRDefault="005223B6">
      <w:pPr>
        <w:rPr>
          <w:color w:val="000000"/>
          <w:lang w:eastAsia="en-AU"/>
        </w:rPr>
      </w:pPr>
      <w:r w:rsidRPr="00B93594">
        <w:rPr>
          <w:color w:val="000000"/>
          <w:lang w:eastAsia="en-AU"/>
        </w:rPr>
        <w:t xml:space="preserve">Spencer, HG, Willan, RC, Marshall, BA &amp; Murray, T 2016, </w:t>
      </w:r>
      <w:hyperlink r:id="rId149" w:history="1">
        <w:r w:rsidRPr="00B93594">
          <w:rPr>
            <w:rStyle w:val="Hyperlink"/>
          </w:rPr>
          <w:t>Checklist of the living mollusca recorded from the New Zealand Exclusive Economic Zone</w:t>
        </w:r>
      </w:hyperlink>
      <w:r w:rsidRPr="00B93594">
        <w:rPr>
          <w:color w:val="000000"/>
          <w:lang w:eastAsia="en-AU"/>
        </w:rPr>
        <w:t>, accessed 27 October 2016.</w:t>
      </w:r>
    </w:p>
    <w:p w14:paraId="340918C7" w14:textId="4B712936" w:rsidR="00D37629" w:rsidRPr="00B93594" w:rsidRDefault="005223B6">
      <w:pPr>
        <w:spacing w:line="280" w:lineRule="exact"/>
        <w:rPr>
          <w:color w:val="000000"/>
        </w:rPr>
      </w:pPr>
      <w:r w:rsidRPr="00B93594">
        <w:rPr>
          <w:color w:val="000000"/>
        </w:rPr>
        <w:t xml:space="preserve">Spinuzzi, S, Schneider, K, Walters, L, Yuan, W &amp; Hoffman, EA 2013, </w:t>
      </w:r>
      <w:r w:rsidR="00BE59E1" w:rsidRPr="00B93594">
        <w:rPr>
          <w:color w:val="000000"/>
        </w:rPr>
        <w:t>‘</w:t>
      </w:r>
      <w:r w:rsidRPr="00B93594">
        <w:rPr>
          <w:color w:val="000000"/>
        </w:rPr>
        <w:t>Tracking the distribution of non-native marine invertebrates (</w:t>
      </w:r>
      <w:r w:rsidRPr="00B93594">
        <w:rPr>
          <w:rStyle w:val="Emphasis"/>
        </w:rPr>
        <w:t>Mytella charruana</w:t>
      </w:r>
      <w:r w:rsidRPr="00B93594">
        <w:rPr>
          <w:color w:val="000000"/>
        </w:rPr>
        <w:t xml:space="preserve">, </w:t>
      </w:r>
      <w:r w:rsidRPr="00B93594">
        <w:rPr>
          <w:rStyle w:val="Emphasis"/>
        </w:rPr>
        <w:t>Perna viridis</w:t>
      </w:r>
      <w:r w:rsidRPr="00B93594">
        <w:rPr>
          <w:color w:val="000000"/>
        </w:rPr>
        <w:t xml:space="preserve"> and </w:t>
      </w:r>
      <w:r w:rsidRPr="00B93594">
        <w:rPr>
          <w:rStyle w:val="Emphasis"/>
        </w:rPr>
        <w:t>Megabalanus coccopoma</w:t>
      </w:r>
      <w:r w:rsidRPr="00B93594">
        <w:rPr>
          <w:color w:val="000000"/>
        </w:rPr>
        <w:t>) in the south-eastern USA</w:t>
      </w:r>
      <w:r w:rsidR="00BE59E1" w:rsidRPr="00B93594">
        <w:rPr>
          <w:color w:val="000000"/>
        </w:rPr>
        <w:t>’</w:t>
      </w:r>
      <w:r w:rsidRPr="00B93594">
        <w:rPr>
          <w:color w:val="000000"/>
        </w:rPr>
        <w:t xml:space="preserve">, </w:t>
      </w:r>
      <w:r w:rsidRPr="00B93594">
        <w:rPr>
          <w:rStyle w:val="Emphasis"/>
        </w:rPr>
        <w:t>Marine Biodiversity Records</w:t>
      </w:r>
      <w:r w:rsidRPr="00B93594">
        <w:rPr>
          <w:color w:val="000000"/>
        </w:rPr>
        <w:t>, vol. 6, pp. 55–67.</w:t>
      </w:r>
    </w:p>
    <w:p w14:paraId="5C084915" w14:textId="1C117205" w:rsidR="00D37629" w:rsidRPr="00B93594" w:rsidRDefault="005223B6">
      <w:pPr>
        <w:rPr>
          <w:color w:val="000000"/>
        </w:rPr>
      </w:pPr>
      <w:r w:rsidRPr="00B93594">
        <w:rPr>
          <w:color w:val="000000"/>
        </w:rPr>
        <w:t xml:space="preserve">Stafford, H, Willan, RC &amp; Neil, KM 2007, </w:t>
      </w:r>
      <w:r w:rsidR="00BE59E1" w:rsidRPr="00B93594">
        <w:rPr>
          <w:color w:val="000000"/>
        </w:rPr>
        <w:t>‘</w:t>
      </w:r>
      <w:r w:rsidRPr="00B93594">
        <w:rPr>
          <w:color w:val="000000"/>
        </w:rPr>
        <w:t xml:space="preserve">The invasive </w:t>
      </w:r>
      <w:r w:rsidR="001D7C45" w:rsidRPr="00B93594">
        <w:rPr>
          <w:color w:val="000000"/>
        </w:rPr>
        <w:t>Asian green mussel</w:t>
      </w:r>
      <w:r w:rsidRPr="00B93594">
        <w:rPr>
          <w:color w:val="000000"/>
        </w:rPr>
        <w:t xml:space="preserve">, </w:t>
      </w:r>
      <w:r w:rsidRPr="00B93594">
        <w:rPr>
          <w:rStyle w:val="Emphasis"/>
        </w:rPr>
        <w:t>Perna viridis</w:t>
      </w:r>
      <w:r w:rsidRPr="00B93594">
        <w:rPr>
          <w:color w:val="000000"/>
        </w:rPr>
        <w:t xml:space="preserve"> (Linnaeus, 1758) (Mollusca: Mytilidae), breeds in Trinity Inlet, tropical northern Australia</w:t>
      </w:r>
      <w:r w:rsidR="00BE59E1" w:rsidRPr="00B93594">
        <w:rPr>
          <w:color w:val="000000"/>
        </w:rPr>
        <w:t>’</w:t>
      </w:r>
      <w:r w:rsidRPr="00B93594">
        <w:rPr>
          <w:color w:val="000000"/>
        </w:rPr>
        <w:t xml:space="preserve">, </w:t>
      </w:r>
      <w:r w:rsidRPr="00B93594">
        <w:rPr>
          <w:rStyle w:val="Emphasis"/>
        </w:rPr>
        <w:t>Molluscan Research</w:t>
      </w:r>
      <w:r w:rsidRPr="00B93594">
        <w:rPr>
          <w:color w:val="000000"/>
        </w:rPr>
        <w:t>, vol. 27, no. 2, pp. 105–109.</w:t>
      </w:r>
    </w:p>
    <w:p w14:paraId="44E88CB6" w14:textId="50DF2CE7" w:rsidR="00D37629" w:rsidRPr="00B93594" w:rsidRDefault="005223B6">
      <w:pPr>
        <w:rPr>
          <w:color w:val="000000"/>
        </w:rPr>
      </w:pPr>
      <w:r w:rsidRPr="00B93594">
        <w:rPr>
          <w:color w:val="000000"/>
        </w:rPr>
        <w:lastRenderedPageBreak/>
        <w:t xml:space="preserve">Stasolla, G &amp; Innocenti, G 2014, </w:t>
      </w:r>
      <w:r w:rsidR="00BE59E1" w:rsidRPr="00B93594">
        <w:rPr>
          <w:color w:val="000000"/>
        </w:rPr>
        <w:t>‘</w:t>
      </w:r>
      <w:r w:rsidRPr="00B93594">
        <w:rPr>
          <w:color w:val="000000"/>
        </w:rPr>
        <w:t xml:space="preserve">New records of the invasive crabs </w:t>
      </w:r>
      <w:r w:rsidRPr="00B93594">
        <w:rPr>
          <w:rStyle w:val="Emphasis"/>
        </w:rPr>
        <w:t>Callinectes sapidus</w:t>
      </w:r>
      <w:r w:rsidRPr="00B93594">
        <w:rPr>
          <w:color w:val="000000"/>
        </w:rPr>
        <w:t xml:space="preserve"> Rathbun, 1896 and </w:t>
      </w:r>
      <w:r w:rsidRPr="00B93594">
        <w:rPr>
          <w:rStyle w:val="Emphasis"/>
        </w:rPr>
        <w:t>Percnon gibbesi</w:t>
      </w:r>
      <w:r w:rsidRPr="00B93594">
        <w:rPr>
          <w:color w:val="000000"/>
        </w:rPr>
        <w:t xml:space="preserve"> (H. Milne Edwards, 1853) along the Italian coasts</w:t>
      </w:r>
      <w:r w:rsidR="00BE59E1" w:rsidRPr="00B93594">
        <w:rPr>
          <w:color w:val="000000"/>
        </w:rPr>
        <w:t>’</w:t>
      </w:r>
      <w:r w:rsidRPr="00B93594">
        <w:rPr>
          <w:color w:val="000000"/>
        </w:rPr>
        <w:t xml:space="preserve">, </w:t>
      </w:r>
      <w:r w:rsidRPr="00B93594">
        <w:rPr>
          <w:rStyle w:val="Emphasis"/>
        </w:rPr>
        <w:t>BioInvasions Records</w:t>
      </w:r>
      <w:r w:rsidRPr="00B93594">
        <w:rPr>
          <w:color w:val="000000"/>
        </w:rPr>
        <w:t>, vol. 3, pp. 39–43.</w:t>
      </w:r>
    </w:p>
    <w:p w14:paraId="286AF30B" w14:textId="75A8E449" w:rsidR="00D37629" w:rsidRPr="00B93594" w:rsidRDefault="005223B6">
      <w:pPr>
        <w:rPr>
          <w:color w:val="000000"/>
        </w:rPr>
      </w:pPr>
      <w:r w:rsidRPr="00B93594">
        <w:rPr>
          <w:color w:val="000000"/>
        </w:rPr>
        <w:t>Stearns,</w:t>
      </w:r>
      <w:r w:rsidRPr="00B93594">
        <w:t> </w:t>
      </w:r>
      <w:r w:rsidRPr="00B93594">
        <w:rPr>
          <w:color w:val="000000"/>
        </w:rPr>
        <w:t xml:space="preserve">REC 1881, </w:t>
      </w:r>
      <w:r w:rsidR="00BE59E1" w:rsidRPr="00B93594">
        <w:rPr>
          <w:color w:val="000000"/>
        </w:rPr>
        <w:t>‘</w:t>
      </w:r>
      <w:r w:rsidRPr="00B93594">
        <w:rPr>
          <w:rStyle w:val="Emphasis"/>
        </w:rPr>
        <w:t>Mya arenaria</w:t>
      </w:r>
      <w:r w:rsidRPr="00B93594">
        <w:rPr>
          <w:color w:val="000000"/>
        </w:rPr>
        <w:t xml:space="preserve"> in San Francisco Bay</w:t>
      </w:r>
      <w:r w:rsidR="00BE59E1" w:rsidRPr="00B93594">
        <w:rPr>
          <w:color w:val="000000"/>
        </w:rPr>
        <w:t>’</w:t>
      </w:r>
      <w:r w:rsidRPr="00B93594">
        <w:rPr>
          <w:color w:val="000000"/>
        </w:rPr>
        <w:t xml:space="preserve">, </w:t>
      </w:r>
      <w:r w:rsidRPr="00B93594">
        <w:rPr>
          <w:rStyle w:val="Emphasis"/>
        </w:rPr>
        <w:t>American Naturalist</w:t>
      </w:r>
      <w:r w:rsidRPr="00B93594">
        <w:rPr>
          <w:color w:val="000000"/>
        </w:rPr>
        <w:t>, vol. 15, pp. 142–146.</w:t>
      </w:r>
    </w:p>
    <w:p w14:paraId="29FAA711" w14:textId="4C9FBDC3" w:rsidR="00D37629" w:rsidRPr="00B93594" w:rsidRDefault="005223B6">
      <w:pPr>
        <w:rPr>
          <w:color w:val="000000"/>
        </w:rPr>
      </w:pPr>
      <w:r w:rsidRPr="00B93594">
        <w:rPr>
          <w:color w:val="000000"/>
        </w:rPr>
        <w:t xml:space="preserve">Stefaniak, L, Zhang, H, Gittenberger, A, Smith, K, Holsinger, K, Lin S &amp; Whitlatch, RB 2012, </w:t>
      </w:r>
      <w:r w:rsidR="00BE59E1" w:rsidRPr="00B93594">
        <w:rPr>
          <w:color w:val="000000"/>
        </w:rPr>
        <w:t>‘</w:t>
      </w:r>
      <w:r w:rsidRPr="00B93594">
        <w:rPr>
          <w:color w:val="000000"/>
        </w:rPr>
        <w:t xml:space="preserve">Determining the native region of the putatively invasive ascidian </w:t>
      </w:r>
      <w:r w:rsidRPr="00B93594">
        <w:rPr>
          <w:rStyle w:val="Emphasis"/>
        </w:rPr>
        <w:t>Didemnum vexillum</w:t>
      </w:r>
      <w:r w:rsidRPr="00B93594">
        <w:rPr>
          <w:color w:val="000000"/>
        </w:rPr>
        <w:t xml:space="preserve"> Kott, 2002</w:t>
      </w:r>
      <w:r w:rsidR="00BE59E1" w:rsidRPr="00B93594">
        <w:rPr>
          <w:color w:val="000000"/>
        </w:rPr>
        <w:t>’</w:t>
      </w:r>
      <w:r w:rsidRPr="00B93594">
        <w:rPr>
          <w:color w:val="000000"/>
        </w:rPr>
        <w:t xml:space="preserve">, </w:t>
      </w:r>
      <w:r w:rsidRPr="00B93594">
        <w:rPr>
          <w:rStyle w:val="Emphasis"/>
        </w:rPr>
        <w:t>Journal of Experimental Marine Biology and Ecology</w:t>
      </w:r>
      <w:r w:rsidRPr="00B93594">
        <w:rPr>
          <w:color w:val="000000"/>
        </w:rPr>
        <w:t>, vol. 422–423, pp. 64–71.</w:t>
      </w:r>
    </w:p>
    <w:p w14:paraId="0FE80840" w14:textId="41F125B7" w:rsidR="00D37629" w:rsidRPr="00B93594" w:rsidRDefault="005223B6">
      <w:pPr>
        <w:rPr>
          <w:color w:val="000000"/>
        </w:rPr>
      </w:pPr>
      <w:r w:rsidRPr="00B93594">
        <w:rPr>
          <w:color w:val="000000"/>
        </w:rPr>
        <w:t xml:space="preserve">Strasser, M 1999, </w:t>
      </w:r>
      <w:r w:rsidR="00BE59E1" w:rsidRPr="00B93594">
        <w:rPr>
          <w:color w:val="000000"/>
        </w:rPr>
        <w:t>‘</w:t>
      </w:r>
      <w:r w:rsidRPr="00B93594">
        <w:rPr>
          <w:rStyle w:val="Emphasis"/>
        </w:rPr>
        <w:t>Mya arenaria</w:t>
      </w:r>
      <w:r w:rsidRPr="00B93594">
        <w:rPr>
          <w:color w:val="000000"/>
        </w:rPr>
        <w:t>—an ancient invader of the North Sea coast</w:t>
      </w:r>
      <w:r w:rsidR="00BE59E1" w:rsidRPr="00B93594">
        <w:rPr>
          <w:color w:val="000000"/>
        </w:rPr>
        <w:t>’</w:t>
      </w:r>
      <w:r w:rsidRPr="00B93594">
        <w:rPr>
          <w:color w:val="000000"/>
        </w:rPr>
        <w:t xml:space="preserve">, </w:t>
      </w:r>
      <w:r w:rsidRPr="00B93594">
        <w:rPr>
          <w:rStyle w:val="Emphasis"/>
        </w:rPr>
        <w:t>Helgolander Meeresuntersuchungen</w:t>
      </w:r>
      <w:r w:rsidRPr="00B93594">
        <w:rPr>
          <w:color w:val="000000"/>
        </w:rPr>
        <w:t>, vol. 52, pp. 320–324.</w:t>
      </w:r>
    </w:p>
    <w:p w14:paraId="53914741" w14:textId="6EA6D4E2" w:rsidR="00D37629" w:rsidRPr="00B93594" w:rsidRDefault="005223B6">
      <w:pPr>
        <w:rPr>
          <w:color w:val="000000"/>
        </w:rPr>
      </w:pPr>
      <w:r w:rsidRPr="00B93594">
        <w:rPr>
          <w:color w:val="000000"/>
        </w:rPr>
        <w:t xml:space="preserve">Strayer, DL 2009, </w:t>
      </w:r>
      <w:r w:rsidR="00BE59E1" w:rsidRPr="00B93594">
        <w:rPr>
          <w:color w:val="000000"/>
        </w:rPr>
        <w:t>‘</w:t>
      </w:r>
      <w:r w:rsidRPr="00B93594">
        <w:rPr>
          <w:color w:val="000000"/>
        </w:rPr>
        <w:t>Twenty years of zebra mussels: lessons from the mollusk that made headlines</w:t>
      </w:r>
      <w:r w:rsidR="00BE59E1" w:rsidRPr="00B93594">
        <w:rPr>
          <w:color w:val="000000"/>
        </w:rPr>
        <w:t>’</w:t>
      </w:r>
      <w:r w:rsidRPr="00B93594">
        <w:rPr>
          <w:color w:val="000000"/>
        </w:rPr>
        <w:t xml:space="preserve">, </w:t>
      </w:r>
      <w:r w:rsidRPr="00B93594">
        <w:rPr>
          <w:rStyle w:val="Emphasis"/>
        </w:rPr>
        <w:t>Frontiers in Ecology and Environment</w:t>
      </w:r>
      <w:r w:rsidRPr="00B93594">
        <w:rPr>
          <w:color w:val="000000"/>
        </w:rPr>
        <w:t>, vol. 7, pp. 135–141.</w:t>
      </w:r>
    </w:p>
    <w:p w14:paraId="076777D0" w14:textId="7056D52D" w:rsidR="00D37629" w:rsidRPr="00B93594" w:rsidRDefault="005223B6">
      <w:pPr>
        <w:rPr>
          <w:color w:val="000000"/>
        </w:rPr>
      </w:pPr>
      <w:r w:rsidRPr="00B93594">
        <w:rPr>
          <w:color w:val="000000"/>
        </w:rPr>
        <w:t xml:space="preserve">Subba Rao, DV 2005, </w:t>
      </w:r>
      <w:r w:rsidR="00BE59E1" w:rsidRPr="00B93594">
        <w:rPr>
          <w:color w:val="000000"/>
        </w:rPr>
        <w:t>‘</w:t>
      </w:r>
      <w:r w:rsidRPr="00B93594">
        <w:rPr>
          <w:color w:val="000000"/>
        </w:rPr>
        <w:t>Comprehensive review of the records of the biota of the Indian Seas and introduction of non-indigenous species</w:t>
      </w:r>
      <w:r w:rsidR="00BE59E1" w:rsidRPr="00B93594">
        <w:rPr>
          <w:color w:val="000000"/>
        </w:rPr>
        <w:t>’</w:t>
      </w:r>
      <w:r w:rsidRPr="00B93594">
        <w:rPr>
          <w:color w:val="000000"/>
        </w:rPr>
        <w:t xml:space="preserve">, </w:t>
      </w:r>
      <w:r w:rsidRPr="00B93594">
        <w:rPr>
          <w:rStyle w:val="Emphasis"/>
        </w:rPr>
        <w:t>Aquatic Conservation, Marine and Freshwater Ecosystems</w:t>
      </w:r>
      <w:r w:rsidRPr="00B93594">
        <w:rPr>
          <w:color w:val="000000"/>
        </w:rPr>
        <w:t>, vol. 15, pp. 117–146.</w:t>
      </w:r>
    </w:p>
    <w:p w14:paraId="276C08F5" w14:textId="6CE8C27F" w:rsidR="00D37629" w:rsidRPr="00B93594" w:rsidRDefault="005223B6">
      <w:pPr>
        <w:rPr>
          <w:color w:val="000000"/>
        </w:rPr>
      </w:pPr>
      <w:r w:rsidRPr="00B93594">
        <w:rPr>
          <w:color w:val="000000"/>
        </w:rPr>
        <w:t xml:space="preserve">Summerson, R, Skirton, M, Mazur, K, Arthur, T, Curtotti, R &amp; Smart, R 2013, </w:t>
      </w:r>
      <w:r w:rsidRPr="00B93594">
        <w:rPr>
          <w:rStyle w:val="Emphasis"/>
        </w:rPr>
        <w:t xml:space="preserve">Economic evaluation of the costs of biosecurity response options to address an incursion of </w:t>
      </w:r>
      <w:r w:rsidR="00BE59E1" w:rsidRPr="00B93594">
        <w:rPr>
          <w:rStyle w:val="Emphasis"/>
        </w:rPr>
        <w:t>‘</w:t>
      </w:r>
      <w:r w:rsidRPr="00B93594">
        <w:rPr>
          <w:rStyle w:val="Emphasis"/>
        </w:rPr>
        <w:t>Mytilopsis sallei</w:t>
      </w:r>
      <w:r w:rsidR="00BE59E1" w:rsidRPr="00B93594">
        <w:rPr>
          <w:rStyle w:val="Emphasis"/>
        </w:rPr>
        <w:t>’</w:t>
      </w:r>
      <w:r w:rsidRPr="00B93594">
        <w:rPr>
          <w:rStyle w:val="Emphasis"/>
        </w:rPr>
        <w:t xml:space="preserve"> (black‐striped mussel) into Australia</w:t>
      </w:r>
      <w:r w:rsidRPr="00B93594">
        <w:rPr>
          <w:color w:val="000000"/>
        </w:rPr>
        <w:t>, ABARES report for Plant Health Australia, Canberra.</w:t>
      </w:r>
    </w:p>
    <w:p w14:paraId="76A060CA" w14:textId="238DFF48" w:rsidR="00D37629" w:rsidRPr="00B93594" w:rsidRDefault="005223B6">
      <w:pPr>
        <w:rPr>
          <w:color w:val="000000"/>
        </w:rPr>
      </w:pPr>
      <w:r w:rsidRPr="00B93594">
        <w:rPr>
          <w:color w:val="000000"/>
        </w:rPr>
        <w:t xml:space="preserve">Switzer, SE, Therriault, TW, Dunham, A &amp; Pearce, CM 2011, </w:t>
      </w:r>
      <w:r w:rsidR="00BE59E1" w:rsidRPr="00B93594">
        <w:rPr>
          <w:color w:val="000000"/>
        </w:rPr>
        <w:t>‘</w:t>
      </w:r>
      <w:r w:rsidRPr="00B93594">
        <w:rPr>
          <w:color w:val="000000"/>
        </w:rPr>
        <w:t xml:space="preserve">Assessing potential control options for the invasive tunicate </w:t>
      </w:r>
      <w:r w:rsidRPr="00B93594">
        <w:rPr>
          <w:rStyle w:val="Emphasis"/>
        </w:rPr>
        <w:t>Didemnum vexillum</w:t>
      </w:r>
      <w:r w:rsidRPr="00B93594">
        <w:rPr>
          <w:color w:val="000000"/>
        </w:rPr>
        <w:t xml:space="preserve"> in shellfish aquaculture</w:t>
      </w:r>
      <w:r w:rsidR="00BE59E1" w:rsidRPr="00B93594">
        <w:rPr>
          <w:color w:val="000000"/>
        </w:rPr>
        <w:t>’</w:t>
      </w:r>
      <w:r w:rsidRPr="00B93594">
        <w:rPr>
          <w:color w:val="000000"/>
        </w:rPr>
        <w:t xml:space="preserve">, </w:t>
      </w:r>
      <w:r w:rsidRPr="00B93594">
        <w:rPr>
          <w:rStyle w:val="Emphasis"/>
        </w:rPr>
        <w:t>Aquaculture</w:t>
      </w:r>
      <w:r w:rsidRPr="00B93594">
        <w:rPr>
          <w:color w:val="000000"/>
        </w:rPr>
        <w:t>, vol. 318, pp. 145–153.</w:t>
      </w:r>
    </w:p>
    <w:p w14:paraId="01AE11A9" w14:textId="3ADF5AC5" w:rsidR="00D37629" w:rsidRPr="00B93594" w:rsidRDefault="005223B6">
      <w:pPr>
        <w:rPr>
          <w:color w:val="000000"/>
        </w:rPr>
      </w:pPr>
      <w:r w:rsidRPr="00B93594">
        <w:rPr>
          <w:color w:val="000000"/>
        </w:rPr>
        <w:t xml:space="preserve">Tan, EBP &amp; Beal, BF 2015, </w:t>
      </w:r>
      <w:r w:rsidR="00BE59E1" w:rsidRPr="00B93594">
        <w:rPr>
          <w:color w:val="000000"/>
        </w:rPr>
        <w:t>‘</w:t>
      </w:r>
      <w:r w:rsidRPr="00B93594">
        <w:rPr>
          <w:color w:val="000000"/>
        </w:rPr>
        <w:t xml:space="preserve">Interactions between the invasive European green crab, </w:t>
      </w:r>
      <w:r w:rsidRPr="00B93594">
        <w:rPr>
          <w:rStyle w:val="Emphasis"/>
        </w:rPr>
        <w:t xml:space="preserve">Carcinus maenas </w:t>
      </w:r>
      <w:r w:rsidRPr="00B93594">
        <w:rPr>
          <w:color w:val="000000"/>
        </w:rPr>
        <w:t xml:space="preserve">(L.), and juveniles of the soft-shell clam, </w:t>
      </w:r>
      <w:r w:rsidRPr="00B93594">
        <w:rPr>
          <w:rStyle w:val="Emphasis"/>
        </w:rPr>
        <w:t>Mya arenaria</w:t>
      </w:r>
      <w:r w:rsidRPr="00B93594">
        <w:rPr>
          <w:color w:val="000000"/>
        </w:rPr>
        <w:t xml:space="preserve"> L., in eastern Maine, USA</w:t>
      </w:r>
      <w:r w:rsidR="00BE59E1" w:rsidRPr="00B93594">
        <w:rPr>
          <w:color w:val="000000"/>
        </w:rPr>
        <w:t>’</w:t>
      </w:r>
      <w:r w:rsidRPr="00B93594">
        <w:rPr>
          <w:color w:val="000000"/>
        </w:rPr>
        <w:t xml:space="preserve">, </w:t>
      </w:r>
      <w:r w:rsidRPr="00B93594">
        <w:rPr>
          <w:rStyle w:val="Emphasis"/>
        </w:rPr>
        <w:t>Journal of Experimental Marine Biology and Ecology</w:t>
      </w:r>
      <w:r w:rsidRPr="00B93594">
        <w:rPr>
          <w:color w:val="000000"/>
        </w:rPr>
        <w:t>, vol. 462, pp. 62–73.</w:t>
      </w:r>
    </w:p>
    <w:p w14:paraId="0DE81FA5" w14:textId="48168599" w:rsidR="00D37629" w:rsidRPr="00B93594" w:rsidRDefault="005223B6">
      <w:pPr>
        <w:rPr>
          <w:color w:val="000000"/>
        </w:rPr>
      </w:pPr>
      <w:r w:rsidRPr="00B93594">
        <w:rPr>
          <w:color w:val="000000"/>
        </w:rPr>
        <w:t xml:space="preserve">Tan, KS &amp; Morton, B 2006, </w:t>
      </w:r>
      <w:r w:rsidR="00BE59E1" w:rsidRPr="00B93594">
        <w:rPr>
          <w:color w:val="000000"/>
        </w:rPr>
        <w:t>‘</w:t>
      </w:r>
      <w:r w:rsidRPr="00B93594">
        <w:rPr>
          <w:color w:val="000000"/>
        </w:rPr>
        <w:t xml:space="preserve">The invasive Caribbean bivalve </w:t>
      </w:r>
      <w:r w:rsidRPr="00B93594">
        <w:rPr>
          <w:rStyle w:val="Emphasis"/>
        </w:rPr>
        <w:t>Mytilopsis sallei</w:t>
      </w:r>
      <w:r w:rsidRPr="00B93594">
        <w:rPr>
          <w:color w:val="000000"/>
        </w:rPr>
        <w:t xml:space="preserve"> (Dreisenidae) introduced into Singapore and Johor Bahru, Malaysia</w:t>
      </w:r>
      <w:r w:rsidR="00BE59E1" w:rsidRPr="00B93594">
        <w:rPr>
          <w:color w:val="000000"/>
        </w:rPr>
        <w:t>’</w:t>
      </w:r>
      <w:r w:rsidRPr="00B93594">
        <w:rPr>
          <w:color w:val="000000"/>
        </w:rPr>
        <w:t xml:space="preserve">, </w:t>
      </w:r>
      <w:r w:rsidRPr="00B93594">
        <w:rPr>
          <w:rStyle w:val="Emphasis"/>
        </w:rPr>
        <w:t>Raffles Bulletin of Zoology</w:t>
      </w:r>
      <w:r w:rsidRPr="00B93594">
        <w:rPr>
          <w:color w:val="000000"/>
        </w:rPr>
        <w:t>, vol. 54, pp. 429–434.</w:t>
      </w:r>
    </w:p>
    <w:p w14:paraId="1D12A69B" w14:textId="77777777" w:rsidR="00D37629" w:rsidRPr="00B93594" w:rsidRDefault="005223B6">
      <w:pPr>
        <w:rPr>
          <w:color w:val="000000"/>
        </w:rPr>
      </w:pPr>
      <w:r w:rsidRPr="00B93594">
        <w:rPr>
          <w:color w:val="000000"/>
        </w:rPr>
        <w:t xml:space="preserve">Tan, SKT &amp; Woo, HPM 2010, </w:t>
      </w:r>
      <w:r w:rsidRPr="00B93594">
        <w:rPr>
          <w:rStyle w:val="Emphasis"/>
        </w:rPr>
        <w:t>A Preliminary Checklist of the Molluscs of Singapore</w:t>
      </w:r>
      <w:r w:rsidRPr="00B93594">
        <w:rPr>
          <w:color w:val="000000"/>
        </w:rPr>
        <w:t>, National Museum of Singapore, Singapore.</w:t>
      </w:r>
    </w:p>
    <w:p w14:paraId="6F8E527C" w14:textId="273FCFE9" w:rsidR="00D37629" w:rsidRPr="00B93594" w:rsidRDefault="005223B6">
      <w:pPr>
        <w:rPr>
          <w:color w:val="000000"/>
        </w:rPr>
      </w:pPr>
      <w:r w:rsidRPr="00B93594">
        <w:rPr>
          <w:color w:val="000000"/>
        </w:rPr>
        <w:t xml:space="preserve">Tanacredi, JT, Botton, ML &amp; Smith, DR 2009, </w:t>
      </w:r>
      <w:r w:rsidRPr="00B93594">
        <w:rPr>
          <w:rStyle w:val="Emphasis"/>
        </w:rPr>
        <w:t>Biology and conservation of horseshoe crabs</w:t>
      </w:r>
      <w:r w:rsidRPr="00B93594">
        <w:rPr>
          <w:color w:val="000000"/>
        </w:rPr>
        <w:t>, Springer, New York.</w:t>
      </w:r>
    </w:p>
    <w:p w14:paraId="41FF5881" w14:textId="06D46116" w:rsidR="00D37629" w:rsidRPr="00B93594" w:rsidRDefault="005223B6">
      <w:pPr>
        <w:rPr>
          <w:color w:val="000000"/>
        </w:rPr>
      </w:pPr>
      <w:r w:rsidRPr="00B93594">
        <w:rPr>
          <w:color w:val="000000"/>
        </w:rPr>
        <w:t xml:space="preserve">Tanu, MB, &amp; Noguci, T 1999, </w:t>
      </w:r>
      <w:r w:rsidR="00BE59E1" w:rsidRPr="00B93594">
        <w:rPr>
          <w:color w:val="000000"/>
        </w:rPr>
        <w:t>‘</w:t>
      </w:r>
      <w:r w:rsidRPr="00B93594">
        <w:rPr>
          <w:color w:val="000000"/>
        </w:rPr>
        <w:t xml:space="preserve">Tetrodotoxin as a toxic principle in the horseshoe crab </w:t>
      </w:r>
      <w:r w:rsidRPr="00B93594">
        <w:rPr>
          <w:rStyle w:val="Emphasis"/>
        </w:rPr>
        <w:t>Carcinoscorpius rotundicauda</w:t>
      </w:r>
      <w:r w:rsidRPr="00B93594">
        <w:rPr>
          <w:color w:val="000000"/>
        </w:rPr>
        <w:t xml:space="preserve"> collected from Bangladesh</w:t>
      </w:r>
      <w:r w:rsidR="00BE59E1" w:rsidRPr="00B93594">
        <w:rPr>
          <w:color w:val="000000"/>
        </w:rPr>
        <w:t>’</w:t>
      </w:r>
      <w:r w:rsidRPr="00B93594">
        <w:rPr>
          <w:color w:val="000000"/>
        </w:rPr>
        <w:t xml:space="preserve">, </w:t>
      </w:r>
      <w:r w:rsidRPr="00B93594">
        <w:rPr>
          <w:rStyle w:val="Emphasis"/>
        </w:rPr>
        <w:t>Food Hygiene and Safety Science (Shokuhin Eiseigaku Zasshi)</w:t>
      </w:r>
      <w:r w:rsidRPr="00B93594">
        <w:rPr>
          <w:color w:val="000000"/>
        </w:rPr>
        <w:t>, vol. 40, pp. 426–430.</w:t>
      </w:r>
    </w:p>
    <w:p w14:paraId="7BF337A2" w14:textId="490FB2E2" w:rsidR="00D37629" w:rsidRPr="00B93594" w:rsidRDefault="005223B6">
      <w:r w:rsidRPr="00B93594">
        <w:t xml:space="preserve">Tasmanian Planning Commission 2009, </w:t>
      </w:r>
      <w:r w:rsidR="00BE59E1" w:rsidRPr="00B93594">
        <w:t>‘</w:t>
      </w:r>
      <w:r w:rsidRPr="00B93594">
        <w:t>Indicators: Estuarine and Marine Pests and Diseases</w:t>
      </w:r>
      <w:r w:rsidR="00BE59E1" w:rsidRPr="00B93594">
        <w:t>’</w:t>
      </w:r>
      <w:r w:rsidRPr="00B93594">
        <w:t xml:space="preserve">, </w:t>
      </w:r>
      <w:r w:rsidRPr="00B93594">
        <w:rPr>
          <w:rStyle w:val="Emphasis"/>
        </w:rPr>
        <w:t>State of the Environment Tasmania Report 2009,</w:t>
      </w:r>
      <w:r w:rsidRPr="00B93594">
        <w:t xml:space="preserve"> Tasmanian Planning Commission, Tasmania, accessed 20 April 2017.</w:t>
      </w:r>
    </w:p>
    <w:p w14:paraId="3CAA3BD6" w14:textId="3D0A20AA" w:rsidR="00D37629" w:rsidRPr="00B93594" w:rsidRDefault="005223B6">
      <w:pPr>
        <w:rPr>
          <w:color w:val="000000"/>
        </w:rPr>
      </w:pPr>
      <w:r w:rsidRPr="00B93594">
        <w:rPr>
          <w:color w:val="000000"/>
        </w:rPr>
        <w:lastRenderedPageBreak/>
        <w:t xml:space="preserve">Therriault, TW, Docker, MF, Orlova, MI, Heath, DD &amp; MacIsaac, HJ 2003, </w:t>
      </w:r>
      <w:r w:rsidR="00BE59E1" w:rsidRPr="00B93594">
        <w:rPr>
          <w:color w:val="000000"/>
        </w:rPr>
        <w:t>‘</w:t>
      </w:r>
      <w:r w:rsidRPr="00B93594">
        <w:rPr>
          <w:color w:val="000000"/>
        </w:rPr>
        <w:t xml:space="preserve">Molecular resolution of the family Dreissenidae (Mollusca: Bivalvia) with emphasis on Ponto-Caspian species, including first report of </w:t>
      </w:r>
      <w:r w:rsidRPr="00B93594">
        <w:rPr>
          <w:rStyle w:val="Emphasis"/>
        </w:rPr>
        <w:t>Mytilopsis leucophaeata</w:t>
      </w:r>
      <w:r w:rsidRPr="00B93594">
        <w:rPr>
          <w:color w:val="000000"/>
        </w:rPr>
        <w:t xml:space="preserve"> in the Black Sea basin</w:t>
      </w:r>
      <w:r w:rsidR="00BE59E1" w:rsidRPr="00B93594">
        <w:rPr>
          <w:color w:val="000000"/>
        </w:rPr>
        <w:t>’</w:t>
      </w:r>
      <w:r w:rsidRPr="00B93594">
        <w:rPr>
          <w:color w:val="000000"/>
        </w:rPr>
        <w:t xml:space="preserve">, </w:t>
      </w:r>
      <w:r w:rsidRPr="00B93594">
        <w:rPr>
          <w:rStyle w:val="Emphasis"/>
        </w:rPr>
        <w:t>Molecular Phylogenetics and Evolution</w:t>
      </w:r>
      <w:r w:rsidRPr="00B93594">
        <w:rPr>
          <w:color w:val="000000"/>
        </w:rPr>
        <w:t>, vol. 30, pp. 479–489.</w:t>
      </w:r>
    </w:p>
    <w:p w14:paraId="69C64F7D" w14:textId="6F840CF8" w:rsidR="00D37629" w:rsidRPr="00B93594" w:rsidRDefault="005223B6">
      <w:pPr>
        <w:rPr>
          <w:color w:val="000000"/>
        </w:rPr>
      </w:pPr>
      <w:r w:rsidRPr="00B93594">
        <w:rPr>
          <w:color w:val="000000"/>
        </w:rPr>
        <w:t xml:space="preserve">Therriault, TW, Weise, AM, Higgins, SN, Guo, Y &amp; Duhaine, J 2012, </w:t>
      </w:r>
      <w:hyperlink r:id="rId150" w:history="1">
        <w:r w:rsidRPr="00B93594">
          <w:rPr>
            <w:rStyle w:val="Hyperlink"/>
          </w:rPr>
          <w:t>Risk Assessment for Three Dreissenid Mussels (</w:t>
        </w:r>
        <w:r w:rsidR="00BE59E1" w:rsidRPr="00B93594">
          <w:rPr>
            <w:rStyle w:val="Hyperlink"/>
          </w:rPr>
          <w:t>‘</w:t>
        </w:r>
        <w:r w:rsidRPr="00B93594">
          <w:rPr>
            <w:rStyle w:val="Hyperlink"/>
          </w:rPr>
          <w:t>Dreissena polymorpha</w:t>
        </w:r>
        <w:r w:rsidR="00BE59E1" w:rsidRPr="00B93594">
          <w:rPr>
            <w:rStyle w:val="Hyperlink"/>
          </w:rPr>
          <w:t>’</w:t>
        </w:r>
        <w:r w:rsidRPr="00B93594">
          <w:rPr>
            <w:rStyle w:val="Hyperlink"/>
          </w:rPr>
          <w:t xml:space="preserve">, </w:t>
        </w:r>
        <w:r w:rsidR="00BE59E1" w:rsidRPr="00B93594">
          <w:rPr>
            <w:rStyle w:val="Hyperlink"/>
          </w:rPr>
          <w:t>‘</w:t>
        </w:r>
        <w:r w:rsidRPr="00B93594">
          <w:rPr>
            <w:rStyle w:val="Hyperlink"/>
          </w:rPr>
          <w:t>D. rostriformis bugensis</w:t>
        </w:r>
        <w:r w:rsidR="00BE59E1" w:rsidRPr="00B93594">
          <w:rPr>
            <w:rStyle w:val="Hyperlink"/>
          </w:rPr>
          <w:t>’</w:t>
        </w:r>
        <w:r w:rsidRPr="00B93594">
          <w:rPr>
            <w:rStyle w:val="Hyperlink"/>
          </w:rPr>
          <w:t xml:space="preserve"> and </w:t>
        </w:r>
        <w:r w:rsidR="00BE59E1" w:rsidRPr="00B93594">
          <w:rPr>
            <w:rStyle w:val="Hyperlink"/>
          </w:rPr>
          <w:t>‘</w:t>
        </w:r>
        <w:r w:rsidRPr="00B93594">
          <w:rPr>
            <w:rStyle w:val="Hyperlink"/>
          </w:rPr>
          <w:t>Mytilopsis leucophaeata</w:t>
        </w:r>
        <w:r w:rsidR="00BE59E1" w:rsidRPr="00B93594">
          <w:rPr>
            <w:rStyle w:val="Hyperlink"/>
          </w:rPr>
          <w:t>’</w:t>
        </w:r>
        <w:r w:rsidRPr="00B93594">
          <w:rPr>
            <w:rStyle w:val="Hyperlink"/>
          </w:rPr>
          <w:t>) in Canadian Freshwater Ecosystems</w:t>
        </w:r>
      </w:hyperlink>
      <w:r w:rsidRPr="00B93594">
        <w:rPr>
          <w:color w:val="000000"/>
        </w:rPr>
        <w:t>, Canadian Science Advisory Secretariat, document 2012/174.</w:t>
      </w:r>
    </w:p>
    <w:p w14:paraId="77E46AF0" w14:textId="27170567" w:rsidR="00D37629" w:rsidRPr="00B93594" w:rsidRDefault="005223B6">
      <w:pPr>
        <w:rPr>
          <w:color w:val="000000"/>
        </w:rPr>
      </w:pPr>
      <w:r w:rsidRPr="00B93594">
        <w:rPr>
          <w:color w:val="000000"/>
        </w:rPr>
        <w:t xml:space="preserve">Thiyagarajan, V &amp; Qian, PY 2003, </w:t>
      </w:r>
      <w:r w:rsidR="00BE59E1" w:rsidRPr="00B93594">
        <w:rPr>
          <w:color w:val="000000"/>
        </w:rPr>
        <w:t>‘</w:t>
      </w:r>
      <w:r w:rsidRPr="00B93594">
        <w:rPr>
          <w:color w:val="000000"/>
        </w:rPr>
        <w:t xml:space="preserve">Effect of temperature, salinity and delayed attachment on development of the solitary ascidian </w:t>
      </w:r>
      <w:r w:rsidRPr="00B93594">
        <w:rPr>
          <w:rStyle w:val="Emphasis"/>
        </w:rPr>
        <w:t>Styela plicata</w:t>
      </w:r>
      <w:r w:rsidRPr="00B93594">
        <w:rPr>
          <w:color w:val="000000"/>
        </w:rPr>
        <w:t xml:space="preserve"> (Lesueur)</w:t>
      </w:r>
      <w:r w:rsidR="00BE59E1" w:rsidRPr="00B93594">
        <w:rPr>
          <w:color w:val="000000"/>
        </w:rPr>
        <w:t>’</w:t>
      </w:r>
      <w:r w:rsidRPr="00B93594">
        <w:rPr>
          <w:color w:val="000000"/>
        </w:rPr>
        <w:t xml:space="preserve">, </w:t>
      </w:r>
      <w:r w:rsidRPr="00B93594">
        <w:rPr>
          <w:rStyle w:val="Emphasis"/>
        </w:rPr>
        <w:t>Journal of Experimental Marine Biology and Ecology</w:t>
      </w:r>
      <w:r w:rsidRPr="00B93594">
        <w:rPr>
          <w:color w:val="000000"/>
        </w:rPr>
        <w:t>, vol. 290, pp. 133–146.</w:t>
      </w:r>
    </w:p>
    <w:p w14:paraId="10E7750C" w14:textId="3994381B" w:rsidR="00D37629" w:rsidRPr="00B93594" w:rsidRDefault="005223B6">
      <w:pPr>
        <w:rPr>
          <w:color w:val="000000"/>
        </w:rPr>
      </w:pPr>
      <w:r w:rsidRPr="00B93594">
        <w:rPr>
          <w:color w:val="000000"/>
        </w:rPr>
        <w:t xml:space="preserve">Thompson, JK &amp; Parchaso, F 2012, </w:t>
      </w:r>
      <w:hyperlink r:id="rId151" w:history="1">
        <w:r w:rsidRPr="00B93594">
          <w:rPr>
            <w:rStyle w:val="Hyperlink"/>
          </w:rPr>
          <w:t xml:space="preserve">Conceptual Model for </w:t>
        </w:r>
        <w:r w:rsidR="00BE59E1" w:rsidRPr="00B93594">
          <w:rPr>
            <w:rStyle w:val="Hyperlink"/>
          </w:rPr>
          <w:t>‘</w:t>
        </w:r>
        <w:r w:rsidRPr="00B93594">
          <w:rPr>
            <w:rStyle w:val="Hyperlink"/>
          </w:rPr>
          <w:t>Potamocorbula amurensis</w:t>
        </w:r>
      </w:hyperlink>
      <w:r w:rsidR="00BE59E1" w:rsidRPr="00B93594">
        <w:t>‘</w:t>
      </w:r>
      <w:r w:rsidRPr="00B93594">
        <w:t xml:space="preserve">, </w:t>
      </w:r>
      <w:r w:rsidRPr="00B93594">
        <w:rPr>
          <w:color w:val="000000"/>
        </w:rPr>
        <w:t>DRERIP Conceptual Model, Sacramento (CA), Ecosystem Restoration Program, accessed 27 October 2016.</w:t>
      </w:r>
    </w:p>
    <w:p w14:paraId="1A820A94" w14:textId="415A97BB" w:rsidR="00D37629" w:rsidRPr="00B93594" w:rsidRDefault="005223B6">
      <w:pPr>
        <w:rPr>
          <w:color w:val="000000"/>
        </w:rPr>
      </w:pPr>
      <w:r w:rsidRPr="00B93594">
        <w:rPr>
          <w:color w:val="000000"/>
        </w:rPr>
        <w:t xml:space="preserve">Thomsen, MS, Frederico, C, Gurgel, D, Fredericq, S, &amp; McGlathery, KI 2006, </w:t>
      </w:r>
      <w:r w:rsidR="00BE59E1" w:rsidRPr="00B93594">
        <w:rPr>
          <w:color w:val="000000"/>
        </w:rPr>
        <w:t>‘</w:t>
      </w:r>
      <w:r w:rsidRPr="00B93594">
        <w:rPr>
          <w:rStyle w:val="Emphasis"/>
        </w:rPr>
        <w:t xml:space="preserve">Gracilaria vermiculophylla </w:t>
      </w:r>
      <w:r w:rsidRPr="00B93594">
        <w:rPr>
          <w:color w:val="000000"/>
        </w:rPr>
        <w:t>(Rhodophyta, Gracilariales) in Hog Island Bay, Virginia: A cryptic alien and invasive macroalga and taxonomic correction</w:t>
      </w:r>
      <w:r w:rsidR="00BE59E1" w:rsidRPr="00B93594">
        <w:rPr>
          <w:color w:val="000000"/>
        </w:rPr>
        <w:t>’</w:t>
      </w:r>
      <w:r w:rsidRPr="00B93594">
        <w:rPr>
          <w:color w:val="000000"/>
        </w:rPr>
        <w:t xml:space="preserve">, </w:t>
      </w:r>
      <w:r w:rsidRPr="00B93594">
        <w:rPr>
          <w:rStyle w:val="Emphasis"/>
        </w:rPr>
        <w:t>Journal of Phycology</w:t>
      </w:r>
      <w:r w:rsidRPr="00B93594">
        <w:rPr>
          <w:color w:val="000000"/>
        </w:rPr>
        <w:t>, vol. 42, pp. 139–141.</w:t>
      </w:r>
    </w:p>
    <w:p w14:paraId="09DC929B" w14:textId="0DE73348" w:rsidR="00D37629" w:rsidRPr="00B93594" w:rsidRDefault="005223B6">
      <w:pPr>
        <w:rPr>
          <w:color w:val="000000"/>
        </w:rPr>
      </w:pPr>
      <w:r w:rsidRPr="00B93594">
        <w:rPr>
          <w:color w:val="000000"/>
        </w:rPr>
        <w:t xml:space="preserve">Thomsen, MS &amp; McGlathery, KJ 2007, </w:t>
      </w:r>
      <w:r w:rsidR="00BE59E1" w:rsidRPr="00B93594">
        <w:rPr>
          <w:color w:val="000000"/>
        </w:rPr>
        <w:t>‘</w:t>
      </w:r>
      <w:r w:rsidRPr="00B93594">
        <w:rPr>
          <w:color w:val="000000"/>
        </w:rPr>
        <w:t xml:space="preserve">Stress tolerance of the invasive macroalgae </w:t>
      </w:r>
      <w:r w:rsidRPr="00B93594">
        <w:rPr>
          <w:rStyle w:val="Emphasis"/>
        </w:rPr>
        <w:t>Codium Fragile</w:t>
      </w:r>
      <w:r w:rsidRPr="00B93594">
        <w:rPr>
          <w:color w:val="000000"/>
        </w:rPr>
        <w:t xml:space="preserve"> and </w:t>
      </w:r>
      <w:r w:rsidRPr="00B93594">
        <w:rPr>
          <w:rStyle w:val="Emphasis"/>
        </w:rPr>
        <w:t>Gracilaria vermiculophylla</w:t>
      </w:r>
      <w:r w:rsidRPr="00B93594">
        <w:rPr>
          <w:color w:val="000000"/>
        </w:rPr>
        <w:t xml:space="preserve"> in a soft-bottom turbid lagoon</w:t>
      </w:r>
      <w:r w:rsidR="00BE59E1" w:rsidRPr="00B93594">
        <w:rPr>
          <w:color w:val="000000"/>
        </w:rPr>
        <w:t>’</w:t>
      </w:r>
      <w:r w:rsidRPr="00B93594">
        <w:rPr>
          <w:color w:val="000000"/>
        </w:rPr>
        <w:t xml:space="preserve">, </w:t>
      </w:r>
      <w:r w:rsidRPr="00B93594">
        <w:rPr>
          <w:rStyle w:val="Emphasis"/>
        </w:rPr>
        <w:t>Biological Invasions</w:t>
      </w:r>
      <w:r w:rsidRPr="00B93594">
        <w:rPr>
          <w:color w:val="000000"/>
        </w:rPr>
        <w:t>, vol. 9, pp. 499–513.</w:t>
      </w:r>
    </w:p>
    <w:p w14:paraId="50812A24" w14:textId="0A02B3CC" w:rsidR="00D37629" w:rsidRPr="00B93594" w:rsidRDefault="005223B6">
      <w:pPr>
        <w:rPr>
          <w:color w:val="000000"/>
        </w:rPr>
      </w:pPr>
      <w:r w:rsidRPr="00B93594">
        <w:rPr>
          <w:color w:val="000000"/>
        </w:rPr>
        <w:t xml:space="preserve">Thomsen, MS, McGlathery, KJ &amp; Tyler, AC 2006, </w:t>
      </w:r>
      <w:r w:rsidR="00BE59E1" w:rsidRPr="00B93594">
        <w:rPr>
          <w:color w:val="000000"/>
        </w:rPr>
        <w:t>‘</w:t>
      </w:r>
      <w:r w:rsidRPr="00B93594">
        <w:rPr>
          <w:color w:val="000000"/>
        </w:rPr>
        <w:t xml:space="preserve">Macroalgal distribution patterns in a shallow, soft-bottom lagoon, with emphasis on the nonnative </w:t>
      </w:r>
      <w:r w:rsidRPr="00B93594">
        <w:rPr>
          <w:rStyle w:val="Emphasis"/>
        </w:rPr>
        <w:t>Gracilaria vermiculophylla</w:t>
      </w:r>
      <w:r w:rsidRPr="00B93594">
        <w:rPr>
          <w:color w:val="000000"/>
        </w:rPr>
        <w:t xml:space="preserve"> and </w:t>
      </w:r>
      <w:r w:rsidRPr="00B93594">
        <w:rPr>
          <w:rStyle w:val="Emphasis"/>
        </w:rPr>
        <w:t>Codium fragile</w:t>
      </w:r>
      <w:r w:rsidR="00BE59E1" w:rsidRPr="00B93594">
        <w:rPr>
          <w:color w:val="000000"/>
        </w:rPr>
        <w:t>’</w:t>
      </w:r>
      <w:r w:rsidRPr="00B93594">
        <w:rPr>
          <w:color w:val="000000"/>
        </w:rPr>
        <w:t xml:space="preserve">, </w:t>
      </w:r>
      <w:r w:rsidRPr="00B93594">
        <w:rPr>
          <w:rStyle w:val="Emphasis"/>
        </w:rPr>
        <w:t>Estuaries &amp; Coasts</w:t>
      </w:r>
      <w:r w:rsidRPr="00B93594">
        <w:rPr>
          <w:color w:val="000000"/>
        </w:rPr>
        <w:t>, vol. 29, pp. 465–473.</w:t>
      </w:r>
    </w:p>
    <w:p w14:paraId="063A7588" w14:textId="6D3BC616" w:rsidR="00D37629" w:rsidRPr="00B93594" w:rsidRDefault="005223B6">
      <w:pPr>
        <w:rPr>
          <w:color w:val="000000"/>
        </w:rPr>
      </w:pPr>
      <w:r w:rsidRPr="00B93594">
        <w:rPr>
          <w:color w:val="000000"/>
        </w:rPr>
        <w:t xml:space="preserve">Thomsen, MS, Wernberg, T, Olden, JD, Byers, JE, Bruno, JF, Silliman, BR, Schiel, DR 2014, </w:t>
      </w:r>
      <w:r w:rsidR="00BE59E1" w:rsidRPr="00B93594">
        <w:rPr>
          <w:color w:val="000000"/>
        </w:rPr>
        <w:t>‘</w:t>
      </w:r>
      <w:r w:rsidRPr="00B93594">
        <w:rPr>
          <w:color w:val="000000"/>
        </w:rPr>
        <w:t>Forty years of experiments on aquatic invasive species: are study biases limiting our understanding of impacts?</w:t>
      </w:r>
      <w:r w:rsidR="00BE59E1" w:rsidRPr="00B93594">
        <w:rPr>
          <w:color w:val="000000"/>
        </w:rPr>
        <w:t>’</w:t>
      </w:r>
      <w:r w:rsidRPr="00B93594">
        <w:rPr>
          <w:color w:val="000000"/>
        </w:rPr>
        <w:t xml:space="preserve">, </w:t>
      </w:r>
      <w:r w:rsidRPr="00B93594">
        <w:rPr>
          <w:rStyle w:val="Emphasis"/>
        </w:rPr>
        <w:t>NeoBiota</w:t>
      </w:r>
      <w:r w:rsidRPr="00B93594">
        <w:rPr>
          <w:color w:val="000000"/>
        </w:rPr>
        <w:t>, vol. 22, pp. 1–22.</w:t>
      </w:r>
    </w:p>
    <w:p w14:paraId="0BBB9CB4" w14:textId="442E407A" w:rsidR="00D37629" w:rsidRPr="00B93594" w:rsidRDefault="005223B6">
      <w:pPr>
        <w:rPr>
          <w:color w:val="000000"/>
        </w:rPr>
      </w:pPr>
      <w:r w:rsidRPr="00B93594">
        <w:rPr>
          <w:color w:val="000000"/>
        </w:rPr>
        <w:t xml:space="preserve">Thorson, G 1950, </w:t>
      </w:r>
      <w:r w:rsidR="00BE59E1" w:rsidRPr="00B93594">
        <w:rPr>
          <w:color w:val="000000"/>
        </w:rPr>
        <w:t>‘</w:t>
      </w:r>
      <w:r w:rsidRPr="00B93594">
        <w:rPr>
          <w:color w:val="000000"/>
        </w:rPr>
        <w:t>Reproductive and larval ecology of marine bottom invertebrates</w:t>
      </w:r>
      <w:r w:rsidR="00BE59E1" w:rsidRPr="00B93594">
        <w:rPr>
          <w:color w:val="000000"/>
        </w:rPr>
        <w:t>’</w:t>
      </w:r>
      <w:r w:rsidRPr="00B93594">
        <w:rPr>
          <w:color w:val="000000"/>
        </w:rPr>
        <w:t xml:space="preserve">, </w:t>
      </w:r>
      <w:r w:rsidRPr="00B93594">
        <w:rPr>
          <w:rStyle w:val="Emphasis"/>
        </w:rPr>
        <w:t>Biological Reviews</w:t>
      </w:r>
      <w:r w:rsidRPr="00B93594">
        <w:rPr>
          <w:color w:val="000000"/>
        </w:rPr>
        <w:t>, vol. 25, pp. 1–45.</w:t>
      </w:r>
    </w:p>
    <w:p w14:paraId="37776501" w14:textId="76B9FD8F" w:rsidR="00D37629" w:rsidRPr="00B93594" w:rsidRDefault="005223B6">
      <w:pPr>
        <w:rPr>
          <w:color w:val="000000"/>
        </w:rPr>
      </w:pPr>
      <w:r w:rsidRPr="00B93594">
        <w:rPr>
          <w:color w:val="000000"/>
        </w:rPr>
        <w:t xml:space="preserve">Thresher, R, Proctor, C, Ruiz, G, Gurney, R, MacKinnon, W, Walton, L, Rodriguez, L &amp; Bax, N 2003, </w:t>
      </w:r>
      <w:r w:rsidR="00BE59E1" w:rsidRPr="00B93594">
        <w:rPr>
          <w:color w:val="000000"/>
        </w:rPr>
        <w:t>‘</w:t>
      </w:r>
      <w:r w:rsidRPr="00B93594">
        <w:rPr>
          <w:color w:val="000000"/>
        </w:rPr>
        <w:t xml:space="preserve">Invasion dynamics of the </w:t>
      </w:r>
      <w:r w:rsidR="001D7C45" w:rsidRPr="00B93594">
        <w:rPr>
          <w:color w:val="000000"/>
        </w:rPr>
        <w:t>European shore crab</w:t>
      </w:r>
      <w:r w:rsidRPr="00B93594">
        <w:rPr>
          <w:color w:val="000000"/>
        </w:rPr>
        <w:t xml:space="preserve">, </w:t>
      </w:r>
      <w:r w:rsidRPr="00B93594">
        <w:rPr>
          <w:rStyle w:val="Emphasis"/>
        </w:rPr>
        <w:t>Carcinus maenas</w:t>
      </w:r>
      <w:r w:rsidRPr="00B93594">
        <w:rPr>
          <w:color w:val="000000"/>
        </w:rPr>
        <w:t>, in Australia</w:t>
      </w:r>
      <w:r w:rsidR="00BE59E1" w:rsidRPr="00B93594">
        <w:rPr>
          <w:color w:val="000000"/>
        </w:rPr>
        <w:t>’</w:t>
      </w:r>
      <w:r w:rsidRPr="00B93594">
        <w:rPr>
          <w:color w:val="000000"/>
        </w:rPr>
        <w:t xml:space="preserve">, </w:t>
      </w:r>
      <w:r w:rsidRPr="00B93594">
        <w:rPr>
          <w:rStyle w:val="Emphasis"/>
        </w:rPr>
        <w:t>Marine Biology</w:t>
      </w:r>
      <w:r w:rsidRPr="00B93594">
        <w:rPr>
          <w:color w:val="000000"/>
        </w:rPr>
        <w:t>, vol. 142, pp. 867–876.</w:t>
      </w:r>
    </w:p>
    <w:p w14:paraId="7A6AB95E" w14:textId="1EB58806" w:rsidR="00D37629" w:rsidRPr="00B93594" w:rsidRDefault="005223B6">
      <w:pPr>
        <w:rPr>
          <w:color w:val="000000"/>
        </w:rPr>
      </w:pPr>
      <w:r w:rsidRPr="00B93594">
        <w:rPr>
          <w:color w:val="000000"/>
        </w:rPr>
        <w:t xml:space="preserve">Tomalin, BJ &amp; Kyle, R 2015, </w:t>
      </w:r>
      <w:r w:rsidR="00BE59E1" w:rsidRPr="00B93594">
        <w:rPr>
          <w:color w:val="000000"/>
        </w:rPr>
        <w:t>‘</w:t>
      </w:r>
      <w:r w:rsidRPr="00B93594">
        <w:rPr>
          <w:color w:val="000000"/>
        </w:rPr>
        <w:t>Subsistence and recreational mussel (</w:t>
      </w:r>
      <w:r w:rsidRPr="00B93594">
        <w:rPr>
          <w:rStyle w:val="Emphasis"/>
        </w:rPr>
        <w:t>Perna perna</w:t>
      </w:r>
      <w:r w:rsidRPr="00B93594">
        <w:rPr>
          <w:color w:val="000000"/>
        </w:rPr>
        <w:t>) collecting in KwaZulu-Natal, South Africa: fishing mortality and precautionary management</w:t>
      </w:r>
      <w:r w:rsidR="00BE59E1" w:rsidRPr="00B93594">
        <w:rPr>
          <w:color w:val="000000"/>
        </w:rPr>
        <w:t>’</w:t>
      </w:r>
      <w:r w:rsidRPr="00B93594">
        <w:rPr>
          <w:color w:val="000000"/>
        </w:rPr>
        <w:t xml:space="preserve">, </w:t>
      </w:r>
      <w:r w:rsidRPr="00B93594">
        <w:rPr>
          <w:rStyle w:val="Emphasis"/>
        </w:rPr>
        <w:t>South African Journal of Zoology</w:t>
      </w:r>
      <w:r w:rsidRPr="00B93594">
        <w:rPr>
          <w:color w:val="000000"/>
        </w:rPr>
        <w:t>, vol. 33, no. 1, pp.12–22.</w:t>
      </w:r>
    </w:p>
    <w:p w14:paraId="6B563B77" w14:textId="425C858A" w:rsidR="00D37629" w:rsidRPr="00B93594" w:rsidRDefault="005223B6">
      <w:pPr>
        <w:rPr>
          <w:color w:val="000000"/>
        </w:rPr>
      </w:pPr>
      <w:r w:rsidRPr="00B93594">
        <w:rPr>
          <w:color w:val="000000"/>
        </w:rPr>
        <w:t xml:space="preserve">Torchin, ME, Hechinger, RF, Huspeni, TC, Whitney, K &amp; Lafferty, KD 2005, </w:t>
      </w:r>
      <w:r w:rsidR="00BE59E1" w:rsidRPr="00B93594">
        <w:rPr>
          <w:color w:val="000000"/>
        </w:rPr>
        <w:t>‘</w:t>
      </w:r>
      <w:r w:rsidRPr="00B93594">
        <w:rPr>
          <w:color w:val="000000"/>
        </w:rPr>
        <w:t>The introduced ribbed mussel (</w:t>
      </w:r>
      <w:r w:rsidRPr="00B93594">
        <w:rPr>
          <w:rStyle w:val="Emphasis"/>
        </w:rPr>
        <w:t>Geukensia demissa</w:t>
      </w:r>
      <w:r w:rsidRPr="00B93594">
        <w:rPr>
          <w:color w:val="000000"/>
        </w:rPr>
        <w:t xml:space="preserve">) in Estero de Punta Banda, Mexico: interactions with the native cord grass, </w:t>
      </w:r>
      <w:r w:rsidRPr="00B93594">
        <w:rPr>
          <w:rStyle w:val="Emphasis"/>
        </w:rPr>
        <w:t>Spartina foliosa</w:t>
      </w:r>
      <w:r w:rsidR="00BE59E1" w:rsidRPr="00B93594">
        <w:rPr>
          <w:color w:val="000000"/>
        </w:rPr>
        <w:t>’</w:t>
      </w:r>
      <w:r w:rsidRPr="00B93594">
        <w:rPr>
          <w:color w:val="000000"/>
        </w:rPr>
        <w:t xml:space="preserve">, </w:t>
      </w:r>
      <w:r w:rsidRPr="00B93594">
        <w:rPr>
          <w:rStyle w:val="Emphasis"/>
        </w:rPr>
        <w:t>Biological Invasions</w:t>
      </w:r>
      <w:r w:rsidRPr="00B93594">
        <w:rPr>
          <w:color w:val="000000"/>
        </w:rPr>
        <w:t>, vol. 7, pp. 607–614.</w:t>
      </w:r>
    </w:p>
    <w:p w14:paraId="663428DB" w14:textId="6F8D496B" w:rsidR="00D37629" w:rsidRPr="00B93594" w:rsidRDefault="005223B6">
      <w:pPr>
        <w:rPr>
          <w:color w:val="000000"/>
        </w:rPr>
      </w:pPr>
      <w:r w:rsidRPr="00B93594">
        <w:rPr>
          <w:color w:val="000000"/>
        </w:rPr>
        <w:lastRenderedPageBreak/>
        <w:t xml:space="preserve">Trowbridge, C 1999, </w:t>
      </w:r>
      <w:r w:rsidRPr="00B93594">
        <w:rPr>
          <w:rStyle w:val="Emphasis"/>
        </w:rPr>
        <w:t xml:space="preserve">An Assessment of the Potential Spread and Options for Control of the Introduced Green Macroalga </w:t>
      </w:r>
      <w:r w:rsidR="00BE59E1" w:rsidRPr="00B93594">
        <w:rPr>
          <w:rStyle w:val="Emphasis"/>
        </w:rPr>
        <w:t>‘</w:t>
      </w:r>
      <w:r w:rsidRPr="00B93594">
        <w:rPr>
          <w:rStyle w:val="Emphasis"/>
        </w:rPr>
        <w:t>Codium fragile ssp. Tomentosoides</w:t>
      </w:r>
      <w:r w:rsidR="00BE59E1" w:rsidRPr="00B93594">
        <w:rPr>
          <w:rStyle w:val="Emphasis"/>
        </w:rPr>
        <w:t>’</w:t>
      </w:r>
      <w:r w:rsidRPr="00B93594">
        <w:rPr>
          <w:rStyle w:val="Emphasis"/>
        </w:rPr>
        <w:t xml:space="preserve"> on Australian Shores</w:t>
      </w:r>
      <w:r w:rsidRPr="00B93594">
        <w:rPr>
          <w:color w:val="000000"/>
        </w:rPr>
        <w:t>, CRIMP Consultancy Report, CSIRO, Tasmania.</w:t>
      </w:r>
    </w:p>
    <w:p w14:paraId="7A1057A9" w14:textId="68BADC29" w:rsidR="00D37629" w:rsidRPr="00B93594" w:rsidRDefault="00400D29">
      <w:pPr>
        <w:rPr>
          <w:rFonts w:cs="Times New Roman"/>
          <w:color w:val="000000"/>
        </w:rPr>
      </w:pPr>
      <w:hyperlink r:id="rId152" w:history="1">
        <w:r w:rsidR="008546E0" w:rsidRPr="00B93594">
          <w:rPr>
            <w:rStyle w:val="Hyperlink"/>
          </w:rPr>
          <w:t>A story of an invasive alien species, 'Rapana venosa', in the Black Sea</w:t>
        </w:r>
      </w:hyperlink>
      <w:r w:rsidR="008546E0" w:rsidRPr="00B93594">
        <w:rPr>
          <w:color w:val="000000"/>
        </w:rPr>
        <w:t xml:space="preserve"> 2014, YouTube video, Turkish Marine Research Foundation 2014, Instanbul.</w:t>
      </w:r>
    </w:p>
    <w:p w14:paraId="5FFFE322" w14:textId="7C32AD30" w:rsidR="00D37629" w:rsidRPr="00B93594" w:rsidRDefault="005223B6">
      <w:pPr>
        <w:rPr>
          <w:color w:val="000000"/>
        </w:rPr>
      </w:pPr>
      <w:r w:rsidRPr="00B93594">
        <w:rPr>
          <w:color w:val="000000"/>
        </w:rPr>
        <w:t xml:space="preserve">van Beek, GCW 2006, </w:t>
      </w:r>
      <w:r w:rsidR="00BE59E1" w:rsidRPr="00B93594">
        <w:rPr>
          <w:color w:val="000000"/>
        </w:rPr>
        <w:t>‘</w:t>
      </w:r>
      <w:r w:rsidRPr="00B93594">
        <w:rPr>
          <w:color w:val="000000"/>
        </w:rPr>
        <w:t xml:space="preserve">The round goby </w:t>
      </w:r>
      <w:r w:rsidRPr="00B93594">
        <w:rPr>
          <w:rStyle w:val="Emphasis"/>
        </w:rPr>
        <w:t>Neogobius melanostomus</w:t>
      </w:r>
      <w:r w:rsidRPr="00B93594">
        <w:rPr>
          <w:color w:val="000000"/>
        </w:rPr>
        <w:t xml:space="preserve"> first recorded in the Netherlands</w:t>
      </w:r>
      <w:r w:rsidR="00BE59E1" w:rsidRPr="00B93594">
        <w:rPr>
          <w:color w:val="000000"/>
        </w:rPr>
        <w:t>’</w:t>
      </w:r>
      <w:r w:rsidRPr="00B93594">
        <w:rPr>
          <w:color w:val="000000"/>
        </w:rPr>
        <w:t xml:space="preserve">, </w:t>
      </w:r>
      <w:r w:rsidRPr="00B93594">
        <w:rPr>
          <w:rStyle w:val="Emphasis"/>
        </w:rPr>
        <w:t>Aquatic Invasions</w:t>
      </w:r>
      <w:r w:rsidRPr="00B93594">
        <w:rPr>
          <w:color w:val="000000"/>
        </w:rPr>
        <w:t>, vol. 1, pp. 42–43.</w:t>
      </w:r>
    </w:p>
    <w:p w14:paraId="76B96930" w14:textId="30845884" w:rsidR="00D37629" w:rsidRPr="00B93594" w:rsidRDefault="005223B6">
      <w:r w:rsidRPr="00B93594">
        <w:t xml:space="preserve">Van Damme, D 2014, </w:t>
      </w:r>
      <w:r w:rsidR="00BE59E1" w:rsidRPr="00B93594">
        <w:t>‘</w:t>
      </w:r>
      <w:hyperlink r:id="rId153" w:history="1">
        <w:r w:rsidRPr="00B93594">
          <w:rPr>
            <w:rStyle w:val="Hyperlink"/>
          </w:rPr>
          <w:t>Dreissena polymorpha</w:t>
        </w:r>
      </w:hyperlink>
      <w:r w:rsidR="00BE59E1" w:rsidRPr="00B93594">
        <w:t>‘</w:t>
      </w:r>
      <w:r w:rsidRPr="00B93594">
        <w:t xml:space="preserve">, The IUCN Red List of Threatened Species 2014, e.T155495A42428801, accessed </w:t>
      </w:r>
      <w:r w:rsidRPr="00B93594">
        <w:rPr>
          <w:bCs/>
        </w:rPr>
        <w:t>15</w:t>
      </w:r>
      <w:r w:rsidRPr="00B93594">
        <w:t> </w:t>
      </w:r>
      <w:r w:rsidRPr="00B93594">
        <w:rPr>
          <w:bCs/>
        </w:rPr>
        <w:t>May 2017</w:t>
      </w:r>
      <w:r w:rsidRPr="00B93594">
        <w:t>.</w:t>
      </w:r>
    </w:p>
    <w:p w14:paraId="42054E79" w14:textId="09443039" w:rsidR="00D37629" w:rsidRPr="00B93594" w:rsidRDefault="005223B6">
      <w:r w:rsidRPr="00B93594">
        <w:t xml:space="preserve">van Soest, R 2008, </w:t>
      </w:r>
      <w:r w:rsidR="00D97273" w:rsidRPr="00B93594">
        <w:rPr>
          <w:rStyle w:val="Hyperlink"/>
        </w:rPr>
        <w:t>‘</w:t>
      </w:r>
      <w:r w:rsidRPr="00B93594">
        <w:rPr>
          <w:rStyle w:val="Hyperlink"/>
        </w:rPr>
        <w:t>Cliona thoosina</w:t>
      </w:r>
      <w:r w:rsidR="00D97273" w:rsidRPr="00B93594">
        <w:rPr>
          <w:rStyle w:val="Hyperlink"/>
        </w:rPr>
        <w:t>’</w:t>
      </w:r>
      <w:r w:rsidRPr="00B93594">
        <w:rPr>
          <w:rStyle w:val="Hyperlink"/>
        </w:rPr>
        <w:t xml:space="preserve"> Topsent, 1888</w:t>
      </w:r>
      <w:r w:rsidRPr="00B93594">
        <w:t>, World Porifera database, accessed through the World Register of Marine Species 8 May 2017.</w:t>
      </w:r>
    </w:p>
    <w:p w14:paraId="60A0517F" w14:textId="21F10F4E" w:rsidR="00D37629" w:rsidRPr="00B93594" w:rsidRDefault="005223B6">
      <w:pPr>
        <w:rPr>
          <w:color w:val="000000"/>
        </w:rPr>
      </w:pPr>
      <w:r w:rsidRPr="00B93594">
        <w:rPr>
          <w:color w:val="000000"/>
        </w:rPr>
        <w:t xml:space="preserve">Verween, A, Vincx, M &amp; Degraer, S 2006, </w:t>
      </w:r>
      <w:r w:rsidR="00BE59E1" w:rsidRPr="00B93594">
        <w:rPr>
          <w:color w:val="000000"/>
        </w:rPr>
        <w:t>‘</w:t>
      </w:r>
      <w:r w:rsidRPr="00B93594">
        <w:rPr>
          <w:color w:val="000000"/>
        </w:rPr>
        <w:t xml:space="preserve">Growth patterns of </w:t>
      </w:r>
      <w:r w:rsidRPr="00B93594">
        <w:rPr>
          <w:rStyle w:val="Emphasis"/>
        </w:rPr>
        <w:t>Mytilopsis leucophaeata</w:t>
      </w:r>
      <w:r w:rsidRPr="00B93594">
        <w:rPr>
          <w:color w:val="000000"/>
        </w:rPr>
        <w:t>, an invasive biofouling bivalve in Europe</w:t>
      </w:r>
      <w:r w:rsidR="00BE59E1" w:rsidRPr="00B93594">
        <w:rPr>
          <w:color w:val="000000"/>
        </w:rPr>
        <w:t>’</w:t>
      </w:r>
      <w:r w:rsidRPr="00B93594">
        <w:rPr>
          <w:color w:val="000000"/>
        </w:rPr>
        <w:t xml:space="preserve">, </w:t>
      </w:r>
      <w:r w:rsidRPr="00B93594">
        <w:rPr>
          <w:rStyle w:val="Emphasis"/>
        </w:rPr>
        <w:t>Biofouling</w:t>
      </w:r>
      <w:r w:rsidRPr="00B93594">
        <w:rPr>
          <w:color w:val="000000"/>
        </w:rPr>
        <w:t>, vol. 22, pp. 221–231.</w:t>
      </w:r>
    </w:p>
    <w:p w14:paraId="0163514D" w14:textId="75603B86" w:rsidR="00D37629" w:rsidRPr="00B93594" w:rsidRDefault="005223B6">
      <w:pPr>
        <w:rPr>
          <w:color w:val="000000"/>
        </w:rPr>
      </w:pPr>
      <w:r w:rsidRPr="00B93594">
        <w:rPr>
          <w:color w:val="000000"/>
        </w:rPr>
        <w:t xml:space="preserve">Walton, WC, MacKinnon, C, Rodriguez, LF, Proctor, C &amp; Ruiz, GM 2002, </w:t>
      </w:r>
      <w:r w:rsidR="00BE59E1" w:rsidRPr="00B93594">
        <w:rPr>
          <w:color w:val="000000"/>
        </w:rPr>
        <w:t>‘</w:t>
      </w:r>
      <w:r w:rsidRPr="00B93594">
        <w:rPr>
          <w:color w:val="000000"/>
        </w:rPr>
        <w:t xml:space="preserve">Effect of an invasive crab upon a marine fishery: green crab, </w:t>
      </w:r>
      <w:r w:rsidRPr="00B93594">
        <w:rPr>
          <w:rStyle w:val="Emphasis"/>
        </w:rPr>
        <w:t>Carcinus maenas</w:t>
      </w:r>
      <w:r w:rsidRPr="00B93594">
        <w:rPr>
          <w:color w:val="000000"/>
        </w:rPr>
        <w:t xml:space="preserve">, predation upon a venerid clam, </w:t>
      </w:r>
      <w:r w:rsidRPr="00B93594">
        <w:rPr>
          <w:rStyle w:val="Emphasis"/>
        </w:rPr>
        <w:t>Katelysia scalarina</w:t>
      </w:r>
      <w:r w:rsidRPr="00B93594">
        <w:rPr>
          <w:color w:val="000000"/>
        </w:rPr>
        <w:t>, in Tasmania (Australia)</w:t>
      </w:r>
      <w:r w:rsidR="00BE59E1" w:rsidRPr="00B93594">
        <w:rPr>
          <w:color w:val="000000"/>
        </w:rPr>
        <w:t>’</w:t>
      </w:r>
      <w:r w:rsidRPr="00B93594">
        <w:rPr>
          <w:color w:val="000000"/>
        </w:rPr>
        <w:t xml:space="preserve">, </w:t>
      </w:r>
      <w:r w:rsidRPr="00B93594">
        <w:rPr>
          <w:rStyle w:val="Emphasis"/>
        </w:rPr>
        <w:t>Journal of Experimental Marine Biology and Ecology</w:t>
      </w:r>
      <w:r w:rsidRPr="00B93594">
        <w:rPr>
          <w:color w:val="000000"/>
        </w:rPr>
        <w:t>, vol. 272, pp. 171–189.</w:t>
      </w:r>
    </w:p>
    <w:p w14:paraId="5A32BA7B" w14:textId="4BC9C8D5" w:rsidR="00D37629" w:rsidRPr="00B93594" w:rsidRDefault="005223B6">
      <w:pPr>
        <w:rPr>
          <w:color w:val="000000"/>
        </w:rPr>
      </w:pPr>
      <w:r w:rsidRPr="00B93594">
        <w:rPr>
          <w:color w:val="000000"/>
        </w:rPr>
        <w:t xml:space="preserve">Wasson, K, Zabin, CJ, Bedinger, L, Diaz, MC &amp; Pearse, JS 2001, </w:t>
      </w:r>
      <w:r w:rsidR="00BE59E1" w:rsidRPr="00B93594">
        <w:rPr>
          <w:color w:val="000000"/>
        </w:rPr>
        <w:t>‘</w:t>
      </w:r>
      <w:r w:rsidRPr="00B93594">
        <w:rPr>
          <w:color w:val="000000"/>
        </w:rPr>
        <w:t>Biological invasions of estuaries without international shipping: the importance of intraregional transport</w:t>
      </w:r>
      <w:r w:rsidR="00BE59E1" w:rsidRPr="00B93594">
        <w:rPr>
          <w:color w:val="000000"/>
        </w:rPr>
        <w:t>’</w:t>
      </w:r>
      <w:r w:rsidRPr="00B93594">
        <w:rPr>
          <w:color w:val="000000"/>
        </w:rPr>
        <w:t xml:space="preserve">, </w:t>
      </w:r>
      <w:r w:rsidRPr="00B93594">
        <w:rPr>
          <w:rStyle w:val="Emphasis"/>
        </w:rPr>
        <w:t>Biological Conservation</w:t>
      </w:r>
      <w:r w:rsidRPr="00B93594">
        <w:rPr>
          <w:color w:val="000000"/>
        </w:rPr>
        <w:t>, vol. 102, pp. 143–153.</w:t>
      </w:r>
    </w:p>
    <w:p w14:paraId="6728F3C6" w14:textId="46210966" w:rsidR="00D37629" w:rsidRPr="00B93594" w:rsidRDefault="005223B6">
      <w:r w:rsidRPr="00B93594">
        <w:t xml:space="preserve">Watanabe, S, Metaxas, A &amp; Scheibling, RE 2009, </w:t>
      </w:r>
      <w:r w:rsidR="00BE59E1" w:rsidRPr="00B93594">
        <w:t>‘</w:t>
      </w:r>
      <w:r w:rsidRPr="00B93594">
        <w:t xml:space="preserve">Dispersal potential of the invasive green alga </w:t>
      </w:r>
      <w:r w:rsidRPr="00B93594">
        <w:rPr>
          <w:rStyle w:val="Emphasis"/>
        </w:rPr>
        <w:t>Codium fragile</w:t>
      </w:r>
      <w:r w:rsidRPr="00B93594">
        <w:t xml:space="preserve"> ssp. </w:t>
      </w:r>
      <w:r w:rsidRPr="00B93594">
        <w:rPr>
          <w:rStyle w:val="Emphasis"/>
        </w:rPr>
        <w:t>fragile</w:t>
      </w:r>
      <w:r w:rsidR="00BE59E1" w:rsidRPr="00B93594">
        <w:t>’</w:t>
      </w:r>
      <w:r w:rsidRPr="00B93594">
        <w:t xml:space="preserve">, </w:t>
      </w:r>
      <w:r w:rsidRPr="00B93594">
        <w:rPr>
          <w:rStyle w:val="Emphasis"/>
        </w:rPr>
        <w:t>Journal of Experimental Marine Biology and Ecology</w:t>
      </w:r>
      <w:r w:rsidRPr="00B93594">
        <w:t>, vol. 381, no. 2, pp. 114–125.</w:t>
      </w:r>
    </w:p>
    <w:p w14:paraId="291CD83C" w14:textId="46EC7C00" w:rsidR="00D37629" w:rsidRPr="00B93594" w:rsidRDefault="005223B6" w:rsidP="00F42752">
      <w:r w:rsidRPr="00B93594">
        <w:t xml:space="preserve">Webb, S 2007, </w:t>
      </w:r>
      <w:r w:rsidRPr="00B93594">
        <w:rPr>
          <w:rStyle w:val="Emphasis"/>
        </w:rPr>
        <w:t xml:space="preserve">Pathogens and parasites of the mussels </w:t>
      </w:r>
      <w:r w:rsidR="00BE59E1" w:rsidRPr="00B93594">
        <w:rPr>
          <w:rStyle w:val="Emphasis"/>
        </w:rPr>
        <w:t>‘</w:t>
      </w:r>
      <w:r w:rsidRPr="00B93594">
        <w:rPr>
          <w:rStyle w:val="Emphasis"/>
        </w:rPr>
        <w:t>Mytilus galloprovincialis</w:t>
      </w:r>
      <w:r w:rsidR="00BE59E1" w:rsidRPr="00B93594">
        <w:rPr>
          <w:rStyle w:val="Emphasis"/>
        </w:rPr>
        <w:t>’</w:t>
      </w:r>
      <w:r w:rsidRPr="00B93594">
        <w:rPr>
          <w:rStyle w:val="Emphasis"/>
        </w:rPr>
        <w:t xml:space="preserve"> and </w:t>
      </w:r>
      <w:r w:rsidR="00BE59E1" w:rsidRPr="00B93594">
        <w:rPr>
          <w:rStyle w:val="Emphasis"/>
        </w:rPr>
        <w:t>‘</w:t>
      </w:r>
      <w:r w:rsidRPr="00B93594">
        <w:rPr>
          <w:rStyle w:val="Emphasis"/>
        </w:rPr>
        <w:t>Perna canaliculus</w:t>
      </w:r>
      <w:r w:rsidR="00BE59E1" w:rsidRPr="00B93594">
        <w:rPr>
          <w:rStyle w:val="Emphasis"/>
        </w:rPr>
        <w:t>’</w:t>
      </w:r>
      <w:r w:rsidRPr="00B93594">
        <w:rPr>
          <w:rStyle w:val="Emphasis"/>
        </w:rPr>
        <w:t>: assessment of the threats faced by New Zealand aquaculture</w:t>
      </w:r>
      <w:r w:rsidRPr="00B93594">
        <w:t>, Cawthron Report 1334: 1–36, Nelson.</w:t>
      </w:r>
    </w:p>
    <w:p w14:paraId="52A03F73" w14:textId="0455CB2C" w:rsidR="00D37629" w:rsidRPr="00B93594" w:rsidRDefault="005223B6">
      <w:pPr>
        <w:spacing w:line="280" w:lineRule="exact"/>
        <w:rPr>
          <w:color w:val="000000"/>
        </w:rPr>
      </w:pPr>
      <w:r w:rsidRPr="00B93594">
        <w:rPr>
          <w:color w:val="000000"/>
        </w:rPr>
        <w:t xml:space="preserve">Webb, S 2008, </w:t>
      </w:r>
      <w:r w:rsidR="00BE59E1" w:rsidRPr="00B93594">
        <w:rPr>
          <w:color w:val="000000"/>
        </w:rPr>
        <w:t>‘</w:t>
      </w:r>
      <w:r w:rsidRPr="00B93594">
        <w:rPr>
          <w:color w:val="000000"/>
        </w:rPr>
        <w:t>Health status of green shell mussels</w:t>
      </w:r>
      <w:r w:rsidR="00BE59E1" w:rsidRPr="00B93594">
        <w:rPr>
          <w:color w:val="000000"/>
        </w:rPr>
        <w:t>’</w:t>
      </w:r>
      <w:r w:rsidRPr="00B93594">
        <w:rPr>
          <w:color w:val="000000"/>
        </w:rPr>
        <w:t xml:space="preserve">, </w:t>
      </w:r>
      <w:r w:rsidRPr="00B93594">
        <w:rPr>
          <w:rStyle w:val="Emphasis"/>
        </w:rPr>
        <w:t>New Zealand Aquaculture</w:t>
      </w:r>
      <w:r w:rsidRPr="00B93594">
        <w:rPr>
          <w:color w:val="000000"/>
        </w:rPr>
        <w:t>,</w:t>
      </w:r>
      <w:r w:rsidR="00D60BC0" w:rsidRPr="00B93594">
        <w:rPr>
          <w:color w:val="000000"/>
        </w:rPr>
        <w:t xml:space="preserve"> vol. 11,</w:t>
      </w:r>
      <w:r w:rsidRPr="00B93594">
        <w:rPr>
          <w:color w:val="000000"/>
        </w:rPr>
        <w:t xml:space="preserve"> no. 22, Nelson.</w:t>
      </w:r>
    </w:p>
    <w:p w14:paraId="68AF0DD2" w14:textId="77777777" w:rsidR="00D37629" w:rsidRPr="00B93594" w:rsidRDefault="005223B6">
      <w:pPr>
        <w:rPr>
          <w:color w:val="000000"/>
        </w:rPr>
      </w:pPr>
      <w:r w:rsidRPr="00B93594">
        <w:rPr>
          <w:color w:val="000000"/>
        </w:rPr>
        <w:t xml:space="preserve">Wells, FE, McDonald, JI &amp; Huisman, JM 2008, </w:t>
      </w:r>
      <w:r w:rsidRPr="00B93594">
        <w:rPr>
          <w:rStyle w:val="Emphasis"/>
        </w:rPr>
        <w:t>Introduced Marine Species in Western Australia</w:t>
      </w:r>
      <w:r w:rsidRPr="00B93594">
        <w:rPr>
          <w:color w:val="000000"/>
        </w:rPr>
        <w:t>, Department of Primary Industries and Rural Development, Western Australia.</w:t>
      </w:r>
    </w:p>
    <w:p w14:paraId="1EB21279" w14:textId="22F972C3" w:rsidR="00D37629" w:rsidRPr="00B93594" w:rsidRDefault="005223B6">
      <w:pPr>
        <w:rPr>
          <w:color w:val="000000"/>
        </w:rPr>
      </w:pPr>
      <w:r w:rsidRPr="00B93594">
        <w:rPr>
          <w:color w:val="000000"/>
        </w:rPr>
        <w:t xml:space="preserve">Western Australian Department of Fisheries 2016, </w:t>
      </w:r>
      <w:hyperlink r:id="rId154" w:history="1">
        <w:r w:rsidRPr="00B93594">
          <w:rPr>
            <w:color w:val="0563C1"/>
            <w:u w:val="single"/>
          </w:rPr>
          <w:t>Western Australian Prevention List for Introduced Marine Pests</w:t>
        </w:r>
      </w:hyperlink>
      <w:r w:rsidRPr="00B93594">
        <w:rPr>
          <w:color w:val="000000"/>
        </w:rPr>
        <w:t>, Department of Primary Industries and Rural Development, Western Australia, accessed November 2016.</w:t>
      </w:r>
    </w:p>
    <w:p w14:paraId="307B75FD" w14:textId="062AC502" w:rsidR="00D37629" w:rsidRPr="00B93594" w:rsidRDefault="005223B6">
      <w:pPr>
        <w:rPr>
          <w:lang w:eastAsia="en-AU"/>
        </w:rPr>
      </w:pPr>
      <w:r w:rsidRPr="00B93594">
        <w:rPr>
          <w:lang w:eastAsia="en-AU"/>
        </w:rPr>
        <w:t xml:space="preserve">Wilkens, S &amp; Allen, S 2015, </w:t>
      </w:r>
      <w:r w:rsidR="00BE59E1" w:rsidRPr="00B93594">
        <w:rPr>
          <w:lang w:eastAsia="en-AU"/>
        </w:rPr>
        <w:t>‘</w:t>
      </w:r>
      <w:r w:rsidRPr="00B93594">
        <w:rPr>
          <w:lang w:eastAsia="en-AU"/>
        </w:rPr>
        <w:t xml:space="preserve">Notes on the bivalve </w:t>
      </w:r>
      <w:r w:rsidRPr="00B93594">
        <w:rPr>
          <w:rStyle w:val="Emphasis"/>
        </w:rPr>
        <w:t>Perna canaliculus</w:t>
      </w:r>
      <w:r w:rsidRPr="00B93594">
        <w:rPr>
          <w:lang w:eastAsia="en-AU"/>
        </w:rPr>
        <w:t xml:space="preserve"> (Gmelin, 1791), recently detected on the Australian fishing vessel "Saxon Onward" in New Zealand</w:t>
      </w:r>
      <w:r w:rsidR="00BE59E1" w:rsidRPr="00B93594">
        <w:rPr>
          <w:lang w:eastAsia="en-AU"/>
        </w:rPr>
        <w:t>’</w:t>
      </w:r>
      <w:r w:rsidRPr="00B93594">
        <w:rPr>
          <w:lang w:eastAsia="en-AU"/>
        </w:rPr>
        <w:t xml:space="preserve">, </w:t>
      </w:r>
      <w:r w:rsidRPr="00B93594">
        <w:rPr>
          <w:rStyle w:val="Emphasis"/>
        </w:rPr>
        <w:t>New Zealand Ministry for Primary Industries Technical Paper 2015/MESN93</w:t>
      </w:r>
      <w:r w:rsidRPr="00B93594">
        <w:rPr>
          <w:lang w:eastAsia="en-AU"/>
        </w:rPr>
        <w:t>, New Zealand, pp. 1–6.</w:t>
      </w:r>
    </w:p>
    <w:p w14:paraId="0B6A3013" w14:textId="1682539C" w:rsidR="00D37629" w:rsidRPr="00B93594" w:rsidRDefault="005223B6">
      <w:pPr>
        <w:spacing w:line="280" w:lineRule="exact"/>
        <w:rPr>
          <w:rFonts w:asciiTheme="majorHAnsi" w:eastAsia="Times New Roman" w:hAnsiTheme="majorHAnsi"/>
          <w:color w:val="000000"/>
          <w:lang w:eastAsia="en-AU"/>
        </w:rPr>
      </w:pPr>
      <w:r w:rsidRPr="00B93594">
        <w:rPr>
          <w:color w:val="000000"/>
        </w:rPr>
        <w:lastRenderedPageBreak/>
        <w:t xml:space="preserve">Willan, RC 1985, </w:t>
      </w:r>
      <w:r w:rsidR="00BE59E1" w:rsidRPr="00B93594">
        <w:rPr>
          <w:color w:val="000000"/>
        </w:rPr>
        <w:t>‘</w:t>
      </w:r>
      <w:r w:rsidRPr="00B93594">
        <w:rPr>
          <w:color w:val="000000"/>
        </w:rPr>
        <w:t xml:space="preserve">Successful establishment of the Asian mussel </w:t>
      </w:r>
      <w:r w:rsidRPr="00B93594">
        <w:rPr>
          <w:rStyle w:val="Emphasis"/>
        </w:rPr>
        <w:t>Musculista senhousia</w:t>
      </w:r>
      <w:r w:rsidRPr="00B93594">
        <w:rPr>
          <w:color w:val="000000"/>
        </w:rPr>
        <w:t xml:space="preserve"> (Benson in Cantor, 1842) in New Zealand</w:t>
      </w:r>
      <w:r w:rsidR="00BE59E1" w:rsidRPr="00B93594">
        <w:rPr>
          <w:color w:val="000000"/>
        </w:rPr>
        <w:t>’</w:t>
      </w:r>
      <w:r w:rsidRPr="00B93594">
        <w:rPr>
          <w:color w:val="000000"/>
        </w:rPr>
        <w:t xml:space="preserve">, </w:t>
      </w:r>
      <w:r w:rsidRPr="00B93594">
        <w:rPr>
          <w:rStyle w:val="Emphasis"/>
        </w:rPr>
        <w:t>Records of Auckland Institute and Museum</w:t>
      </w:r>
      <w:r w:rsidRPr="00B93594">
        <w:rPr>
          <w:color w:val="000000"/>
        </w:rPr>
        <w:t>, vol. 22, pp. 85–96.</w:t>
      </w:r>
    </w:p>
    <w:p w14:paraId="03C2EF1F" w14:textId="66CA9D1A" w:rsidR="00D37629" w:rsidRPr="00B93594" w:rsidRDefault="00F42752">
      <w:pPr>
        <w:spacing w:line="280" w:lineRule="exact"/>
        <w:rPr>
          <w:color w:val="000000"/>
        </w:rPr>
      </w:pPr>
      <w:r w:rsidRPr="00B93594">
        <w:rPr>
          <w:color w:val="000000"/>
        </w:rPr>
        <w:t>——</w:t>
      </w:r>
      <w:r w:rsidR="005223B6" w:rsidRPr="00B93594">
        <w:rPr>
          <w:color w:val="000000"/>
        </w:rPr>
        <w:t xml:space="preserve">1987, </w:t>
      </w:r>
      <w:r w:rsidR="00BE59E1" w:rsidRPr="00B93594">
        <w:rPr>
          <w:color w:val="000000"/>
        </w:rPr>
        <w:t>‘</w:t>
      </w:r>
      <w:r w:rsidR="005223B6" w:rsidRPr="00B93594">
        <w:rPr>
          <w:color w:val="000000"/>
        </w:rPr>
        <w:t xml:space="preserve">The mussel </w:t>
      </w:r>
      <w:r w:rsidR="005223B6" w:rsidRPr="00B93594">
        <w:rPr>
          <w:rStyle w:val="Emphasis"/>
        </w:rPr>
        <w:t>Musculista senhousia</w:t>
      </w:r>
      <w:r w:rsidR="005223B6" w:rsidRPr="00B93594">
        <w:rPr>
          <w:color w:val="000000"/>
        </w:rPr>
        <w:t xml:space="preserve"> in Australasia: another aggressive alien highlights the need for quarantine at ports</w:t>
      </w:r>
      <w:r w:rsidR="00BE59E1" w:rsidRPr="00B93594">
        <w:rPr>
          <w:color w:val="000000"/>
        </w:rPr>
        <w:t>’</w:t>
      </w:r>
      <w:r w:rsidR="005223B6" w:rsidRPr="00B93594">
        <w:rPr>
          <w:color w:val="000000"/>
        </w:rPr>
        <w:t xml:space="preserve">, </w:t>
      </w:r>
      <w:r w:rsidR="005223B6" w:rsidRPr="00B93594">
        <w:rPr>
          <w:rStyle w:val="Emphasis"/>
        </w:rPr>
        <w:t>Bulletin of Marine Science</w:t>
      </w:r>
      <w:r w:rsidR="005223B6" w:rsidRPr="00B93594">
        <w:rPr>
          <w:color w:val="000000"/>
        </w:rPr>
        <w:t>, vol. 41, pp. 475–489.</w:t>
      </w:r>
    </w:p>
    <w:p w14:paraId="685C1DCC" w14:textId="2EF768E9" w:rsidR="00D37629" w:rsidRPr="00B93594" w:rsidRDefault="005223B6">
      <w:pPr>
        <w:rPr>
          <w:color w:val="000000"/>
        </w:rPr>
      </w:pPr>
      <w:r w:rsidRPr="00B93594">
        <w:rPr>
          <w:color w:val="000000"/>
        </w:rPr>
        <w:t xml:space="preserve">Willan, RC, Russell, BC, Murfet, NB, Moore, KL, McEnnulty, FR, Horner, SK, Hewitt, CL, Dally, GM, Campbell, MI &amp; Bourke, ST 2000, </w:t>
      </w:r>
      <w:r w:rsidR="00BE59E1" w:rsidRPr="00B93594">
        <w:rPr>
          <w:color w:val="000000"/>
        </w:rPr>
        <w:t>‘</w:t>
      </w:r>
      <w:r w:rsidRPr="00B93594">
        <w:rPr>
          <w:color w:val="000000"/>
        </w:rPr>
        <w:t xml:space="preserve">Outbreak of </w:t>
      </w:r>
      <w:r w:rsidRPr="00B93594">
        <w:rPr>
          <w:rStyle w:val="Emphasis"/>
        </w:rPr>
        <w:t>Mytilopsis sallei</w:t>
      </w:r>
      <w:r w:rsidRPr="00B93594">
        <w:rPr>
          <w:color w:val="000000"/>
        </w:rPr>
        <w:t xml:space="preserve"> in Australia</w:t>
      </w:r>
      <w:r w:rsidR="00BE59E1" w:rsidRPr="00B93594">
        <w:rPr>
          <w:color w:val="000000"/>
        </w:rPr>
        <w:t>’</w:t>
      </w:r>
      <w:r w:rsidRPr="00B93594">
        <w:rPr>
          <w:color w:val="000000"/>
        </w:rPr>
        <w:t xml:space="preserve">, </w:t>
      </w:r>
      <w:r w:rsidRPr="00B93594">
        <w:rPr>
          <w:rStyle w:val="Emphasis"/>
        </w:rPr>
        <w:t>Molluscan Research</w:t>
      </w:r>
      <w:r w:rsidRPr="00B93594">
        <w:rPr>
          <w:color w:val="000000"/>
        </w:rPr>
        <w:t>, vol. 20, pp. 25–30.</w:t>
      </w:r>
    </w:p>
    <w:p w14:paraId="30F01B63" w14:textId="77777777" w:rsidR="00D37629" w:rsidRPr="00B93594" w:rsidRDefault="005223B6">
      <w:pPr>
        <w:rPr>
          <w:color w:val="000000"/>
        </w:rPr>
      </w:pPr>
      <w:r w:rsidRPr="00B93594">
        <w:rPr>
          <w:color w:val="000000"/>
        </w:rPr>
        <w:t xml:space="preserve">Womersley HBS 1967, </w:t>
      </w:r>
      <w:r w:rsidRPr="00B93594">
        <w:rPr>
          <w:rStyle w:val="Emphasis"/>
        </w:rPr>
        <w:t>The Marine Benthic Flora of Southern Australia. Part II</w:t>
      </w:r>
      <w:r w:rsidRPr="00B93594">
        <w:rPr>
          <w:color w:val="000000"/>
        </w:rPr>
        <w:t>, South Australian Government Printing Division, Adelaide.</w:t>
      </w:r>
    </w:p>
    <w:p w14:paraId="06577D9C" w14:textId="3D59B5F2" w:rsidR="00D37629" w:rsidRPr="00B93594" w:rsidRDefault="005223B6">
      <w:r w:rsidRPr="00B93594">
        <w:t xml:space="preserve">Womersley, HBS 1984, </w:t>
      </w:r>
      <w:r w:rsidR="00D60BC0" w:rsidRPr="00B93594">
        <w:t>‘</w:t>
      </w:r>
      <w:r w:rsidRPr="00B93594">
        <w:t>The Marine Benthic Flora of Southern Australia Part I</w:t>
      </w:r>
      <w:r w:rsidR="00D60BC0" w:rsidRPr="00B93594">
        <w:t>’</w:t>
      </w:r>
      <w:r w:rsidRPr="00B93594">
        <w:t xml:space="preserve">, in </w:t>
      </w:r>
      <w:hyperlink r:id="rId155" w:history="1">
        <w:r w:rsidR="00BE59E1" w:rsidRPr="00B93594">
          <w:rPr>
            <w:rStyle w:val="Hyperlink"/>
          </w:rPr>
          <w:t>‘</w:t>
        </w:r>
        <w:r w:rsidRPr="00B93594">
          <w:rPr>
            <w:rStyle w:val="Hyperlink"/>
          </w:rPr>
          <w:t>Ulva australis</w:t>
        </w:r>
        <w:r w:rsidR="00D60BC0" w:rsidRPr="00B93594">
          <w:rPr>
            <w:rStyle w:val="Hyperlink"/>
          </w:rPr>
          <w:t>’</w:t>
        </w:r>
        <w:r w:rsidRPr="00B93594">
          <w:rPr>
            <w:rStyle w:val="Hyperlink"/>
          </w:rPr>
          <w:t xml:space="preserve"> Areschoug 1854: 370</w:t>
        </w:r>
      </w:hyperlink>
      <w:r w:rsidRPr="00B93594">
        <w:t xml:space="preserve">, </w:t>
      </w:r>
      <w:r w:rsidRPr="00B93594">
        <w:rPr>
          <w:rStyle w:val="Emphasis"/>
        </w:rPr>
        <w:t>Electronic Flora of South Australia</w:t>
      </w:r>
      <w:r w:rsidRPr="00B93594">
        <w:t>, Department for Environment and Water, South Australia, accessed 8 May 2017.</w:t>
      </w:r>
    </w:p>
    <w:p w14:paraId="657A7893" w14:textId="50DD4246" w:rsidR="00D37629" w:rsidRPr="00B93594" w:rsidRDefault="005223B6">
      <w:pPr>
        <w:rPr>
          <w:color w:val="000000"/>
        </w:rPr>
      </w:pPr>
      <w:r w:rsidRPr="00B93594">
        <w:rPr>
          <w:color w:val="000000"/>
        </w:rPr>
        <w:t xml:space="preserve">Womersley, HBS &amp; Lewis, JA 1994, </w:t>
      </w:r>
      <w:r w:rsidR="00BE59E1" w:rsidRPr="00B93594">
        <w:rPr>
          <w:color w:val="000000"/>
        </w:rPr>
        <w:t>‘</w:t>
      </w:r>
      <w:r w:rsidRPr="00B93594">
        <w:rPr>
          <w:color w:val="000000"/>
        </w:rPr>
        <w:t>Family Halymeniaceae Bory 1828: 158</w:t>
      </w:r>
      <w:r w:rsidR="00BE59E1" w:rsidRPr="00B93594">
        <w:rPr>
          <w:color w:val="000000"/>
        </w:rPr>
        <w:t>’</w:t>
      </w:r>
      <w:r w:rsidRPr="00B93594">
        <w:rPr>
          <w:color w:val="000000"/>
        </w:rPr>
        <w:t xml:space="preserve">, in, HBS Womersley, </w:t>
      </w:r>
      <w:r w:rsidR="00BE59E1" w:rsidRPr="00B93594">
        <w:rPr>
          <w:color w:val="000000"/>
        </w:rPr>
        <w:t>‘</w:t>
      </w:r>
      <w:r w:rsidRPr="00B93594">
        <w:t>The Marine Benthic Flora of Southern Australia: Part IIIA</w:t>
      </w:r>
      <w:r w:rsidR="00BE59E1" w:rsidRPr="00B93594">
        <w:t>’</w:t>
      </w:r>
      <w:r w:rsidRPr="00B93594">
        <w:rPr>
          <w:color w:val="000000"/>
        </w:rPr>
        <w:t xml:space="preserve">, </w:t>
      </w:r>
      <w:r w:rsidRPr="00B93594">
        <w:rPr>
          <w:rStyle w:val="Emphasis"/>
        </w:rPr>
        <w:t>Flora of Australia Supplementary Series No. 1</w:t>
      </w:r>
      <w:r w:rsidRPr="00B93594">
        <w:rPr>
          <w:color w:val="000000"/>
        </w:rPr>
        <w:t>, Australian Biological Resources Study, Canberra, pp. 167–216,</w:t>
      </w:r>
    </w:p>
    <w:p w14:paraId="47F8A261" w14:textId="42644C6D" w:rsidR="00D37629" w:rsidRPr="00B93594" w:rsidRDefault="00BE59E1">
      <w:pPr>
        <w:rPr>
          <w:color w:val="000000"/>
        </w:rPr>
      </w:pPr>
      <w:r w:rsidRPr="00B93594">
        <w:t>‘’</w:t>
      </w:r>
      <w:r w:rsidR="005223B6" w:rsidRPr="00B93594">
        <w:rPr>
          <w:color w:val="000000"/>
        </w:rPr>
        <w:t xml:space="preserve">Wong, NA, Tooman, LK, Sewell, MA &amp; Lavery, SD 2016, </w:t>
      </w:r>
      <w:r w:rsidRPr="00B93594">
        <w:rPr>
          <w:color w:val="000000"/>
        </w:rPr>
        <w:t>‘</w:t>
      </w:r>
      <w:r w:rsidR="005223B6" w:rsidRPr="00B93594">
        <w:rPr>
          <w:color w:val="000000"/>
        </w:rPr>
        <w:t xml:space="preserve">The population genetics and origin of invasion of the invasive Asian paddle crab, </w:t>
      </w:r>
      <w:r w:rsidR="005223B6" w:rsidRPr="00B93594">
        <w:rPr>
          <w:rStyle w:val="Emphasis"/>
        </w:rPr>
        <w:t>Charybdis japonica</w:t>
      </w:r>
      <w:r w:rsidR="005223B6" w:rsidRPr="00B93594">
        <w:rPr>
          <w:color w:val="000000"/>
        </w:rPr>
        <w:t xml:space="preserve"> (A Milne-Edwards, 1861) (Brachyura: Portunidae) in north-eastern New Zealand</w:t>
      </w:r>
      <w:r w:rsidRPr="00B93594">
        <w:rPr>
          <w:color w:val="000000"/>
        </w:rPr>
        <w:t>’</w:t>
      </w:r>
      <w:r w:rsidR="005223B6" w:rsidRPr="00B93594">
        <w:rPr>
          <w:color w:val="000000"/>
        </w:rPr>
        <w:t xml:space="preserve">, </w:t>
      </w:r>
      <w:r w:rsidR="005223B6" w:rsidRPr="00B93594">
        <w:rPr>
          <w:rStyle w:val="Emphasis"/>
        </w:rPr>
        <w:t>Marine Biology</w:t>
      </w:r>
      <w:r w:rsidR="005223B6" w:rsidRPr="00B93594">
        <w:rPr>
          <w:color w:val="000000"/>
        </w:rPr>
        <w:t>, vol. 163, pp. 133.</w:t>
      </w:r>
    </w:p>
    <w:p w14:paraId="287A40FA" w14:textId="7B0C0096" w:rsidR="00D37629" w:rsidRPr="00B93594" w:rsidRDefault="005223B6">
      <w:pPr>
        <w:rPr>
          <w:color w:val="000000"/>
        </w:rPr>
      </w:pPr>
      <w:r w:rsidRPr="00B93594">
        <w:rPr>
          <w:color w:val="000000"/>
        </w:rPr>
        <w:t xml:space="preserve">Wong, YT, Meier, R &amp; Tan, KS 2011, </w:t>
      </w:r>
      <w:r w:rsidR="00BE59E1" w:rsidRPr="00B93594">
        <w:rPr>
          <w:color w:val="000000"/>
        </w:rPr>
        <w:t>‘</w:t>
      </w:r>
      <w:r w:rsidRPr="00B93594">
        <w:rPr>
          <w:color w:val="000000"/>
        </w:rPr>
        <w:t xml:space="preserve">High haplotype variability in established Asian populations of the invasive Caribbean bivalve </w:t>
      </w:r>
      <w:r w:rsidRPr="00B93594">
        <w:rPr>
          <w:rStyle w:val="Emphasis"/>
        </w:rPr>
        <w:t>Mytilopsis sallei</w:t>
      </w:r>
      <w:r w:rsidRPr="00B93594">
        <w:rPr>
          <w:color w:val="000000"/>
        </w:rPr>
        <w:t xml:space="preserve"> (Dreissenidae)</w:t>
      </w:r>
      <w:r w:rsidR="00BE59E1" w:rsidRPr="00B93594">
        <w:rPr>
          <w:color w:val="000000"/>
        </w:rPr>
        <w:t>’</w:t>
      </w:r>
      <w:r w:rsidRPr="00B93594">
        <w:rPr>
          <w:color w:val="000000"/>
        </w:rPr>
        <w:t xml:space="preserve">, </w:t>
      </w:r>
      <w:r w:rsidRPr="00B93594">
        <w:rPr>
          <w:rStyle w:val="Emphasis"/>
        </w:rPr>
        <w:t>Biological Invasions</w:t>
      </w:r>
      <w:r w:rsidRPr="00B93594">
        <w:rPr>
          <w:color w:val="000000"/>
        </w:rPr>
        <w:t>, vol. 13, pp. 341–348.</w:t>
      </w:r>
    </w:p>
    <w:p w14:paraId="751B7336" w14:textId="060CB68C" w:rsidR="00D37629" w:rsidRPr="00B93594" w:rsidRDefault="005223B6">
      <w:pPr>
        <w:rPr>
          <w:color w:val="000000"/>
        </w:rPr>
      </w:pPr>
      <w:r w:rsidRPr="00B93594">
        <w:rPr>
          <w:color w:val="000000"/>
        </w:rPr>
        <w:t xml:space="preserve">Wonham, MJ, Carlton, JT, Ruiz, GM, &amp; Smith, LD 2000, </w:t>
      </w:r>
      <w:r w:rsidR="00BE59E1" w:rsidRPr="00B93594">
        <w:rPr>
          <w:color w:val="000000"/>
        </w:rPr>
        <w:t>‘</w:t>
      </w:r>
      <w:r w:rsidRPr="00B93594">
        <w:rPr>
          <w:color w:val="000000"/>
        </w:rPr>
        <w:t>Fish and ships: relating dispersal frequency to success in biological invasions</w:t>
      </w:r>
      <w:r w:rsidR="00BE59E1" w:rsidRPr="00B93594">
        <w:rPr>
          <w:color w:val="000000"/>
        </w:rPr>
        <w:t>’</w:t>
      </w:r>
      <w:r w:rsidRPr="00B93594">
        <w:rPr>
          <w:color w:val="000000"/>
        </w:rPr>
        <w:t xml:space="preserve">, </w:t>
      </w:r>
      <w:r w:rsidRPr="00B93594">
        <w:rPr>
          <w:rStyle w:val="Emphasis"/>
        </w:rPr>
        <w:t>Marine Biology</w:t>
      </w:r>
      <w:r w:rsidRPr="00B93594">
        <w:rPr>
          <w:color w:val="000000"/>
        </w:rPr>
        <w:t>, vol. 136, pp. 1111–1121.</w:t>
      </w:r>
    </w:p>
    <w:p w14:paraId="391FC7E4" w14:textId="3FAAC9B4" w:rsidR="00D37629" w:rsidRPr="00B93594" w:rsidRDefault="005223B6">
      <w:pPr>
        <w:rPr>
          <w:color w:val="000000"/>
        </w:rPr>
      </w:pPr>
      <w:r w:rsidRPr="00B93594">
        <w:rPr>
          <w:color w:val="000000"/>
        </w:rPr>
        <w:t xml:space="preserve">Wood, AR, Apte, S, MacAvoy, ES &amp; Gardner, JPA 2007, </w:t>
      </w:r>
      <w:r w:rsidR="00BE59E1" w:rsidRPr="00B93594">
        <w:rPr>
          <w:color w:val="000000"/>
        </w:rPr>
        <w:t>‘</w:t>
      </w:r>
      <w:r w:rsidRPr="00B93594">
        <w:rPr>
          <w:color w:val="000000"/>
        </w:rPr>
        <w:t xml:space="preserve">A molecular phylogeny of the marine mussel genus </w:t>
      </w:r>
      <w:r w:rsidRPr="00B93594">
        <w:rPr>
          <w:rStyle w:val="Emphasis"/>
        </w:rPr>
        <w:t>Perna</w:t>
      </w:r>
      <w:r w:rsidRPr="00B93594">
        <w:rPr>
          <w:color w:val="000000"/>
        </w:rPr>
        <w:t xml:space="preserve"> (Bivalvia: Mytilidae) based on nuclear (ITS1&amp;2) and mitochondrial (COI) DNA sequences</w:t>
      </w:r>
      <w:r w:rsidR="00BE59E1" w:rsidRPr="00B93594">
        <w:rPr>
          <w:color w:val="000000"/>
        </w:rPr>
        <w:t>’</w:t>
      </w:r>
      <w:r w:rsidRPr="00B93594">
        <w:rPr>
          <w:color w:val="000000"/>
        </w:rPr>
        <w:t xml:space="preserve">, </w:t>
      </w:r>
      <w:r w:rsidRPr="00B93594">
        <w:rPr>
          <w:rStyle w:val="Emphasis"/>
        </w:rPr>
        <w:t>Molecular Phylogenetics and Evolution</w:t>
      </w:r>
      <w:r w:rsidRPr="00B93594">
        <w:rPr>
          <w:color w:val="000000"/>
        </w:rPr>
        <w:t>, vol. 44, pp. 685–698.</w:t>
      </w:r>
    </w:p>
    <w:p w14:paraId="1344579D" w14:textId="1CD4D82D" w:rsidR="00D37629" w:rsidRPr="00B93594" w:rsidRDefault="005223B6">
      <w:pPr>
        <w:rPr>
          <w:color w:val="000000"/>
        </w:rPr>
      </w:pPr>
      <w:r w:rsidRPr="00B93594">
        <w:rPr>
          <w:color w:val="000000"/>
        </w:rPr>
        <w:t xml:space="preserve">Wrange AL, Charrier G, Thonig A, Rosenblad MA, Blomberg A, Havenhand JN, Johnsson, PR &amp; Andre, C 2016, </w:t>
      </w:r>
      <w:r w:rsidR="00BE59E1" w:rsidRPr="00B93594">
        <w:rPr>
          <w:color w:val="000000"/>
        </w:rPr>
        <w:t>‘</w:t>
      </w:r>
      <w:r w:rsidRPr="00B93594">
        <w:rPr>
          <w:color w:val="000000"/>
        </w:rPr>
        <w:t xml:space="preserve">The Story of a Hitchhiker: Population Genetic Patterns in the Invasive Barnacle </w:t>
      </w:r>
      <w:r w:rsidRPr="00B93594">
        <w:rPr>
          <w:rStyle w:val="Emphasis"/>
        </w:rPr>
        <w:t>Balanus</w:t>
      </w:r>
      <w:r w:rsidRPr="00B93594">
        <w:rPr>
          <w:color w:val="000000"/>
        </w:rPr>
        <w:t xml:space="preserve"> (</w:t>
      </w:r>
      <w:r w:rsidRPr="00B93594">
        <w:rPr>
          <w:rStyle w:val="Emphasis"/>
        </w:rPr>
        <w:t>Amphibalanus</w:t>
      </w:r>
      <w:r w:rsidRPr="00B93594">
        <w:rPr>
          <w:color w:val="000000"/>
        </w:rPr>
        <w:t xml:space="preserve">) </w:t>
      </w:r>
      <w:r w:rsidRPr="00B93594">
        <w:rPr>
          <w:rStyle w:val="Emphasis"/>
        </w:rPr>
        <w:t>improvisus</w:t>
      </w:r>
      <w:r w:rsidRPr="00B93594">
        <w:rPr>
          <w:color w:val="000000"/>
        </w:rPr>
        <w:t xml:space="preserve"> Darwin 1854</w:t>
      </w:r>
      <w:r w:rsidR="00BE59E1" w:rsidRPr="00B93594">
        <w:rPr>
          <w:color w:val="000000"/>
        </w:rPr>
        <w:t>’</w:t>
      </w:r>
      <w:r w:rsidRPr="00B93594">
        <w:rPr>
          <w:color w:val="000000"/>
        </w:rPr>
        <w:t xml:space="preserve">, </w:t>
      </w:r>
      <w:r w:rsidRPr="00B93594">
        <w:rPr>
          <w:rStyle w:val="Emphasis"/>
        </w:rPr>
        <w:t>PLoS ONE</w:t>
      </w:r>
      <w:r w:rsidRPr="00B93594">
        <w:rPr>
          <w:color w:val="000000"/>
        </w:rPr>
        <w:t>, vol. 11, no. 1, e0147082.</w:t>
      </w:r>
    </w:p>
    <w:p w14:paraId="3FE1D716" w14:textId="7AE4BADE" w:rsidR="00D37629" w:rsidRPr="00B93594" w:rsidRDefault="005223B6">
      <w:pPr>
        <w:rPr>
          <w:color w:val="000000"/>
        </w:rPr>
      </w:pPr>
      <w:r w:rsidRPr="00B93594">
        <w:rPr>
          <w:color w:val="000000"/>
        </w:rPr>
        <w:t xml:space="preserve">Yoshida, G, Yoshikawa, K &amp; Terawaki, T 2001, </w:t>
      </w:r>
      <w:r w:rsidR="00BE59E1" w:rsidRPr="00B93594">
        <w:rPr>
          <w:color w:val="000000"/>
        </w:rPr>
        <w:t>‘</w:t>
      </w:r>
      <w:r w:rsidRPr="00B93594">
        <w:rPr>
          <w:color w:val="000000"/>
        </w:rPr>
        <w:t xml:space="preserve">Growth and maturation of two populations of </w:t>
      </w:r>
      <w:r w:rsidRPr="00B93594">
        <w:rPr>
          <w:rStyle w:val="Emphasis"/>
        </w:rPr>
        <w:t>Sargassum horneri</w:t>
      </w:r>
      <w:r w:rsidRPr="00B93594">
        <w:rPr>
          <w:color w:val="000000"/>
        </w:rPr>
        <w:t xml:space="preserve"> (Fucales, Phaeophyta) in Hiroshima Bay, the Seto Inland Sea</w:t>
      </w:r>
      <w:r w:rsidR="00BE59E1" w:rsidRPr="00B93594">
        <w:rPr>
          <w:color w:val="000000"/>
        </w:rPr>
        <w:t>’</w:t>
      </w:r>
      <w:r w:rsidRPr="00B93594">
        <w:rPr>
          <w:color w:val="000000"/>
        </w:rPr>
        <w:t xml:space="preserve">, </w:t>
      </w:r>
      <w:r w:rsidRPr="00B93594">
        <w:rPr>
          <w:rStyle w:val="Emphasis"/>
        </w:rPr>
        <w:t>Fisheries Science</w:t>
      </w:r>
      <w:r w:rsidRPr="00B93594">
        <w:rPr>
          <w:color w:val="000000"/>
        </w:rPr>
        <w:t>, vol. 67, pp. 1023–1029.</w:t>
      </w:r>
    </w:p>
    <w:p w14:paraId="5605318B" w14:textId="2BE3B32E" w:rsidR="00D37629" w:rsidRPr="00B93594" w:rsidRDefault="005223B6">
      <w:pPr>
        <w:rPr>
          <w:color w:val="000000"/>
        </w:rPr>
      </w:pPr>
      <w:r w:rsidRPr="00B93594">
        <w:rPr>
          <w:color w:val="000000"/>
        </w:rPr>
        <w:t xml:space="preserve">Yuan, W, Walters, LJ, Schneider, KR &amp; Hoffman, EA 2010, </w:t>
      </w:r>
      <w:r w:rsidR="00BE59E1" w:rsidRPr="00B93594">
        <w:rPr>
          <w:color w:val="000000"/>
        </w:rPr>
        <w:t>‘</w:t>
      </w:r>
      <w:r w:rsidRPr="00B93594">
        <w:rPr>
          <w:color w:val="000000"/>
        </w:rPr>
        <w:t xml:space="preserve">Exploring the survival threshold: a study of salinity tolerance of the nonnative mussel </w:t>
      </w:r>
      <w:r w:rsidRPr="00B93594">
        <w:rPr>
          <w:rStyle w:val="Emphasis"/>
        </w:rPr>
        <w:t>Mytella charruana</w:t>
      </w:r>
      <w:r w:rsidR="00BE59E1" w:rsidRPr="00B93594">
        <w:rPr>
          <w:color w:val="000000"/>
        </w:rPr>
        <w:t>’</w:t>
      </w:r>
      <w:r w:rsidRPr="00B93594">
        <w:rPr>
          <w:color w:val="000000"/>
        </w:rPr>
        <w:t xml:space="preserve">, </w:t>
      </w:r>
      <w:r w:rsidRPr="00B93594">
        <w:rPr>
          <w:rStyle w:val="Emphasis"/>
        </w:rPr>
        <w:t>Journal of Shellfish Research</w:t>
      </w:r>
      <w:r w:rsidRPr="00B93594">
        <w:rPr>
          <w:color w:val="000000"/>
        </w:rPr>
        <w:t>, vol. 29, no. 2, pp. 415–422.</w:t>
      </w:r>
    </w:p>
    <w:p w14:paraId="204A976F" w14:textId="2C760360" w:rsidR="00D37629" w:rsidRPr="00B93594" w:rsidRDefault="005223B6">
      <w:pPr>
        <w:rPr>
          <w:color w:val="000000"/>
        </w:rPr>
      </w:pPr>
      <w:r w:rsidRPr="00B93594">
        <w:rPr>
          <w:color w:val="000000"/>
        </w:rPr>
        <w:t xml:space="preserve">Zaiko, O 2005, </w:t>
      </w:r>
      <w:r w:rsidR="00BE59E1" w:rsidRPr="00B93594">
        <w:rPr>
          <w:color w:val="000000"/>
        </w:rPr>
        <w:t>‘</w:t>
      </w:r>
      <w:hyperlink r:id="rId156" w:history="1">
        <w:r w:rsidRPr="00B93594">
          <w:rPr>
            <w:rStyle w:val="Emphasis"/>
          </w:rPr>
          <w:t>Crepidula fornicata</w:t>
        </w:r>
      </w:hyperlink>
      <w:r w:rsidR="00BE59E1" w:rsidRPr="00B93594">
        <w:rPr>
          <w:rStyle w:val="Emphasis"/>
        </w:rPr>
        <w:t>‘</w:t>
      </w:r>
      <w:r w:rsidRPr="00B93594">
        <w:rPr>
          <w:color w:val="000000"/>
        </w:rPr>
        <w:t>, in S Olenin, E Leppakoski &amp; D Daunys (eds), Baltic Sea Alien Species Database, accessed 27 October 2016.</w:t>
      </w:r>
    </w:p>
    <w:p w14:paraId="68A0536A" w14:textId="466C4939" w:rsidR="00D37629" w:rsidRPr="00B93594" w:rsidRDefault="005223B6">
      <w:pPr>
        <w:rPr>
          <w:color w:val="000000"/>
        </w:rPr>
      </w:pPr>
      <w:r w:rsidRPr="00B93594">
        <w:rPr>
          <w:color w:val="000000"/>
        </w:rPr>
        <w:lastRenderedPageBreak/>
        <w:t xml:space="preserve">Zeidler, W 1978, </w:t>
      </w:r>
      <w:r w:rsidR="00BE59E1" w:rsidRPr="00B93594">
        <w:rPr>
          <w:color w:val="000000"/>
        </w:rPr>
        <w:t>‘</w:t>
      </w:r>
      <w:r w:rsidRPr="00B93594">
        <w:rPr>
          <w:color w:val="000000"/>
        </w:rPr>
        <w:t xml:space="preserve">Note on the occurrence of the European shore crab </w:t>
      </w:r>
      <w:r w:rsidRPr="00B93594">
        <w:rPr>
          <w:rStyle w:val="Emphasis"/>
        </w:rPr>
        <w:t>Carcinus maenas</w:t>
      </w:r>
      <w:r w:rsidRPr="00B93594">
        <w:rPr>
          <w:color w:val="000000"/>
        </w:rPr>
        <w:t xml:space="preserve"> (Linn, 1958) in Australia</w:t>
      </w:r>
      <w:r w:rsidR="00BE59E1" w:rsidRPr="00B93594">
        <w:rPr>
          <w:color w:val="000000"/>
        </w:rPr>
        <w:t>’</w:t>
      </w:r>
      <w:r w:rsidRPr="00B93594">
        <w:rPr>
          <w:color w:val="000000"/>
        </w:rPr>
        <w:t xml:space="preserve">, </w:t>
      </w:r>
      <w:r w:rsidRPr="00B93594">
        <w:rPr>
          <w:rStyle w:val="Emphasis"/>
        </w:rPr>
        <w:t>South Australian Naturalist</w:t>
      </w:r>
      <w:r w:rsidRPr="00B93594">
        <w:rPr>
          <w:color w:val="000000"/>
        </w:rPr>
        <w:t>, vol. 53, pp. 11–12.</w:t>
      </w:r>
    </w:p>
    <w:p w14:paraId="69ACFE65" w14:textId="6F4AA290" w:rsidR="00D37629" w:rsidRDefault="005223B6">
      <w:r w:rsidRPr="00B93594">
        <w:rPr>
          <w:color w:val="000000"/>
        </w:rPr>
        <w:t xml:space="preserve">Zhan, A, Briski, E, Bock, DG, Ghabooli, S, MacIsaac, HJ 2015, </w:t>
      </w:r>
      <w:r w:rsidR="00BE59E1" w:rsidRPr="00B93594">
        <w:rPr>
          <w:color w:val="000000"/>
        </w:rPr>
        <w:t>‘</w:t>
      </w:r>
      <w:r w:rsidRPr="00B93594">
        <w:rPr>
          <w:color w:val="000000"/>
        </w:rPr>
        <w:t>Ascidians as models for studying invasion success</w:t>
      </w:r>
      <w:r w:rsidR="00BE59E1" w:rsidRPr="00B93594">
        <w:rPr>
          <w:color w:val="000000"/>
        </w:rPr>
        <w:t>’</w:t>
      </w:r>
      <w:r w:rsidRPr="00B93594">
        <w:rPr>
          <w:color w:val="000000"/>
        </w:rPr>
        <w:t xml:space="preserve">, </w:t>
      </w:r>
      <w:r w:rsidRPr="00B93594">
        <w:rPr>
          <w:rStyle w:val="Emphasis"/>
        </w:rPr>
        <w:t>Marine Biology</w:t>
      </w:r>
      <w:r w:rsidRPr="00B93594">
        <w:rPr>
          <w:color w:val="000000"/>
        </w:rPr>
        <w:t>, vol. 162, pp. 2449–2470.</w:t>
      </w:r>
    </w:p>
    <w:sectPr w:rsidR="00D37629">
      <w:pgSz w:w="11906" w:h="16838"/>
      <w:pgMar w:top="1418" w:right="1418" w:bottom="1418" w:left="1418" w:header="567" w:footer="28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06858E7" w14:textId="77777777" w:rsidR="00774BB2" w:rsidRDefault="00774BB2">
      <w:r>
        <w:separator/>
      </w:r>
    </w:p>
    <w:p w14:paraId="1E278B68" w14:textId="77777777" w:rsidR="00774BB2" w:rsidRDefault="00774BB2"/>
    <w:p w14:paraId="6E1BE76D" w14:textId="77777777" w:rsidR="00774BB2" w:rsidRDefault="00774BB2"/>
  </w:endnote>
  <w:endnote w:type="continuationSeparator" w:id="0">
    <w:p w14:paraId="3227955C" w14:textId="77777777" w:rsidR="00774BB2" w:rsidRDefault="00774BB2">
      <w:r>
        <w:continuationSeparator/>
      </w:r>
    </w:p>
    <w:p w14:paraId="3399C8FC" w14:textId="77777777" w:rsidR="00774BB2" w:rsidRDefault="00774BB2"/>
    <w:p w14:paraId="2DC027DE" w14:textId="77777777" w:rsidR="00774BB2" w:rsidRDefault="00774BB2"/>
  </w:endnote>
  <w:endnote w:type="continuationNotice" w:id="1">
    <w:p w14:paraId="308325AF" w14:textId="77777777" w:rsidR="00774BB2" w:rsidRDefault="00774BB2">
      <w:pPr>
        <w:pStyle w:val="Footer"/>
      </w:pPr>
    </w:p>
    <w:p w14:paraId="32497EA5" w14:textId="77777777" w:rsidR="00774BB2" w:rsidRDefault="00774BB2"/>
    <w:p w14:paraId="488C5223" w14:textId="77777777" w:rsidR="00774BB2" w:rsidRDefault="00774BB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 w:name="TimesNewRomanPSMT">
    <w:panose1 w:val="00000000000000000000"/>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BF34358" w14:textId="77777777" w:rsidR="00774BB2" w:rsidRDefault="00774BB2">
    <w:pPr>
      <w:pStyle w:val="Footer"/>
    </w:pPr>
    <w:r>
      <w:t>Department of Agriculture and Water Resources</w:t>
    </w:r>
  </w:p>
  <w:p w14:paraId="0E6B4AC8" w14:textId="77777777" w:rsidR="00774BB2" w:rsidRDefault="00774BB2">
    <w:pPr>
      <w:pStyle w:val="Footer"/>
    </w:pPr>
    <w:r>
      <w:fldChar w:fldCharType="begin"/>
    </w:r>
    <w:r>
      <w:instrText xml:space="preserve"> PAGE   \* MERGEFORMAT </w:instrText>
    </w:r>
    <w:r>
      <w:fldChar w:fldCharType="separate"/>
    </w:r>
    <w:r w:rsidR="00400D29">
      <w:rPr>
        <w:noProof/>
      </w:rPr>
      <w:t>14</w:t>
    </w:r>
    <w:r>
      <w:rPr>
        <w:noProof/>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42366F5" w14:textId="77777777" w:rsidR="00774BB2" w:rsidRDefault="00774BB2">
      <w:r>
        <w:separator/>
      </w:r>
    </w:p>
    <w:p w14:paraId="7D319A6B" w14:textId="77777777" w:rsidR="00774BB2" w:rsidRDefault="00774BB2"/>
    <w:p w14:paraId="72FDFDC5" w14:textId="77777777" w:rsidR="00774BB2" w:rsidRDefault="00774BB2"/>
  </w:footnote>
  <w:footnote w:type="continuationSeparator" w:id="0">
    <w:p w14:paraId="55B279CD" w14:textId="77777777" w:rsidR="00774BB2" w:rsidRDefault="00774BB2">
      <w:r>
        <w:continuationSeparator/>
      </w:r>
    </w:p>
    <w:p w14:paraId="3AF78C08" w14:textId="77777777" w:rsidR="00774BB2" w:rsidRDefault="00774BB2"/>
    <w:p w14:paraId="45C3F196" w14:textId="77777777" w:rsidR="00774BB2" w:rsidRDefault="00774BB2"/>
  </w:footnote>
  <w:footnote w:type="continuationNotice" w:id="1">
    <w:p w14:paraId="75711CEF" w14:textId="77777777" w:rsidR="00774BB2" w:rsidRDefault="00774BB2">
      <w:pPr>
        <w:pStyle w:val="Footer"/>
      </w:pPr>
    </w:p>
    <w:p w14:paraId="0F6FF743" w14:textId="77777777" w:rsidR="00774BB2" w:rsidRDefault="00774BB2"/>
    <w:p w14:paraId="556D7152" w14:textId="77777777" w:rsidR="00774BB2" w:rsidRDefault="00774BB2"/>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E79820E" w14:textId="19786B7D" w:rsidR="00774BB2" w:rsidRDefault="00774BB2">
    <w:pPr>
      <w:pStyle w:val="Header"/>
    </w:pPr>
    <w:r>
      <w:t xml:space="preserve">Australian Priority Marine </w:t>
    </w:r>
    <w:r w:rsidRPr="00BE59E1">
      <w:t>Pest</w:t>
    </w:r>
    <w:r>
      <w:t xml:space="preserve"> List report</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F2FC68D" w14:textId="77777777" w:rsidR="00774BB2" w:rsidRDefault="00774BB2">
    <w:pPr>
      <w:pStyle w:val="Header"/>
      <w:jc w:val="left"/>
    </w:pPr>
    <w:r>
      <w:rPr>
        <w:noProof/>
        <w:lang w:eastAsia="en-AU"/>
      </w:rPr>
      <w:drawing>
        <wp:anchor distT="0" distB="0" distL="114300" distR="114300" simplePos="0" relativeHeight="251659264" behindDoc="1" locked="0" layoutInCell="1" allowOverlap="1" wp14:anchorId="061E67FF" wp14:editId="5788660C">
          <wp:simplePos x="0" y="0"/>
          <wp:positionH relativeFrom="column">
            <wp:posOffset>-928479</wp:posOffset>
          </wp:positionH>
          <wp:positionV relativeFrom="paragraph">
            <wp:posOffset>-416143</wp:posOffset>
          </wp:positionV>
          <wp:extent cx="7597467" cy="10746739"/>
          <wp:effectExtent l="0" t="0" r="3810" b="0"/>
          <wp:wrapNone/>
          <wp:docPr id="19" name="Picture 19" descr="Nationally agreed guidance material endorsed by the Marine Pest Sectoral Committee&#10;&#10;Published on the Australian Government Marine Pests webs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A3072_0617_Legislation reform AO factsheet PRINT.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97467" cy="10746739"/>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69A4A35" w14:textId="77777777" w:rsidR="00774BB2" w:rsidRDefault="00774BB2">
    <w:pPr>
      <w:pStyle w:val="Header"/>
      <w:jc w:val="left"/>
    </w:pPr>
    <w:r>
      <w:rPr>
        <w:noProof/>
        <w:lang w:eastAsia="en-AU"/>
      </w:rPr>
      <w:drawing>
        <wp:anchor distT="0" distB="0" distL="114300" distR="114300" simplePos="0" relativeHeight="251661312" behindDoc="1" locked="0" layoutInCell="1" allowOverlap="1" wp14:anchorId="26BFADFB" wp14:editId="228244EF">
          <wp:simplePos x="0" y="0"/>
          <wp:positionH relativeFrom="column">
            <wp:posOffset>-928479</wp:posOffset>
          </wp:positionH>
          <wp:positionV relativeFrom="paragraph">
            <wp:posOffset>-416143</wp:posOffset>
          </wp:positionV>
          <wp:extent cx="7597467" cy="10746739"/>
          <wp:effectExtent l="0" t="0" r="3810" b="0"/>
          <wp:wrapNone/>
          <wp:docPr id="20" name="Picture 20" descr="Nationally agreed guidance material endorsed by the Marine Pest Sectoral Committee&#10;&#10;Published on the Australian Government Marine Pests webs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A3072_0617_Legislation reform AO factsheet PRINT.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97467" cy="10746739"/>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523C210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CC64AC56"/>
    <w:lvl w:ilvl="0">
      <w:start w:val="1"/>
      <w:numFmt w:val="decimal"/>
      <w:lvlText w:val="%1."/>
      <w:lvlJc w:val="left"/>
      <w:pPr>
        <w:tabs>
          <w:tab w:val="num" w:pos="1209"/>
        </w:tabs>
        <w:ind w:left="1209" w:hanging="360"/>
      </w:pPr>
    </w:lvl>
  </w:abstractNum>
  <w:abstractNum w:abstractNumId="2" w15:restartNumberingAfterBreak="0">
    <w:nsid w:val="FFFFFF80"/>
    <w:multiLevelType w:val="singleLevel"/>
    <w:tmpl w:val="458A2B0E"/>
    <w:lvl w:ilvl="0">
      <w:start w:val="1"/>
      <w:numFmt w:val="bullet"/>
      <w:lvlText w:val=""/>
      <w:lvlJc w:val="left"/>
      <w:pPr>
        <w:tabs>
          <w:tab w:val="num" w:pos="1492"/>
        </w:tabs>
        <w:ind w:left="1492" w:hanging="360"/>
      </w:pPr>
      <w:rPr>
        <w:rFonts w:ascii="Symbol" w:hAnsi="Symbol" w:hint="default"/>
      </w:rPr>
    </w:lvl>
  </w:abstractNum>
  <w:abstractNum w:abstractNumId="3" w15:restartNumberingAfterBreak="0">
    <w:nsid w:val="FFFFFF81"/>
    <w:multiLevelType w:val="singleLevel"/>
    <w:tmpl w:val="2E945E30"/>
    <w:lvl w:ilvl="0">
      <w:start w:val="1"/>
      <w:numFmt w:val="bullet"/>
      <w:lvlText w:val=""/>
      <w:lvlJc w:val="left"/>
      <w:pPr>
        <w:tabs>
          <w:tab w:val="num" w:pos="1209"/>
        </w:tabs>
        <w:ind w:left="1209" w:hanging="360"/>
      </w:pPr>
      <w:rPr>
        <w:rFonts w:ascii="Symbol" w:hAnsi="Symbol" w:hint="default"/>
      </w:rPr>
    </w:lvl>
  </w:abstractNum>
  <w:abstractNum w:abstractNumId="4" w15:restartNumberingAfterBreak="0">
    <w:nsid w:val="FFFFFF82"/>
    <w:multiLevelType w:val="singleLevel"/>
    <w:tmpl w:val="F05ED840"/>
    <w:lvl w:ilvl="0">
      <w:start w:val="1"/>
      <w:numFmt w:val="bullet"/>
      <w:lvlText w:val=""/>
      <w:lvlJc w:val="left"/>
      <w:pPr>
        <w:tabs>
          <w:tab w:val="num" w:pos="926"/>
        </w:tabs>
        <w:ind w:left="926" w:hanging="360"/>
      </w:pPr>
      <w:rPr>
        <w:rFonts w:ascii="Symbol" w:hAnsi="Symbol" w:hint="default"/>
      </w:rPr>
    </w:lvl>
  </w:abstractNum>
  <w:abstractNum w:abstractNumId="5" w15:restartNumberingAfterBreak="0">
    <w:nsid w:val="FFFFFF83"/>
    <w:multiLevelType w:val="singleLevel"/>
    <w:tmpl w:val="88E89E16"/>
    <w:lvl w:ilvl="0">
      <w:start w:val="1"/>
      <w:numFmt w:val="bullet"/>
      <w:lvlText w:val=""/>
      <w:lvlJc w:val="left"/>
      <w:pPr>
        <w:tabs>
          <w:tab w:val="num" w:pos="643"/>
        </w:tabs>
        <w:ind w:left="643" w:hanging="360"/>
      </w:pPr>
      <w:rPr>
        <w:rFonts w:ascii="Symbol" w:hAnsi="Symbol" w:hint="default"/>
      </w:rPr>
    </w:lvl>
  </w:abstractNum>
  <w:abstractNum w:abstractNumId="6" w15:restartNumberingAfterBreak="0">
    <w:nsid w:val="FFFFFF89"/>
    <w:multiLevelType w:val="singleLevel"/>
    <w:tmpl w:val="2B56047C"/>
    <w:lvl w:ilvl="0">
      <w:start w:val="1"/>
      <w:numFmt w:val="bullet"/>
      <w:lvlText w:val=""/>
      <w:lvlJc w:val="left"/>
      <w:pPr>
        <w:tabs>
          <w:tab w:val="num" w:pos="360"/>
        </w:tabs>
        <w:ind w:left="360" w:hanging="360"/>
      </w:pPr>
      <w:rPr>
        <w:rFonts w:ascii="Symbol" w:hAnsi="Symbol" w:hint="default"/>
        <w:color w:val="auto"/>
      </w:rPr>
    </w:lvl>
  </w:abstractNum>
  <w:abstractNum w:abstractNumId="7" w15:restartNumberingAfterBreak="0">
    <w:nsid w:val="07980527"/>
    <w:multiLevelType w:val="multilevel"/>
    <w:tmpl w:val="B098440A"/>
    <w:styleLink w:val="headings"/>
    <w:lvl w:ilvl="0">
      <w:start w:val="1"/>
      <w:numFmt w:val="decimal"/>
      <w:lvlText w:val="%1"/>
      <w:lvlJc w:val="left"/>
      <w:pPr>
        <w:ind w:left="851" w:hanging="851"/>
      </w:pPr>
      <w:rPr>
        <w:rFonts w:hint="default"/>
        <w:b w:val="0"/>
        <w:bCs w:val="0"/>
        <w:i w:val="0"/>
        <w:iCs w:val="0"/>
        <w:caps w:val="0"/>
        <w:smallCaps w:val="0"/>
        <w:strike w:val="0"/>
        <w:dstrike w:val="0"/>
        <w:noProof w:val="0"/>
        <w:vanish w:val="0"/>
        <w:color w:val="049885"/>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ind w:left="851" w:hanging="851"/>
      </w:pPr>
      <w:rPr>
        <w:rFonts w:hint="default"/>
      </w:rPr>
    </w:lvl>
    <w:lvl w:ilvl="2">
      <w:start w:val="1"/>
      <w:numFmt w:val="decimal"/>
      <w:lvlText w:val="%1.%2.%3"/>
      <w:lvlJc w:val="left"/>
      <w:pPr>
        <w:ind w:left="851" w:hanging="851"/>
      </w:pPr>
      <w:rPr>
        <w:rFonts w:hint="default"/>
      </w:rPr>
    </w:lvl>
    <w:lvl w:ilvl="3">
      <w:start w:val="1"/>
      <w:numFmt w:val="decimal"/>
      <w:pStyle w:val="Heading5"/>
      <w:lvlText w:val="%1.%2.%3.%4"/>
      <w:lvlJc w:val="left"/>
      <w:pPr>
        <w:ind w:left="851" w:hanging="851"/>
      </w:pPr>
      <w:rPr>
        <w:rFonts w:hint="default"/>
      </w:rPr>
    </w:lvl>
    <w:lvl w:ilvl="4">
      <w:start w:val="1"/>
      <w:numFmt w:val="lowerLetter"/>
      <w:lvlText w:val="%5."/>
      <w:lvlJc w:val="left"/>
      <w:pPr>
        <w:ind w:left="851" w:hanging="851"/>
      </w:pPr>
      <w:rPr>
        <w:rFonts w:hint="default"/>
      </w:rPr>
    </w:lvl>
    <w:lvl w:ilvl="5">
      <w:start w:val="1"/>
      <w:numFmt w:val="lowerRoman"/>
      <w:lvlText w:val="%6."/>
      <w:lvlJc w:val="right"/>
      <w:pPr>
        <w:ind w:left="851" w:hanging="851"/>
      </w:pPr>
      <w:rPr>
        <w:rFonts w:hint="default"/>
      </w:rPr>
    </w:lvl>
    <w:lvl w:ilvl="6">
      <w:start w:val="1"/>
      <w:numFmt w:val="decimal"/>
      <w:lvlText w:val="%7."/>
      <w:lvlJc w:val="left"/>
      <w:pPr>
        <w:ind w:left="851" w:hanging="851"/>
      </w:pPr>
      <w:rPr>
        <w:rFonts w:hint="default"/>
      </w:rPr>
    </w:lvl>
    <w:lvl w:ilvl="7">
      <w:start w:val="1"/>
      <w:numFmt w:val="lowerLetter"/>
      <w:lvlText w:val="%8."/>
      <w:lvlJc w:val="left"/>
      <w:pPr>
        <w:ind w:left="851" w:hanging="851"/>
      </w:pPr>
      <w:rPr>
        <w:rFonts w:hint="default"/>
      </w:rPr>
    </w:lvl>
    <w:lvl w:ilvl="8">
      <w:start w:val="1"/>
      <w:numFmt w:val="lowerRoman"/>
      <w:lvlText w:val="%9."/>
      <w:lvlJc w:val="right"/>
      <w:pPr>
        <w:ind w:left="851" w:hanging="851"/>
      </w:pPr>
      <w:rPr>
        <w:rFonts w:hint="default"/>
      </w:rPr>
    </w:lvl>
  </w:abstractNum>
  <w:abstractNum w:abstractNumId="8" w15:restartNumberingAfterBreak="0">
    <w:nsid w:val="0C5E2F35"/>
    <w:multiLevelType w:val="multilevel"/>
    <w:tmpl w:val="533223D8"/>
    <w:numStyleLink w:val="Numberlist"/>
  </w:abstractNum>
  <w:abstractNum w:abstractNumId="9" w15:restartNumberingAfterBreak="0">
    <w:nsid w:val="196B606F"/>
    <w:multiLevelType w:val="hybridMultilevel"/>
    <w:tmpl w:val="E0560262"/>
    <w:lvl w:ilvl="0" w:tplc="A9884604">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1A328D5"/>
    <w:multiLevelType w:val="multilevel"/>
    <w:tmpl w:val="533223D8"/>
    <w:numStyleLink w:val="Numberlist"/>
  </w:abstractNum>
  <w:abstractNum w:abstractNumId="11" w15:restartNumberingAfterBreak="0">
    <w:nsid w:val="21E20078"/>
    <w:multiLevelType w:val="multilevel"/>
    <w:tmpl w:val="48D44014"/>
    <w:styleLink w:val="Headinglist"/>
    <w:lvl w:ilvl="0">
      <w:start w:val="1"/>
      <w:numFmt w:val="decimal"/>
      <w:lvlText w:val="%1"/>
      <w:lvlJc w:val="left"/>
      <w:pPr>
        <w:ind w:left="720" w:hanging="720"/>
      </w:pPr>
      <w:rPr>
        <w:rFonts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ind w:left="964" w:hanging="964"/>
      </w:pPr>
      <w:rPr>
        <w:rFonts w:hint="default"/>
      </w:rPr>
    </w:lvl>
    <w:lvl w:ilvl="2">
      <w:start w:val="1"/>
      <w:numFmt w:val="decimal"/>
      <w:lvlText w:val="%1.%2.%3"/>
      <w:lvlJc w:val="left"/>
      <w:pPr>
        <w:ind w:left="964" w:hanging="964"/>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2" w15:restartNumberingAfterBreak="0">
    <w:nsid w:val="2A472E2D"/>
    <w:multiLevelType w:val="multilevel"/>
    <w:tmpl w:val="E7647912"/>
    <w:styleLink w:val="ABARESnumberedlist2"/>
    <w:lvl w:ilvl="0">
      <w:start w:val="1"/>
      <w:numFmt w:val="decimal"/>
      <w:lvlText w:val="%1)"/>
      <w:lvlJc w:val="left"/>
      <w:pPr>
        <w:ind w:left="360" w:hanging="360"/>
      </w:pPr>
      <w:rPr>
        <w:rFonts w:hint="default"/>
        <w:color w:val="FF7900"/>
      </w:rPr>
    </w:lvl>
    <w:lvl w:ilvl="1">
      <w:start w:val="1"/>
      <w:numFmt w:val="lowerLetter"/>
      <w:lvlText w:val="%2)"/>
      <w:lvlJc w:val="left"/>
      <w:pPr>
        <w:ind w:left="720" w:hanging="380"/>
      </w:pPr>
      <w:rPr>
        <w:rFonts w:hint="default"/>
      </w:rPr>
    </w:lvl>
    <w:lvl w:ilvl="2">
      <w:start w:val="1"/>
      <w:numFmt w:val="lowerRoman"/>
      <w:lvlText w:val="%3)"/>
      <w:lvlJc w:val="left"/>
      <w:pPr>
        <w:ind w:left="1077" w:hanging="357"/>
      </w:pPr>
      <w:rPr>
        <w:rFonts w:hint="default"/>
      </w:rPr>
    </w:lvl>
    <w:lvl w:ilvl="3">
      <w:start w:val="1"/>
      <w:numFmt w:val="none"/>
      <w:lvlText w:val=""/>
      <w:lvlJc w:val="left"/>
      <w:pPr>
        <w:ind w:left="2520" w:hanging="360"/>
      </w:pPr>
      <w:rPr>
        <w:rFonts w:hint="default"/>
      </w:rPr>
    </w:lvl>
    <w:lvl w:ilvl="4">
      <w:start w:val="1"/>
      <w:numFmt w:val="none"/>
      <w:lvlText w:val=""/>
      <w:lvlJc w:val="left"/>
      <w:pPr>
        <w:ind w:left="3240" w:hanging="360"/>
      </w:pPr>
      <w:rPr>
        <w:rFonts w:hint="default"/>
      </w:rPr>
    </w:lvl>
    <w:lvl w:ilvl="5">
      <w:start w:val="1"/>
      <w:numFmt w:val="none"/>
      <w:lvlText w:val=""/>
      <w:lvlJc w:val="right"/>
      <w:pPr>
        <w:ind w:left="3960" w:hanging="180"/>
      </w:pPr>
      <w:rPr>
        <w:rFonts w:hint="default"/>
      </w:rPr>
    </w:lvl>
    <w:lvl w:ilvl="6">
      <w:start w:val="1"/>
      <w:numFmt w:val="none"/>
      <w:lvlText w:val=""/>
      <w:lvlJc w:val="left"/>
      <w:pPr>
        <w:ind w:left="4680" w:hanging="360"/>
      </w:pPr>
      <w:rPr>
        <w:rFonts w:hint="default"/>
      </w:rPr>
    </w:lvl>
    <w:lvl w:ilvl="7">
      <w:start w:val="1"/>
      <w:numFmt w:val="none"/>
      <w:lvlText w:val=""/>
      <w:lvlJc w:val="left"/>
      <w:pPr>
        <w:ind w:left="5400" w:hanging="360"/>
      </w:pPr>
      <w:rPr>
        <w:rFonts w:hint="default"/>
      </w:rPr>
    </w:lvl>
    <w:lvl w:ilvl="8">
      <w:start w:val="1"/>
      <w:numFmt w:val="none"/>
      <w:lvlText w:val=""/>
      <w:lvlJc w:val="right"/>
      <w:pPr>
        <w:ind w:left="6120" w:hanging="180"/>
      </w:pPr>
      <w:rPr>
        <w:rFonts w:hint="default"/>
      </w:rPr>
    </w:lvl>
  </w:abstractNum>
  <w:abstractNum w:abstractNumId="13" w15:restartNumberingAfterBreak="0">
    <w:nsid w:val="394A15FE"/>
    <w:multiLevelType w:val="multilevel"/>
    <w:tmpl w:val="D68C66C8"/>
    <w:lvl w:ilvl="0">
      <w:start w:val="1"/>
      <w:numFmt w:val="decimal"/>
      <w:lvlText w:val="%1"/>
      <w:lvlJc w:val="left"/>
      <w:pPr>
        <w:ind w:left="720" w:hanging="720"/>
      </w:pPr>
      <w:rPr>
        <w:rFonts w:hint="default"/>
        <w:b w:val="0"/>
        <w:bCs w:val="0"/>
        <w:i w:val="0"/>
        <w:iCs w:val="0"/>
        <w:caps w:val="0"/>
        <w:smallCaps w:val="0"/>
        <w:strike w:val="0"/>
        <w:dstrike w:val="0"/>
        <w:noProof w:val="0"/>
        <w:vanish w:val="0"/>
        <w:color w:val="049885"/>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ind w:left="964" w:hanging="964"/>
      </w:pPr>
      <w:rPr>
        <w:rFonts w:hint="default"/>
      </w:rPr>
    </w:lvl>
    <w:lvl w:ilvl="2">
      <w:start w:val="1"/>
      <w:numFmt w:val="decimal"/>
      <w:lvlText w:val="%1.%2.%3"/>
      <w:lvlJc w:val="left"/>
      <w:pPr>
        <w:ind w:left="964" w:hanging="964"/>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4" w15:restartNumberingAfterBreak="0">
    <w:nsid w:val="45F508D8"/>
    <w:multiLevelType w:val="hybridMultilevel"/>
    <w:tmpl w:val="BA9EE212"/>
    <w:lvl w:ilvl="0" w:tplc="84E6E6C0">
      <w:start w:val="1"/>
      <w:numFmt w:val="decimal"/>
      <w:lvlText w:val="%1"/>
      <w:lvlJc w:val="left"/>
      <w:pPr>
        <w:ind w:left="720" w:hanging="360"/>
      </w:pPr>
      <w:rPr>
        <w:rFonts w:hint="default"/>
        <w:u w:color="004661"/>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48DE2E4A"/>
    <w:multiLevelType w:val="hybridMultilevel"/>
    <w:tmpl w:val="B7086130"/>
    <w:lvl w:ilvl="0" w:tplc="AAB465F0">
      <w:start w:val="1"/>
      <w:numFmt w:val="bullet"/>
      <w:pStyle w:val="BoxText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58D64110"/>
    <w:multiLevelType w:val="multilevel"/>
    <w:tmpl w:val="E7647912"/>
    <w:numStyleLink w:val="ABARESnumberedlist2"/>
  </w:abstractNum>
  <w:abstractNum w:abstractNumId="17" w15:restartNumberingAfterBreak="0">
    <w:nsid w:val="5AA12966"/>
    <w:multiLevelType w:val="multilevel"/>
    <w:tmpl w:val="A0241B28"/>
    <w:styleLink w:val="List1"/>
    <w:lvl w:ilvl="0">
      <w:start w:val="1"/>
      <w:numFmt w:val="bullet"/>
      <w:pStyle w:val="ListBullet"/>
      <w:lvlText w:val=""/>
      <w:lvlJc w:val="left"/>
      <w:pPr>
        <w:ind w:left="425" w:hanging="425"/>
      </w:pPr>
      <w:rPr>
        <w:rFonts w:ascii="Symbol" w:hAnsi="Symbol" w:hint="default"/>
        <w:color w:val="003150"/>
      </w:rPr>
    </w:lvl>
    <w:lvl w:ilvl="1">
      <w:start w:val="1"/>
      <w:numFmt w:val="bullet"/>
      <w:pStyle w:val="ListBullet2"/>
      <w:lvlText w:val=""/>
      <w:lvlJc w:val="left"/>
      <w:pPr>
        <w:ind w:left="851" w:hanging="426"/>
      </w:pPr>
      <w:rPr>
        <w:rFonts w:ascii="Symbol" w:hAnsi="Symbol" w:hint="default"/>
        <w:color w:val="auto"/>
      </w:rPr>
    </w:lvl>
    <w:lvl w:ilvl="2">
      <w:start w:val="1"/>
      <w:numFmt w:val="bullet"/>
      <w:pStyle w:val="ListBullet3"/>
      <w:lvlText w:val="­"/>
      <w:lvlJc w:val="left"/>
      <w:pPr>
        <w:ind w:left="1276" w:hanging="425"/>
      </w:pPr>
      <w:rPr>
        <w:rFonts w:ascii="Cambria" w:hAnsi="Cambria" w:hint="default"/>
      </w:rPr>
    </w:lvl>
    <w:lvl w:ilvl="3">
      <w:start w:val="1"/>
      <w:numFmt w:val="bullet"/>
      <w:lvlText w:val=""/>
      <w:lvlJc w:val="left"/>
      <w:pPr>
        <w:ind w:left="2925" w:hanging="360"/>
      </w:pPr>
      <w:rPr>
        <w:rFonts w:ascii="Symbol" w:hAnsi="Symbol" w:hint="default"/>
      </w:rPr>
    </w:lvl>
    <w:lvl w:ilvl="4">
      <w:start w:val="1"/>
      <w:numFmt w:val="bullet"/>
      <w:lvlText w:val="o"/>
      <w:lvlJc w:val="left"/>
      <w:pPr>
        <w:ind w:left="3645" w:hanging="360"/>
      </w:pPr>
      <w:rPr>
        <w:rFonts w:ascii="Courier New" w:hAnsi="Courier New" w:cs="Courier New" w:hint="default"/>
      </w:rPr>
    </w:lvl>
    <w:lvl w:ilvl="5">
      <w:start w:val="1"/>
      <w:numFmt w:val="bullet"/>
      <w:lvlText w:val=""/>
      <w:lvlJc w:val="left"/>
      <w:pPr>
        <w:ind w:left="4365" w:hanging="360"/>
      </w:pPr>
      <w:rPr>
        <w:rFonts w:ascii="Wingdings" w:hAnsi="Wingdings" w:hint="default"/>
      </w:rPr>
    </w:lvl>
    <w:lvl w:ilvl="6">
      <w:start w:val="1"/>
      <w:numFmt w:val="bullet"/>
      <w:lvlText w:val=""/>
      <w:lvlJc w:val="left"/>
      <w:pPr>
        <w:ind w:left="5085" w:hanging="360"/>
      </w:pPr>
      <w:rPr>
        <w:rFonts w:ascii="Symbol" w:hAnsi="Symbol" w:hint="default"/>
      </w:rPr>
    </w:lvl>
    <w:lvl w:ilvl="7">
      <w:start w:val="1"/>
      <w:numFmt w:val="bullet"/>
      <w:lvlText w:val="o"/>
      <w:lvlJc w:val="left"/>
      <w:pPr>
        <w:ind w:left="5805" w:hanging="360"/>
      </w:pPr>
      <w:rPr>
        <w:rFonts w:ascii="Courier New" w:hAnsi="Courier New" w:cs="Courier New" w:hint="default"/>
      </w:rPr>
    </w:lvl>
    <w:lvl w:ilvl="8">
      <w:start w:val="1"/>
      <w:numFmt w:val="bullet"/>
      <w:lvlText w:val=""/>
      <w:lvlJc w:val="left"/>
      <w:pPr>
        <w:ind w:left="6525" w:hanging="360"/>
      </w:pPr>
      <w:rPr>
        <w:rFonts w:ascii="Wingdings" w:hAnsi="Wingdings" w:hint="default"/>
      </w:rPr>
    </w:lvl>
  </w:abstractNum>
  <w:abstractNum w:abstractNumId="18" w15:restartNumberingAfterBreak="0">
    <w:nsid w:val="5B8F3B04"/>
    <w:multiLevelType w:val="multilevel"/>
    <w:tmpl w:val="533223D8"/>
    <w:styleLink w:val="Numberlist"/>
    <w:lvl w:ilvl="0">
      <w:start w:val="1"/>
      <w:numFmt w:val="decimal"/>
      <w:pStyle w:val="ListNumber"/>
      <w:lvlText w:val="%1)"/>
      <w:lvlJc w:val="left"/>
      <w:pPr>
        <w:ind w:left="567" w:hanging="567"/>
      </w:pPr>
      <w:rPr>
        <w:rFonts w:hint="default"/>
        <w:color w:val="auto"/>
      </w:rPr>
    </w:lvl>
    <w:lvl w:ilvl="1">
      <w:start w:val="1"/>
      <w:numFmt w:val="lowerLetter"/>
      <w:pStyle w:val="ListNumber2"/>
      <w:lvlText w:val="%2)"/>
      <w:lvlJc w:val="left"/>
      <w:pPr>
        <w:ind w:left="851" w:hanging="284"/>
      </w:pPr>
      <w:rPr>
        <w:rFonts w:hint="default"/>
      </w:rPr>
    </w:lvl>
    <w:lvl w:ilvl="2">
      <w:start w:val="1"/>
      <w:numFmt w:val="lowerRoman"/>
      <w:lvlText w:val="%3)"/>
      <w:lvlJc w:val="left"/>
      <w:pPr>
        <w:ind w:left="1134" w:hanging="227"/>
      </w:pPr>
      <w:rPr>
        <w:rFonts w:hint="default"/>
      </w:rPr>
    </w:lvl>
    <w:lvl w:ilvl="3">
      <w:start w:val="1"/>
      <w:numFmt w:val="decimal"/>
      <w:lvlText w:val="%4."/>
      <w:lvlJc w:val="left"/>
      <w:pPr>
        <w:ind w:left="567" w:hanging="567"/>
      </w:pPr>
      <w:rPr>
        <w:rFonts w:hint="default"/>
      </w:rPr>
    </w:lvl>
    <w:lvl w:ilvl="4">
      <w:start w:val="1"/>
      <w:numFmt w:val="lowerLetter"/>
      <w:lvlText w:val="%5."/>
      <w:lvlJc w:val="left"/>
      <w:pPr>
        <w:ind w:left="567" w:hanging="567"/>
      </w:pPr>
      <w:rPr>
        <w:rFonts w:hint="default"/>
      </w:rPr>
    </w:lvl>
    <w:lvl w:ilvl="5">
      <w:start w:val="1"/>
      <w:numFmt w:val="lowerRoman"/>
      <w:lvlText w:val="%6."/>
      <w:lvlJc w:val="right"/>
      <w:pPr>
        <w:ind w:left="567" w:hanging="567"/>
      </w:pPr>
      <w:rPr>
        <w:rFonts w:hint="default"/>
      </w:rPr>
    </w:lvl>
    <w:lvl w:ilvl="6">
      <w:start w:val="1"/>
      <w:numFmt w:val="decimal"/>
      <w:lvlText w:val="%7."/>
      <w:lvlJc w:val="left"/>
      <w:pPr>
        <w:ind w:left="567" w:hanging="567"/>
      </w:pPr>
      <w:rPr>
        <w:rFonts w:hint="default"/>
      </w:rPr>
    </w:lvl>
    <w:lvl w:ilvl="7">
      <w:start w:val="1"/>
      <w:numFmt w:val="lowerLetter"/>
      <w:lvlText w:val="%8."/>
      <w:lvlJc w:val="left"/>
      <w:pPr>
        <w:ind w:left="567" w:hanging="567"/>
      </w:pPr>
      <w:rPr>
        <w:rFonts w:hint="default"/>
      </w:rPr>
    </w:lvl>
    <w:lvl w:ilvl="8">
      <w:start w:val="1"/>
      <w:numFmt w:val="lowerRoman"/>
      <w:lvlText w:val="%9."/>
      <w:lvlJc w:val="right"/>
      <w:pPr>
        <w:ind w:left="567" w:hanging="567"/>
      </w:pPr>
      <w:rPr>
        <w:rFonts w:hint="default"/>
      </w:rPr>
    </w:lvl>
  </w:abstractNum>
  <w:abstractNum w:abstractNumId="19" w15:restartNumberingAfterBreak="0">
    <w:nsid w:val="5E0E1143"/>
    <w:multiLevelType w:val="multilevel"/>
    <w:tmpl w:val="DC8EEF22"/>
    <w:lvl w:ilvl="0">
      <w:start w:val="1"/>
      <w:numFmt w:val="decimal"/>
      <w:lvlText w:val="%1"/>
      <w:lvlJc w:val="left"/>
      <w:pPr>
        <w:ind w:left="720" w:hanging="720"/>
      </w:pPr>
      <w:rPr>
        <w:rFonts w:hint="default"/>
        <w:b w:val="0"/>
        <w:bCs w:val="0"/>
        <w:i w:val="0"/>
        <w:iCs w:val="0"/>
        <w:caps w:val="0"/>
        <w:smallCaps w:val="0"/>
        <w:strike w:val="0"/>
        <w:dstrike w:val="0"/>
        <w:noProof w:val="0"/>
        <w:vanish w:val="0"/>
        <w:color w:val="049885"/>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ind w:left="964" w:hanging="964"/>
      </w:pPr>
      <w:rPr>
        <w:rFonts w:hint="default"/>
      </w:rPr>
    </w:lvl>
    <w:lvl w:ilvl="2">
      <w:start w:val="1"/>
      <w:numFmt w:val="decimal"/>
      <w:lvlText w:val="%1.%2.%3"/>
      <w:lvlJc w:val="left"/>
      <w:pPr>
        <w:ind w:left="964" w:hanging="964"/>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0" w15:restartNumberingAfterBreak="0">
    <w:nsid w:val="604E4C64"/>
    <w:multiLevelType w:val="multilevel"/>
    <w:tmpl w:val="B098440A"/>
    <w:numStyleLink w:val="headings"/>
  </w:abstractNum>
  <w:num w:numId="1">
    <w:abstractNumId w:val="6"/>
  </w:num>
  <w:num w:numId="2">
    <w:abstractNumId w:val="5"/>
    <w:lvlOverride w:ilvl="0">
      <w:startOverride w:val="1"/>
    </w:lvlOverride>
  </w:num>
  <w:num w:numId="3">
    <w:abstractNumId w:val="15"/>
  </w:num>
  <w:num w:numId="4">
    <w:abstractNumId w:val="9"/>
  </w:num>
  <w:num w:numId="5">
    <w:abstractNumId w:val="17"/>
  </w:num>
  <w:num w:numId="6">
    <w:abstractNumId w:val="18"/>
  </w:num>
  <w:num w:numId="7">
    <w:abstractNumId w:val="8"/>
  </w:num>
  <w:num w:numId="8">
    <w:abstractNumId w:val="11"/>
  </w:num>
  <w:num w:numId="9">
    <w:abstractNumId w:val="13"/>
  </w:num>
  <w:num w:numId="10">
    <w:abstractNumId w:val="13"/>
  </w:num>
  <w:num w:numId="11">
    <w:abstractNumId w:val="13"/>
  </w:num>
  <w:num w:numId="12">
    <w:abstractNumId w:val="4"/>
  </w:num>
  <w:num w:numId="13">
    <w:abstractNumId w:val="17"/>
  </w:num>
  <w:num w:numId="14">
    <w:abstractNumId w:val="14"/>
  </w:num>
  <w:num w:numId="15">
    <w:abstractNumId w:val="5"/>
  </w:num>
  <w:num w:numId="16">
    <w:abstractNumId w:val="13"/>
  </w:num>
  <w:num w:numId="17">
    <w:abstractNumId w:val="13"/>
  </w:num>
  <w:num w:numId="18">
    <w:abstractNumId w:val="13"/>
  </w:num>
  <w:num w:numId="19">
    <w:abstractNumId w:val="17"/>
  </w:num>
  <w:num w:numId="20">
    <w:abstractNumId w:val="17"/>
  </w:num>
  <w:num w:numId="21">
    <w:abstractNumId w:val="17"/>
  </w:num>
  <w:num w:numId="22">
    <w:abstractNumId w:val="10"/>
  </w:num>
  <w:num w:numId="23">
    <w:abstractNumId w:val="10"/>
  </w:num>
  <w:num w:numId="24">
    <w:abstractNumId w:val="10"/>
  </w:num>
  <w:num w:numId="25">
    <w:abstractNumId w:val="3"/>
  </w:num>
  <w:num w:numId="26">
    <w:abstractNumId w:val="2"/>
  </w:num>
  <w:num w:numId="27">
    <w:abstractNumId w:val="1"/>
  </w:num>
  <w:num w:numId="28">
    <w:abstractNumId w:val="0"/>
  </w:num>
  <w:num w:numId="29">
    <w:abstractNumId w:val="19"/>
  </w:num>
  <w:num w:numId="30">
    <w:abstractNumId w:val="7"/>
  </w:num>
  <w:num w:numId="3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0"/>
  </w:num>
  <w:num w:numId="3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6"/>
    <w:lvlOverride w:ilvl="0">
      <w:startOverride w:val="1"/>
      <w:lvl w:ilvl="0">
        <w:start w:val="1"/>
        <w:numFmt w:val="decimal"/>
        <w:lvlText w:val="%1)"/>
        <w:lvlJc w:val="left"/>
        <w:pPr>
          <w:ind w:left="360" w:hanging="360"/>
        </w:pPr>
        <w:rPr>
          <w:rFonts w:hint="default"/>
          <w:color w:val="FF7900"/>
        </w:rPr>
      </w:lvl>
    </w:lvlOverride>
    <w:lvlOverride w:ilvl="1">
      <w:startOverride w:val="1"/>
      <w:lvl w:ilvl="1">
        <w:start w:val="1"/>
        <w:numFmt w:val="lowerLetter"/>
        <w:lvlText w:val="%2)"/>
        <w:lvlJc w:val="left"/>
        <w:pPr>
          <w:ind w:left="720" w:hanging="380"/>
        </w:pPr>
        <w:rPr>
          <w:rFonts w:hint="default"/>
        </w:rPr>
      </w:lvl>
    </w:lvlOverride>
    <w:lvlOverride w:ilvl="2">
      <w:startOverride w:val="1"/>
      <w:lvl w:ilvl="2">
        <w:start w:val="1"/>
        <w:numFmt w:val="lowerRoman"/>
        <w:lvlText w:val="%3)"/>
        <w:lvlJc w:val="left"/>
        <w:pPr>
          <w:ind w:left="1077" w:hanging="357"/>
        </w:pPr>
        <w:rPr>
          <w:rFonts w:hint="default"/>
        </w:rPr>
      </w:lvl>
    </w:lvlOverride>
    <w:lvlOverride w:ilvl="3">
      <w:startOverride w:val="1"/>
      <w:lvl w:ilvl="3">
        <w:start w:val="1"/>
        <w:numFmt w:val="none"/>
        <w:lvlText w:val=""/>
        <w:lvlJc w:val="left"/>
        <w:pPr>
          <w:ind w:left="2520" w:hanging="360"/>
        </w:pPr>
        <w:rPr>
          <w:rFonts w:hint="default"/>
        </w:rPr>
      </w:lvl>
    </w:lvlOverride>
    <w:lvlOverride w:ilvl="4">
      <w:startOverride w:val="1"/>
      <w:lvl w:ilvl="4">
        <w:start w:val="1"/>
        <w:numFmt w:val="none"/>
        <w:lvlText w:val=""/>
        <w:lvlJc w:val="left"/>
        <w:pPr>
          <w:ind w:left="3240" w:hanging="360"/>
        </w:pPr>
        <w:rPr>
          <w:rFonts w:hint="default"/>
        </w:rPr>
      </w:lvl>
    </w:lvlOverride>
    <w:lvlOverride w:ilvl="5">
      <w:startOverride w:val="1"/>
      <w:lvl w:ilvl="5">
        <w:start w:val="1"/>
        <w:numFmt w:val="none"/>
        <w:lvlText w:val=""/>
        <w:lvlJc w:val="right"/>
        <w:pPr>
          <w:ind w:left="3960" w:hanging="180"/>
        </w:pPr>
        <w:rPr>
          <w:rFonts w:hint="default"/>
        </w:rPr>
      </w:lvl>
    </w:lvlOverride>
    <w:lvlOverride w:ilvl="6">
      <w:startOverride w:val="1"/>
      <w:lvl w:ilvl="6">
        <w:start w:val="1"/>
        <w:numFmt w:val="none"/>
        <w:lvlText w:val=""/>
        <w:lvlJc w:val="left"/>
        <w:pPr>
          <w:ind w:left="4680" w:hanging="360"/>
        </w:pPr>
        <w:rPr>
          <w:rFonts w:hint="default"/>
        </w:rPr>
      </w:lvl>
    </w:lvlOverride>
    <w:lvlOverride w:ilvl="7">
      <w:startOverride w:val="1"/>
      <w:lvl w:ilvl="7">
        <w:start w:val="1"/>
        <w:numFmt w:val="none"/>
        <w:lvlText w:val=""/>
        <w:lvlJc w:val="left"/>
        <w:pPr>
          <w:ind w:left="5400" w:hanging="360"/>
        </w:pPr>
        <w:rPr>
          <w:rFonts w:hint="default"/>
        </w:rPr>
      </w:lvl>
    </w:lvlOverride>
    <w:lvlOverride w:ilvl="8">
      <w:startOverride w:val="1"/>
      <w:lvl w:ilvl="8">
        <w:start w:val="1"/>
        <w:numFmt w:val="none"/>
        <w:lvlText w:val=""/>
        <w:lvlJc w:val="right"/>
        <w:pPr>
          <w:ind w:left="6120" w:hanging="180"/>
        </w:pPr>
        <w:rPr>
          <w:rFonts w:hint="default"/>
        </w:rPr>
      </w:lvl>
    </w:lvlOverride>
  </w:num>
  <w:num w:numId="35">
    <w:abstractNumId w:val="12"/>
  </w:num>
  <w:num w:numId="3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hideSpellingErrors/>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stylePaneSortMethod w:val="0000"/>
  <w:defaultTabStop w:val="720"/>
  <w:drawingGridHorizontalSpacing w:val="110"/>
  <w:displayHorizontalDrawingGridEvery w:val="2"/>
  <w:characterSpacingControl w:val="doNotCompress"/>
  <w:hdrShapeDefaults>
    <o:shapedefaults v:ext="edit" spidmax="1433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7629"/>
    <w:rsid w:val="000002EC"/>
    <w:rsid w:val="00036B80"/>
    <w:rsid w:val="000936E4"/>
    <w:rsid w:val="00134CD7"/>
    <w:rsid w:val="00151A8D"/>
    <w:rsid w:val="001B57E9"/>
    <w:rsid w:val="001D1997"/>
    <w:rsid w:val="001D7C45"/>
    <w:rsid w:val="00247B46"/>
    <w:rsid w:val="002E5A24"/>
    <w:rsid w:val="002F090D"/>
    <w:rsid w:val="003144F0"/>
    <w:rsid w:val="003547C0"/>
    <w:rsid w:val="00355DFF"/>
    <w:rsid w:val="003721B0"/>
    <w:rsid w:val="00383026"/>
    <w:rsid w:val="003C26B6"/>
    <w:rsid w:val="003F2190"/>
    <w:rsid w:val="00400D29"/>
    <w:rsid w:val="004363F5"/>
    <w:rsid w:val="00437D73"/>
    <w:rsid w:val="00476279"/>
    <w:rsid w:val="004B75F5"/>
    <w:rsid w:val="00517BA9"/>
    <w:rsid w:val="005223B6"/>
    <w:rsid w:val="0052686C"/>
    <w:rsid w:val="00565CD1"/>
    <w:rsid w:val="005729E5"/>
    <w:rsid w:val="00577A21"/>
    <w:rsid w:val="00580F66"/>
    <w:rsid w:val="005D12C4"/>
    <w:rsid w:val="005D6D5B"/>
    <w:rsid w:val="005E690C"/>
    <w:rsid w:val="00614AF7"/>
    <w:rsid w:val="006221E2"/>
    <w:rsid w:val="0063572D"/>
    <w:rsid w:val="0066459E"/>
    <w:rsid w:val="007028CB"/>
    <w:rsid w:val="007059D1"/>
    <w:rsid w:val="00707095"/>
    <w:rsid w:val="007113F6"/>
    <w:rsid w:val="007744FC"/>
    <w:rsid w:val="00774BB2"/>
    <w:rsid w:val="0079432F"/>
    <w:rsid w:val="007D5920"/>
    <w:rsid w:val="007E70E3"/>
    <w:rsid w:val="007F23A5"/>
    <w:rsid w:val="008546E0"/>
    <w:rsid w:val="0087101F"/>
    <w:rsid w:val="00890B23"/>
    <w:rsid w:val="00914BC4"/>
    <w:rsid w:val="0092265A"/>
    <w:rsid w:val="009476A3"/>
    <w:rsid w:val="00974481"/>
    <w:rsid w:val="009B38E1"/>
    <w:rsid w:val="009D7CBB"/>
    <w:rsid w:val="009F26F1"/>
    <w:rsid w:val="00A121FC"/>
    <w:rsid w:val="00A33D8E"/>
    <w:rsid w:val="00A438EE"/>
    <w:rsid w:val="00A625B0"/>
    <w:rsid w:val="00A710BB"/>
    <w:rsid w:val="00A842FB"/>
    <w:rsid w:val="00AD3861"/>
    <w:rsid w:val="00AD5023"/>
    <w:rsid w:val="00B42FC2"/>
    <w:rsid w:val="00B915FA"/>
    <w:rsid w:val="00B91953"/>
    <w:rsid w:val="00B93594"/>
    <w:rsid w:val="00BE014A"/>
    <w:rsid w:val="00BE59E1"/>
    <w:rsid w:val="00BE7F21"/>
    <w:rsid w:val="00C34739"/>
    <w:rsid w:val="00C664AA"/>
    <w:rsid w:val="00CA0EDD"/>
    <w:rsid w:val="00CB62B0"/>
    <w:rsid w:val="00CD30BB"/>
    <w:rsid w:val="00CD5C54"/>
    <w:rsid w:val="00CE74D8"/>
    <w:rsid w:val="00D37629"/>
    <w:rsid w:val="00D443F8"/>
    <w:rsid w:val="00D45CF5"/>
    <w:rsid w:val="00D60BC0"/>
    <w:rsid w:val="00D96C0A"/>
    <w:rsid w:val="00D97273"/>
    <w:rsid w:val="00DD5AE8"/>
    <w:rsid w:val="00DD69C2"/>
    <w:rsid w:val="00DF1B61"/>
    <w:rsid w:val="00E03421"/>
    <w:rsid w:val="00E1092A"/>
    <w:rsid w:val="00E646B6"/>
    <w:rsid w:val="00E93DE5"/>
    <w:rsid w:val="00EB1DFC"/>
    <w:rsid w:val="00F15F3A"/>
    <w:rsid w:val="00F42752"/>
    <w:rsid w:val="00FA2B7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734C5433"/>
  <w15:docId w15:val="{32A5F363-AD73-4433-AEAC-8FAB6FF57E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mbria" w:eastAsia="Cambria" w:hAnsi="Cambria"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3" w:unhideWhenUsed="1"/>
    <w:lsdException w:name="heading 3" w:semiHidden="1" w:uiPriority="4" w:unhideWhenUsed="1" w:qFormat="1"/>
    <w:lsdException w:name="heading 4" w:semiHidden="1" w:uiPriority="5" w:unhideWhenUsed="1" w:qFormat="1"/>
    <w:lsdException w:name="heading 5" w:semiHidden="1" w:uiPriority="6" w:unhideWhenUsed="1"/>
    <w:lsdException w:name="heading 6" w:semiHidden="1" w:uiPriority="9" w:qFormat="1"/>
    <w:lsdException w:name="heading 7" w:semiHidden="1" w:uiPriority="9" w:qFormat="1"/>
    <w:lsdException w:name="heading 8" w:semiHidden="1" w:uiPriority="9" w:qFormat="1"/>
    <w:lsdException w:name="heading 9" w:semiHidden="1"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unhideWhenUsed="1"/>
    <w:lsdException w:name="footnote text" w:semiHidden="1" w:unhideWhenUsed="1"/>
    <w:lsdException w:name="annotation text" w:semiHidden="1" w:unhideWhenUsed="1" w:qFormat="1"/>
    <w:lsdException w:name="header" w:semiHidden="1" w:uiPriority="26" w:unhideWhenUsed="1"/>
    <w:lsdException w:name="footer" w:semiHidden="1" w:uiPriority="27"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8" w:unhideWhenUsed="1" w:qFormat="1"/>
    <w:lsdException w:name="List Bullet 3" w:semiHidden="1"/>
    <w:lsdException w:name="List Bullet 4" w:semiHidden="1"/>
    <w:lsdException w:name="List Bullet 5" w:semiHidden="1"/>
    <w:lsdException w:name="List Number 2" w:semiHidden="1" w:unhideWhenUsed="1" w:qFormat="1"/>
    <w:lsdException w:name="List Number 3" w:semiHidden="1" w:unhideWhenUsed="1" w:qFormat="1"/>
    <w:lsdException w:name="List Number 4" w:semiHidden="1"/>
    <w:lsdException w:name="List Number 5" w:semiHidden="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18"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200" w:line="276" w:lineRule="auto"/>
    </w:pPr>
    <w:rPr>
      <w:rFonts w:asciiTheme="minorHAnsi" w:eastAsiaTheme="minorHAnsi" w:hAnsiTheme="minorHAnsi" w:cstheme="minorBidi"/>
      <w:sz w:val="22"/>
      <w:szCs w:val="22"/>
      <w:lang w:eastAsia="en-US"/>
    </w:rPr>
  </w:style>
  <w:style w:type="paragraph" w:styleId="Heading1">
    <w:name w:val="heading 1"/>
    <w:next w:val="Normal"/>
    <w:link w:val="Heading1Char"/>
    <w:uiPriority w:val="1"/>
    <w:qFormat/>
    <w:pPr>
      <w:widowControl w:val="0"/>
      <w:spacing w:before="3000"/>
      <w:contextualSpacing/>
      <w:outlineLvl w:val="0"/>
    </w:pPr>
    <w:rPr>
      <w:rFonts w:ascii="Calibri" w:eastAsiaTheme="minorHAnsi" w:hAnsi="Calibri" w:cstheme="minorBidi"/>
      <w:b/>
      <w:bCs/>
      <w:color w:val="2B343A"/>
      <w:spacing w:val="5"/>
      <w:kern w:val="28"/>
      <w:sz w:val="72"/>
      <w:szCs w:val="28"/>
      <w:lang w:eastAsia="en-US"/>
    </w:rPr>
  </w:style>
  <w:style w:type="paragraph" w:styleId="Heading2">
    <w:name w:val="heading 2"/>
    <w:basedOn w:val="Normal"/>
    <w:next w:val="Normal"/>
    <w:link w:val="Heading2Char"/>
    <w:uiPriority w:val="3"/>
    <w:pPr>
      <w:pageBreakBefore/>
      <w:spacing w:after="240" w:line="240" w:lineRule="auto"/>
      <w:outlineLvl w:val="1"/>
    </w:pPr>
    <w:rPr>
      <w:rFonts w:ascii="Calibri" w:eastAsiaTheme="minorEastAsia" w:hAnsi="Calibri"/>
      <w:bCs/>
      <w:color w:val="049885"/>
      <w:sz w:val="56"/>
      <w:szCs w:val="28"/>
      <w:lang w:eastAsia="ja-JP"/>
    </w:rPr>
  </w:style>
  <w:style w:type="paragraph" w:styleId="Heading3">
    <w:name w:val="heading 3"/>
    <w:next w:val="Normal"/>
    <w:link w:val="Heading3Char"/>
    <w:uiPriority w:val="4"/>
    <w:qFormat/>
    <w:rsid w:val="00890B23"/>
    <w:pPr>
      <w:keepNext/>
      <w:keepLines/>
      <w:outlineLvl w:val="2"/>
    </w:pPr>
    <w:rPr>
      <w:rFonts w:ascii="Calibri" w:eastAsia="Times New Roman" w:hAnsi="Calibri"/>
      <w:b/>
      <w:bCs/>
      <w:color w:val="586B78"/>
      <w:sz w:val="36"/>
      <w:szCs w:val="24"/>
      <w:lang w:eastAsia="en-US"/>
    </w:rPr>
  </w:style>
  <w:style w:type="paragraph" w:styleId="Heading4">
    <w:name w:val="heading 4"/>
    <w:next w:val="Normal"/>
    <w:link w:val="Heading4Char"/>
    <w:uiPriority w:val="5"/>
    <w:qFormat/>
    <w:rsid w:val="0063572D"/>
    <w:pPr>
      <w:keepNext/>
      <w:outlineLvl w:val="3"/>
    </w:pPr>
    <w:rPr>
      <w:rFonts w:ascii="Calibri" w:eastAsia="Times New Roman" w:hAnsi="Calibri"/>
      <w:b/>
      <w:bCs/>
      <w:color w:val="444444"/>
      <w:sz w:val="28"/>
      <w:szCs w:val="24"/>
      <w:lang w:eastAsia="en-US"/>
    </w:rPr>
  </w:style>
  <w:style w:type="paragraph" w:styleId="Heading5">
    <w:name w:val="heading 5"/>
    <w:basedOn w:val="Normal"/>
    <w:next w:val="Normal"/>
    <w:link w:val="Heading5Char"/>
    <w:uiPriority w:val="6"/>
    <w:pPr>
      <w:keepNext/>
      <w:keepLines/>
      <w:numPr>
        <w:ilvl w:val="3"/>
        <w:numId w:val="32"/>
      </w:numPr>
      <w:spacing w:after="0" w:line="240" w:lineRule="auto"/>
      <w:outlineLvl w:val="4"/>
    </w:pPr>
    <w:rPr>
      <w:rFonts w:ascii="Calibri" w:hAnsi="Calibri"/>
      <w:b/>
    </w:rPr>
  </w:style>
  <w:style w:type="paragraph" w:styleId="Heading6">
    <w:name w:val="heading 6"/>
    <w:basedOn w:val="Normal"/>
    <w:next w:val="Normal"/>
    <w:link w:val="Heading6Char"/>
    <w:uiPriority w:val="9"/>
    <w:qFormat/>
    <w:pPr>
      <w:keepNext/>
      <w:keepLines/>
      <w:spacing w:before="40" w:after="0"/>
      <w:outlineLvl w:val="5"/>
    </w:pPr>
    <w:rPr>
      <w:rFonts w:eastAsiaTheme="majorEastAsia" w:cstheme="majorBidi"/>
      <w:b/>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ommentText">
    <w:name w:val="annotation text"/>
    <w:basedOn w:val="Normal"/>
    <w:link w:val="CommentTextChar"/>
    <w:uiPriority w:val="99"/>
    <w:unhideWhenUsed/>
    <w:qFormat/>
    <w:pPr>
      <w:spacing w:before="120"/>
    </w:pPr>
    <w:rPr>
      <w:sz w:val="20"/>
      <w:szCs w:val="20"/>
    </w:rPr>
  </w:style>
  <w:style w:type="character" w:customStyle="1" w:styleId="CommentTextChar">
    <w:name w:val="Comment Text Char"/>
    <w:basedOn w:val="DefaultParagraphFont"/>
    <w:link w:val="CommentText"/>
    <w:uiPriority w:val="99"/>
    <w:rPr>
      <w:rFonts w:asciiTheme="minorHAnsi" w:eastAsiaTheme="minorHAnsi" w:hAnsiTheme="minorHAnsi" w:cstheme="minorBidi"/>
      <w:lang w:eastAsia="en-US"/>
    </w:rPr>
  </w:style>
  <w:style w:type="paragraph" w:styleId="Header">
    <w:name w:val="header"/>
    <w:basedOn w:val="Normal"/>
    <w:link w:val="HeaderChar"/>
    <w:uiPriority w:val="26"/>
    <w:pPr>
      <w:tabs>
        <w:tab w:val="center" w:pos="4820"/>
      </w:tabs>
      <w:spacing w:line="240" w:lineRule="auto"/>
      <w:jc w:val="center"/>
    </w:pPr>
    <w:rPr>
      <w:rFonts w:ascii="Calibri" w:hAnsi="Calibri"/>
      <w:sz w:val="20"/>
    </w:rPr>
  </w:style>
  <w:style w:type="character" w:customStyle="1" w:styleId="HeaderChar">
    <w:name w:val="Header Char"/>
    <w:basedOn w:val="DefaultParagraphFont"/>
    <w:link w:val="Header"/>
    <w:uiPriority w:val="26"/>
    <w:rPr>
      <w:rFonts w:ascii="Calibri" w:eastAsiaTheme="minorHAnsi" w:hAnsi="Calibri" w:cstheme="minorBidi"/>
      <w:szCs w:val="22"/>
      <w:lang w:eastAsia="en-US"/>
    </w:rPr>
  </w:style>
  <w:style w:type="paragraph" w:styleId="Footer">
    <w:name w:val="footer"/>
    <w:basedOn w:val="Normal"/>
    <w:link w:val="FooterChar"/>
    <w:uiPriority w:val="27"/>
    <w:pPr>
      <w:tabs>
        <w:tab w:val="center" w:pos="4536"/>
      </w:tabs>
      <w:spacing w:after="120" w:line="240" w:lineRule="auto"/>
      <w:jc w:val="center"/>
    </w:pPr>
    <w:rPr>
      <w:rFonts w:ascii="Calibri" w:hAnsi="Calibri"/>
      <w:sz w:val="20"/>
    </w:rPr>
  </w:style>
  <w:style w:type="character" w:customStyle="1" w:styleId="FooterChar">
    <w:name w:val="Footer Char"/>
    <w:basedOn w:val="DefaultParagraphFont"/>
    <w:link w:val="Footer"/>
    <w:uiPriority w:val="27"/>
    <w:rPr>
      <w:rFonts w:ascii="Calibri" w:eastAsiaTheme="minorHAnsi" w:hAnsi="Calibri" w:cstheme="minorBidi"/>
      <w:szCs w:val="22"/>
      <w:lang w:eastAsia="en-US"/>
    </w:rPr>
  </w:style>
  <w:style w:type="character" w:styleId="CommentReference">
    <w:name w:val="annotation reference"/>
    <w:basedOn w:val="DefaultParagraphFont"/>
    <w:uiPriority w:val="99"/>
    <w:semiHidden/>
    <w:unhideWhenUsed/>
    <w:qFormat/>
    <w:rPr>
      <w:sz w:val="16"/>
      <w:szCs w:val="16"/>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rFonts w:asciiTheme="minorHAnsi" w:eastAsiaTheme="minorHAnsi" w:hAnsiTheme="minorHAnsi" w:cstheme="minorBidi"/>
      <w:b/>
      <w:bCs/>
      <w:lang w:eastAsia="en-US"/>
    </w:rPr>
  </w:style>
  <w:style w:type="paragraph" w:styleId="BalloonText">
    <w:name w:val="Balloon Text"/>
    <w:basedOn w:val="Normal"/>
    <w:link w:val="BalloonTextChar"/>
    <w:uiPriority w:val="99"/>
    <w:semiHidden/>
    <w:unhideWhenUsed/>
    <w:rPr>
      <w:rFonts w:ascii="Calibri" w:hAnsi="Calibri"/>
      <w:sz w:val="18"/>
      <w:szCs w:val="18"/>
    </w:rPr>
  </w:style>
  <w:style w:type="character" w:customStyle="1" w:styleId="BalloonTextChar">
    <w:name w:val="Balloon Text Char"/>
    <w:basedOn w:val="DefaultParagraphFont"/>
    <w:link w:val="BalloonText"/>
    <w:uiPriority w:val="99"/>
    <w:semiHidden/>
    <w:rPr>
      <w:rFonts w:ascii="Calibri" w:eastAsiaTheme="minorHAnsi" w:hAnsi="Calibri" w:cstheme="minorBidi"/>
      <w:sz w:val="18"/>
      <w:szCs w:val="18"/>
      <w:lang w:eastAsia="en-US"/>
    </w:rPr>
  </w:style>
  <w:style w:type="table" w:styleId="TableGrid">
    <w:name w:val="Table Grid"/>
    <w:basedOn w:val="TableNormal"/>
    <w:uiPriority w:val="59"/>
    <w:pPr>
      <w:spacing w:before="60" w:after="60"/>
    </w:pPr>
    <w:rPr>
      <w:rFonts w:eastAsia="Times New Roman"/>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oteraddress">
    <w:name w:val="Footer address"/>
    <w:basedOn w:val="Footer"/>
    <w:semiHidden/>
    <w:qFormat/>
    <w:rPr>
      <w:sz w:val="16"/>
    </w:rPr>
  </w:style>
  <w:style w:type="character" w:customStyle="1" w:styleId="Heading1Char">
    <w:name w:val="Heading 1 Char"/>
    <w:basedOn w:val="DefaultParagraphFont"/>
    <w:link w:val="Heading1"/>
    <w:uiPriority w:val="1"/>
    <w:rPr>
      <w:rFonts w:ascii="Calibri" w:eastAsiaTheme="minorHAnsi" w:hAnsi="Calibri" w:cstheme="minorBidi"/>
      <w:b/>
      <w:bCs/>
      <w:color w:val="2B343A"/>
      <w:spacing w:val="5"/>
      <w:kern w:val="28"/>
      <w:sz w:val="72"/>
      <w:szCs w:val="28"/>
      <w:lang w:eastAsia="en-US"/>
    </w:rPr>
  </w:style>
  <w:style w:type="character" w:customStyle="1" w:styleId="Heading2Char">
    <w:name w:val="Heading 2 Char"/>
    <w:basedOn w:val="DefaultParagraphFont"/>
    <w:link w:val="Heading2"/>
    <w:uiPriority w:val="3"/>
    <w:rPr>
      <w:rFonts w:ascii="Calibri" w:eastAsiaTheme="minorEastAsia" w:hAnsi="Calibri" w:cstheme="minorBidi"/>
      <w:bCs/>
      <w:color w:val="049885"/>
      <w:sz w:val="56"/>
      <w:szCs w:val="28"/>
      <w:lang w:eastAsia="ja-JP"/>
    </w:rPr>
  </w:style>
  <w:style w:type="character" w:customStyle="1" w:styleId="Heading3Char">
    <w:name w:val="Heading 3 Char"/>
    <w:basedOn w:val="DefaultParagraphFont"/>
    <w:link w:val="Heading3"/>
    <w:uiPriority w:val="4"/>
    <w:rsid w:val="00890B23"/>
    <w:rPr>
      <w:rFonts w:ascii="Calibri" w:eastAsia="Times New Roman" w:hAnsi="Calibri"/>
      <w:b/>
      <w:bCs/>
      <w:color w:val="586B78"/>
      <w:sz w:val="36"/>
      <w:szCs w:val="24"/>
      <w:lang w:eastAsia="en-US"/>
    </w:rPr>
  </w:style>
  <w:style w:type="character" w:customStyle="1" w:styleId="Heading4Char">
    <w:name w:val="Heading 4 Char"/>
    <w:basedOn w:val="DefaultParagraphFont"/>
    <w:link w:val="Heading4"/>
    <w:uiPriority w:val="5"/>
    <w:rsid w:val="0063572D"/>
    <w:rPr>
      <w:rFonts w:ascii="Calibri" w:eastAsia="Times New Roman" w:hAnsi="Calibri"/>
      <w:b/>
      <w:bCs/>
      <w:color w:val="444444"/>
      <w:sz w:val="28"/>
      <w:szCs w:val="24"/>
      <w:lang w:eastAsia="en-US"/>
    </w:rPr>
  </w:style>
  <w:style w:type="character" w:customStyle="1" w:styleId="Heading5Char">
    <w:name w:val="Heading 5 Char"/>
    <w:basedOn w:val="DefaultParagraphFont"/>
    <w:link w:val="Heading5"/>
    <w:uiPriority w:val="6"/>
    <w:rPr>
      <w:rFonts w:ascii="Calibri" w:eastAsiaTheme="minorHAnsi" w:hAnsi="Calibri" w:cstheme="minorBidi"/>
      <w:b/>
      <w:sz w:val="22"/>
      <w:szCs w:val="22"/>
      <w:lang w:eastAsia="en-US"/>
    </w:rPr>
  </w:style>
  <w:style w:type="paragraph" w:styleId="Quote">
    <w:name w:val="Quote"/>
    <w:basedOn w:val="Normal"/>
    <w:next w:val="Normal"/>
    <w:link w:val="QuoteChar"/>
    <w:uiPriority w:val="18"/>
    <w:qFormat/>
    <w:pPr>
      <w:ind w:left="709" w:right="567"/>
    </w:pPr>
    <w:rPr>
      <w:iCs/>
      <w:color w:val="000000"/>
    </w:rPr>
  </w:style>
  <w:style w:type="character" w:customStyle="1" w:styleId="QuoteChar">
    <w:name w:val="Quote Char"/>
    <w:basedOn w:val="DefaultParagraphFont"/>
    <w:link w:val="Quote"/>
    <w:uiPriority w:val="18"/>
    <w:rPr>
      <w:rFonts w:eastAsiaTheme="minorHAnsi" w:cstheme="minorBidi"/>
      <w:iCs/>
      <w:color w:val="000000"/>
      <w:sz w:val="22"/>
      <w:szCs w:val="22"/>
      <w:lang w:eastAsia="en-US"/>
    </w:rPr>
  </w:style>
  <w:style w:type="paragraph" w:customStyle="1" w:styleId="BoxText">
    <w:name w:val="Box Text"/>
    <w:basedOn w:val="Normal"/>
    <w:uiPriority w:val="19"/>
    <w:qFormat/>
    <w:pPr>
      <w:pBdr>
        <w:top w:val="single" w:sz="4" w:space="10" w:color="auto"/>
        <w:left w:val="single" w:sz="4" w:space="10" w:color="auto"/>
        <w:bottom w:val="single" w:sz="4" w:space="10" w:color="auto"/>
        <w:right w:val="single" w:sz="4" w:space="10" w:color="auto"/>
      </w:pBdr>
      <w:spacing w:before="120" w:after="120"/>
    </w:pPr>
    <w:rPr>
      <w:sz w:val="20"/>
    </w:rPr>
  </w:style>
  <w:style w:type="paragraph" w:styleId="Caption">
    <w:name w:val="caption"/>
    <w:basedOn w:val="Normal"/>
    <w:next w:val="Normal"/>
    <w:link w:val="CaptionChar"/>
    <w:uiPriority w:val="99"/>
    <w:qFormat/>
    <w:pPr>
      <w:keepNext/>
      <w:spacing w:before="120" w:after="120" w:line="240" w:lineRule="auto"/>
    </w:pPr>
    <w:rPr>
      <w:rFonts w:ascii="Calibri" w:hAnsi="Calibri"/>
      <w:b/>
      <w:bCs/>
      <w:sz w:val="24"/>
      <w:szCs w:val="18"/>
    </w:rPr>
  </w:style>
  <w:style w:type="paragraph" w:customStyle="1" w:styleId="FigureTableNoteSource">
    <w:name w:val="Figure/Table Note/Source"/>
    <w:basedOn w:val="Normal"/>
    <w:next w:val="Normal"/>
    <w:uiPriority w:val="16"/>
    <w:qFormat/>
    <w:pPr>
      <w:spacing w:before="120" w:line="264" w:lineRule="auto"/>
      <w:contextualSpacing/>
    </w:pPr>
    <w:rPr>
      <w:rFonts w:ascii="Calibri" w:hAnsi="Calibri"/>
      <w:sz w:val="18"/>
    </w:rPr>
  </w:style>
  <w:style w:type="paragraph" w:styleId="Subtitle">
    <w:name w:val="Subtitle"/>
    <w:aliases w:val="Supplementary document title"/>
    <w:basedOn w:val="Heading1"/>
    <w:next w:val="Normal"/>
    <w:link w:val="SubtitleChar"/>
    <w:uiPriority w:val="99"/>
    <w:qFormat/>
    <w:pPr>
      <w:spacing w:before="120"/>
    </w:pPr>
    <w:rPr>
      <w:b w:val="0"/>
      <w:color w:val="049885"/>
      <w:sz w:val="56"/>
      <w:szCs w:val="56"/>
    </w:rPr>
  </w:style>
  <w:style w:type="character" w:customStyle="1" w:styleId="SubtitleChar">
    <w:name w:val="Subtitle Char"/>
    <w:aliases w:val="Supplementary document title Char"/>
    <w:basedOn w:val="DefaultParagraphFont"/>
    <w:link w:val="Subtitle"/>
    <w:uiPriority w:val="99"/>
    <w:rPr>
      <w:rFonts w:ascii="Calibri" w:eastAsiaTheme="minorHAnsi" w:hAnsi="Calibri" w:cstheme="minorBidi"/>
      <w:bCs/>
      <w:color w:val="049885"/>
      <w:spacing w:val="5"/>
      <w:kern w:val="28"/>
      <w:sz w:val="56"/>
      <w:szCs w:val="56"/>
      <w:lang w:eastAsia="en-US"/>
    </w:rPr>
  </w:style>
  <w:style w:type="paragraph" w:styleId="TOCHeading">
    <w:name w:val="TOC Heading"/>
    <w:next w:val="Normal"/>
    <w:uiPriority w:val="39"/>
    <w:qFormat/>
    <w:pPr>
      <w:spacing w:before="480" w:line="276" w:lineRule="auto"/>
    </w:pPr>
    <w:rPr>
      <w:rFonts w:ascii="Calibri" w:eastAsiaTheme="minorEastAsia" w:hAnsi="Calibri" w:cstheme="minorBidi"/>
      <w:bCs/>
      <w:color w:val="2B343A"/>
      <w:sz w:val="56"/>
      <w:szCs w:val="28"/>
      <w:lang w:eastAsia="ja-JP"/>
    </w:rPr>
  </w:style>
  <w:style w:type="paragraph" w:styleId="TOC1">
    <w:name w:val="toc 1"/>
    <w:basedOn w:val="Normal"/>
    <w:next w:val="Normal"/>
    <w:uiPriority w:val="39"/>
    <w:unhideWhenUsed/>
    <w:qFormat/>
    <w:pPr>
      <w:tabs>
        <w:tab w:val="left" w:pos="426"/>
        <w:tab w:val="right" w:leader="dot" w:pos="9072"/>
      </w:tabs>
      <w:spacing w:before="120" w:after="120" w:line="240" w:lineRule="auto"/>
    </w:pPr>
    <w:rPr>
      <w:b/>
      <w:noProof/>
    </w:rPr>
  </w:style>
  <w:style w:type="paragraph" w:styleId="TOC2">
    <w:name w:val="toc 2"/>
    <w:basedOn w:val="Normal"/>
    <w:next w:val="Normal"/>
    <w:uiPriority w:val="39"/>
    <w:unhideWhenUsed/>
    <w:qFormat/>
    <w:pPr>
      <w:tabs>
        <w:tab w:val="right" w:leader="dot" w:pos="9060"/>
      </w:tabs>
      <w:spacing w:before="120" w:after="120" w:line="240" w:lineRule="auto"/>
      <w:ind w:firstLine="425"/>
    </w:pPr>
    <w:rPr>
      <w:noProof/>
    </w:rPr>
  </w:style>
  <w:style w:type="paragraph" w:styleId="TOC3">
    <w:name w:val="toc 3"/>
    <w:basedOn w:val="Normal"/>
    <w:next w:val="Normal"/>
    <w:uiPriority w:val="39"/>
    <w:unhideWhenUsed/>
    <w:qFormat/>
    <w:pPr>
      <w:tabs>
        <w:tab w:val="right" w:leader="dot" w:pos="9072"/>
      </w:tabs>
      <w:spacing w:before="120" w:after="120" w:line="240" w:lineRule="auto"/>
      <w:ind w:firstLine="851"/>
    </w:pPr>
    <w:rPr>
      <w:noProof/>
    </w:rPr>
  </w:style>
  <w:style w:type="character" w:styleId="Hyperlink">
    <w:name w:val="Hyperlink"/>
    <w:basedOn w:val="DefaultParagraphFont"/>
    <w:uiPriority w:val="99"/>
    <w:unhideWhenUsed/>
    <w:qFormat/>
    <w:rPr>
      <w:rFonts w:asciiTheme="minorHAnsi" w:hAnsiTheme="minorHAnsi"/>
      <w:color w:val="0000FF" w:themeColor="hyperlink"/>
      <w:u w:val="single"/>
    </w:rPr>
  </w:style>
  <w:style w:type="paragraph" w:styleId="ListBullet">
    <w:name w:val="List Bullet"/>
    <w:basedOn w:val="Normal"/>
    <w:uiPriority w:val="99"/>
    <w:qFormat/>
    <w:pPr>
      <w:numPr>
        <w:numId w:val="21"/>
      </w:numPr>
      <w:spacing w:before="120" w:after="120"/>
    </w:pPr>
  </w:style>
  <w:style w:type="paragraph" w:styleId="TableofFigures">
    <w:name w:val="table of figures"/>
    <w:basedOn w:val="Normal"/>
    <w:next w:val="Normal"/>
    <w:uiPriority w:val="99"/>
    <w:pPr>
      <w:spacing w:before="120" w:after="120" w:line="240" w:lineRule="auto"/>
    </w:pPr>
  </w:style>
  <w:style w:type="paragraph" w:styleId="ListBullet2">
    <w:name w:val="List Bullet 2"/>
    <w:basedOn w:val="Normal"/>
    <w:uiPriority w:val="8"/>
    <w:qFormat/>
    <w:pPr>
      <w:numPr>
        <w:ilvl w:val="1"/>
        <w:numId w:val="21"/>
      </w:numPr>
      <w:spacing w:before="120" w:after="120"/>
      <w:contextualSpacing/>
    </w:pPr>
  </w:style>
  <w:style w:type="paragraph" w:styleId="ListNumber">
    <w:name w:val="List Number"/>
    <w:basedOn w:val="Normal"/>
    <w:uiPriority w:val="99"/>
    <w:qFormat/>
    <w:pPr>
      <w:numPr>
        <w:numId w:val="24"/>
      </w:numPr>
      <w:tabs>
        <w:tab w:val="left" w:pos="142"/>
      </w:tabs>
      <w:spacing w:before="120" w:after="120"/>
    </w:pPr>
  </w:style>
  <w:style w:type="paragraph" w:styleId="ListNumber2">
    <w:name w:val="List Number 2"/>
    <w:uiPriority w:val="99"/>
    <w:qFormat/>
    <w:pPr>
      <w:numPr>
        <w:ilvl w:val="1"/>
        <w:numId w:val="24"/>
      </w:numPr>
      <w:tabs>
        <w:tab w:val="left" w:pos="567"/>
      </w:tabs>
      <w:spacing w:before="120" w:after="120" w:line="264" w:lineRule="auto"/>
    </w:pPr>
    <w:rPr>
      <w:rFonts w:eastAsia="Times New Roman"/>
      <w:sz w:val="22"/>
      <w:szCs w:val="24"/>
      <w:lang w:eastAsia="en-US"/>
    </w:rPr>
  </w:style>
  <w:style w:type="paragraph" w:styleId="ListNumber3">
    <w:name w:val="List Number 3"/>
    <w:uiPriority w:val="99"/>
    <w:qFormat/>
    <w:pPr>
      <w:spacing w:before="120" w:after="120" w:line="264" w:lineRule="auto"/>
    </w:pPr>
    <w:rPr>
      <w:rFonts w:eastAsia="Times New Roman"/>
      <w:sz w:val="22"/>
      <w:szCs w:val="24"/>
      <w:lang w:eastAsia="en-US"/>
    </w:rPr>
  </w:style>
  <w:style w:type="table" w:customStyle="1" w:styleId="LightShading1">
    <w:name w:val="Light Shading1"/>
    <w:basedOn w:val="TableNormal"/>
    <w:uiPriority w:val="60"/>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styleId="LightShading-Accent6">
    <w:name w:val="Light Shading Accent 6"/>
    <w:basedOn w:val="TableGrid1"/>
    <w:uiPriority w:val="60"/>
    <w:rPr>
      <w:color w:val="E36C0A"/>
      <w:lang w:eastAsia="zh-CN" w:bidi="th-TH"/>
    </w:rPr>
    <w:tblPr>
      <w:tblStyleRowBandSize w:val="1"/>
      <w:tblStyleColBandSize w:val="1"/>
      <w:tblBorders>
        <w:top w:val="single" w:sz="8" w:space="0" w:color="F79646"/>
        <w:left w:val="none" w:sz="0" w:space="0" w:color="auto"/>
        <w:bottom w:val="single" w:sz="8" w:space="0" w:color="F79646"/>
        <w:right w:val="none" w:sz="0" w:space="0" w:color="auto"/>
        <w:insideH w:val="none" w:sz="0" w:space="0" w:color="auto"/>
        <w:insideV w:val="none" w:sz="0" w:space="0" w:color="auto"/>
      </w:tblBorders>
    </w:tblPr>
    <w:tcPr>
      <w:shd w:val="clear" w:color="auto" w:fill="auto"/>
    </w:tcPr>
    <w:tblStylePr w:type="firstRow">
      <w:pPr>
        <w:spacing w:before="0" w:after="0" w:line="240" w:lineRule="auto"/>
      </w:pPr>
      <w:rPr>
        <w:b/>
        <w:bCs/>
      </w:rPr>
      <w:tblPr/>
      <w:tcPr>
        <w:tcBorders>
          <w:top w:val="single" w:sz="8" w:space="0" w:color="F79646"/>
          <w:left w:val="nil"/>
          <w:bottom w:val="single" w:sz="8" w:space="0" w:color="F79646"/>
          <w:right w:val="nil"/>
          <w:insideH w:val="nil"/>
          <w:insideV w:val="nil"/>
        </w:tcBorders>
      </w:tcPr>
    </w:tblStylePr>
    <w:tblStylePr w:type="lastRow">
      <w:pPr>
        <w:spacing w:before="0" w:after="0" w:line="240" w:lineRule="auto"/>
      </w:pPr>
      <w:rPr>
        <w:b/>
        <w:bCs/>
        <w:i/>
        <w:iCs/>
      </w:rPr>
      <w:tblPr/>
      <w:tcPr>
        <w:tcBorders>
          <w:top w:val="single" w:sz="8" w:space="0" w:color="F79646"/>
          <w:left w:val="nil"/>
          <w:bottom w:val="single" w:sz="8" w:space="0" w:color="F79646"/>
          <w:right w:val="nil"/>
          <w:insideH w:val="nil"/>
          <w:insideV w:val="nil"/>
          <w:tl2br w:val="none" w:sz="0" w:space="0" w:color="auto"/>
          <w:tr2bl w:val="none" w:sz="0" w:space="0" w:color="auto"/>
        </w:tcBorders>
      </w:tcPr>
    </w:tblStylePr>
    <w:tblStylePr w:type="firstCol">
      <w:rPr>
        <w:b/>
        <w:bCs/>
      </w:rPr>
    </w:tblStylePr>
    <w:tblStylePr w:type="lastCol">
      <w:rPr>
        <w:b/>
        <w:bCs/>
        <w:i/>
        <w:iCs/>
      </w:rPr>
      <w:tblPr/>
      <w:tcPr>
        <w:tcBorders>
          <w:tl2br w:val="none" w:sz="0" w:space="0" w:color="auto"/>
          <w:tr2bl w:val="none" w:sz="0" w:space="0" w:color="auto"/>
        </w:tcBorders>
      </w:tcPr>
    </w:tblStylePr>
    <w:tblStylePr w:type="band1Vert">
      <w:tblPr/>
      <w:tcPr>
        <w:tcBorders>
          <w:left w:val="nil"/>
          <w:right w:val="nil"/>
          <w:insideH w:val="nil"/>
          <w:insideV w:val="nil"/>
        </w:tcBorders>
        <w:shd w:val="clear" w:color="auto" w:fill="FDE4D0"/>
      </w:tcPr>
    </w:tblStylePr>
    <w:tblStylePr w:type="band1Horz">
      <w:tblPr/>
      <w:tcPr>
        <w:tcBorders>
          <w:left w:val="nil"/>
          <w:right w:val="nil"/>
          <w:insideH w:val="nil"/>
          <w:insideV w:val="nil"/>
        </w:tcBorders>
        <w:shd w:val="clear" w:color="auto" w:fill="FDE4D0"/>
      </w:tcPr>
    </w:tblStylePr>
  </w:style>
  <w:style w:type="paragraph" w:customStyle="1" w:styleId="TableText">
    <w:name w:val="Table Text"/>
    <w:basedOn w:val="Normal"/>
    <w:uiPriority w:val="13"/>
    <w:qFormat/>
    <w:pPr>
      <w:spacing w:before="60" w:after="60" w:line="240" w:lineRule="auto"/>
    </w:pPr>
    <w:rPr>
      <w:sz w:val="18"/>
    </w:rPr>
  </w:style>
  <w:style w:type="table" w:styleId="TableGrid1">
    <w:name w:val="Table Grid 1"/>
    <w:basedOn w:val="TableNormal"/>
    <w:uiPriority w:val="99"/>
    <w:semiHidden/>
    <w:unhideWhenUsed/>
    <w:pPr>
      <w:spacing w:after="200" w:line="280" w:lineRule="atLeast"/>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TableHeading">
    <w:name w:val="Table Heading"/>
    <w:basedOn w:val="TableText"/>
    <w:uiPriority w:val="14"/>
    <w:qFormat/>
    <w:pPr>
      <w:keepNext/>
    </w:pPr>
    <w:rPr>
      <w:b/>
    </w:rPr>
  </w:style>
  <w:style w:type="character" w:styleId="PlaceholderText">
    <w:name w:val="Placeholder Text"/>
    <w:basedOn w:val="DefaultParagraphFont"/>
    <w:uiPriority w:val="99"/>
    <w:semiHidden/>
    <w:rPr>
      <w:color w:val="808080"/>
    </w:rPr>
  </w:style>
  <w:style w:type="paragraph" w:customStyle="1" w:styleId="Author">
    <w:name w:val="Author"/>
    <w:basedOn w:val="Normal"/>
    <w:next w:val="Normal"/>
    <w:uiPriority w:val="24"/>
    <w:qFormat/>
    <w:pPr>
      <w:spacing w:after="60"/>
    </w:pPr>
    <w:rPr>
      <w:b/>
      <w:sz w:val="28"/>
      <w:szCs w:val="28"/>
    </w:rPr>
  </w:style>
  <w:style w:type="paragraph" w:customStyle="1" w:styleId="AuthorOrganisationAffiliation">
    <w:name w:val="Author Organisation/Affiliation"/>
    <w:basedOn w:val="Normal"/>
    <w:next w:val="Normal"/>
    <w:uiPriority w:val="25"/>
    <w:qFormat/>
    <w:pPr>
      <w:spacing w:after="720"/>
    </w:pPr>
  </w:style>
  <w:style w:type="character" w:styleId="Strong">
    <w:name w:val="Strong"/>
    <w:basedOn w:val="DefaultParagraphFont"/>
    <w:uiPriority w:val="99"/>
    <w:qFormat/>
    <w:rPr>
      <w:rFonts w:asciiTheme="minorHAnsi" w:hAnsiTheme="minorHAnsi"/>
      <w:b/>
      <w:bCs/>
    </w:rPr>
  </w:style>
  <w:style w:type="paragraph" w:customStyle="1" w:styleId="Glossary">
    <w:name w:val="Glossary"/>
    <w:basedOn w:val="Normal"/>
    <w:link w:val="GlossaryChar"/>
    <w:uiPriority w:val="28"/>
    <w:qFormat/>
    <w:pPr>
      <w:spacing w:before="120" w:after="120"/>
      <w:ind w:left="2126" w:hanging="2126"/>
    </w:pPr>
    <w:rPr>
      <w:rFonts w:eastAsia="Calibri"/>
      <w:color w:val="000000"/>
    </w:rPr>
  </w:style>
  <w:style w:type="character" w:customStyle="1" w:styleId="GlossaryChar">
    <w:name w:val="Glossary Char"/>
    <w:basedOn w:val="DefaultParagraphFont"/>
    <w:link w:val="Glossary"/>
    <w:uiPriority w:val="28"/>
    <w:rPr>
      <w:rFonts w:asciiTheme="minorHAnsi" w:eastAsia="Calibri" w:hAnsiTheme="minorHAnsi" w:cstheme="minorBidi"/>
      <w:color w:val="000000"/>
      <w:sz w:val="22"/>
      <w:szCs w:val="22"/>
      <w:lang w:eastAsia="en-US"/>
    </w:rPr>
  </w:style>
  <w:style w:type="character" w:styleId="Emphasis">
    <w:name w:val="Emphasis"/>
    <w:basedOn w:val="DefaultParagraphFont"/>
    <w:uiPriority w:val="99"/>
    <w:qFormat/>
    <w:rPr>
      <w:rFonts w:asciiTheme="minorHAnsi" w:hAnsiTheme="minorHAnsi"/>
      <w:i/>
      <w:iCs/>
    </w:rPr>
  </w:style>
  <w:style w:type="paragraph" w:styleId="TOAHeading">
    <w:name w:val="toa heading"/>
    <w:basedOn w:val="Heading1"/>
    <w:next w:val="Normal"/>
    <w:uiPriority w:val="99"/>
    <w:semiHidden/>
    <w:unhideWhenUsed/>
    <w:pPr>
      <w:spacing w:before="120"/>
    </w:pPr>
    <w:rPr>
      <w:bCs w:val="0"/>
      <w:sz w:val="24"/>
    </w:rPr>
  </w:style>
  <w:style w:type="paragraph" w:styleId="NormalWeb">
    <w:name w:val="Normal (Web)"/>
    <w:basedOn w:val="Normal"/>
    <w:uiPriority w:val="99"/>
    <w:semiHidden/>
    <w:unhideWhenUsed/>
    <w:pPr>
      <w:spacing w:after="168" w:line="168" w:lineRule="atLeast"/>
      <w:jc w:val="both"/>
    </w:pPr>
    <w:rPr>
      <w:rFonts w:ascii="Times New Roman" w:hAnsi="Times New Roman"/>
      <w:sz w:val="13"/>
      <w:szCs w:val="13"/>
      <w:lang w:eastAsia="en-AU"/>
    </w:rPr>
  </w:style>
  <w:style w:type="paragraph" w:customStyle="1" w:styleId="BoxTextBullet">
    <w:name w:val="Box Text Bullet"/>
    <w:basedOn w:val="BoxText"/>
    <w:uiPriority w:val="21"/>
    <w:qFormat/>
    <w:pPr>
      <w:numPr>
        <w:numId w:val="3"/>
      </w:numPr>
      <w:ind w:left="357" w:hanging="357"/>
    </w:pPr>
  </w:style>
  <w:style w:type="paragraph" w:customStyle="1" w:styleId="TableBullet">
    <w:name w:val="Table Bullet"/>
    <w:basedOn w:val="TableText"/>
    <w:uiPriority w:val="15"/>
    <w:qFormat/>
    <w:pPr>
      <w:numPr>
        <w:numId w:val="4"/>
      </w:numPr>
      <w:ind w:left="284" w:hanging="284"/>
    </w:pPr>
  </w:style>
  <w:style w:type="paragraph" w:styleId="DocumentMap">
    <w:name w:val="Document Map"/>
    <w:basedOn w:val="Normal"/>
    <w:link w:val="DocumentMapChar"/>
    <w:uiPriority w:val="99"/>
    <w:semiHidden/>
    <w:unhideWhenUsed/>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Pr>
      <w:rFonts w:ascii="Tahoma" w:eastAsiaTheme="minorHAnsi" w:hAnsi="Tahoma" w:cs="Tahoma"/>
      <w:sz w:val="16"/>
      <w:szCs w:val="16"/>
      <w:lang w:eastAsia="en-US"/>
    </w:rPr>
  </w:style>
  <w:style w:type="paragraph" w:customStyle="1" w:styleId="BoxHeading">
    <w:name w:val="Box Heading"/>
    <w:basedOn w:val="BoxText"/>
    <w:uiPriority w:val="20"/>
    <w:qFormat/>
    <w:pPr>
      <w:spacing w:line="240" w:lineRule="auto"/>
    </w:pPr>
    <w:rPr>
      <w:b/>
    </w:rPr>
  </w:style>
  <w:style w:type="paragraph" w:customStyle="1" w:styleId="Picture">
    <w:name w:val="Picture"/>
    <w:basedOn w:val="Normal"/>
    <w:uiPriority w:val="17"/>
    <w:qFormat/>
    <w:pPr>
      <w:spacing w:before="120" w:after="120" w:line="240" w:lineRule="auto"/>
    </w:pPr>
    <w:rPr>
      <w:noProof/>
      <w:lang w:eastAsia="en-AU"/>
    </w:rPr>
  </w:style>
  <w:style w:type="paragraph" w:customStyle="1" w:styleId="Securityclassification">
    <w:name w:val="Security classification"/>
    <w:basedOn w:val="Header"/>
    <w:next w:val="Header"/>
    <w:uiPriority w:val="26"/>
    <w:qFormat/>
    <w:pPr>
      <w:spacing w:after="0"/>
    </w:pPr>
    <w:rPr>
      <w:b/>
      <w:caps/>
      <w:color w:val="FF0000"/>
      <w:sz w:val="36"/>
      <w:szCs w:val="36"/>
    </w:rPr>
  </w:style>
  <w:style w:type="paragraph" w:customStyle="1" w:styleId="DisseminationLimitingMarker">
    <w:name w:val="Dissemination Limiting Marker"/>
    <w:basedOn w:val="Header"/>
    <w:next w:val="Header"/>
    <w:uiPriority w:val="27"/>
    <w:pPr>
      <w:spacing w:after="0"/>
    </w:pPr>
    <w:rPr>
      <w:b/>
      <w:sz w:val="36"/>
      <w:szCs w:val="36"/>
    </w:rPr>
  </w:style>
  <w:style w:type="paragraph" w:styleId="FootnoteText">
    <w:name w:val="footnote text"/>
    <w:basedOn w:val="Normal"/>
    <w:link w:val="FootnoteTextChar"/>
    <w:uiPriority w:val="99"/>
    <w:unhideWhenUsed/>
    <w:pPr>
      <w:spacing w:after="60" w:line="264" w:lineRule="auto"/>
    </w:pPr>
    <w:rPr>
      <w:sz w:val="20"/>
      <w:szCs w:val="20"/>
    </w:rPr>
  </w:style>
  <w:style w:type="character" w:customStyle="1" w:styleId="FootnoteTextChar">
    <w:name w:val="Footnote Text Char"/>
    <w:basedOn w:val="DefaultParagraphFont"/>
    <w:link w:val="FootnoteText"/>
    <w:uiPriority w:val="99"/>
    <w:rPr>
      <w:rFonts w:asciiTheme="minorHAnsi" w:eastAsiaTheme="minorHAnsi" w:hAnsiTheme="minorHAnsi" w:cstheme="minorBidi"/>
      <w:lang w:eastAsia="en-US"/>
    </w:rPr>
  </w:style>
  <w:style w:type="character" w:styleId="FootnoteReference">
    <w:name w:val="footnote reference"/>
    <w:basedOn w:val="DefaultParagraphFont"/>
    <w:uiPriority w:val="99"/>
    <w:semiHidden/>
    <w:unhideWhenUsed/>
    <w:rPr>
      <w:vertAlign w:val="superscript"/>
    </w:rPr>
  </w:style>
  <w:style w:type="paragraph" w:styleId="EndnoteText">
    <w:name w:val="endnote text"/>
    <w:basedOn w:val="Normal"/>
    <w:link w:val="EndnoteTextChar"/>
    <w:uiPriority w:val="99"/>
    <w:unhideWhenUsed/>
    <w:pPr>
      <w:spacing w:after="60" w:line="264" w:lineRule="auto"/>
    </w:pPr>
    <w:rPr>
      <w:sz w:val="20"/>
      <w:szCs w:val="20"/>
    </w:rPr>
  </w:style>
  <w:style w:type="character" w:customStyle="1" w:styleId="EndnoteTextChar">
    <w:name w:val="Endnote Text Char"/>
    <w:basedOn w:val="DefaultParagraphFont"/>
    <w:link w:val="EndnoteText"/>
    <w:uiPriority w:val="99"/>
    <w:rPr>
      <w:rFonts w:asciiTheme="minorHAnsi" w:eastAsiaTheme="minorHAnsi" w:hAnsiTheme="minorHAnsi" w:cstheme="minorBidi"/>
      <w:lang w:eastAsia="en-US"/>
    </w:rPr>
  </w:style>
  <w:style w:type="character" w:styleId="EndnoteReference">
    <w:name w:val="endnote reference"/>
    <w:basedOn w:val="DefaultParagraphFont"/>
    <w:uiPriority w:val="99"/>
    <w:semiHidden/>
    <w:unhideWhenUsed/>
    <w:rPr>
      <w:vertAlign w:val="superscript"/>
    </w:rPr>
  </w:style>
  <w:style w:type="character" w:styleId="FollowedHyperlink">
    <w:name w:val="FollowedHyperlink"/>
    <w:basedOn w:val="DefaultParagraphFont"/>
    <w:uiPriority w:val="99"/>
    <w:semiHidden/>
    <w:unhideWhenUsed/>
    <w:rPr>
      <w:color w:val="800080"/>
      <w:u w:val="single"/>
    </w:rPr>
  </w:style>
  <w:style w:type="paragraph" w:customStyle="1" w:styleId="BoxSource">
    <w:name w:val="Box Source"/>
    <w:basedOn w:val="FigureTableNoteSource"/>
    <w:uiPriority w:val="22"/>
    <w:qFormat/>
    <w:pPr>
      <w:pBdr>
        <w:top w:val="single" w:sz="4" w:space="10" w:color="auto"/>
        <w:left w:val="single" w:sz="4" w:space="10" w:color="auto"/>
        <w:bottom w:val="single" w:sz="4" w:space="10" w:color="auto"/>
        <w:right w:val="single" w:sz="4" w:space="10" w:color="auto"/>
      </w:pBdr>
    </w:pPr>
  </w:style>
  <w:style w:type="numbering" w:customStyle="1" w:styleId="List1">
    <w:name w:val="List1"/>
    <w:basedOn w:val="NoList"/>
    <w:uiPriority w:val="99"/>
    <w:pPr>
      <w:numPr>
        <w:numId w:val="5"/>
      </w:numPr>
    </w:pPr>
  </w:style>
  <w:style w:type="paragraph" w:styleId="Title">
    <w:name w:val="Title"/>
    <w:basedOn w:val="Normal"/>
    <w:next w:val="Normal"/>
    <w:link w:val="TitleChar"/>
    <w:uiPriority w:val="10"/>
    <w:semiHidden/>
    <w:qFormat/>
    <w:pPr>
      <w:spacing w:before="360" w:after="0" w:line="240" w:lineRule="auto"/>
      <w:contextualSpacing/>
    </w:pPr>
    <w:rPr>
      <w:rFonts w:eastAsiaTheme="majorEastAsia" w:cstheme="majorBidi"/>
      <w:b/>
      <w:spacing w:val="5"/>
      <w:kern w:val="28"/>
      <w:sz w:val="72"/>
      <w:szCs w:val="52"/>
    </w:rPr>
  </w:style>
  <w:style w:type="character" w:customStyle="1" w:styleId="TitleChar">
    <w:name w:val="Title Char"/>
    <w:basedOn w:val="DefaultParagraphFont"/>
    <w:link w:val="Title"/>
    <w:uiPriority w:val="10"/>
    <w:semiHidden/>
    <w:rPr>
      <w:rFonts w:eastAsiaTheme="majorEastAsia" w:cstheme="majorBidi"/>
      <w:b/>
      <w:spacing w:val="5"/>
      <w:kern w:val="28"/>
      <w:sz w:val="72"/>
      <w:szCs w:val="52"/>
      <w:lang w:eastAsia="en-US"/>
    </w:rPr>
  </w:style>
  <w:style w:type="paragraph" w:customStyle="1" w:styleId="TOCHeading2">
    <w:name w:val="TOC Heading 2"/>
    <w:next w:val="Normal"/>
    <w:qFormat/>
    <w:rPr>
      <w:rFonts w:ascii="Calibri Light" w:eastAsiaTheme="minorHAnsi" w:hAnsi="Calibri Light" w:cstheme="minorBidi"/>
      <w:color w:val="004661"/>
      <w:sz w:val="36"/>
      <w:szCs w:val="22"/>
      <w:lang w:eastAsia="en-US"/>
    </w:rPr>
  </w:style>
  <w:style w:type="numbering" w:customStyle="1" w:styleId="Numberlist">
    <w:name w:val="Number list"/>
    <w:uiPriority w:val="99"/>
    <w:pPr>
      <w:numPr>
        <w:numId w:val="6"/>
      </w:numPr>
    </w:pPr>
  </w:style>
  <w:style w:type="numbering" w:customStyle="1" w:styleId="Headinglist">
    <w:name w:val="Heading list"/>
    <w:uiPriority w:val="99"/>
    <w:pPr>
      <w:numPr>
        <w:numId w:val="8"/>
      </w:numPr>
    </w:pPr>
  </w:style>
  <w:style w:type="paragraph" w:styleId="Revision">
    <w:name w:val="Revision"/>
    <w:hidden/>
    <w:uiPriority w:val="99"/>
    <w:semiHidden/>
    <w:rPr>
      <w:rFonts w:eastAsiaTheme="minorHAnsi" w:cstheme="minorBidi"/>
      <w:sz w:val="22"/>
      <w:szCs w:val="22"/>
      <w:lang w:eastAsia="en-US"/>
    </w:rPr>
  </w:style>
  <w:style w:type="paragraph" w:customStyle="1" w:styleId="Normalsmall">
    <w:name w:val="Normal small"/>
    <w:qFormat/>
    <w:pPr>
      <w:spacing w:after="120" w:line="276" w:lineRule="auto"/>
    </w:pPr>
    <w:rPr>
      <w:rFonts w:asciiTheme="minorHAnsi" w:eastAsiaTheme="minorHAnsi" w:hAnsiTheme="minorHAnsi" w:cstheme="minorBidi"/>
      <w:sz w:val="18"/>
      <w:szCs w:val="18"/>
      <w:lang w:eastAsia="en-US"/>
    </w:rPr>
  </w:style>
  <w:style w:type="paragraph" w:styleId="ListBullet3">
    <w:name w:val="List Bullet 3"/>
    <w:basedOn w:val="Normal"/>
    <w:uiPriority w:val="99"/>
    <w:semiHidden/>
    <w:pPr>
      <w:numPr>
        <w:ilvl w:val="2"/>
        <w:numId w:val="21"/>
      </w:numPr>
      <w:contextualSpacing/>
    </w:pPr>
    <w:rPr>
      <w:rFonts w:ascii="Cambria" w:hAnsi="Cambria"/>
    </w:rPr>
  </w:style>
  <w:style w:type="table" w:customStyle="1" w:styleId="ABARESTableleftrightalign">
    <w:name w:val="ABARES Table (left/right align)"/>
    <w:basedOn w:val="TableNormal"/>
    <w:uiPriority w:val="99"/>
    <w:pPr>
      <w:spacing w:before="60" w:after="60"/>
      <w:jc w:val="right"/>
    </w:pPr>
    <w:rPr>
      <w:rFonts w:eastAsia="Calibri"/>
      <w:sz w:val="19"/>
    </w:rPr>
    <w:tblPr>
      <w:tblBorders>
        <w:top w:val="single" w:sz="4" w:space="0" w:color="auto"/>
        <w:bottom w:val="single" w:sz="4" w:space="0" w:color="auto"/>
      </w:tblBorders>
    </w:tblPr>
    <w:tblStylePr w:type="firstRow">
      <w:rPr>
        <w:b/>
      </w:rPr>
    </w:tblStylePr>
    <w:tblStylePr w:type="firstCol">
      <w:pPr>
        <w:wordWrap/>
        <w:jc w:val="left"/>
      </w:pPr>
    </w:tblStylePr>
  </w:style>
  <w:style w:type="paragraph" w:styleId="Date">
    <w:name w:val="Date"/>
    <w:basedOn w:val="Normal"/>
    <w:next w:val="Normal"/>
    <w:link w:val="DateChar"/>
    <w:uiPriority w:val="99"/>
    <w:unhideWhenUsed/>
    <w:pPr>
      <w:spacing w:before="240"/>
    </w:pPr>
  </w:style>
  <w:style w:type="character" w:customStyle="1" w:styleId="DateChar">
    <w:name w:val="Date Char"/>
    <w:basedOn w:val="DefaultParagraphFont"/>
    <w:link w:val="Date"/>
    <w:uiPriority w:val="99"/>
    <w:rPr>
      <w:rFonts w:asciiTheme="minorHAnsi" w:eastAsiaTheme="minorHAnsi" w:hAnsiTheme="minorHAnsi" w:cstheme="minorBidi"/>
      <w:sz w:val="22"/>
      <w:szCs w:val="22"/>
      <w:lang w:eastAsia="en-US"/>
    </w:rPr>
  </w:style>
  <w:style w:type="character" w:customStyle="1" w:styleId="Heading6Char">
    <w:name w:val="Heading 6 Char"/>
    <w:basedOn w:val="DefaultParagraphFont"/>
    <w:link w:val="Heading6"/>
    <w:uiPriority w:val="9"/>
    <w:rPr>
      <w:rFonts w:asciiTheme="minorHAnsi" w:eastAsiaTheme="majorEastAsia" w:hAnsiTheme="minorHAnsi" w:cstheme="majorBidi"/>
      <w:b/>
      <w:color w:val="243F60" w:themeColor="accent1" w:themeShade="7F"/>
      <w:sz w:val="22"/>
      <w:szCs w:val="22"/>
      <w:lang w:eastAsia="en-US"/>
    </w:rPr>
  </w:style>
  <w:style w:type="numbering" w:customStyle="1" w:styleId="headings">
    <w:name w:val="headings"/>
    <w:uiPriority w:val="99"/>
    <w:pPr>
      <w:numPr>
        <w:numId w:val="30"/>
      </w:numPr>
    </w:pPr>
  </w:style>
  <w:style w:type="character" w:customStyle="1" w:styleId="CaptionChar">
    <w:name w:val="Caption Char"/>
    <w:basedOn w:val="DefaultParagraphFont"/>
    <w:link w:val="Caption"/>
    <w:uiPriority w:val="99"/>
    <w:rPr>
      <w:rFonts w:ascii="Calibri" w:eastAsiaTheme="minorHAnsi" w:hAnsi="Calibri" w:cstheme="minorBidi"/>
      <w:b/>
      <w:bCs/>
      <w:sz w:val="24"/>
      <w:szCs w:val="18"/>
      <w:lang w:eastAsia="en-US"/>
    </w:rPr>
  </w:style>
  <w:style w:type="table" w:customStyle="1" w:styleId="ABAREStableleftalign">
    <w:name w:val="ABARES table (left align)"/>
    <w:basedOn w:val="TableNormal"/>
    <w:uiPriority w:val="99"/>
    <w:pPr>
      <w:spacing w:before="60" w:after="60"/>
    </w:pPr>
    <w:rPr>
      <w:rFonts w:eastAsia="Calibri"/>
      <w:sz w:val="19"/>
    </w:rPr>
    <w:tblPr>
      <w:tblBorders>
        <w:top w:val="single" w:sz="4" w:space="0" w:color="auto"/>
        <w:bottom w:val="single" w:sz="4" w:space="0" w:color="auto"/>
      </w:tblBorders>
    </w:tblPr>
    <w:tblStylePr w:type="firstRow">
      <w:rPr>
        <w:b/>
      </w:rPr>
    </w:tblStylePr>
    <w:tblStylePr w:type="firstCol">
      <w:pPr>
        <w:wordWrap/>
        <w:jc w:val="left"/>
      </w:pPr>
    </w:tblStylePr>
  </w:style>
  <w:style w:type="numbering" w:customStyle="1" w:styleId="ABARESnumberedlist2">
    <w:name w:val="ABARES numbered list 2"/>
    <w:uiPriority w:val="99"/>
    <w:pPr>
      <w:numPr>
        <w:numId w:val="35"/>
      </w:numPr>
    </w:pPr>
  </w:style>
  <w:style w:type="paragraph" w:customStyle="1" w:styleId="TableBullet1">
    <w:name w:val="Table Bullet 1"/>
    <w:basedOn w:val="TableText"/>
    <w:uiPriority w:val="15"/>
    <w:qFormat/>
    <w:pPr>
      <w:ind w:left="284" w:hanging="284"/>
    </w:pPr>
    <w:rPr>
      <w:rFonts w:ascii="Cambria" w:hAnsi="Cambr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3747358">
      <w:bodyDiv w:val="1"/>
      <w:marLeft w:val="0"/>
      <w:marRight w:val="0"/>
      <w:marTop w:val="0"/>
      <w:marBottom w:val="0"/>
      <w:divBdr>
        <w:top w:val="none" w:sz="0" w:space="0" w:color="auto"/>
        <w:left w:val="none" w:sz="0" w:space="0" w:color="auto"/>
        <w:bottom w:val="none" w:sz="0" w:space="0" w:color="auto"/>
        <w:right w:val="none" w:sz="0" w:space="0" w:color="auto"/>
      </w:divBdr>
      <w:divsChild>
        <w:div w:id="151024955">
          <w:marLeft w:val="0"/>
          <w:marRight w:val="0"/>
          <w:marTop w:val="0"/>
          <w:marBottom w:val="0"/>
          <w:divBdr>
            <w:top w:val="none" w:sz="0" w:space="0" w:color="auto"/>
            <w:left w:val="none" w:sz="0" w:space="0" w:color="auto"/>
            <w:bottom w:val="none" w:sz="0" w:space="0" w:color="auto"/>
            <w:right w:val="none" w:sz="0" w:space="0" w:color="auto"/>
          </w:divBdr>
          <w:divsChild>
            <w:div w:id="1967004827">
              <w:marLeft w:val="0"/>
              <w:marRight w:val="0"/>
              <w:marTop w:val="72"/>
              <w:marBottom w:val="0"/>
              <w:divBdr>
                <w:top w:val="single" w:sz="4" w:space="4" w:color="666666"/>
                <w:left w:val="none" w:sz="0" w:space="0" w:color="auto"/>
                <w:bottom w:val="none" w:sz="0" w:space="0" w:color="auto"/>
                <w:right w:val="none" w:sz="0" w:space="0" w:color="auto"/>
              </w:divBdr>
            </w:div>
          </w:divsChild>
        </w:div>
      </w:divsChild>
    </w:div>
    <w:div w:id="65541645">
      <w:bodyDiv w:val="1"/>
      <w:marLeft w:val="0"/>
      <w:marRight w:val="0"/>
      <w:marTop w:val="0"/>
      <w:marBottom w:val="0"/>
      <w:divBdr>
        <w:top w:val="none" w:sz="0" w:space="0" w:color="auto"/>
        <w:left w:val="none" w:sz="0" w:space="0" w:color="auto"/>
        <w:bottom w:val="none" w:sz="0" w:space="0" w:color="auto"/>
        <w:right w:val="none" w:sz="0" w:space="0" w:color="auto"/>
      </w:divBdr>
      <w:divsChild>
        <w:div w:id="1485009654">
          <w:marLeft w:val="0"/>
          <w:marRight w:val="0"/>
          <w:marTop w:val="0"/>
          <w:marBottom w:val="0"/>
          <w:divBdr>
            <w:top w:val="none" w:sz="0" w:space="0" w:color="auto"/>
            <w:left w:val="none" w:sz="0" w:space="0" w:color="auto"/>
            <w:bottom w:val="none" w:sz="0" w:space="0" w:color="auto"/>
            <w:right w:val="none" w:sz="0" w:space="0" w:color="auto"/>
          </w:divBdr>
          <w:divsChild>
            <w:div w:id="823666940">
              <w:marLeft w:val="0"/>
              <w:marRight w:val="0"/>
              <w:marTop w:val="0"/>
              <w:marBottom w:val="0"/>
              <w:divBdr>
                <w:top w:val="none" w:sz="0" w:space="0" w:color="auto"/>
                <w:left w:val="none" w:sz="0" w:space="0" w:color="auto"/>
                <w:bottom w:val="none" w:sz="0" w:space="0" w:color="auto"/>
                <w:right w:val="none" w:sz="0" w:space="0" w:color="auto"/>
              </w:divBdr>
              <w:divsChild>
                <w:div w:id="1610694715">
                  <w:marLeft w:val="3096"/>
                  <w:marRight w:val="0"/>
                  <w:marTop w:val="0"/>
                  <w:marBottom w:val="0"/>
                  <w:divBdr>
                    <w:top w:val="none" w:sz="0" w:space="0" w:color="auto"/>
                    <w:left w:val="none" w:sz="0" w:space="0" w:color="auto"/>
                    <w:bottom w:val="none" w:sz="0" w:space="0" w:color="auto"/>
                    <w:right w:val="none" w:sz="0" w:space="0" w:color="auto"/>
                  </w:divBdr>
                  <w:divsChild>
                    <w:div w:id="1739160187">
                      <w:marLeft w:val="0"/>
                      <w:marRight w:val="0"/>
                      <w:marTop w:val="0"/>
                      <w:marBottom w:val="240"/>
                      <w:divBdr>
                        <w:top w:val="none" w:sz="0" w:space="0" w:color="auto"/>
                        <w:left w:val="none" w:sz="0" w:space="0" w:color="auto"/>
                        <w:bottom w:val="none" w:sz="0" w:space="0" w:color="auto"/>
                        <w:right w:val="none" w:sz="0" w:space="0" w:color="auto"/>
                      </w:divBdr>
                      <w:divsChild>
                        <w:div w:id="1694303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7750884">
      <w:bodyDiv w:val="1"/>
      <w:marLeft w:val="0"/>
      <w:marRight w:val="0"/>
      <w:marTop w:val="0"/>
      <w:marBottom w:val="0"/>
      <w:divBdr>
        <w:top w:val="none" w:sz="0" w:space="0" w:color="auto"/>
        <w:left w:val="none" w:sz="0" w:space="0" w:color="auto"/>
        <w:bottom w:val="none" w:sz="0" w:space="0" w:color="auto"/>
        <w:right w:val="none" w:sz="0" w:space="0" w:color="auto"/>
      </w:divBdr>
      <w:divsChild>
        <w:div w:id="616067500">
          <w:marLeft w:val="0"/>
          <w:marRight w:val="0"/>
          <w:marTop w:val="0"/>
          <w:marBottom w:val="0"/>
          <w:divBdr>
            <w:top w:val="none" w:sz="0" w:space="0" w:color="auto"/>
            <w:left w:val="none" w:sz="0" w:space="0" w:color="auto"/>
            <w:bottom w:val="none" w:sz="0" w:space="0" w:color="auto"/>
            <w:right w:val="none" w:sz="0" w:space="0" w:color="auto"/>
          </w:divBdr>
          <w:divsChild>
            <w:div w:id="802696743">
              <w:marLeft w:val="0"/>
              <w:marRight w:val="0"/>
              <w:marTop w:val="0"/>
              <w:marBottom w:val="0"/>
              <w:divBdr>
                <w:top w:val="none" w:sz="0" w:space="0" w:color="auto"/>
                <w:left w:val="none" w:sz="0" w:space="0" w:color="auto"/>
                <w:bottom w:val="none" w:sz="0" w:space="0" w:color="auto"/>
                <w:right w:val="none" w:sz="0" w:space="0" w:color="auto"/>
              </w:divBdr>
              <w:divsChild>
                <w:div w:id="1630817326">
                  <w:marLeft w:val="3096"/>
                  <w:marRight w:val="0"/>
                  <w:marTop w:val="0"/>
                  <w:marBottom w:val="0"/>
                  <w:divBdr>
                    <w:top w:val="none" w:sz="0" w:space="0" w:color="auto"/>
                    <w:left w:val="none" w:sz="0" w:space="0" w:color="auto"/>
                    <w:bottom w:val="none" w:sz="0" w:space="0" w:color="auto"/>
                    <w:right w:val="none" w:sz="0" w:space="0" w:color="auto"/>
                  </w:divBdr>
                  <w:divsChild>
                    <w:div w:id="1404336169">
                      <w:marLeft w:val="0"/>
                      <w:marRight w:val="0"/>
                      <w:marTop w:val="0"/>
                      <w:marBottom w:val="240"/>
                      <w:divBdr>
                        <w:top w:val="none" w:sz="0" w:space="0" w:color="auto"/>
                        <w:left w:val="none" w:sz="0" w:space="0" w:color="auto"/>
                        <w:bottom w:val="none" w:sz="0" w:space="0" w:color="auto"/>
                        <w:right w:val="none" w:sz="0" w:space="0" w:color="auto"/>
                      </w:divBdr>
                      <w:divsChild>
                        <w:div w:id="174851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72198115">
      <w:bodyDiv w:val="1"/>
      <w:marLeft w:val="0"/>
      <w:marRight w:val="0"/>
      <w:marTop w:val="0"/>
      <w:marBottom w:val="0"/>
      <w:divBdr>
        <w:top w:val="none" w:sz="0" w:space="0" w:color="auto"/>
        <w:left w:val="none" w:sz="0" w:space="0" w:color="auto"/>
        <w:bottom w:val="none" w:sz="0" w:space="0" w:color="auto"/>
        <w:right w:val="none" w:sz="0" w:space="0" w:color="auto"/>
      </w:divBdr>
      <w:divsChild>
        <w:div w:id="921640949">
          <w:marLeft w:val="0"/>
          <w:marRight w:val="0"/>
          <w:marTop w:val="0"/>
          <w:marBottom w:val="0"/>
          <w:divBdr>
            <w:top w:val="none" w:sz="0" w:space="0" w:color="auto"/>
            <w:left w:val="none" w:sz="0" w:space="0" w:color="auto"/>
            <w:bottom w:val="none" w:sz="0" w:space="0" w:color="auto"/>
            <w:right w:val="none" w:sz="0" w:space="0" w:color="auto"/>
          </w:divBdr>
          <w:divsChild>
            <w:div w:id="440105684">
              <w:marLeft w:val="0"/>
              <w:marRight w:val="0"/>
              <w:marTop w:val="0"/>
              <w:marBottom w:val="0"/>
              <w:divBdr>
                <w:top w:val="none" w:sz="0" w:space="0" w:color="auto"/>
                <w:left w:val="none" w:sz="0" w:space="0" w:color="auto"/>
                <w:bottom w:val="none" w:sz="0" w:space="0" w:color="auto"/>
                <w:right w:val="none" w:sz="0" w:space="0" w:color="auto"/>
              </w:divBdr>
              <w:divsChild>
                <w:div w:id="2053770889">
                  <w:marLeft w:val="3096"/>
                  <w:marRight w:val="0"/>
                  <w:marTop w:val="0"/>
                  <w:marBottom w:val="0"/>
                  <w:divBdr>
                    <w:top w:val="none" w:sz="0" w:space="0" w:color="auto"/>
                    <w:left w:val="none" w:sz="0" w:space="0" w:color="auto"/>
                    <w:bottom w:val="none" w:sz="0" w:space="0" w:color="auto"/>
                    <w:right w:val="none" w:sz="0" w:space="0" w:color="auto"/>
                  </w:divBdr>
                  <w:divsChild>
                    <w:div w:id="1530725166">
                      <w:marLeft w:val="0"/>
                      <w:marRight w:val="0"/>
                      <w:marTop w:val="0"/>
                      <w:marBottom w:val="240"/>
                      <w:divBdr>
                        <w:top w:val="none" w:sz="0" w:space="0" w:color="auto"/>
                        <w:left w:val="none" w:sz="0" w:space="0" w:color="auto"/>
                        <w:bottom w:val="none" w:sz="0" w:space="0" w:color="auto"/>
                        <w:right w:val="none" w:sz="0" w:space="0" w:color="auto"/>
                      </w:divBdr>
                      <w:divsChild>
                        <w:div w:id="1032263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8019418">
      <w:bodyDiv w:val="1"/>
      <w:marLeft w:val="0"/>
      <w:marRight w:val="0"/>
      <w:marTop w:val="0"/>
      <w:marBottom w:val="0"/>
      <w:divBdr>
        <w:top w:val="none" w:sz="0" w:space="0" w:color="auto"/>
        <w:left w:val="none" w:sz="0" w:space="0" w:color="auto"/>
        <w:bottom w:val="none" w:sz="0" w:space="0" w:color="auto"/>
        <w:right w:val="none" w:sz="0" w:space="0" w:color="auto"/>
      </w:divBdr>
      <w:divsChild>
        <w:div w:id="1653438233">
          <w:marLeft w:val="0"/>
          <w:marRight w:val="0"/>
          <w:marTop w:val="0"/>
          <w:marBottom w:val="0"/>
          <w:divBdr>
            <w:top w:val="none" w:sz="0" w:space="0" w:color="auto"/>
            <w:left w:val="none" w:sz="0" w:space="0" w:color="auto"/>
            <w:bottom w:val="none" w:sz="0" w:space="0" w:color="auto"/>
            <w:right w:val="none" w:sz="0" w:space="0" w:color="auto"/>
          </w:divBdr>
          <w:divsChild>
            <w:div w:id="928466901">
              <w:marLeft w:val="0"/>
              <w:marRight w:val="0"/>
              <w:marTop w:val="72"/>
              <w:marBottom w:val="0"/>
              <w:divBdr>
                <w:top w:val="single" w:sz="4" w:space="4" w:color="666666"/>
                <w:left w:val="none" w:sz="0" w:space="0" w:color="auto"/>
                <w:bottom w:val="none" w:sz="0" w:space="0" w:color="auto"/>
                <w:right w:val="none" w:sz="0" w:space="0" w:color="auto"/>
              </w:divBdr>
            </w:div>
          </w:divsChild>
        </w:div>
      </w:divsChild>
    </w:div>
    <w:div w:id="422991131">
      <w:bodyDiv w:val="1"/>
      <w:marLeft w:val="0"/>
      <w:marRight w:val="0"/>
      <w:marTop w:val="0"/>
      <w:marBottom w:val="0"/>
      <w:divBdr>
        <w:top w:val="none" w:sz="0" w:space="0" w:color="auto"/>
        <w:left w:val="none" w:sz="0" w:space="0" w:color="auto"/>
        <w:bottom w:val="none" w:sz="0" w:space="0" w:color="auto"/>
        <w:right w:val="none" w:sz="0" w:space="0" w:color="auto"/>
      </w:divBdr>
      <w:divsChild>
        <w:div w:id="1105615592">
          <w:marLeft w:val="0"/>
          <w:marRight w:val="0"/>
          <w:marTop w:val="0"/>
          <w:marBottom w:val="0"/>
          <w:divBdr>
            <w:top w:val="none" w:sz="0" w:space="0" w:color="auto"/>
            <w:left w:val="none" w:sz="0" w:space="0" w:color="auto"/>
            <w:bottom w:val="none" w:sz="0" w:space="0" w:color="auto"/>
            <w:right w:val="none" w:sz="0" w:space="0" w:color="auto"/>
          </w:divBdr>
          <w:divsChild>
            <w:div w:id="438644918">
              <w:marLeft w:val="0"/>
              <w:marRight w:val="0"/>
              <w:marTop w:val="72"/>
              <w:marBottom w:val="0"/>
              <w:divBdr>
                <w:top w:val="single" w:sz="4" w:space="4" w:color="666666"/>
                <w:left w:val="none" w:sz="0" w:space="0" w:color="auto"/>
                <w:bottom w:val="none" w:sz="0" w:space="0" w:color="auto"/>
                <w:right w:val="none" w:sz="0" w:space="0" w:color="auto"/>
              </w:divBdr>
            </w:div>
          </w:divsChild>
        </w:div>
      </w:divsChild>
    </w:div>
    <w:div w:id="444740545">
      <w:bodyDiv w:val="1"/>
      <w:marLeft w:val="0"/>
      <w:marRight w:val="0"/>
      <w:marTop w:val="0"/>
      <w:marBottom w:val="0"/>
      <w:divBdr>
        <w:top w:val="none" w:sz="0" w:space="0" w:color="auto"/>
        <w:left w:val="none" w:sz="0" w:space="0" w:color="auto"/>
        <w:bottom w:val="none" w:sz="0" w:space="0" w:color="auto"/>
        <w:right w:val="none" w:sz="0" w:space="0" w:color="auto"/>
      </w:divBdr>
      <w:divsChild>
        <w:div w:id="2093622412">
          <w:marLeft w:val="0"/>
          <w:marRight w:val="0"/>
          <w:marTop w:val="0"/>
          <w:marBottom w:val="0"/>
          <w:divBdr>
            <w:top w:val="none" w:sz="0" w:space="0" w:color="auto"/>
            <w:left w:val="none" w:sz="0" w:space="0" w:color="auto"/>
            <w:bottom w:val="none" w:sz="0" w:space="0" w:color="auto"/>
            <w:right w:val="none" w:sz="0" w:space="0" w:color="auto"/>
          </w:divBdr>
          <w:divsChild>
            <w:div w:id="1323007959">
              <w:marLeft w:val="0"/>
              <w:marRight w:val="0"/>
              <w:marTop w:val="0"/>
              <w:marBottom w:val="0"/>
              <w:divBdr>
                <w:top w:val="none" w:sz="0" w:space="0" w:color="auto"/>
                <w:left w:val="none" w:sz="0" w:space="0" w:color="auto"/>
                <w:bottom w:val="none" w:sz="0" w:space="0" w:color="auto"/>
                <w:right w:val="none" w:sz="0" w:space="0" w:color="auto"/>
              </w:divBdr>
              <w:divsChild>
                <w:div w:id="1956330495">
                  <w:marLeft w:val="3096"/>
                  <w:marRight w:val="0"/>
                  <w:marTop w:val="0"/>
                  <w:marBottom w:val="0"/>
                  <w:divBdr>
                    <w:top w:val="none" w:sz="0" w:space="0" w:color="auto"/>
                    <w:left w:val="none" w:sz="0" w:space="0" w:color="auto"/>
                    <w:bottom w:val="none" w:sz="0" w:space="0" w:color="auto"/>
                    <w:right w:val="none" w:sz="0" w:space="0" w:color="auto"/>
                  </w:divBdr>
                  <w:divsChild>
                    <w:div w:id="347491183">
                      <w:marLeft w:val="0"/>
                      <w:marRight w:val="0"/>
                      <w:marTop w:val="0"/>
                      <w:marBottom w:val="240"/>
                      <w:divBdr>
                        <w:top w:val="none" w:sz="0" w:space="0" w:color="auto"/>
                        <w:left w:val="none" w:sz="0" w:space="0" w:color="auto"/>
                        <w:bottom w:val="none" w:sz="0" w:space="0" w:color="auto"/>
                        <w:right w:val="none" w:sz="0" w:space="0" w:color="auto"/>
                      </w:divBdr>
                      <w:divsChild>
                        <w:div w:id="301277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8932812">
      <w:bodyDiv w:val="1"/>
      <w:marLeft w:val="0"/>
      <w:marRight w:val="0"/>
      <w:marTop w:val="0"/>
      <w:marBottom w:val="0"/>
      <w:divBdr>
        <w:top w:val="none" w:sz="0" w:space="0" w:color="auto"/>
        <w:left w:val="none" w:sz="0" w:space="0" w:color="auto"/>
        <w:bottom w:val="none" w:sz="0" w:space="0" w:color="auto"/>
        <w:right w:val="none" w:sz="0" w:space="0" w:color="auto"/>
      </w:divBdr>
      <w:divsChild>
        <w:div w:id="558367655">
          <w:marLeft w:val="0"/>
          <w:marRight w:val="0"/>
          <w:marTop w:val="0"/>
          <w:marBottom w:val="0"/>
          <w:divBdr>
            <w:top w:val="none" w:sz="0" w:space="0" w:color="auto"/>
            <w:left w:val="none" w:sz="0" w:space="0" w:color="auto"/>
            <w:bottom w:val="none" w:sz="0" w:space="0" w:color="auto"/>
            <w:right w:val="none" w:sz="0" w:space="0" w:color="auto"/>
          </w:divBdr>
          <w:divsChild>
            <w:div w:id="770122578">
              <w:marLeft w:val="0"/>
              <w:marRight w:val="0"/>
              <w:marTop w:val="72"/>
              <w:marBottom w:val="0"/>
              <w:divBdr>
                <w:top w:val="single" w:sz="4" w:space="4" w:color="666666"/>
                <w:left w:val="none" w:sz="0" w:space="0" w:color="auto"/>
                <w:bottom w:val="none" w:sz="0" w:space="0" w:color="auto"/>
                <w:right w:val="none" w:sz="0" w:space="0" w:color="auto"/>
              </w:divBdr>
            </w:div>
          </w:divsChild>
        </w:div>
      </w:divsChild>
    </w:div>
    <w:div w:id="500464410">
      <w:bodyDiv w:val="1"/>
      <w:marLeft w:val="0"/>
      <w:marRight w:val="0"/>
      <w:marTop w:val="0"/>
      <w:marBottom w:val="0"/>
      <w:divBdr>
        <w:top w:val="none" w:sz="0" w:space="0" w:color="auto"/>
        <w:left w:val="none" w:sz="0" w:space="0" w:color="auto"/>
        <w:bottom w:val="none" w:sz="0" w:space="0" w:color="auto"/>
        <w:right w:val="none" w:sz="0" w:space="0" w:color="auto"/>
      </w:divBdr>
      <w:divsChild>
        <w:div w:id="774208485">
          <w:marLeft w:val="0"/>
          <w:marRight w:val="0"/>
          <w:marTop w:val="0"/>
          <w:marBottom w:val="0"/>
          <w:divBdr>
            <w:top w:val="none" w:sz="0" w:space="0" w:color="auto"/>
            <w:left w:val="none" w:sz="0" w:space="0" w:color="auto"/>
            <w:bottom w:val="none" w:sz="0" w:space="0" w:color="auto"/>
            <w:right w:val="none" w:sz="0" w:space="0" w:color="auto"/>
          </w:divBdr>
          <w:divsChild>
            <w:div w:id="1215435435">
              <w:marLeft w:val="0"/>
              <w:marRight w:val="0"/>
              <w:marTop w:val="72"/>
              <w:marBottom w:val="0"/>
              <w:divBdr>
                <w:top w:val="single" w:sz="4" w:space="4" w:color="666666"/>
                <w:left w:val="none" w:sz="0" w:space="0" w:color="auto"/>
                <w:bottom w:val="none" w:sz="0" w:space="0" w:color="auto"/>
                <w:right w:val="none" w:sz="0" w:space="0" w:color="auto"/>
              </w:divBdr>
            </w:div>
          </w:divsChild>
        </w:div>
      </w:divsChild>
    </w:div>
    <w:div w:id="608700581">
      <w:bodyDiv w:val="1"/>
      <w:marLeft w:val="0"/>
      <w:marRight w:val="0"/>
      <w:marTop w:val="0"/>
      <w:marBottom w:val="0"/>
      <w:divBdr>
        <w:top w:val="none" w:sz="0" w:space="0" w:color="auto"/>
        <w:left w:val="none" w:sz="0" w:space="0" w:color="auto"/>
        <w:bottom w:val="none" w:sz="0" w:space="0" w:color="auto"/>
        <w:right w:val="none" w:sz="0" w:space="0" w:color="auto"/>
      </w:divBdr>
      <w:divsChild>
        <w:div w:id="2125464787">
          <w:marLeft w:val="0"/>
          <w:marRight w:val="0"/>
          <w:marTop w:val="0"/>
          <w:marBottom w:val="0"/>
          <w:divBdr>
            <w:top w:val="none" w:sz="0" w:space="0" w:color="auto"/>
            <w:left w:val="none" w:sz="0" w:space="0" w:color="auto"/>
            <w:bottom w:val="none" w:sz="0" w:space="0" w:color="auto"/>
            <w:right w:val="none" w:sz="0" w:space="0" w:color="auto"/>
          </w:divBdr>
          <w:divsChild>
            <w:div w:id="1601142446">
              <w:marLeft w:val="0"/>
              <w:marRight w:val="0"/>
              <w:marTop w:val="72"/>
              <w:marBottom w:val="0"/>
              <w:divBdr>
                <w:top w:val="single" w:sz="4" w:space="4" w:color="666666"/>
                <w:left w:val="none" w:sz="0" w:space="0" w:color="auto"/>
                <w:bottom w:val="none" w:sz="0" w:space="0" w:color="auto"/>
                <w:right w:val="none" w:sz="0" w:space="0" w:color="auto"/>
              </w:divBdr>
            </w:div>
          </w:divsChild>
        </w:div>
      </w:divsChild>
    </w:div>
    <w:div w:id="626081013">
      <w:bodyDiv w:val="1"/>
      <w:marLeft w:val="0"/>
      <w:marRight w:val="0"/>
      <w:marTop w:val="0"/>
      <w:marBottom w:val="0"/>
      <w:divBdr>
        <w:top w:val="none" w:sz="0" w:space="0" w:color="auto"/>
        <w:left w:val="none" w:sz="0" w:space="0" w:color="auto"/>
        <w:bottom w:val="none" w:sz="0" w:space="0" w:color="auto"/>
        <w:right w:val="none" w:sz="0" w:space="0" w:color="auto"/>
      </w:divBdr>
      <w:divsChild>
        <w:div w:id="1524051492">
          <w:marLeft w:val="0"/>
          <w:marRight w:val="0"/>
          <w:marTop w:val="0"/>
          <w:marBottom w:val="0"/>
          <w:divBdr>
            <w:top w:val="none" w:sz="0" w:space="0" w:color="auto"/>
            <w:left w:val="none" w:sz="0" w:space="0" w:color="auto"/>
            <w:bottom w:val="none" w:sz="0" w:space="0" w:color="auto"/>
            <w:right w:val="none" w:sz="0" w:space="0" w:color="auto"/>
          </w:divBdr>
          <w:divsChild>
            <w:div w:id="1181433606">
              <w:marLeft w:val="0"/>
              <w:marRight w:val="0"/>
              <w:marTop w:val="0"/>
              <w:marBottom w:val="0"/>
              <w:divBdr>
                <w:top w:val="none" w:sz="0" w:space="0" w:color="auto"/>
                <w:left w:val="none" w:sz="0" w:space="0" w:color="auto"/>
                <w:bottom w:val="none" w:sz="0" w:space="0" w:color="auto"/>
                <w:right w:val="none" w:sz="0" w:space="0" w:color="auto"/>
              </w:divBdr>
              <w:divsChild>
                <w:div w:id="557864718">
                  <w:marLeft w:val="3096"/>
                  <w:marRight w:val="0"/>
                  <w:marTop w:val="0"/>
                  <w:marBottom w:val="0"/>
                  <w:divBdr>
                    <w:top w:val="none" w:sz="0" w:space="0" w:color="auto"/>
                    <w:left w:val="none" w:sz="0" w:space="0" w:color="auto"/>
                    <w:bottom w:val="none" w:sz="0" w:space="0" w:color="auto"/>
                    <w:right w:val="none" w:sz="0" w:space="0" w:color="auto"/>
                  </w:divBdr>
                  <w:divsChild>
                    <w:div w:id="1930846012">
                      <w:marLeft w:val="0"/>
                      <w:marRight w:val="0"/>
                      <w:marTop w:val="0"/>
                      <w:marBottom w:val="240"/>
                      <w:divBdr>
                        <w:top w:val="none" w:sz="0" w:space="0" w:color="auto"/>
                        <w:left w:val="none" w:sz="0" w:space="0" w:color="auto"/>
                        <w:bottom w:val="none" w:sz="0" w:space="0" w:color="auto"/>
                        <w:right w:val="none" w:sz="0" w:space="0" w:color="auto"/>
                      </w:divBdr>
                      <w:divsChild>
                        <w:div w:id="2125078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74311090">
      <w:bodyDiv w:val="1"/>
      <w:marLeft w:val="0"/>
      <w:marRight w:val="0"/>
      <w:marTop w:val="0"/>
      <w:marBottom w:val="0"/>
      <w:divBdr>
        <w:top w:val="none" w:sz="0" w:space="0" w:color="auto"/>
        <w:left w:val="none" w:sz="0" w:space="0" w:color="auto"/>
        <w:bottom w:val="none" w:sz="0" w:space="0" w:color="auto"/>
        <w:right w:val="none" w:sz="0" w:space="0" w:color="auto"/>
      </w:divBdr>
      <w:divsChild>
        <w:div w:id="1562325757">
          <w:marLeft w:val="0"/>
          <w:marRight w:val="0"/>
          <w:marTop w:val="0"/>
          <w:marBottom w:val="0"/>
          <w:divBdr>
            <w:top w:val="none" w:sz="0" w:space="0" w:color="auto"/>
            <w:left w:val="none" w:sz="0" w:space="0" w:color="auto"/>
            <w:bottom w:val="none" w:sz="0" w:space="0" w:color="auto"/>
            <w:right w:val="none" w:sz="0" w:space="0" w:color="auto"/>
          </w:divBdr>
          <w:divsChild>
            <w:div w:id="1331564381">
              <w:marLeft w:val="0"/>
              <w:marRight w:val="0"/>
              <w:marTop w:val="72"/>
              <w:marBottom w:val="0"/>
              <w:divBdr>
                <w:top w:val="single" w:sz="4" w:space="4" w:color="666666"/>
                <w:left w:val="none" w:sz="0" w:space="0" w:color="auto"/>
                <w:bottom w:val="none" w:sz="0" w:space="0" w:color="auto"/>
                <w:right w:val="none" w:sz="0" w:space="0" w:color="auto"/>
              </w:divBdr>
            </w:div>
          </w:divsChild>
        </w:div>
      </w:divsChild>
    </w:div>
    <w:div w:id="677655667">
      <w:bodyDiv w:val="1"/>
      <w:marLeft w:val="0"/>
      <w:marRight w:val="0"/>
      <w:marTop w:val="0"/>
      <w:marBottom w:val="0"/>
      <w:divBdr>
        <w:top w:val="none" w:sz="0" w:space="0" w:color="auto"/>
        <w:left w:val="none" w:sz="0" w:space="0" w:color="auto"/>
        <w:bottom w:val="none" w:sz="0" w:space="0" w:color="auto"/>
        <w:right w:val="none" w:sz="0" w:space="0" w:color="auto"/>
      </w:divBdr>
      <w:divsChild>
        <w:div w:id="275526837">
          <w:marLeft w:val="0"/>
          <w:marRight w:val="0"/>
          <w:marTop w:val="0"/>
          <w:marBottom w:val="0"/>
          <w:divBdr>
            <w:top w:val="none" w:sz="0" w:space="0" w:color="auto"/>
            <w:left w:val="none" w:sz="0" w:space="0" w:color="auto"/>
            <w:bottom w:val="none" w:sz="0" w:space="0" w:color="auto"/>
            <w:right w:val="none" w:sz="0" w:space="0" w:color="auto"/>
          </w:divBdr>
          <w:divsChild>
            <w:div w:id="601913216">
              <w:marLeft w:val="0"/>
              <w:marRight w:val="0"/>
              <w:marTop w:val="0"/>
              <w:marBottom w:val="0"/>
              <w:divBdr>
                <w:top w:val="none" w:sz="0" w:space="0" w:color="auto"/>
                <w:left w:val="none" w:sz="0" w:space="0" w:color="auto"/>
                <w:bottom w:val="none" w:sz="0" w:space="0" w:color="auto"/>
                <w:right w:val="none" w:sz="0" w:space="0" w:color="auto"/>
              </w:divBdr>
              <w:divsChild>
                <w:div w:id="933981249">
                  <w:marLeft w:val="3096"/>
                  <w:marRight w:val="0"/>
                  <w:marTop w:val="0"/>
                  <w:marBottom w:val="0"/>
                  <w:divBdr>
                    <w:top w:val="none" w:sz="0" w:space="0" w:color="auto"/>
                    <w:left w:val="none" w:sz="0" w:space="0" w:color="auto"/>
                    <w:bottom w:val="none" w:sz="0" w:space="0" w:color="auto"/>
                    <w:right w:val="none" w:sz="0" w:space="0" w:color="auto"/>
                  </w:divBdr>
                  <w:divsChild>
                    <w:div w:id="1339507635">
                      <w:marLeft w:val="0"/>
                      <w:marRight w:val="0"/>
                      <w:marTop w:val="0"/>
                      <w:marBottom w:val="240"/>
                      <w:divBdr>
                        <w:top w:val="none" w:sz="0" w:space="0" w:color="auto"/>
                        <w:left w:val="none" w:sz="0" w:space="0" w:color="auto"/>
                        <w:bottom w:val="none" w:sz="0" w:space="0" w:color="auto"/>
                        <w:right w:val="none" w:sz="0" w:space="0" w:color="auto"/>
                      </w:divBdr>
                      <w:divsChild>
                        <w:div w:id="1621034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1830557">
      <w:bodyDiv w:val="1"/>
      <w:marLeft w:val="0"/>
      <w:marRight w:val="0"/>
      <w:marTop w:val="0"/>
      <w:marBottom w:val="0"/>
      <w:divBdr>
        <w:top w:val="none" w:sz="0" w:space="0" w:color="auto"/>
        <w:left w:val="none" w:sz="0" w:space="0" w:color="auto"/>
        <w:bottom w:val="none" w:sz="0" w:space="0" w:color="auto"/>
        <w:right w:val="none" w:sz="0" w:space="0" w:color="auto"/>
      </w:divBdr>
      <w:divsChild>
        <w:div w:id="432366140">
          <w:marLeft w:val="0"/>
          <w:marRight w:val="0"/>
          <w:marTop w:val="0"/>
          <w:marBottom w:val="0"/>
          <w:divBdr>
            <w:top w:val="none" w:sz="0" w:space="0" w:color="auto"/>
            <w:left w:val="none" w:sz="0" w:space="0" w:color="auto"/>
            <w:bottom w:val="none" w:sz="0" w:space="0" w:color="auto"/>
            <w:right w:val="none" w:sz="0" w:space="0" w:color="auto"/>
          </w:divBdr>
          <w:divsChild>
            <w:div w:id="1038042871">
              <w:marLeft w:val="0"/>
              <w:marRight w:val="0"/>
              <w:marTop w:val="72"/>
              <w:marBottom w:val="0"/>
              <w:divBdr>
                <w:top w:val="single" w:sz="4" w:space="4" w:color="666666"/>
                <w:left w:val="none" w:sz="0" w:space="0" w:color="auto"/>
                <w:bottom w:val="none" w:sz="0" w:space="0" w:color="auto"/>
                <w:right w:val="none" w:sz="0" w:space="0" w:color="auto"/>
              </w:divBdr>
            </w:div>
          </w:divsChild>
        </w:div>
      </w:divsChild>
    </w:div>
    <w:div w:id="724107702">
      <w:bodyDiv w:val="1"/>
      <w:marLeft w:val="0"/>
      <w:marRight w:val="0"/>
      <w:marTop w:val="0"/>
      <w:marBottom w:val="0"/>
      <w:divBdr>
        <w:top w:val="none" w:sz="0" w:space="0" w:color="auto"/>
        <w:left w:val="none" w:sz="0" w:space="0" w:color="auto"/>
        <w:bottom w:val="none" w:sz="0" w:space="0" w:color="auto"/>
        <w:right w:val="none" w:sz="0" w:space="0" w:color="auto"/>
      </w:divBdr>
      <w:divsChild>
        <w:div w:id="617106945">
          <w:marLeft w:val="0"/>
          <w:marRight w:val="0"/>
          <w:marTop w:val="0"/>
          <w:marBottom w:val="0"/>
          <w:divBdr>
            <w:top w:val="none" w:sz="0" w:space="0" w:color="auto"/>
            <w:left w:val="none" w:sz="0" w:space="0" w:color="auto"/>
            <w:bottom w:val="none" w:sz="0" w:space="0" w:color="auto"/>
            <w:right w:val="none" w:sz="0" w:space="0" w:color="auto"/>
          </w:divBdr>
          <w:divsChild>
            <w:div w:id="677773760">
              <w:marLeft w:val="0"/>
              <w:marRight w:val="0"/>
              <w:marTop w:val="0"/>
              <w:marBottom w:val="0"/>
              <w:divBdr>
                <w:top w:val="none" w:sz="0" w:space="0" w:color="auto"/>
                <w:left w:val="none" w:sz="0" w:space="0" w:color="auto"/>
                <w:bottom w:val="none" w:sz="0" w:space="0" w:color="auto"/>
                <w:right w:val="none" w:sz="0" w:space="0" w:color="auto"/>
              </w:divBdr>
              <w:divsChild>
                <w:div w:id="382171722">
                  <w:marLeft w:val="3096"/>
                  <w:marRight w:val="0"/>
                  <w:marTop w:val="0"/>
                  <w:marBottom w:val="0"/>
                  <w:divBdr>
                    <w:top w:val="none" w:sz="0" w:space="0" w:color="auto"/>
                    <w:left w:val="none" w:sz="0" w:space="0" w:color="auto"/>
                    <w:bottom w:val="none" w:sz="0" w:space="0" w:color="auto"/>
                    <w:right w:val="none" w:sz="0" w:space="0" w:color="auto"/>
                  </w:divBdr>
                  <w:divsChild>
                    <w:div w:id="961689868">
                      <w:marLeft w:val="0"/>
                      <w:marRight w:val="0"/>
                      <w:marTop w:val="0"/>
                      <w:marBottom w:val="240"/>
                      <w:divBdr>
                        <w:top w:val="none" w:sz="0" w:space="0" w:color="auto"/>
                        <w:left w:val="none" w:sz="0" w:space="0" w:color="auto"/>
                        <w:bottom w:val="none" w:sz="0" w:space="0" w:color="auto"/>
                        <w:right w:val="none" w:sz="0" w:space="0" w:color="auto"/>
                      </w:divBdr>
                      <w:divsChild>
                        <w:div w:id="1740861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51901404">
      <w:bodyDiv w:val="1"/>
      <w:marLeft w:val="0"/>
      <w:marRight w:val="0"/>
      <w:marTop w:val="0"/>
      <w:marBottom w:val="0"/>
      <w:divBdr>
        <w:top w:val="none" w:sz="0" w:space="0" w:color="auto"/>
        <w:left w:val="none" w:sz="0" w:space="0" w:color="auto"/>
        <w:bottom w:val="none" w:sz="0" w:space="0" w:color="auto"/>
        <w:right w:val="none" w:sz="0" w:space="0" w:color="auto"/>
      </w:divBdr>
    </w:div>
    <w:div w:id="765072816">
      <w:bodyDiv w:val="1"/>
      <w:marLeft w:val="0"/>
      <w:marRight w:val="0"/>
      <w:marTop w:val="0"/>
      <w:marBottom w:val="0"/>
      <w:divBdr>
        <w:top w:val="none" w:sz="0" w:space="0" w:color="auto"/>
        <w:left w:val="none" w:sz="0" w:space="0" w:color="auto"/>
        <w:bottom w:val="none" w:sz="0" w:space="0" w:color="auto"/>
        <w:right w:val="none" w:sz="0" w:space="0" w:color="auto"/>
      </w:divBdr>
      <w:divsChild>
        <w:div w:id="624584148">
          <w:marLeft w:val="0"/>
          <w:marRight w:val="0"/>
          <w:marTop w:val="0"/>
          <w:marBottom w:val="0"/>
          <w:divBdr>
            <w:top w:val="none" w:sz="0" w:space="0" w:color="auto"/>
            <w:left w:val="none" w:sz="0" w:space="0" w:color="auto"/>
            <w:bottom w:val="none" w:sz="0" w:space="0" w:color="auto"/>
            <w:right w:val="none" w:sz="0" w:space="0" w:color="auto"/>
          </w:divBdr>
          <w:divsChild>
            <w:div w:id="1914198563">
              <w:marLeft w:val="0"/>
              <w:marRight w:val="0"/>
              <w:marTop w:val="0"/>
              <w:marBottom w:val="0"/>
              <w:divBdr>
                <w:top w:val="none" w:sz="0" w:space="0" w:color="auto"/>
                <w:left w:val="none" w:sz="0" w:space="0" w:color="auto"/>
                <w:bottom w:val="none" w:sz="0" w:space="0" w:color="auto"/>
                <w:right w:val="none" w:sz="0" w:space="0" w:color="auto"/>
              </w:divBdr>
              <w:divsChild>
                <w:div w:id="1734813748">
                  <w:marLeft w:val="3096"/>
                  <w:marRight w:val="0"/>
                  <w:marTop w:val="0"/>
                  <w:marBottom w:val="0"/>
                  <w:divBdr>
                    <w:top w:val="none" w:sz="0" w:space="0" w:color="auto"/>
                    <w:left w:val="none" w:sz="0" w:space="0" w:color="auto"/>
                    <w:bottom w:val="none" w:sz="0" w:space="0" w:color="auto"/>
                    <w:right w:val="none" w:sz="0" w:space="0" w:color="auto"/>
                  </w:divBdr>
                  <w:divsChild>
                    <w:div w:id="366610976">
                      <w:marLeft w:val="0"/>
                      <w:marRight w:val="0"/>
                      <w:marTop w:val="0"/>
                      <w:marBottom w:val="240"/>
                      <w:divBdr>
                        <w:top w:val="none" w:sz="0" w:space="0" w:color="auto"/>
                        <w:left w:val="none" w:sz="0" w:space="0" w:color="auto"/>
                        <w:bottom w:val="none" w:sz="0" w:space="0" w:color="auto"/>
                        <w:right w:val="none" w:sz="0" w:space="0" w:color="auto"/>
                      </w:divBdr>
                      <w:divsChild>
                        <w:div w:id="524439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1605249">
      <w:bodyDiv w:val="1"/>
      <w:marLeft w:val="0"/>
      <w:marRight w:val="0"/>
      <w:marTop w:val="0"/>
      <w:marBottom w:val="0"/>
      <w:divBdr>
        <w:top w:val="none" w:sz="0" w:space="0" w:color="auto"/>
        <w:left w:val="none" w:sz="0" w:space="0" w:color="auto"/>
        <w:bottom w:val="none" w:sz="0" w:space="0" w:color="auto"/>
        <w:right w:val="none" w:sz="0" w:space="0" w:color="auto"/>
      </w:divBdr>
      <w:divsChild>
        <w:div w:id="337465247">
          <w:marLeft w:val="0"/>
          <w:marRight w:val="0"/>
          <w:marTop w:val="0"/>
          <w:marBottom w:val="0"/>
          <w:divBdr>
            <w:top w:val="none" w:sz="0" w:space="0" w:color="auto"/>
            <w:left w:val="none" w:sz="0" w:space="0" w:color="auto"/>
            <w:bottom w:val="none" w:sz="0" w:space="0" w:color="auto"/>
            <w:right w:val="none" w:sz="0" w:space="0" w:color="auto"/>
          </w:divBdr>
          <w:divsChild>
            <w:div w:id="263346469">
              <w:marLeft w:val="0"/>
              <w:marRight w:val="0"/>
              <w:marTop w:val="72"/>
              <w:marBottom w:val="0"/>
              <w:divBdr>
                <w:top w:val="single" w:sz="4" w:space="4" w:color="666666"/>
                <w:left w:val="none" w:sz="0" w:space="0" w:color="auto"/>
                <w:bottom w:val="none" w:sz="0" w:space="0" w:color="auto"/>
                <w:right w:val="none" w:sz="0" w:space="0" w:color="auto"/>
              </w:divBdr>
            </w:div>
          </w:divsChild>
        </w:div>
      </w:divsChild>
    </w:div>
    <w:div w:id="837233103">
      <w:bodyDiv w:val="1"/>
      <w:marLeft w:val="0"/>
      <w:marRight w:val="0"/>
      <w:marTop w:val="0"/>
      <w:marBottom w:val="0"/>
      <w:divBdr>
        <w:top w:val="none" w:sz="0" w:space="0" w:color="auto"/>
        <w:left w:val="none" w:sz="0" w:space="0" w:color="auto"/>
        <w:bottom w:val="none" w:sz="0" w:space="0" w:color="auto"/>
        <w:right w:val="none" w:sz="0" w:space="0" w:color="auto"/>
      </w:divBdr>
      <w:divsChild>
        <w:div w:id="1455253976">
          <w:marLeft w:val="0"/>
          <w:marRight w:val="0"/>
          <w:marTop w:val="0"/>
          <w:marBottom w:val="0"/>
          <w:divBdr>
            <w:top w:val="none" w:sz="0" w:space="0" w:color="auto"/>
            <w:left w:val="none" w:sz="0" w:space="0" w:color="auto"/>
            <w:bottom w:val="none" w:sz="0" w:space="0" w:color="auto"/>
            <w:right w:val="none" w:sz="0" w:space="0" w:color="auto"/>
          </w:divBdr>
          <w:divsChild>
            <w:div w:id="1398740906">
              <w:marLeft w:val="0"/>
              <w:marRight w:val="0"/>
              <w:marTop w:val="0"/>
              <w:marBottom w:val="0"/>
              <w:divBdr>
                <w:top w:val="none" w:sz="0" w:space="0" w:color="auto"/>
                <w:left w:val="none" w:sz="0" w:space="0" w:color="auto"/>
                <w:bottom w:val="none" w:sz="0" w:space="0" w:color="auto"/>
                <w:right w:val="none" w:sz="0" w:space="0" w:color="auto"/>
              </w:divBdr>
              <w:divsChild>
                <w:div w:id="1034573595">
                  <w:marLeft w:val="3096"/>
                  <w:marRight w:val="0"/>
                  <w:marTop w:val="0"/>
                  <w:marBottom w:val="0"/>
                  <w:divBdr>
                    <w:top w:val="none" w:sz="0" w:space="0" w:color="auto"/>
                    <w:left w:val="none" w:sz="0" w:space="0" w:color="auto"/>
                    <w:bottom w:val="none" w:sz="0" w:space="0" w:color="auto"/>
                    <w:right w:val="none" w:sz="0" w:space="0" w:color="auto"/>
                  </w:divBdr>
                  <w:divsChild>
                    <w:div w:id="832842410">
                      <w:marLeft w:val="0"/>
                      <w:marRight w:val="0"/>
                      <w:marTop w:val="0"/>
                      <w:marBottom w:val="240"/>
                      <w:divBdr>
                        <w:top w:val="none" w:sz="0" w:space="0" w:color="auto"/>
                        <w:left w:val="none" w:sz="0" w:space="0" w:color="auto"/>
                        <w:bottom w:val="none" w:sz="0" w:space="0" w:color="auto"/>
                        <w:right w:val="none" w:sz="0" w:space="0" w:color="auto"/>
                      </w:divBdr>
                      <w:divsChild>
                        <w:div w:id="1434016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91041698">
      <w:bodyDiv w:val="1"/>
      <w:marLeft w:val="0"/>
      <w:marRight w:val="0"/>
      <w:marTop w:val="0"/>
      <w:marBottom w:val="0"/>
      <w:divBdr>
        <w:top w:val="none" w:sz="0" w:space="0" w:color="auto"/>
        <w:left w:val="none" w:sz="0" w:space="0" w:color="auto"/>
        <w:bottom w:val="none" w:sz="0" w:space="0" w:color="auto"/>
        <w:right w:val="none" w:sz="0" w:space="0" w:color="auto"/>
      </w:divBdr>
      <w:divsChild>
        <w:div w:id="905725268">
          <w:marLeft w:val="0"/>
          <w:marRight w:val="0"/>
          <w:marTop w:val="0"/>
          <w:marBottom w:val="0"/>
          <w:divBdr>
            <w:top w:val="none" w:sz="0" w:space="0" w:color="auto"/>
            <w:left w:val="none" w:sz="0" w:space="0" w:color="auto"/>
            <w:bottom w:val="none" w:sz="0" w:space="0" w:color="auto"/>
            <w:right w:val="none" w:sz="0" w:space="0" w:color="auto"/>
          </w:divBdr>
          <w:divsChild>
            <w:div w:id="260651070">
              <w:marLeft w:val="0"/>
              <w:marRight w:val="0"/>
              <w:marTop w:val="72"/>
              <w:marBottom w:val="0"/>
              <w:divBdr>
                <w:top w:val="single" w:sz="4" w:space="4" w:color="666666"/>
                <w:left w:val="none" w:sz="0" w:space="0" w:color="auto"/>
                <w:bottom w:val="none" w:sz="0" w:space="0" w:color="auto"/>
                <w:right w:val="none" w:sz="0" w:space="0" w:color="auto"/>
              </w:divBdr>
            </w:div>
          </w:divsChild>
        </w:div>
      </w:divsChild>
    </w:div>
    <w:div w:id="914555199">
      <w:bodyDiv w:val="1"/>
      <w:marLeft w:val="0"/>
      <w:marRight w:val="0"/>
      <w:marTop w:val="0"/>
      <w:marBottom w:val="0"/>
      <w:divBdr>
        <w:top w:val="none" w:sz="0" w:space="0" w:color="auto"/>
        <w:left w:val="none" w:sz="0" w:space="0" w:color="auto"/>
        <w:bottom w:val="none" w:sz="0" w:space="0" w:color="auto"/>
        <w:right w:val="none" w:sz="0" w:space="0" w:color="auto"/>
      </w:divBdr>
      <w:divsChild>
        <w:div w:id="937955240">
          <w:marLeft w:val="0"/>
          <w:marRight w:val="0"/>
          <w:marTop w:val="0"/>
          <w:marBottom w:val="0"/>
          <w:divBdr>
            <w:top w:val="none" w:sz="0" w:space="0" w:color="auto"/>
            <w:left w:val="none" w:sz="0" w:space="0" w:color="auto"/>
            <w:bottom w:val="none" w:sz="0" w:space="0" w:color="auto"/>
            <w:right w:val="none" w:sz="0" w:space="0" w:color="auto"/>
          </w:divBdr>
          <w:divsChild>
            <w:div w:id="265618657">
              <w:marLeft w:val="0"/>
              <w:marRight w:val="0"/>
              <w:marTop w:val="72"/>
              <w:marBottom w:val="0"/>
              <w:divBdr>
                <w:top w:val="single" w:sz="4" w:space="4" w:color="666666"/>
                <w:left w:val="none" w:sz="0" w:space="0" w:color="auto"/>
                <w:bottom w:val="none" w:sz="0" w:space="0" w:color="auto"/>
                <w:right w:val="none" w:sz="0" w:space="0" w:color="auto"/>
              </w:divBdr>
            </w:div>
          </w:divsChild>
        </w:div>
      </w:divsChild>
    </w:div>
    <w:div w:id="919755253">
      <w:bodyDiv w:val="1"/>
      <w:marLeft w:val="0"/>
      <w:marRight w:val="0"/>
      <w:marTop w:val="0"/>
      <w:marBottom w:val="0"/>
      <w:divBdr>
        <w:top w:val="none" w:sz="0" w:space="0" w:color="auto"/>
        <w:left w:val="none" w:sz="0" w:space="0" w:color="auto"/>
        <w:bottom w:val="none" w:sz="0" w:space="0" w:color="auto"/>
        <w:right w:val="none" w:sz="0" w:space="0" w:color="auto"/>
      </w:divBdr>
      <w:divsChild>
        <w:div w:id="647317824">
          <w:marLeft w:val="0"/>
          <w:marRight w:val="0"/>
          <w:marTop w:val="0"/>
          <w:marBottom w:val="0"/>
          <w:divBdr>
            <w:top w:val="none" w:sz="0" w:space="0" w:color="auto"/>
            <w:left w:val="none" w:sz="0" w:space="0" w:color="auto"/>
            <w:bottom w:val="none" w:sz="0" w:space="0" w:color="auto"/>
            <w:right w:val="none" w:sz="0" w:space="0" w:color="auto"/>
          </w:divBdr>
          <w:divsChild>
            <w:div w:id="1685327814">
              <w:marLeft w:val="0"/>
              <w:marRight w:val="0"/>
              <w:marTop w:val="72"/>
              <w:marBottom w:val="0"/>
              <w:divBdr>
                <w:top w:val="single" w:sz="4" w:space="4" w:color="666666"/>
                <w:left w:val="none" w:sz="0" w:space="0" w:color="auto"/>
                <w:bottom w:val="none" w:sz="0" w:space="0" w:color="auto"/>
                <w:right w:val="none" w:sz="0" w:space="0" w:color="auto"/>
              </w:divBdr>
            </w:div>
          </w:divsChild>
        </w:div>
      </w:divsChild>
    </w:div>
    <w:div w:id="1006008745">
      <w:bodyDiv w:val="1"/>
      <w:marLeft w:val="0"/>
      <w:marRight w:val="0"/>
      <w:marTop w:val="0"/>
      <w:marBottom w:val="0"/>
      <w:divBdr>
        <w:top w:val="none" w:sz="0" w:space="0" w:color="auto"/>
        <w:left w:val="none" w:sz="0" w:space="0" w:color="auto"/>
        <w:bottom w:val="none" w:sz="0" w:space="0" w:color="auto"/>
        <w:right w:val="none" w:sz="0" w:space="0" w:color="auto"/>
      </w:divBdr>
      <w:divsChild>
        <w:div w:id="1109010583">
          <w:marLeft w:val="0"/>
          <w:marRight w:val="0"/>
          <w:marTop w:val="0"/>
          <w:marBottom w:val="0"/>
          <w:divBdr>
            <w:top w:val="none" w:sz="0" w:space="0" w:color="auto"/>
            <w:left w:val="none" w:sz="0" w:space="0" w:color="auto"/>
            <w:bottom w:val="none" w:sz="0" w:space="0" w:color="auto"/>
            <w:right w:val="none" w:sz="0" w:space="0" w:color="auto"/>
          </w:divBdr>
          <w:divsChild>
            <w:div w:id="514618895">
              <w:marLeft w:val="0"/>
              <w:marRight w:val="0"/>
              <w:marTop w:val="0"/>
              <w:marBottom w:val="0"/>
              <w:divBdr>
                <w:top w:val="none" w:sz="0" w:space="0" w:color="auto"/>
                <w:left w:val="none" w:sz="0" w:space="0" w:color="auto"/>
                <w:bottom w:val="none" w:sz="0" w:space="0" w:color="auto"/>
                <w:right w:val="none" w:sz="0" w:space="0" w:color="auto"/>
              </w:divBdr>
              <w:divsChild>
                <w:div w:id="236283538">
                  <w:marLeft w:val="3096"/>
                  <w:marRight w:val="0"/>
                  <w:marTop w:val="0"/>
                  <w:marBottom w:val="0"/>
                  <w:divBdr>
                    <w:top w:val="none" w:sz="0" w:space="0" w:color="auto"/>
                    <w:left w:val="none" w:sz="0" w:space="0" w:color="auto"/>
                    <w:bottom w:val="none" w:sz="0" w:space="0" w:color="auto"/>
                    <w:right w:val="none" w:sz="0" w:space="0" w:color="auto"/>
                  </w:divBdr>
                  <w:divsChild>
                    <w:div w:id="1638533534">
                      <w:marLeft w:val="0"/>
                      <w:marRight w:val="0"/>
                      <w:marTop w:val="0"/>
                      <w:marBottom w:val="240"/>
                      <w:divBdr>
                        <w:top w:val="none" w:sz="0" w:space="0" w:color="auto"/>
                        <w:left w:val="none" w:sz="0" w:space="0" w:color="auto"/>
                        <w:bottom w:val="none" w:sz="0" w:space="0" w:color="auto"/>
                        <w:right w:val="none" w:sz="0" w:space="0" w:color="auto"/>
                      </w:divBdr>
                      <w:divsChild>
                        <w:div w:id="1721125315">
                          <w:marLeft w:val="0"/>
                          <w:marRight w:val="0"/>
                          <w:marTop w:val="0"/>
                          <w:marBottom w:val="0"/>
                          <w:divBdr>
                            <w:top w:val="none" w:sz="0" w:space="0" w:color="auto"/>
                            <w:left w:val="none" w:sz="0" w:space="0" w:color="auto"/>
                            <w:bottom w:val="none" w:sz="0" w:space="0" w:color="auto"/>
                            <w:right w:val="none" w:sz="0" w:space="0" w:color="auto"/>
                          </w:divBdr>
                          <w:divsChild>
                            <w:div w:id="70583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07752265">
      <w:bodyDiv w:val="1"/>
      <w:marLeft w:val="0"/>
      <w:marRight w:val="0"/>
      <w:marTop w:val="0"/>
      <w:marBottom w:val="0"/>
      <w:divBdr>
        <w:top w:val="none" w:sz="0" w:space="0" w:color="auto"/>
        <w:left w:val="none" w:sz="0" w:space="0" w:color="auto"/>
        <w:bottom w:val="none" w:sz="0" w:space="0" w:color="auto"/>
        <w:right w:val="none" w:sz="0" w:space="0" w:color="auto"/>
      </w:divBdr>
      <w:divsChild>
        <w:div w:id="629827793">
          <w:marLeft w:val="0"/>
          <w:marRight w:val="0"/>
          <w:marTop w:val="0"/>
          <w:marBottom w:val="0"/>
          <w:divBdr>
            <w:top w:val="none" w:sz="0" w:space="0" w:color="auto"/>
            <w:left w:val="none" w:sz="0" w:space="0" w:color="auto"/>
            <w:bottom w:val="none" w:sz="0" w:space="0" w:color="auto"/>
            <w:right w:val="none" w:sz="0" w:space="0" w:color="auto"/>
          </w:divBdr>
          <w:divsChild>
            <w:div w:id="131679841">
              <w:marLeft w:val="0"/>
              <w:marRight w:val="0"/>
              <w:marTop w:val="0"/>
              <w:marBottom w:val="0"/>
              <w:divBdr>
                <w:top w:val="none" w:sz="0" w:space="0" w:color="auto"/>
                <w:left w:val="none" w:sz="0" w:space="0" w:color="auto"/>
                <w:bottom w:val="none" w:sz="0" w:space="0" w:color="auto"/>
                <w:right w:val="none" w:sz="0" w:space="0" w:color="auto"/>
              </w:divBdr>
              <w:divsChild>
                <w:div w:id="1098602646">
                  <w:marLeft w:val="3096"/>
                  <w:marRight w:val="0"/>
                  <w:marTop w:val="0"/>
                  <w:marBottom w:val="0"/>
                  <w:divBdr>
                    <w:top w:val="none" w:sz="0" w:space="0" w:color="auto"/>
                    <w:left w:val="none" w:sz="0" w:space="0" w:color="auto"/>
                    <w:bottom w:val="none" w:sz="0" w:space="0" w:color="auto"/>
                    <w:right w:val="none" w:sz="0" w:space="0" w:color="auto"/>
                  </w:divBdr>
                  <w:divsChild>
                    <w:div w:id="1541553385">
                      <w:marLeft w:val="0"/>
                      <w:marRight w:val="0"/>
                      <w:marTop w:val="0"/>
                      <w:marBottom w:val="240"/>
                      <w:divBdr>
                        <w:top w:val="none" w:sz="0" w:space="0" w:color="auto"/>
                        <w:left w:val="none" w:sz="0" w:space="0" w:color="auto"/>
                        <w:bottom w:val="none" w:sz="0" w:space="0" w:color="auto"/>
                        <w:right w:val="none" w:sz="0" w:space="0" w:color="auto"/>
                      </w:divBdr>
                      <w:divsChild>
                        <w:div w:id="1228102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1224735">
      <w:bodyDiv w:val="1"/>
      <w:marLeft w:val="0"/>
      <w:marRight w:val="0"/>
      <w:marTop w:val="0"/>
      <w:marBottom w:val="0"/>
      <w:divBdr>
        <w:top w:val="none" w:sz="0" w:space="0" w:color="auto"/>
        <w:left w:val="none" w:sz="0" w:space="0" w:color="auto"/>
        <w:bottom w:val="none" w:sz="0" w:space="0" w:color="auto"/>
        <w:right w:val="none" w:sz="0" w:space="0" w:color="auto"/>
      </w:divBdr>
    </w:div>
    <w:div w:id="1098061191">
      <w:bodyDiv w:val="1"/>
      <w:marLeft w:val="0"/>
      <w:marRight w:val="0"/>
      <w:marTop w:val="0"/>
      <w:marBottom w:val="0"/>
      <w:divBdr>
        <w:top w:val="none" w:sz="0" w:space="0" w:color="auto"/>
        <w:left w:val="none" w:sz="0" w:space="0" w:color="auto"/>
        <w:bottom w:val="none" w:sz="0" w:space="0" w:color="auto"/>
        <w:right w:val="none" w:sz="0" w:space="0" w:color="auto"/>
      </w:divBdr>
      <w:divsChild>
        <w:div w:id="1814365046">
          <w:marLeft w:val="0"/>
          <w:marRight w:val="0"/>
          <w:marTop w:val="0"/>
          <w:marBottom w:val="0"/>
          <w:divBdr>
            <w:top w:val="none" w:sz="0" w:space="0" w:color="auto"/>
            <w:left w:val="none" w:sz="0" w:space="0" w:color="auto"/>
            <w:bottom w:val="none" w:sz="0" w:space="0" w:color="auto"/>
            <w:right w:val="none" w:sz="0" w:space="0" w:color="auto"/>
          </w:divBdr>
          <w:divsChild>
            <w:div w:id="1870295194">
              <w:marLeft w:val="0"/>
              <w:marRight w:val="0"/>
              <w:marTop w:val="72"/>
              <w:marBottom w:val="0"/>
              <w:divBdr>
                <w:top w:val="single" w:sz="4" w:space="4" w:color="666666"/>
                <w:left w:val="none" w:sz="0" w:space="0" w:color="auto"/>
                <w:bottom w:val="none" w:sz="0" w:space="0" w:color="auto"/>
                <w:right w:val="none" w:sz="0" w:space="0" w:color="auto"/>
              </w:divBdr>
            </w:div>
          </w:divsChild>
        </w:div>
      </w:divsChild>
    </w:div>
    <w:div w:id="1112896153">
      <w:bodyDiv w:val="1"/>
      <w:marLeft w:val="0"/>
      <w:marRight w:val="0"/>
      <w:marTop w:val="0"/>
      <w:marBottom w:val="0"/>
      <w:divBdr>
        <w:top w:val="none" w:sz="0" w:space="0" w:color="auto"/>
        <w:left w:val="none" w:sz="0" w:space="0" w:color="auto"/>
        <w:bottom w:val="none" w:sz="0" w:space="0" w:color="auto"/>
        <w:right w:val="none" w:sz="0" w:space="0" w:color="auto"/>
      </w:divBdr>
      <w:divsChild>
        <w:div w:id="1385256421">
          <w:marLeft w:val="0"/>
          <w:marRight w:val="0"/>
          <w:marTop w:val="0"/>
          <w:marBottom w:val="0"/>
          <w:divBdr>
            <w:top w:val="none" w:sz="0" w:space="0" w:color="auto"/>
            <w:left w:val="none" w:sz="0" w:space="0" w:color="auto"/>
            <w:bottom w:val="none" w:sz="0" w:space="0" w:color="auto"/>
            <w:right w:val="none" w:sz="0" w:space="0" w:color="auto"/>
          </w:divBdr>
          <w:divsChild>
            <w:div w:id="1543250488">
              <w:marLeft w:val="0"/>
              <w:marRight w:val="0"/>
              <w:marTop w:val="0"/>
              <w:marBottom w:val="0"/>
              <w:divBdr>
                <w:top w:val="none" w:sz="0" w:space="0" w:color="auto"/>
                <w:left w:val="none" w:sz="0" w:space="0" w:color="auto"/>
                <w:bottom w:val="none" w:sz="0" w:space="0" w:color="auto"/>
                <w:right w:val="none" w:sz="0" w:space="0" w:color="auto"/>
              </w:divBdr>
              <w:divsChild>
                <w:div w:id="12728560">
                  <w:marLeft w:val="3096"/>
                  <w:marRight w:val="0"/>
                  <w:marTop w:val="0"/>
                  <w:marBottom w:val="0"/>
                  <w:divBdr>
                    <w:top w:val="none" w:sz="0" w:space="0" w:color="auto"/>
                    <w:left w:val="none" w:sz="0" w:space="0" w:color="auto"/>
                    <w:bottom w:val="none" w:sz="0" w:space="0" w:color="auto"/>
                    <w:right w:val="none" w:sz="0" w:space="0" w:color="auto"/>
                  </w:divBdr>
                  <w:divsChild>
                    <w:div w:id="780102627">
                      <w:marLeft w:val="0"/>
                      <w:marRight w:val="0"/>
                      <w:marTop w:val="0"/>
                      <w:marBottom w:val="240"/>
                      <w:divBdr>
                        <w:top w:val="none" w:sz="0" w:space="0" w:color="auto"/>
                        <w:left w:val="none" w:sz="0" w:space="0" w:color="auto"/>
                        <w:bottom w:val="none" w:sz="0" w:space="0" w:color="auto"/>
                        <w:right w:val="none" w:sz="0" w:space="0" w:color="auto"/>
                      </w:divBdr>
                      <w:divsChild>
                        <w:div w:id="459686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83927545">
      <w:bodyDiv w:val="1"/>
      <w:marLeft w:val="0"/>
      <w:marRight w:val="0"/>
      <w:marTop w:val="0"/>
      <w:marBottom w:val="0"/>
      <w:divBdr>
        <w:top w:val="none" w:sz="0" w:space="0" w:color="auto"/>
        <w:left w:val="none" w:sz="0" w:space="0" w:color="auto"/>
        <w:bottom w:val="none" w:sz="0" w:space="0" w:color="auto"/>
        <w:right w:val="none" w:sz="0" w:space="0" w:color="auto"/>
      </w:divBdr>
      <w:divsChild>
        <w:div w:id="1162350612">
          <w:marLeft w:val="0"/>
          <w:marRight w:val="0"/>
          <w:marTop w:val="0"/>
          <w:marBottom w:val="0"/>
          <w:divBdr>
            <w:top w:val="none" w:sz="0" w:space="0" w:color="auto"/>
            <w:left w:val="none" w:sz="0" w:space="0" w:color="auto"/>
            <w:bottom w:val="none" w:sz="0" w:space="0" w:color="auto"/>
            <w:right w:val="none" w:sz="0" w:space="0" w:color="auto"/>
          </w:divBdr>
          <w:divsChild>
            <w:div w:id="2012174360">
              <w:marLeft w:val="0"/>
              <w:marRight w:val="0"/>
              <w:marTop w:val="0"/>
              <w:marBottom w:val="0"/>
              <w:divBdr>
                <w:top w:val="none" w:sz="0" w:space="0" w:color="auto"/>
                <w:left w:val="none" w:sz="0" w:space="0" w:color="auto"/>
                <w:bottom w:val="none" w:sz="0" w:space="0" w:color="auto"/>
                <w:right w:val="none" w:sz="0" w:space="0" w:color="auto"/>
              </w:divBdr>
              <w:divsChild>
                <w:div w:id="1780100012">
                  <w:marLeft w:val="3096"/>
                  <w:marRight w:val="0"/>
                  <w:marTop w:val="0"/>
                  <w:marBottom w:val="0"/>
                  <w:divBdr>
                    <w:top w:val="none" w:sz="0" w:space="0" w:color="auto"/>
                    <w:left w:val="none" w:sz="0" w:space="0" w:color="auto"/>
                    <w:bottom w:val="none" w:sz="0" w:space="0" w:color="auto"/>
                    <w:right w:val="none" w:sz="0" w:space="0" w:color="auto"/>
                  </w:divBdr>
                  <w:divsChild>
                    <w:div w:id="1155293127">
                      <w:marLeft w:val="0"/>
                      <w:marRight w:val="0"/>
                      <w:marTop w:val="0"/>
                      <w:marBottom w:val="240"/>
                      <w:divBdr>
                        <w:top w:val="none" w:sz="0" w:space="0" w:color="auto"/>
                        <w:left w:val="none" w:sz="0" w:space="0" w:color="auto"/>
                        <w:bottom w:val="none" w:sz="0" w:space="0" w:color="auto"/>
                        <w:right w:val="none" w:sz="0" w:space="0" w:color="auto"/>
                      </w:divBdr>
                      <w:divsChild>
                        <w:div w:id="557670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1404196">
      <w:bodyDiv w:val="1"/>
      <w:marLeft w:val="0"/>
      <w:marRight w:val="0"/>
      <w:marTop w:val="0"/>
      <w:marBottom w:val="0"/>
      <w:divBdr>
        <w:top w:val="none" w:sz="0" w:space="0" w:color="auto"/>
        <w:left w:val="none" w:sz="0" w:space="0" w:color="auto"/>
        <w:bottom w:val="none" w:sz="0" w:space="0" w:color="auto"/>
        <w:right w:val="none" w:sz="0" w:space="0" w:color="auto"/>
      </w:divBdr>
      <w:divsChild>
        <w:div w:id="1283263584">
          <w:marLeft w:val="0"/>
          <w:marRight w:val="0"/>
          <w:marTop w:val="0"/>
          <w:marBottom w:val="0"/>
          <w:divBdr>
            <w:top w:val="none" w:sz="0" w:space="0" w:color="auto"/>
            <w:left w:val="none" w:sz="0" w:space="0" w:color="auto"/>
            <w:bottom w:val="none" w:sz="0" w:space="0" w:color="auto"/>
            <w:right w:val="none" w:sz="0" w:space="0" w:color="auto"/>
          </w:divBdr>
          <w:divsChild>
            <w:div w:id="759250874">
              <w:marLeft w:val="0"/>
              <w:marRight w:val="0"/>
              <w:marTop w:val="72"/>
              <w:marBottom w:val="0"/>
              <w:divBdr>
                <w:top w:val="single" w:sz="4" w:space="4" w:color="666666"/>
                <w:left w:val="none" w:sz="0" w:space="0" w:color="auto"/>
                <w:bottom w:val="none" w:sz="0" w:space="0" w:color="auto"/>
                <w:right w:val="none" w:sz="0" w:space="0" w:color="auto"/>
              </w:divBdr>
            </w:div>
          </w:divsChild>
        </w:div>
      </w:divsChild>
    </w:div>
    <w:div w:id="1379011306">
      <w:bodyDiv w:val="1"/>
      <w:marLeft w:val="0"/>
      <w:marRight w:val="0"/>
      <w:marTop w:val="0"/>
      <w:marBottom w:val="0"/>
      <w:divBdr>
        <w:top w:val="none" w:sz="0" w:space="0" w:color="auto"/>
        <w:left w:val="none" w:sz="0" w:space="0" w:color="auto"/>
        <w:bottom w:val="none" w:sz="0" w:space="0" w:color="auto"/>
        <w:right w:val="none" w:sz="0" w:space="0" w:color="auto"/>
      </w:divBdr>
      <w:divsChild>
        <w:div w:id="1174027807">
          <w:marLeft w:val="0"/>
          <w:marRight w:val="0"/>
          <w:marTop w:val="0"/>
          <w:marBottom w:val="0"/>
          <w:divBdr>
            <w:top w:val="none" w:sz="0" w:space="0" w:color="auto"/>
            <w:left w:val="none" w:sz="0" w:space="0" w:color="auto"/>
            <w:bottom w:val="none" w:sz="0" w:space="0" w:color="auto"/>
            <w:right w:val="none" w:sz="0" w:space="0" w:color="auto"/>
          </w:divBdr>
          <w:divsChild>
            <w:div w:id="1135756641">
              <w:marLeft w:val="0"/>
              <w:marRight w:val="0"/>
              <w:marTop w:val="0"/>
              <w:marBottom w:val="0"/>
              <w:divBdr>
                <w:top w:val="none" w:sz="0" w:space="0" w:color="auto"/>
                <w:left w:val="none" w:sz="0" w:space="0" w:color="auto"/>
                <w:bottom w:val="none" w:sz="0" w:space="0" w:color="auto"/>
                <w:right w:val="none" w:sz="0" w:space="0" w:color="auto"/>
              </w:divBdr>
              <w:divsChild>
                <w:div w:id="789470620">
                  <w:marLeft w:val="3096"/>
                  <w:marRight w:val="0"/>
                  <w:marTop w:val="0"/>
                  <w:marBottom w:val="0"/>
                  <w:divBdr>
                    <w:top w:val="none" w:sz="0" w:space="0" w:color="auto"/>
                    <w:left w:val="none" w:sz="0" w:space="0" w:color="auto"/>
                    <w:bottom w:val="none" w:sz="0" w:space="0" w:color="auto"/>
                    <w:right w:val="none" w:sz="0" w:space="0" w:color="auto"/>
                  </w:divBdr>
                  <w:divsChild>
                    <w:div w:id="1651208768">
                      <w:marLeft w:val="0"/>
                      <w:marRight w:val="0"/>
                      <w:marTop w:val="0"/>
                      <w:marBottom w:val="240"/>
                      <w:divBdr>
                        <w:top w:val="none" w:sz="0" w:space="0" w:color="auto"/>
                        <w:left w:val="none" w:sz="0" w:space="0" w:color="auto"/>
                        <w:bottom w:val="none" w:sz="0" w:space="0" w:color="auto"/>
                        <w:right w:val="none" w:sz="0" w:space="0" w:color="auto"/>
                      </w:divBdr>
                      <w:divsChild>
                        <w:div w:id="1085809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8108220">
      <w:bodyDiv w:val="1"/>
      <w:marLeft w:val="0"/>
      <w:marRight w:val="0"/>
      <w:marTop w:val="0"/>
      <w:marBottom w:val="0"/>
      <w:divBdr>
        <w:top w:val="none" w:sz="0" w:space="0" w:color="auto"/>
        <w:left w:val="none" w:sz="0" w:space="0" w:color="auto"/>
        <w:bottom w:val="none" w:sz="0" w:space="0" w:color="auto"/>
        <w:right w:val="none" w:sz="0" w:space="0" w:color="auto"/>
      </w:divBdr>
      <w:divsChild>
        <w:div w:id="201216125">
          <w:marLeft w:val="0"/>
          <w:marRight w:val="0"/>
          <w:marTop w:val="0"/>
          <w:marBottom w:val="0"/>
          <w:divBdr>
            <w:top w:val="none" w:sz="0" w:space="0" w:color="auto"/>
            <w:left w:val="none" w:sz="0" w:space="0" w:color="auto"/>
            <w:bottom w:val="none" w:sz="0" w:space="0" w:color="auto"/>
            <w:right w:val="none" w:sz="0" w:space="0" w:color="auto"/>
          </w:divBdr>
          <w:divsChild>
            <w:div w:id="1312713993">
              <w:marLeft w:val="0"/>
              <w:marRight w:val="0"/>
              <w:marTop w:val="72"/>
              <w:marBottom w:val="0"/>
              <w:divBdr>
                <w:top w:val="single" w:sz="4" w:space="4" w:color="666666"/>
                <w:left w:val="none" w:sz="0" w:space="0" w:color="auto"/>
                <w:bottom w:val="none" w:sz="0" w:space="0" w:color="auto"/>
                <w:right w:val="none" w:sz="0" w:space="0" w:color="auto"/>
              </w:divBdr>
            </w:div>
          </w:divsChild>
        </w:div>
      </w:divsChild>
    </w:div>
    <w:div w:id="1697072163">
      <w:bodyDiv w:val="1"/>
      <w:marLeft w:val="0"/>
      <w:marRight w:val="0"/>
      <w:marTop w:val="0"/>
      <w:marBottom w:val="0"/>
      <w:divBdr>
        <w:top w:val="none" w:sz="0" w:space="0" w:color="auto"/>
        <w:left w:val="none" w:sz="0" w:space="0" w:color="auto"/>
        <w:bottom w:val="none" w:sz="0" w:space="0" w:color="auto"/>
        <w:right w:val="none" w:sz="0" w:space="0" w:color="auto"/>
      </w:divBdr>
      <w:divsChild>
        <w:div w:id="299264280">
          <w:marLeft w:val="0"/>
          <w:marRight w:val="0"/>
          <w:marTop w:val="0"/>
          <w:marBottom w:val="0"/>
          <w:divBdr>
            <w:top w:val="none" w:sz="0" w:space="0" w:color="auto"/>
            <w:left w:val="none" w:sz="0" w:space="0" w:color="auto"/>
            <w:bottom w:val="none" w:sz="0" w:space="0" w:color="auto"/>
            <w:right w:val="none" w:sz="0" w:space="0" w:color="auto"/>
          </w:divBdr>
          <w:divsChild>
            <w:div w:id="259990871">
              <w:marLeft w:val="0"/>
              <w:marRight w:val="0"/>
              <w:marTop w:val="0"/>
              <w:marBottom w:val="0"/>
              <w:divBdr>
                <w:top w:val="none" w:sz="0" w:space="0" w:color="auto"/>
                <w:left w:val="none" w:sz="0" w:space="0" w:color="auto"/>
                <w:bottom w:val="none" w:sz="0" w:space="0" w:color="auto"/>
                <w:right w:val="none" w:sz="0" w:space="0" w:color="auto"/>
              </w:divBdr>
              <w:divsChild>
                <w:div w:id="1726295070">
                  <w:marLeft w:val="3096"/>
                  <w:marRight w:val="0"/>
                  <w:marTop w:val="0"/>
                  <w:marBottom w:val="0"/>
                  <w:divBdr>
                    <w:top w:val="none" w:sz="0" w:space="0" w:color="auto"/>
                    <w:left w:val="none" w:sz="0" w:space="0" w:color="auto"/>
                    <w:bottom w:val="none" w:sz="0" w:space="0" w:color="auto"/>
                    <w:right w:val="none" w:sz="0" w:space="0" w:color="auto"/>
                  </w:divBdr>
                  <w:divsChild>
                    <w:div w:id="874737054">
                      <w:marLeft w:val="0"/>
                      <w:marRight w:val="0"/>
                      <w:marTop w:val="0"/>
                      <w:marBottom w:val="240"/>
                      <w:divBdr>
                        <w:top w:val="none" w:sz="0" w:space="0" w:color="auto"/>
                        <w:left w:val="none" w:sz="0" w:space="0" w:color="auto"/>
                        <w:bottom w:val="none" w:sz="0" w:space="0" w:color="auto"/>
                        <w:right w:val="none" w:sz="0" w:space="0" w:color="auto"/>
                      </w:divBdr>
                      <w:divsChild>
                        <w:div w:id="1617447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3374794">
      <w:bodyDiv w:val="1"/>
      <w:marLeft w:val="0"/>
      <w:marRight w:val="0"/>
      <w:marTop w:val="0"/>
      <w:marBottom w:val="0"/>
      <w:divBdr>
        <w:top w:val="none" w:sz="0" w:space="0" w:color="auto"/>
        <w:left w:val="none" w:sz="0" w:space="0" w:color="auto"/>
        <w:bottom w:val="none" w:sz="0" w:space="0" w:color="auto"/>
        <w:right w:val="none" w:sz="0" w:space="0" w:color="auto"/>
      </w:divBdr>
      <w:divsChild>
        <w:div w:id="502744712">
          <w:marLeft w:val="0"/>
          <w:marRight w:val="0"/>
          <w:marTop w:val="0"/>
          <w:marBottom w:val="0"/>
          <w:divBdr>
            <w:top w:val="none" w:sz="0" w:space="0" w:color="auto"/>
            <w:left w:val="none" w:sz="0" w:space="0" w:color="auto"/>
            <w:bottom w:val="none" w:sz="0" w:space="0" w:color="auto"/>
            <w:right w:val="none" w:sz="0" w:space="0" w:color="auto"/>
          </w:divBdr>
          <w:divsChild>
            <w:div w:id="1616984265">
              <w:marLeft w:val="0"/>
              <w:marRight w:val="0"/>
              <w:marTop w:val="72"/>
              <w:marBottom w:val="0"/>
              <w:divBdr>
                <w:top w:val="single" w:sz="4" w:space="4" w:color="666666"/>
                <w:left w:val="none" w:sz="0" w:space="0" w:color="auto"/>
                <w:bottom w:val="none" w:sz="0" w:space="0" w:color="auto"/>
                <w:right w:val="none" w:sz="0" w:space="0" w:color="auto"/>
              </w:divBdr>
            </w:div>
          </w:divsChild>
        </w:div>
      </w:divsChild>
    </w:div>
    <w:div w:id="1845632234">
      <w:bodyDiv w:val="1"/>
      <w:marLeft w:val="0"/>
      <w:marRight w:val="0"/>
      <w:marTop w:val="0"/>
      <w:marBottom w:val="0"/>
      <w:divBdr>
        <w:top w:val="none" w:sz="0" w:space="0" w:color="auto"/>
        <w:left w:val="none" w:sz="0" w:space="0" w:color="auto"/>
        <w:bottom w:val="none" w:sz="0" w:space="0" w:color="auto"/>
        <w:right w:val="none" w:sz="0" w:space="0" w:color="auto"/>
      </w:divBdr>
      <w:divsChild>
        <w:div w:id="524834515">
          <w:marLeft w:val="0"/>
          <w:marRight w:val="0"/>
          <w:marTop w:val="0"/>
          <w:marBottom w:val="0"/>
          <w:divBdr>
            <w:top w:val="none" w:sz="0" w:space="0" w:color="auto"/>
            <w:left w:val="none" w:sz="0" w:space="0" w:color="auto"/>
            <w:bottom w:val="none" w:sz="0" w:space="0" w:color="auto"/>
            <w:right w:val="none" w:sz="0" w:space="0" w:color="auto"/>
          </w:divBdr>
          <w:divsChild>
            <w:div w:id="1524781146">
              <w:marLeft w:val="0"/>
              <w:marRight w:val="0"/>
              <w:marTop w:val="72"/>
              <w:marBottom w:val="0"/>
              <w:divBdr>
                <w:top w:val="single" w:sz="4" w:space="4" w:color="666666"/>
                <w:left w:val="none" w:sz="0" w:space="0" w:color="auto"/>
                <w:bottom w:val="none" w:sz="0" w:space="0" w:color="auto"/>
                <w:right w:val="none" w:sz="0" w:space="0" w:color="auto"/>
              </w:divBdr>
            </w:div>
          </w:divsChild>
        </w:div>
      </w:divsChild>
    </w:div>
    <w:div w:id="1848591784">
      <w:bodyDiv w:val="1"/>
      <w:marLeft w:val="0"/>
      <w:marRight w:val="0"/>
      <w:marTop w:val="0"/>
      <w:marBottom w:val="0"/>
      <w:divBdr>
        <w:top w:val="none" w:sz="0" w:space="0" w:color="auto"/>
        <w:left w:val="none" w:sz="0" w:space="0" w:color="auto"/>
        <w:bottom w:val="none" w:sz="0" w:space="0" w:color="auto"/>
        <w:right w:val="none" w:sz="0" w:space="0" w:color="auto"/>
      </w:divBdr>
      <w:divsChild>
        <w:div w:id="478965120">
          <w:marLeft w:val="0"/>
          <w:marRight w:val="0"/>
          <w:marTop w:val="0"/>
          <w:marBottom w:val="0"/>
          <w:divBdr>
            <w:top w:val="none" w:sz="0" w:space="0" w:color="auto"/>
            <w:left w:val="none" w:sz="0" w:space="0" w:color="auto"/>
            <w:bottom w:val="none" w:sz="0" w:space="0" w:color="auto"/>
            <w:right w:val="none" w:sz="0" w:space="0" w:color="auto"/>
          </w:divBdr>
          <w:divsChild>
            <w:div w:id="334652654">
              <w:marLeft w:val="0"/>
              <w:marRight w:val="0"/>
              <w:marTop w:val="0"/>
              <w:marBottom w:val="0"/>
              <w:divBdr>
                <w:top w:val="none" w:sz="0" w:space="0" w:color="auto"/>
                <w:left w:val="none" w:sz="0" w:space="0" w:color="auto"/>
                <w:bottom w:val="none" w:sz="0" w:space="0" w:color="auto"/>
                <w:right w:val="none" w:sz="0" w:space="0" w:color="auto"/>
              </w:divBdr>
              <w:divsChild>
                <w:div w:id="2136369764">
                  <w:marLeft w:val="3096"/>
                  <w:marRight w:val="0"/>
                  <w:marTop w:val="0"/>
                  <w:marBottom w:val="0"/>
                  <w:divBdr>
                    <w:top w:val="none" w:sz="0" w:space="0" w:color="auto"/>
                    <w:left w:val="none" w:sz="0" w:space="0" w:color="auto"/>
                    <w:bottom w:val="none" w:sz="0" w:space="0" w:color="auto"/>
                    <w:right w:val="none" w:sz="0" w:space="0" w:color="auto"/>
                  </w:divBdr>
                  <w:divsChild>
                    <w:div w:id="1936817808">
                      <w:marLeft w:val="0"/>
                      <w:marRight w:val="0"/>
                      <w:marTop w:val="0"/>
                      <w:marBottom w:val="240"/>
                      <w:divBdr>
                        <w:top w:val="none" w:sz="0" w:space="0" w:color="auto"/>
                        <w:left w:val="none" w:sz="0" w:space="0" w:color="auto"/>
                        <w:bottom w:val="none" w:sz="0" w:space="0" w:color="auto"/>
                        <w:right w:val="none" w:sz="0" w:space="0" w:color="auto"/>
                      </w:divBdr>
                      <w:divsChild>
                        <w:div w:id="1787239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71335594">
      <w:bodyDiv w:val="1"/>
      <w:marLeft w:val="0"/>
      <w:marRight w:val="0"/>
      <w:marTop w:val="0"/>
      <w:marBottom w:val="0"/>
      <w:divBdr>
        <w:top w:val="none" w:sz="0" w:space="0" w:color="auto"/>
        <w:left w:val="none" w:sz="0" w:space="0" w:color="auto"/>
        <w:bottom w:val="none" w:sz="0" w:space="0" w:color="auto"/>
        <w:right w:val="none" w:sz="0" w:space="0" w:color="auto"/>
      </w:divBdr>
      <w:divsChild>
        <w:div w:id="567107770">
          <w:marLeft w:val="0"/>
          <w:marRight w:val="0"/>
          <w:marTop w:val="0"/>
          <w:marBottom w:val="0"/>
          <w:divBdr>
            <w:top w:val="none" w:sz="0" w:space="0" w:color="auto"/>
            <w:left w:val="none" w:sz="0" w:space="0" w:color="auto"/>
            <w:bottom w:val="none" w:sz="0" w:space="0" w:color="auto"/>
            <w:right w:val="none" w:sz="0" w:space="0" w:color="auto"/>
          </w:divBdr>
          <w:divsChild>
            <w:div w:id="1650088874">
              <w:marLeft w:val="0"/>
              <w:marRight w:val="0"/>
              <w:marTop w:val="0"/>
              <w:marBottom w:val="0"/>
              <w:divBdr>
                <w:top w:val="none" w:sz="0" w:space="0" w:color="auto"/>
                <w:left w:val="none" w:sz="0" w:space="0" w:color="auto"/>
                <w:bottom w:val="none" w:sz="0" w:space="0" w:color="auto"/>
                <w:right w:val="none" w:sz="0" w:space="0" w:color="auto"/>
              </w:divBdr>
              <w:divsChild>
                <w:div w:id="1352682697">
                  <w:marLeft w:val="3096"/>
                  <w:marRight w:val="0"/>
                  <w:marTop w:val="0"/>
                  <w:marBottom w:val="0"/>
                  <w:divBdr>
                    <w:top w:val="none" w:sz="0" w:space="0" w:color="auto"/>
                    <w:left w:val="none" w:sz="0" w:space="0" w:color="auto"/>
                    <w:bottom w:val="none" w:sz="0" w:space="0" w:color="auto"/>
                    <w:right w:val="none" w:sz="0" w:space="0" w:color="auto"/>
                  </w:divBdr>
                  <w:divsChild>
                    <w:div w:id="1836409278">
                      <w:marLeft w:val="0"/>
                      <w:marRight w:val="0"/>
                      <w:marTop w:val="0"/>
                      <w:marBottom w:val="240"/>
                      <w:divBdr>
                        <w:top w:val="none" w:sz="0" w:space="0" w:color="auto"/>
                        <w:left w:val="none" w:sz="0" w:space="0" w:color="auto"/>
                        <w:bottom w:val="none" w:sz="0" w:space="0" w:color="auto"/>
                        <w:right w:val="none" w:sz="0" w:space="0" w:color="auto"/>
                      </w:divBdr>
                      <w:divsChild>
                        <w:div w:id="897594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28360348">
      <w:bodyDiv w:val="1"/>
      <w:marLeft w:val="0"/>
      <w:marRight w:val="0"/>
      <w:marTop w:val="0"/>
      <w:marBottom w:val="0"/>
      <w:divBdr>
        <w:top w:val="none" w:sz="0" w:space="0" w:color="auto"/>
        <w:left w:val="none" w:sz="0" w:space="0" w:color="auto"/>
        <w:bottom w:val="none" w:sz="0" w:space="0" w:color="auto"/>
        <w:right w:val="none" w:sz="0" w:space="0" w:color="auto"/>
      </w:divBdr>
      <w:divsChild>
        <w:div w:id="439104062">
          <w:marLeft w:val="0"/>
          <w:marRight w:val="0"/>
          <w:marTop w:val="0"/>
          <w:marBottom w:val="0"/>
          <w:divBdr>
            <w:top w:val="none" w:sz="0" w:space="0" w:color="auto"/>
            <w:left w:val="none" w:sz="0" w:space="0" w:color="auto"/>
            <w:bottom w:val="none" w:sz="0" w:space="0" w:color="auto"/>
            <w:right w:val="none" w:sz="0" w:space="0" w:color="auto"/>
          </w:divBdr>
          <w:divsChild>
            <w:div w:id="1407141847">
              <w:marLeft w:val="0"/>
              <w:marRight w:val="0"/>
              <w:marTop w:val="72"/>
              <w:marBottom w:val="0"/>
              <w:divBdr>
                <w:top w:val="single" w:sz="4" w:space="4" w:color="666666"/>
                <w:left w:val="none" w:sz="0" w:space="0" w:color="auto"/>
                <w:bottom w:val="none" w:sz="0" w:space="0" w:color="auto"/>
                <w:right w:val="none" w:sz="0" w:space="0" w:color="auto"/>
              </w:divBdr>
            </w:div>
          </w:divsChild>
        </w:div>
      </w:divsChild>
    </w:div>
    <w:div w:id="2076927097">
      <w:bodyDiv w:val="1"/>
      <w:marLeft w:val="0"/>
      <w:marRight w:val="0"/>
      <w:marTop w:val="0"/>
      <w:marBottom w:val="0"/>
      <w:divBdr>
        <w:top w:val="none" w:sz="0" w:space="0" w:color="auto"/>
        <w:left w:val="none" w:sz="0" w:space="0" w:color="auto"/>
        <w:bottom w:val="none" w:sz="0" w:space="0" w:color="auto"/>
        <w:right w:val="none" w:sz="0" w:space="0" w:color="auto"/>
      </w:divBdr>
      <w:divsChild>
        <w:div w:id="1389106207">
          <w:marLeft w:val="0"/>
          <w:marRight w:val="0"/>
          <w:marTop w:val="0"/>
          <w:marBottom w:val="0"/>
          <w:divBdr>
            <w:top w:val="none" w:sz="0" w:space="0" w:color="auto"/>
            <w:left w:val="none" w:sz="0" w:space="0" w:color="auto"/>
            <w:bottom w:val="none" w:sz="0" w:space="0" w:color="auto"/>
            <w:right w:val="none" w:sz="0" w:space="0" w:color="auto"/>
          </w:divBdr>
          <w:divsChild>
            <w:div w:id="395277376">
              <w:marLeft w:val="0"/>
              <w:marRight w:val="0"/>
              <w:marTop w:val="0"/>
              <w:marBottom w:val="0"/>
              <w:divBdr>
                <w:top w:val="none" w:sz="0" w:space="0" w:color="auto"/>
                <w:left w:val="none" w:sz="0" w:space="0" w:color="auto"/>
                <w:bottom w:val="none" w:sz="0" w:space="0" w:color="auto"/>
                <w:right w:val="none" w:sz="0" w:space="0" w:color="auto"/>
              </w:divBdr>
              <w:divsChild>
                <w:div w:id="2041010423">
                  <w:marLeft w:val="3096"/>
                  <w:marRight w:val="0"/>
                  <w:marTop w:val="0"/>
                  <w:marBottom w:val="0"/>
                  <w:divBdr>
                    <w:top w:val="none" w:sz="0" w:space="0" w:color="auto"/>
                    <w:left w:val="none" w:sz="0" w:space="0" w:color="auto"/>
                    <w:bottom w:val="none" w:sz="0" w:space="0" w:color="auto"/>
                    <w:right w:val="none" w:sz="0" w:space="0" w:color="auto"/>
                  </w:divBdr>
                  <w:divsChild>
                    <w:div w:id="658538304">
                      <w:marLeft w:val="0"/>
                      <w:marRight w:val="0"/>
                      <w:marTop w:val="0"/>
                      <w:marBottom w:val="240"/>
                      <w:divBdr>
                        <w:top w:val="none" w:sz="0" w:space="0" w:color="auto"/>
                        <w:left w:val="none" w:sz="0" w:space="0" w:color="auto"/>
                        <w:bottom w:val="none" w:sz="0" w:space="0" w:color="auto"/>
                        <w:right w:val="none" w:sz="0" w:space="0" w:color="auto"/>
                      </w:divBdr>
                      <w:divsChild>
                        <w:div w:id="66152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04166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www.fish.wa.gov.au/Sustainability-and-Environment/Aquatic-Biosecurity/Vessels-And-Ports/Pages/Biofouling-management-tools-and-guidelines.aspx" TargetMode="External"/><Relationship Id="rId117" Type="http://schemas.openxmlformats.org/officeDocument/2006/relationships/hyperlink" Target="http://www.mesa.edu.au/marine_pests/marine_pests03.asp" TargetMode="External"/><Relationship Id="rId21" Type="http://schemas.openxmlformats.org/officeDocument/2006/relationships/hyperlink" Target="http://www.environment.gov.au/biodiversity/wildlife-trade/live-import-list" TargetMode="External"/><Relationship Id="rId42" Type="http://schemas.openxmlformats.org/officeDocument/2006/relationships/hyperlink" Target="http://bie.ala.org.au/species/urn:lsid:biodiversity.org.au:afd.taxon:29d7a66d-02d8-4e0f-99e6-2e72112675bf" TargetMode="External"/><Relationship Id="rId47" Type="http://schemas.openxmlformats.org/officeDocument/2006/relationships/hyperlink" Target="http://www.arthritisresearchuk.org/arthritis-information/complementary-and-alternative-medicines/cam-report/complementary-medicines-for-osteoarthritis/green-lipped-mussel.aspx" TargetMode="External"/><Relationship Id="rId63" Type="http://schemas.openxmlformats.org/officeDocument/2006/relationships/hyperlink" Target="http://www.cabi.org/isc/datasheet/59979" TargetMode="External"/><Relationship Id="rId68" Type="http://schemas.openxmlformats.org/officeDocument/2006/relationships/hyperlink" Target="http://crustiesfroverseas.free.fr/fiche.php?irenavID=1595" TargetMode="External"/><Relationship Id="rId84" Type="http://schemas.openxmlformats.org/officeDocument/2006/relationships/hyperlink" Target="http://www.iucngisd.org/gisd/species.php?sc=82" TargetMode="External"/><Relationship Id="rId89" Type="http://schemas.openxmlformats.org/officeDocument/2006/relationships/hyperlink" Target="http://www.iucngisd.org/gisd/species.php?sc=416" TargetMode="External"/><Relationship Id="rId112" Type="http://schemas.openxmlformats.org/officeDocument/2006/relationships/hyperlink" Target="https://www.nobanis.org/fact-sheets/" TargetMode="External"/><Relationship Id="rId133" Type="http://schemas.openxmlformats.org/officeDocument/2006/relationships/hyperlink" Target="http://www.marinepests.gov.au/nimpis" TargetMode="External"/><Relationship Id="rId138" Type="http://schemas.openxmlformats.org/officeDocument/2006/relationships/hyperlink" Target="http://www.marinepests.gov.au/nimpis" TargetMode="External"/><Relationship Id="rId154" Type="http://schemas.openxmlformats.org/officeDocument/2006/relationships/hyperlink" Target="http://www.fish.wa.gov.au/Sustainability-and-Environment/Aquatic-Biosecurity/Vessels-And-Ports/Pages/Biofouling-management-tools-and-guidelines.aspx" TargetMode="External"/><Relationship Id="rId16" Type="http://schemas.openxmlformats.org/officeDocument/2006/relationships/hyperlink" Target="http://www.marinepests.gov.au/" TargetMode="External"/><Relationship Id="rId107" Type="http://schemas.openxmlformats.org/officeDocument/2006/relationships/hyperlink" Target="https://naturalhistory2.si.edu/smsfp/irlspec/search.htm" TargetMode="External"/><Relationship Id="rId11" Type="http://schemas.openxmlformats.org/officeDocument/2006/relationships/hyperlink" Target="https://creativecommons.org/licenses/by/4.0/legalcode" TargetMode="External"/><Relationship Id="rId32" Type="http://schemas.openxmlformats.org/officeDocument/2006/relationships/hyperlink" Target="https://www.pir.sa.gov.au/biosecurity/aquatics/aquatic_pests/noxious_fish_list" TargetMode="External"/><Relationship Id="rId37" Type="http://schemas.openxmlformats.org/officeDocument/2006/relationships/hyperlink" Target="http://bie.ala.org.au/species/NZOR-4-68312" TargetMode="External"/><Relationship Id="rId53" Type="http://schemas.openxmlformats.org/officeDocument/2006/relationships/hyperlink" Target="http://www.cabi.org/isc/datasheet/88200" TargetMode="External"/><Relationship Id="rId58" Type="http://schemas.openxmlformats.org/officeDocument/2006/relationships/hyperlink" Target="http://www.cabi.org/isc/datasheet/107738" TargetMode="External"/><Relationship Id="rId74" Type="http://schemas.openxmlformats.org/officeDocument/2006/relationships/hyperlink" Target="http://www.marinepests.gov.au/what-we-do/emergency/rapid-response-manuals" TargetMode="External"/><Relationship Id="rId79" Type="http://schemas.openxmlformats.org/officeDocument/2006/relationships/hyperlink" Target="http://invasions.si.edu/nemesis/" TargetMode="External"/><Relationship Id="rId102" Type="http://schemas.openxmlformats.org/officeDocument/2006/relationships/hyperlink" Target="http://www.algaebase.org/search/species/detail/?species_id=o3e946caac204a637&amp;sk=0&amp;from=results" TargetMode="External"/><Relationship Id="rId123" Type="http://schemas.openxmlformats.org/officeDocument/2006/relationships/hyperlink" Target="http://www.marinepests.gov.au/nimpis" TargetMode="External"/><Relationship Id="rId128" Type="http://schemas.openxmlformats.org/officeDocument/2006/relationships/hyperlink" Target="http://www.marinepests.gov.au/nimpis" TargetMode="External"/><Relationship Id="rId144" Type="http://schemas.openxmlformats.org/officeDocument/2006/relationships/hyperlink" Target="http://www.marinespecies.org/aphia.php?p=taxdetails&amp;id=131002" TargetMode="External"/><Relationship Id="rId149" Type="http://schemas.openxmlformats.org/officeDocument/2006/relationships/hyperlink" Target="http://www.molluscs.otago.ac.nz/" TargetMode="External"/><Relationship Id="rId5" Type="http://schemas.openxmlformats.org/officeDocument/2006/relationships/numbering" Target="numbering.xml"/><Relationship Id="rId90" Type="http://schemas.openxmlformats.org/officeDocument/2006/relationships/hyperlink" Target="http://www.iucngisd.org/gisd/species.php?sc=707" TargetMode="External"/><Relationship Id="rId95" Type="http://schemas.openxmlformats.org/officeDocument/2006/relationships/hyperlink" Target="http://www.iucngisd.org/gisd/species.php?sc=1217" TargetMode="External"/><Relationship Id="rId22" Type="http://schemas.openxmlformats.org/officeDocument/2006/relationships/hyperlink" Target="https://www.environment.gov.au/marine/marine-species/marine-species-list" TargetMode="External"/><Relationship Id="rId27" Type="http://schemas.openxmlformats.org/officeDocument/2006/relationships/hyperlink" Target="https://nt.gov.au/marine/for-all-harbour-and-boat-users/biosecurity/aquatic-pests-marine-and-freshwater/list-of-noxious-fish" TargetMode="External"/><Relationship Id="rId43" Type="http://schemas.openxmlformats.org/officeDocument/2006/relationships/hyperlink" Target="http://dx.doi.org/10.2305/IUCN.UK.2012-1.RLTS.T155736A735697.en" TargetMode="External"/><Relationship Id="rId48" Type="http://schemas.openxmlformats.org/officeDocument/2006/relationships/hyperlink" Target="http://www.marinespecies.org/aphia.php?p=taxdetails&amp;id=131141" TargetMode="External"/><Relationship Id="rId64" Type="http://schemas.openxmlformats.org/officeDocument/2006/relationships/hyperlink" Target="https://www.inpex.com.au/our-projects/ichthys-lng-project/ichthys-commitments/environment/monitoring-the-environment/" TargetMode="External"/><Relationship Id="rId69" Type="http://schemas.openxmlformats.org/officeDocument/2006/relationships/hyperlink" Target="http://www.marinepests.gov.au/what-we-do/surveillance/monitoring-manual" TargetMode="External"/><Relationship Id="rId113" Type="http://schemas.openxmlformats.org/officeDocument/2006/relationships/hyperlink" Target="https://www.nobanis.org/fact-sheets/" TargetMode="External"/><Relationship Id="rId118" Type="http://schemas.openxmlformats.org/officeDocument/2006/relationships/hyperlink" Target="http://www.europe-aliens.org/pdf/Crepidula_fornicata.pdf" TargetMode="External"/><Relationship Id="rId134" Type="http://schemas.openxmlformats.org/officeDocument/2006/relationships/hyperlink" Target="http://www.marinepests.gov.au/nimpis" TargetMode="External"/><Relationship Id="rId139" Type="http://schemas.openxmlformats.org/officeDocument/2006/relationships/hyperlink" Target="http://www.marinepests.gov.au/nimpis" TargetMode="External"/><Relationship Id="rId80" Type="http://schemas.openxmlformats.org/officeDocument/2006/relationships/hyperlink" Target="https://invasions.si.edu/nemesis/calnemo/intro.html" TargetMode="External"/><Relationship Id="rId85" Type="http://schemas.openxmlformats.org/officeDocument/2006/relationships/hyperlink" Target="http://www.iucngisd.org/gisd/species.php?sc=537" TargetMode="External"/><Relationship Id="rId150" Type="http://schemas.openxmlformats.org/officeDocument/2006/relationships/hyperlink" Target="http://www.dfo-mpo.gc.ca/csas-sccs/Publications/ResDocs-DocRech/2012/2012_174-eng.html" TargetMode="External"/><Relationship Id="rId155" Type="http://schemas.openxmlformats.org/officeDocument/2006/relationships/hyperlink" Target="http://www.flora.sa.gov.au/efsa/Marine_Benthic_Flora_SA/Part_I/Ulva_australis.shtml" TargetMode="External"/><Relationship Id="rId12" Type="http://schemas.openxmlformats.org/officeDocument/2006/relationships/hyperlink" Target="mailto:copyright@agriculture.gov.au" TargetMode="External"/><Relationship Id="rId17" Type="http://schemas.openxmlformats.org/officeDocument/2006/relationships/header" Target="header1.xml"/><Relationship Id="rId33" Type="http://schemas.openxmlformats.org/officeDocument/2006/relationships/hyperlink" Target="https://www.biosecurity.govt.nz/protection-and-response/finding-and-reporting-pests-and-diseases/surveillance-programmes/" TargetMode="External"/><Relationship Id="rId38" Type="http://schemas.openxmlformats.org/officeDocument/2006/relationships/hyperlink" Target="http://biocache.ala.org.au/occurrences/search?taxa=Didemnum%20vexillum" TargetMode="External"/><Relationship Id="rId59" Type="http://schemas.openxmlformats.org/officeDocument/2006/relationships/hyperlink" Target="http://www.cabi.org/isc/datasheet/109143" TargetMode="External"/><Relationship Id="rId103" Type="http://schemas.openxmlformats.org/officeDocument/2006/relationships/hyperlink" Target="http://www.algaebase.org/search/species/detail/?species_id=Lf8cd31758292f1b5&amp;sk=0&amp;from=results" TargetMode="External"/><Relationship Id="rId108" Type="http://schemas.openxmlformats.org/officeDocument/2006/relationships/hyperlink" Target="http://www.marlin.ac.uk/species/detail/2304" TargetMode="External"/><Relationship Id="rId124" Type="http://schemas.openxmlformats.org/officeDocument/2006/relationships/hyperlink" Target="http://www.marinepests.gov.au/nimpis" TargetMode="External"/><Relationship Id="rId129" Type="http://schemas.openxmlformats.org/officeDocument/2006/relationships/hyperlink" Target="http://www.marinepests.gov.au/nimpis" TargetMode="External"/><Relationship Id="rId20" Type="http://schemas.openxmlformats.org/officeDocument/2006/relationships/image" Target="media/image3.png"/><Relationship Id="rId41" Type="http://schemas.openxmlformats.org/officeDocument/2006/relationships/hyperlink" Target="http://bie.ala.org.au/species/urn:lsid:biodiversity.org.au:afd.taxon:84355217-6a18-4b56-b550-6c6c77ff4866" TargetMode="External"/><Relationship Id="rId54" Type="http://schemas.openxmlformats.org/officeDocument/2006/relationships/hyperlink" Target="http://www.cabi.org/isc/datasheet/90126" TargetMode="External"/><Relationship Id="rId62" Type="http://schemas.openxmlformats.org/officeDocument/2006/relationships/hyperlink" Target="http://www.cabi.org/isc/datasheet/62274" TargetMode="External"/><Relationship Id="rId70" Type="http://schemas.openxmlformats.org/officeDocument/2006/relationships/hyperlink" Target="http://www.agriculture.gov.au/pests-diseases-weeds/marine-pests/review-national-marine-pest-biosecurity" TargetMode="External"/><Relationship Id="rId75" Type="http://schemas.openxmlformats.org/officeDocument/2006/relationships/hyperlink" Target="http://dpipwe.tas.gov.au/conservation/the-marine-environment/marine-pests-and-diseases/undaria-action-plan" TargetMode="External"/><Relationship Id="rId83" Type="http://schemas.openxmlformats.org/officeDocument/2006/relationships/hyperlink" Target="http://www.europe-aliens.org/speciesFactsheet.do?speciesId=100878" TargetMode="External"/><Relationship Id="rId88" Type="http://schemas.openxmlformats.org/officeDocument/2006/relationships/hyperlink" Target="http://www.iucngisd.org/gisd/species.php?sc=1698" TargetMode="External"/><Relationship Id="rId91" Type="http://schemas.openxmlformats.org/officeDocument/2006/relationships/hyperlink" Target="http://issg.org/database/species/management_info.asp?si=136&amp;fr=1&amp;sts=&amp;lang=EN" TargetMode="External"/><Relationship Id="rId96" Type="http://schemas.openxmlformats.org/officeDocument/2006/relationships/hyperlink" Target="http://www.iucngisd.org/gisd/speciesname/Styela+clava" TargetMode="External"/><Relationship Id="rId111" Type="http://schemas.openxmlformats.org/officeDocument/2006/relationships/hyperlink" Target="http://www.imo.org/OurWork/Environment/Biofouling/Pages/default.aspx" TargetMode="External"/><Relationship Id="rId132" Type="http://schemas.openxmlformats.org/officeDocument/2006/relationships/hyperlink" Target="http://www.marinepests.gov.au/nimpis" TargetMode="External"/><Relationship Id="rId140" Type="http://schemas.openxmlformats.org/officeDocument/2006/relationships/hyperlink" Target="http://www.marinepests.gov.au/nimpis" TargetMode="External"/><Relationship Id="rId145" Type="http://schemas.openxmlformats.org/officeDocument/2006/relationships/hyperlink" Target="http://dx.doi.org/10.2305/IUCN.UK.2011-2.RLTS.T188911A8661357.en" TargetMode="External"/><Relationship Id="rId153" Type="http://schemas.openxmlformats.org/officeDocument/2006/relationships/hyperlink" Target="http://dx.doi.org/10.2305/IUCN.UK.2014-3.RLTS.T155495A42428801.en"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mailto:mpsc@agriculture.gov.au" TargetMode="External"/><Relationship Id="rId23" Type="http://schemas.openxmlformats.org/officeDocument/2006/relationships/hyperlink" Target="https://www.environment.gov.au/epbc/about/epbc-act-lists" TargetMode="External"/><Relationship Id="rId28" Type="http://schemas.openxmlformats.org/officeDocument/2006/relationships/hyperlink" Target="https://www.legislation.qld.gov.au/view/html/inforce/current/act-2014-007" TargetMode="External"/><Relationship Id="rId36" Type="http://schemas.openxmlformats.org/officeDocument/2006/relationships/hyperlink" Target="https://www.ala.org.au/" TargetMode="External"/><Relationship Id="rId49" Type="http://schemas.openxmlformats.org/officeDocument/2006/relationships/hyperlink" Target="http://www.sciencedirect.com/science/article/pii/S0022098106002073" TargetMode="External"/><Relationship Id="rId57" Type="http://schemas.openxmlformats.org/officeDocument/2006/relationships/hyperlink" Target="http://www.cabi.org/isc/datasheet/85295" TargetMode="External"/><Relationship Id="rId106" Type="http://schemas.openxmlformats.org/officeDocument/2006/relationships/hyperlink" Target="http://www.algaebase.org/search/species/detail/?species_id=v82492c1aec13b44d&amp;-session=abv4:AC1F26E50eb39058CBti1E53C745" TargetMode="External"/><Relationship Id="rId114" Type="http://schemas.openxmlformats.org/officeDocument/2006/relationships/hyperlink" Target="https://www.nobanis.org/fact-sheets/" TargetMode="External"/><Relationship Id="rId119" Type="http://schemas.openxmlformats.org/officeDocument/2006/relationships/hyperlink" Target="https://www.mpi.govt.nz/protection-and-response/finding-and-reporting-pests-and-diseases/pest-and-disease-search?article=1346" TargetMode="External"/><Relationship Id="rId127" Type="http://schemas.openxmlformats.org/officeDocument/2006/relationships/hyperlink" Target="http://www.marinepests.gov.au/nimpis" TargetMode="External"/><Relationship Id="rId10" Type="http://schemas.openxmlformats.org/officeDocument/2006/relationships/endnotes" Target="endnotes.xml"/><Relationship Id="rId31" Type="http://schemas.openxmlformats.org/officeDocument/2006/relationships/hyperlink" Target="https://dpipwe.tas.gov.au/conservation/the-marine-environment/marine-pests-and-diseases/pest-identification/northern-pacific-seastar" TargetMode="External"/><Relationship Id="rId44" Type="http://schemas.openxmlformats.org/officeDocument/2006/relationships/hyperlink" Target="http://www.marinepests.gov.au/what-we-do/emergency/national-control-plans" TargetMode="External"/><Relationship Id="rId52" Type="http://schemas.openxmlformats.org/officeDocument/2006/relationships/hyperlink" Target="http://www.environment.gov.au/resource/spotted-handfish-1999-2001-recovery-plan" TargetMode="External"/><Relationship Id="rId60" Type="http://schemas.openxmlformats.org/officeDocument/2006/relationships/hyperlink" Target="http://www.cabi.org/isc/datasheet/107775" TargetMode="External"/><Relationship Id="rId65" Type="http://schemas.openxmlformats.org/officeDocument/2006/relationships/hyperlink" Target="https://www.cambridge.org/core/journals/marine-biodiversity-records/article/brown-mussel-perna-perna-in-the-native-mussel-beds-of-cerro-verde-uruguay/2BE974DCE88B70C18598793189F181F8" TargetMode="External"/><Relationship Id="rId73" Type="http://schemas.openxmlformats.org/officeDocument/2006/relationships/hyperlink" Target="http://www.marinepests.gov.au/what-we-do/emergency/rapid-response-manuals" TargetMode="External"/><Relationship Id="rId78" Type="http://schemas.openxmlformats.org/officeDocument/2006/relationships/hyperlink" Target="http://www.fishbase.org/physiology/MorphDataSummary.php?genusname=Siganus&amp;speciesname=rivulatus&amp;autoctr=2824" TargetMode="External"/><Relationship Id="rId81" Type="http://schemas.openxmlformats.org/officeDocument/2006/relationships/hyperlink" Target="https://www.iucnredlist.org/species/155025/115261652" TargetMode="External"/><Relationship Id="rId86" Type="http://schemas.openxmlformats.org/officeDocument/2006/relationships/hyperlink" Target="http://www.iucngisd.org/gisd/species.php?sc=918" TargetMode="External"/><Relationship Id="rId94" Type="http://schemas.openxmlformats.org/officeDocument/2006/relationships/hyperlink" Target="http://www.iucngisd.org/gisd/species.php?sc=691" TargetMode="External"/><Relationship Id="rId99" Type="http://schemas.openxmlformats.org/officeDocument/2006/relationships/hyperlink" Target="http://www.marinespecies.org/aphia.php?p=taxdetails&amp;id=372191" TargetMode="External"/><Relationship Id="rId101" Type="http://schemas.openxmlformats.org/officeDocument/2006/relationships/hyperlink" Target="http://marinespecies.org/aphia.php?p=taxdetails&amp;id=236157" TargetMode="External"/><Relationship Id="rId122" Type="http://schemas.openxmlformats.org/officeDocument/2006/relationships/hyperlink" Target="http://www.marinepests.gov.au/nimpis" TargetMode="External"/><Relationship Id="rId130" Type="http://schemas.openxmlformats.org/officeDocument/2006/relationships/hyperlink" Target="http://www.marinepests.gov.au/nimpis" TargetMode="External"/><Relationship Id="rId135" Type="http://schemas.openxmlformats.org/officeDocument/2006/relationships/hyperlink" Target="http://www.marinepests.gov.au/nimpis" TargetMode="External"/><Relationship Id="rId143" Type="http://schemas.openxmlformats.org/officeDocument/2006/relationships/hyperlink" Target="http://chesapeakebay.noaa.gov/fish-facts/blue-crab" TargetMode="External"/><Relationship Id="rId148" Type="http://schemas.openxmlformats.org/officeDocument/2006/relationships/hyperlink" Target="http://marinespecies.org/aphia.php?p=taxdetails&amp;id=106208" TargetMode="External"/><Relationship Id="rId151" Type="http://schemas.openxmlformats.org/officeDocument/2006/relationships/hyperlink" Target="http://www.dfg.ca.gov/erp/conceptual_models.asp" TargetMode="External"/><Relationship Id="rId156" Type="http://schemas.openxmlformats.org/officeDocument/2006/relationships/hyperlink" Target="http://www.corpi.ku.lt/nemo/mainnemo.html" TargetMode="Externa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image" Target="media/image1.png"/><Relationship Id="rId18" Type="http://schemas.openxmlformats.org/officeDocument/2006/relationships/footer" Target="footer1.xml"/><Relationship Id="rId39" Type="http://schemas.openxmlformats.org/officeDocument/2006/relationships/hyperlink" Target="http://bie.ala.org.au/species/urn:lsid:biodiversity.org.au:afd.taxon:3900acb4-0203-4f06-bc9a-142933938106" TargetMode="External"/><Relationship Id="rId109" Type="http://schemas.openxmlformats.org/officeDocument/2006/relationships/hyperlink" Target="http://www.imo.org/en/About/Conventions/ListOfConventions/Pages/International-Convention-for-the-Control-and-Management-of-Ships'-Ballast-Water-and-Sediments-(BWM).aspx" TargetMode="External"/><Relationship Id="rId34" Type="http://schemas.openxmlformats.org/officeDocument/2006/relationships/hyperlink" Target="https://www.biosecurity.govt.nz/protection-and-response/finding-and-reporting-pests-and-diseases/priority-pests-plant-aquatic/ocean-pests/" TargetMode="External"/><Relationship Id="rId50" Type="http://schemas.openxmlformats.org/officeDocument/2006/relationships/hyperlink" Target="http://dx.doi.org/10.2305/IUCN.UK.2012-1.RLTS.T171818A1332873.en" TargetMode="External"/><Relationship Id="rId55" Type="http://schemas.openxmlformats.org/officeDocument/2006/relationships/hyperlink" Target="http://www.cabi.org/isc/datasheet/107829" TargetMode="External"/><Relationship Id="rId76" Type="http://schemas.openxmlformats.org/officeDocument/2006/relationships/hyperlink" Target="https://dpipwe.tas.gov.au/conservation/the-marine-environment/marine-pests-and-diseases/pest-identification/northern-pacific-seastar" TargetMode="External"/><Relationship Id="rId97" Type="http://schemas.openxmlformats.org/officeDocument/2006/relationships/hyperlink" Target="http://www.iucngisd.org/gisd/species.php?sc=1384" TargetMode="External"/><Relationship Id="rId104" Type="http://schemas.openxmlformats.org/officeDocument/2006/relationships/hyperlink" Target="http://www.algaebase.org/search/species/detail/?species_id=U3355440f6b077147&amp;-session=abv4:AC1F26E50eb39058CBti1E53C745" TargetMode="External"/><Relationship Id="rId120" Type="http://schemas.openxmlformats.org/officeDocument/2006/relationships/hyperlink" Target="http://www.marinepests.gov.au/nimpis" TargetMode="External"/><Relationship Id="rId125" Type="http://schemas.openxmlformats.org/officeDocument/2006/relationships/hyperlink" Target="http://www.marinepests.gov.au/nimpis" TargetMode="External"/><Relationship Id="rId141" Type="http://schemas.openxmlformats.org/officeDocument/2006/relationships/hyperlink" Target="http://www.marinepests.gov.au/nimpis" TargetMode="External"/><Relationship Id="rId146" Type="http://schemas.openxmlformats.org/officeDocument/2006/relationships/hyperlink" Target="http://www.marinespecies.org/aphia.php?p=taxdetails&amp;id=140437" TargetMode="External"/><Relationship Id="rId7" Type="http://schemas.openxmlformats.org/officeDocument/2006/relationships/settings" Target="settings.xml"/><Relationship Id="rId71" Type="http://schemas.openxmlformats.org/officeDocument/2006/relationships/hyperlink" Target="http://www.marinepests.gov.au/what-we-do/emergency/rapid-response-manuals" TargetMode="External"/><Relationship Id="rId92" Type="http://schemas.openxmlformats.org/officeDocument/2006/relationships/hyperlink" Target="http://www.iucngisd.org/gisd/species.php?sc=742" TargetMode="External"/><Relationship Id="rId2" Type="http://schemas.openxmlformats.org/officeDocument/2006/relationships/customXml" Target="../customXml/item2.xml"/><Relationship Id="rId29" Type="http://schemas.openxmlformats.org/officeDocument/2006/relationships/hyperlink" Target="https://www.legislation.nsw.gov.au/" TargetMode="External"/><Relationship Id="rId24" Type="http://schemas.openxmlformats.org/officeDocument/2006/relationships/hyperlink" Target="http://www.marinepests.gov.au/what-we-do/surveillance/monitoring-guidelines" TargetMode="External"/><Relationship Id="rId40" Type="http://schemas.openxmlformats.org/officeDocument/2006/relationships/hyperlink" Target="http://bie.ala.org.au/species/urn:lsid:biodiversity.org.au:afd.taxon:1a13172b-6eaa-47c9-87ac-61917fd1f809" TargetMode="External"/><Relationship Id="rId45" Type="http://schemas.openxmlformats.org/officeDocument/2006/relationships/hyperlink" Target="http://www.marinepests.gov.au/what-we-do/emergency/national-control-plans" TargetMode="External"/><Relationship Id="rId66" Type="http://schemas.openxmlformats.org/officeDocument/2006/relationships/hyperlink" Target="http://bmcresnotes.biomedcentral.com/articles/10.1186/1756-0500-5-558" TargetMode="External"/><Relationship Id="rId87" Type="http://schemas.openxmlformats.org/officeDocument/2006/relationships/hyperlink" Target="http://www.iucngisd.org/gisd/species.php?sc=50" TargetMode="External"/><Relationship Id="rId110" Type="http://schemas.openxmlformats.org/officeDocument/2006/relationships/hyperlink" Target="http://www.imo.org/OurWork/Environment/Biofouling/Pages/default.aspx" TargetMode="External"/><Relationship Id="rId115" Type="http://schemas.openxmlformats.org/officeDocument/2006/relationships/hyperlink" Target="https://faculty.tarleton.edu/keith/mud-crab.html" TargetMode="External"/><Relationship Id="rId131" Type="http://schemas.openxmlformats.org/officeDocument/2006/relationships/hyperlink" Target="http://www.marinepests.gov.au/nimpis" TargetMode="External"/><Relationship Id="rId136" Type="http://schemas.openxmlformats.org/officeDocument/2006/relationships/hyperlink" Target="http://www.marinepests.gov.au/nimpis" TargetMode="External"/><Relationship Id="rId157" Type="http://schemas.openxmlformats.org/officeDocument/2006/relationships/fontTable" Target="fontTable.xml"/><Relationship Id="rId61" Type="http://schemas.openxmlformats.org/officeDocument/2006/relationships/hyperlink" Target="http://www.cabi.org/isc/datasheet/70090" TargetMode="External"/><Relationship Id="rId82" Type="http://schemas.openxmlformats.org/officeDocument/2006/relationships/hyperlink" Target="http://www.europe-aliens.org/speciesFactsheet.do?speciesId=100596" TargetMode="External"/><Relationship Id="rId152" Type="http://schemas.openxmlformats.org/officeDocument/2006/relationships/hyperlink" Target="file:///C:\Users\caldwell%20louise\AppData\Roaming\Microsoft\Word\A%20Story%20of%20an%20Invasive%20Alien%20Species,%20Rapana%20venosa,%20in%20the%20Black%20Sea" TargetMode="External"/><Relationship Id="rId19" Type="http://schemas.openxmlformats.org/officeDocument/2006/relationships/header" Target="header2.xml"/><Relationship Id="rId14" Type="http://schemas.openxmlformats.org/officeDocument/2006/relationships/hyperlink" Target="http://www.marinepests.gov.au/what-we-do/emergency/rapid-response-manuals" TargetMode="External"/><Relationship Id="rId30" Type="http://schemas.openxmlformats.org/officeDocument/2006/relationships/hyperlink" Target="https://vfa.vic.gov.au/operational-policy/pests-and-diseases/noxious-aquatic-species-in-victoria" TargetMode="External"/><Relationship Id="rId35" Type="http://schemas.openxmlformats.org/officeDocument/2006/relationships/header" Target="header3.xml"/><Relationship Id="rId56" Type="http://schemas.openxmlformats.org/officeDocument/2006/relationships/hyperlink" Target="http://www.cabi.org/isc/datasheet/107766" TargetMode="External"/><Relationship Id="rId77" Type="http://schemas.openxmlformats.org/officeDocument/2006/relationships/hyperlink" Target="https://www.eeb.ucsc.edu/pacificrockyintertidal/data-products/invasive-species/" TargetMode="External"/><Relationship Id="rId100" Type="http://schemas.openxmlformats.org/officeDocument/2006/relationships/hyperlink" Target="http://www.algaebase.org/search/species/detail/?species_id=W4da8b7c3d4858bb2&amp;sk=0&amp;from=results" TargetMode="External"/><Relationship Id="rId105" Type="http://schemas.openxmlformats.org/officeDocument/2006/relationships/hyperlink" Target="http://www.algaebase.org/search/species/detail/?species_id=n790d81f61e99fe11&amp;sk=0&amp;from=results" TargetMode="External"/><Relationship Id="rId126" Type="http://schemas.openxmlformats.org/officeDocument/2006/relationships/hyperlink" Target="http://www.marinepests.gov.au/nimpis" TargetMode="External"/><Relationship Id="rId147" Type="http://schemas.openxmlformats.org/officeDocument/2006/relationships/hyperlink" Target="http://marinespecies.org/aphia.php?p=taxdetails&amp;id=103936" TargetMode="External"/><Relationship Id="rId8" Type="http://schemas.openxmlformats.org/officeDocument/2006/relationships/webSettings" Target="webSettings.xml"/><Relationship Id="rId51" Type="http://schemas.openxmlformats.org/officeDocument/2006/relationships/hyperlink" Target="https://climatch.cp1.agriculture.gov.au/climatch.jsp" TargetMode="External"/><Relationship Id="rId72" Type="http://schemas.openxmlformats.org/officeDocument/2006/relationships/hyperlink" Target="http://www.marinepests.gov.au/what-we-do/emergency/rapid-response-manuals" TargetMode="External"/><Relationship Id="rId93" Type="http://schemas.openxmlformats.org/officeDocument/2006/relationships/hyperlink" Target="http://www.iucngisd.org/gisd/species.php?sc=731" TargetMode="External"/><Relationship Id="rId98" Type="http://schemas.openxmlformats.org/officeDocument/2006/relationships/hyperlink" Target="https://www.nobanis.org/fact-sheets/" TargetMode="External"/><Relationship Id="rId121" Type="http://schemas.openxmlformats.org/officeDocument/2006/relationships/hyperlink" Target="http://www.marinepests.gov.au/nimpis" TargetMode="External"/><Relationship Id="rId142" Type="http://schemas.openxmlformats.org/officeDocument/2006/relationships/hyperlink" Target="https://www.niwa.co.nz/coasts-and-oceans/faq/invasive-sea-squirt-styela-clava-fact-sheet" TargetMode="External"/><Relationship Id="rId3" Type="http://schemas.openxmlformats.org/officeDocument/2006/relationships/customXml" Target="../customXml/item3.xml"/><Relationship Id="rId25" Type="http://schemas.openxmlformats.org/officeDocument/2006/relationships/hyperlink" Target="http://www.marinepests.gov.au/nimpis" TargetMode="External"/><Relationship Id="rId46" Type="http://schemas.openxmlformats.org/officeDocument/2006/relationships/hyperlink" Target="http://www.marinepests.gov.au/what-we-do/emergency/national-control-plans" TargetMode="External"/><Relationship Id="rId67" Type="http://schemas.openxmlformats.org/officeDocument/2006/relationships/hyperlink" Target="http://www.exoticsguide.org" TargetMode="External"/><Relationship Id="rId116" Type="http://schemas.openxmlformats.org/officeDocument/2006/relationships/hyperlink" Target="http://www.sms.si.edu/IRLSpec/Styela_plicata.htm" TargetMode="External"/><Relationship Id="rId137" Type="http://schemas.openxmlformats.org/officeDocument/2006/relationships/hyperlink" Target="http://www.marinepests.gov.au/nimpis" TargetMode="External"/><Relationship Id="rId158"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F67F5BA58B6C6B4A80DA1D405394CE64" ma:contentTypeVersion="1" ma:contentTypeDescription="Create a new document." ma:contentTypeScope="" ma:versionID="67144d4126a5b9bbd348d0d69fac8834">
  <xsd:schema xmlns:xsd="http://www.w3.org/2001/XMLSchema" xmlns:xs="http://www.w3.org/2001/XMLSchema" xmlns:p="http://schemas.microsoft.com/office/2006/metadata/properties" xmlns:ns1="http://schemas.microsoft.com/sharepoint/v3" targetNamespace="http://schemas.microsoft.com/office/2006/metadata/properties" ma:root="true" ma:fieldsID="48c5b5cd9b8d25ff6dd15848836f4270"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HarvardAGPS.XSL" StyleName="Harvard - AGPS*"/>
</file>

<file path=customXml/itemProps1.xml><?xml version="1.0" encoding="utf-8"?>
<ds:datastoreItem xmlns:ds="http://schemas.openxmlformats.org/officeDocument/2006/customXml" ds:itemID="{F9B48E02-C406-418D-A555-2A3BB9164250}">
  <ds:schemaRefs>
    <ds:schemaRef ds:uri="http://schemas.microsoft.com/sharepoint/v3/contenttype/forms"/>
  </ds:schemaRefs>
</ds:datastoreItem>
</file>

<file path=customXml/itemProps2.xml><?xml version="1.0" encoding="utf-8"?>
<ds:datastoreItem xmlns:ds="http://schemas.openxmlformats.org/officeDocument/2006/customXml" ds:itemID="{9D1CAD33-3B39-4665-A5E6-666D035120E9}">
  <ds:schemaRefs>
    <ds:schemaRef ds:uri="http://schemas.microsoft.com/sharepoint/v3"/>
    <ds:schemaRef ds:uri="http://purl.org/dc/terms/"/>
    <ds:schemaRef ds:uri="http://schemas.openxmlformats.org/package/2006/metadata/core-properties"/>
    <ds:schemaRef ds:uri="http://purl.org/dc/dcmitype/"/>
    <ds:schemaRef ds:uri="http://schemas.microsoft.com/office/infopath/2007/PartnerControls"/>
    <ds:schemaRef ds:uri="http://schemas.microsoft.com/office/2006/documentManagement/types"/>
    <ds:schemaRef ds:uri="http://purl.org/dc/elements/1.1/"/>
    <ds:schemaRef ds:uri="http://schemas.microsoft.com/office/2006/metadata/properties"/>
    <ds:schemaRef ds:uri="http://www.w3.org/XML/1998/namespace"/>
  </ds:schemaRefs>
</ds:datastoreItem>
</file>

<file path=customXml/itemProps3.xml><?xml version="1.0" encoding="utf-8"?>
<ds:datastoreItem xmlns:ds="http://schemas.openxmlformats.org/officeDocument/2006/customXml" ds:itemID="{0228CE3C-D318-49D6-8244-16AD7724187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1743F3E-6360-4222-93DE-F252657147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224</Pages>
  <Words>83383</Words>
  <Characters>475286</Characters>
  <Application>Microsoft Office Word</Application>
  <DocSecurity>0</DocSecurity>
  <Lines>3960</Lines>
  <Paragraphs>1115</Paragraphs>
  <ScaleCrop>false</ScaleCrop>
  <HeadingPairs>
    <vt:vector size="2" baseType="variant">
      <vt:variant>
        <vt:lpstr>Title</vt:lpstr>
      </vt:variant>
      <vt:variant>
        <vt:i4>1</vt:i4>
      </vt:variant>
    </vt:vector>
  </HeadingPairs>
  <TitlesOfParts>
    <vt:vector size="1" baseType="lpstr">
      <vt:lpstr>Australian Priority Marine Pest List report</vt:lpstr>
    </vt:vector>
  </TitlesOfParts>
  <Company>Department of Agriculture and Water Resources</Company>
  <LinksUpToDate>false</LinksUpToDate>
  <CharactersWithSpaces>557554</CharactersWithSpaces>
  <SharedDoc>false</SharedDoc>
  <HLinks>
    <vt:vector size="42" baseType="variant">
      <vt:variant>
        <vt:i4>3735676</vt:i4>
      </vt:variant>
      <vt:variant>
        <vt:i4>123</vt:i4>
      </vt:variant>
      <vt:variant>
        <vt:i4>0</vt:i4>
      </vt:variant>
      <vt:variant>
        <vt:i4>5</vt:i4>
      </vt:variant>
      <vt:variant>
        <vt:lpwstr>http://www.fao.org/docrep/016/i3027e/i3027e.pdf</vt:lpwstr>
      </vt:variant>
      <vt:variant>
        <vt:lpwstr/>
      </vt:variant>
      <vt:variant>
        <vt:i4>7012470</vt:i4>
      </vt:variant>
      <vt:variant>
        <vt:i4>120</vt:i4>
      </vt:variant>
      <vt:variant>
        <vt:i4>0</vt:i4>
      </vt:variant>
      <vt:variant>
        <vt:i4>5</vt:i4>
      </vt:variant>
      <vt:variant>
        <vt:lpwstr>http://www.daff.gov.au/abares/publications</vt:lpwstr>
      </vt:variant>
      <vt:variant>
        <vt:lpwstr/>
      </vt:variant>
      <vt:variant>
        <vt:i4>3342462</vt:i4>
      </vt:variant>
      <vt:variant>
        <vt:i4>12</vt:i4>
      </vt:variant>
      <vt:variant>
        <vt:i4>0</vt:i4>
      </vt:variant>
      <vt:variant>
        <vt:i4>5</vt:i4>
      </vt:variant>
      <vt:variant>
        <vt:lpwstr>http://daff.gov.au/</vt:lpwstr>
      </vt:variant>
      <vt:variant>
        <vt:lpwstr/>
      </vt:variant>
      <vt:variant>
        <vt:i4>3014704</vt:i4>
      </vt:variant>
      <vt:variant>
        <vt:i4>9</vt:i4>
      </vt:variant>
      <vt:variant>
        <vt:i4>0</vt:i4>
      </vt:variant>
      <vt:variant>
        <vt:i4>5</vt:i4>
      </vt:variant>
      <vt:variant>
        <vt:lpwstr>http://daff.gov.au/publications</vt:lpwstr>
      </vt:variant>
      <vt:variant>
        <vt:lpwstr/>
      </vt:variant>
      <vt:variant>
        <vt:i4>524394</vt:i4>
      </vt:variant>
      <vt:variant>
        <vt:i4>6</vt:i4>
      </vt:variant>
      <vt:variant>
        <vt:i4>0</vt:i4>
      </vt:variant>
      <vt:variant>
        <vt:i4>5</vt:i4>
      </vt:variant>
      <vt:variant>
        <vt:lpwstr>mailto:copyright@daff.gov.au</vt:lpwstr>
      </vt:variant>
      <vt:variant>
        <vt:lpwstr/>
      </vt:variant>
      <vt:variant>
        <vt:i4>2687028</vt:i4>
      </vt:variant>
      <vt:variant>
        <vt:i4>3</vt:i4>
      </vt:variant>
      <vt:variant>
        <vt:i4>0</vt:i4>
      </vt:variant>
      <vt:variant>
        <vt:i4>5</vt:i4>
      </vt:variant>
      <vt:variant>
        <vt:lpwstr>http://creativecommons.org/licenses/by/3.0/au/legalcode</vt:lpwstr>
      </vt:variant>
      <vt:variant>
        <vt:lpwstr/>
      </vt:variant>
      <vt:variant>
        <vt:i4>5111827</vt:i4>
      </vt:variant>
      <vt:variant>
        <vt:i4>0</vt:i4>
      </vt:variant>
      <vt:variant>
        <vt:i4>0</vt:i4>
      </vt:variant>
      <vt:variant>
        <vt:i4>5</vt:i4>
      </vt:variant>
      <vt:variant>
        <vt:lpwstr>http://creativecommons.org/licenses/by/3.0/au/deed.en</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Priority Marine Pest List report</dc:title>
  <dc:subject/>
  <dc:creator>Department of Agriculture</dc:creator>
  <cp:keywords/>
  <dc:description/>
  <cp:lastModifiedBy>Dang, Van</cp:lastModifiedBy>
  <cp:revision>3</cp:revision>
  <cp:lastPrinted>2019-06-03T04:12:00Z</cp:lastPrinted>
  <dcterms:created xsi:type="dcterms:W3CDTF">2019-06-03T04:12:00Z</dcterms:created>
  <dcterms:modified xsi:type="dcterms:W3CDTF">2019-06-03T04:12:00Z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0x010100F67F5BA58B6C6B4A80DA1D405394CE64</vt:lpwstr>
  </property>
</Properties>
</file>