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D15A871" w14:textId="60963480" w:rsidR="00DA2CB0" w:rsidRDefault="00DA2CB0">
      <w:pPr>
        <w:widowControl w:val="0"/>
        <w:spacing w:after="0" w:line="240" w:lineRule="auto"/>
        <w:rPr>
          <w:rFonts w:asciiTheme="majorHAnsi" w:eastAsiaTheme="majorEastAsia" w:hAnsiTheme="majorHAnsi" w:cstheme="majorBidi"/>
          <w:b/>
          <w:bCs/>
          <w:spacing w:val="-10"/>
          <w:szCs w:val="56"/>
        </w:rPr>
      </w:pPr>
      <w:r>
        <w:rPr>
          <w:rFonts w:asciiTheme="majorHAnsi" w:eastAsiaTheme="majorEastAsia" w:hAnsiTheme="majorHAnsi" w:cstheme="majorBidi"/>
          <w:b/>
          <w:bCs/>
          <w:noProof/>
          <w:spacing w:val="-10"/>
          <w:szCs w:val="56"/>
          <w:lang w:eastAsia="en-AU"/>
        </w:rPr>
        <w:drawing>
          <wp:anchor distT="0" distB="0" distL="114300" distR="114300" simplePos="0" relativeHeight="251658240" behindDoc="1" locked="0" layoutInCell="1" allowOverlap="1" wp14:anchorId="305EC0EA" wp14:editId="644915E1">
            <wp:simplePos x="0" y="0"/>
            <wp:positionH relativeFrom="page">
              <wp:align>right</wp:align>
            </wp:positionH>
            <wp:positionV relativeFrom="paragraph">
              <wp:posOffset>-882310</wp:posOffset>
            </wp:positionV>
            <wp:extent cx="7547022" cy="1067114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022" cy="1067114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spacing w:val="-10"/>
          <w:szCs w:val="56"/>
        </w:rPr>
        <w:br w:type="page"/>
      </w:r>
    </w:p>
    <w:p w14:paraId="62912A64" w14:textId="2554A12B" w:rsidR="00E15875" w:rsidRDefault="00DA2CB0" w:rsidP="00E15875">
      <w:pPr>
        <w:widowControl w:val="0"/>
        <w:spacing w:after="0" w:line="240" w:lineRule="auto"/>
        <w:rPr>
          <w:rFonts w:asciiTheme="majorHAnsi" w:eastAsiaTheme="majorEastAsia" w:hAnsiTheme="majorHAnsi" w:cstheme="majorBidi"/>
          <w:b/>
          <w:bCs/>
          <w:spacing w:val="-10"/>
          <w:szCs w:val="56"/>
        </w:rPr>
      </w:pPr>
      <w:r>
        <w:rPr>
          <w:rFonts w:asciiTheme="majorHAnsi" w:eastAsiaTheme="majorEastAsia" w:hAnsiTheme="majorHAnsi" w:cstheme="majorBidi"/>
          <w:b/>
          <w:bCs/>
          <w:noProof/>
          <w:spacing w:val="-10"/>
          <w:szCs w:val="56"/>
          <w:lang w:eastAsia="en-AU"/>
        </w:rPr>
        <w:lastRenderedPageBreak/>
        <w:drawing>
          <wp:anchor distT="0" distB="0" distL="114300" distR="114300" simplePos="0" relativeHeight="251659264" behindDoc="1" locked="0" layoutInCell="1" allowOverlap="1" wp14:anchorId="28E33B5A" wp14:editId="73C82E42">
            <wp:simplePos x="0" y="0"/>
            <wp:positionH relativeFrom="page">
              <wp:align>right</wp:align>
            </wp:positionH>
            <wp:positionV relativeFrom="paragraph">
              <wp:posOffset>-882310</wp:posOffset>
            </wp:positionV>
            <wp:extent cx="7547022" cy="106711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7022" cy="10671142"/>
                    </a:xfrm>
                    <a:prstGeom prst="rect">
                      <a:avLst/>
                    </a:prstGeom>
                  </pic:spPr>
                </pic:pic>
              </a:graphicData>
            </a:graphic>
            <wp14:sizeRelH relativeFrom="page">
              <wp14:pctWidth>0</wp14:pctWidth>
            </wp14:sizeRelH>
            <wp14:sizeRelV relativeFrom="page">
              <wp14:pctHeight>0</wp14:pctHeight>
            </wp14:sizeRelV>
          </wp:anchor>
        </w:drawing>
      </w:r>
      <w:r w:rsidR="00E15875">
        <w:rPr>
          <w:rFonts w:asciiTheme="majorHAnsi" w:eastAsiaTheme="majorEastAsia" w:hAnsiTheme="majorHAnsi" w:cstheme="majorBidi"/>
          <w:b/>
          <w:bCs/>
          <w:spacing w:val="-10"/>
          <w:szCs w:val="56"/>
        </w:rPr>
        <w:br w:type="page"/>
      </w:r>
    </w:p>
    <w:sdt>
      <w:sdtPr>
        <w:rPr>
          <w:rFonts w:ascii="Times New Roman" w:eastAsia="Times New Roman" w:hAnsi="Times New Roman" w:cs="Times New Roman"/>
          <w:bCs w:val="0"/>
          <w:color w:val="auto"/>
          <w:spacing w:val="90"/>
          <w:sz w:val="24"/>
          <w:szCs w:val="24"/>
          <w:lang w:eastAsia="en-AU"/>
        </w:rPr>
        <w:id w:val="1809981384"/>
        <w:docPartObj>
          <w:docPartGallery w:val="Table of Contents"/>
          <w:docPartUnique/>
        </w:docPartObj>
      </w:sdtPr>
      <w:sdtEndPr>
        <w:rPr>
          <w:rFonts w:asciiTheme="minorHAnsi" w:eastAsiaTheme="minorHAnsi" w:hAnsiTheme="minorHAnsi" w:cstheme="minorBidi"/>
          <w:b/>
          <w:noProof/>
          <w:sz w:val="22"/>
          <w:szCs w:val="22"/>
          <w:lang w:eastAsia="en-US"/>
        </w:rPr>
      </w:sdtEndPr>
      <w:sdtContent>
        <w:p w14:paraId="0FF752EE" w14:textId="61CBCD55" w:rsidR="00583585" w:rsidRPr="002726AB" w:rsidRDefault="00583585" w:rsidP="00E15875">
          <w:pPr>
            <w:pStyle w:val="TOCHeading"/>
            <w:jc w:val="center"/>
          </w:pPr>
          <w:r w:rsidRPr="002726AB">
            <w:t>Table of Contents</w:t>
          </w:r>
        </w:p>
        <w:p w14:paraId="74182C3B" w14:textId="11905A66" w:rsidR="00D22612" w:rsidRDefault="00D22612">
          <w:pPr>
            <w:pStyle w:val="TOC1"/>
            <w:rPr>
              <w:rFonts w:asciiTheme="minorHAnsi" w:eastAsiaTheme="minorEastAsia" w:hAnsiTheme="minorHAnsi"/>
              <w:b w:val="0"/>
              <w:lang w:eastAsia="en-AU"/>
            </w:rPr>
          </w:pPr>
          <w:r>
            <w:rPr>
              <w:rFonts w:asciiTheme="majorHAnsi" w:eastAsia="Arial" w:hAnsiTheme="majorHAnsi"/>
              <w:color w:val="2F5496" w:themeColor="accent1" w:themeShade="BF"/>
            </w:rPr>
            <w:fldChar w:fldCharType="begin"/>
          </w:r>
          <w:r>
            <w:rPr>
              <w:rFonts w:asciiTheme="majorHAnsi" w:eastAsia="Arial" w:hAnsiTheme="majorHAnsi"/>
              <w:color w:val="2F5496" w:themeColor="accent1" w:themeShade="BF"/>
            </w:rPr>
            <w:instrText xml:space="preserve"> TOC \o "1-4" \h \z \u </w:instrText>
          </w:r>
          <w:r>
            <w:rPr>
              <w:rFonts w:asciiTheme="majorHAnsi" w:eastAsia="Arial" w:hAnsiTheme="majorHAnsi"/>
              <w:color w:val="2F5496" w:themeColor="accent1" w:themeShade="BF"/>
            </w:rPr>
            <w:fldChar w:fldCharType="separate"/>
          </w:r>
          <w:hyperlink w:anchor="_Toc515965067" w:history="1">
            <w:r w:rsidRPr="000510CA">
              <w:rPr>
                <w:rStyle w:val="Hyperlink"/>
              </w:rPr>
              <w:t>Guidelines for development and validation of assays for marine pests</w:t>
            </w:r>
            <w:r>
              <w:rPr>
                <w:webHidden/>
              </w:rPr>
              <w:tab/>
            </w:r>
            <w:r>
              <w:rPr>
                <w:webHidden/>
              </w:rPr>
              <w:fldChar w:fldCharType="begin"/>
            </w:r>
            <w:r>
              <w:rPr>
                <w:webHidden/>
              </w:rPr>
              <w:instrText xml:space="preserve"> PAGEREF _Toc515965067 \h </w:instrText>
            </w:r>
            <w:r>
              <w:rPr>
                <w:webHidden/>
              </w:rPr>
            </w:r>
            <w:r>
              <w:rPr>
                <w:webHidden/>
              </w:rPr>
              <w:fldChar w:fldCharType="separate"/>
            </w:r>
            <w:r w:rsidR="0015172A">
              <w:rPr>
                <w:webHidden/>
              </w:rPr>
              <w:t>i</w:t>
            </w:r>
            <w:r>
              <w:rPr>
                <w:webHidden/>
              </w:rPr>
              <w:fldChar w:fldCharType="end"/>
            </w:r>
          </w:hyperlink>
        </w:p>
        <w:p w14:paraId="5E65BF54" w14:textId="59C8E7BF" w:rsidR="00D22612" w:rsidRDefault="002632D5">
          <w:pPr>
            <w:pStyle w:val="TOC2"/>
            <w:rPr>
              <w:rFonts w:asciiTheme="minorHAnsi" w:eastAsiaTheme="minorEastAsia" w:hAnsiTheme="minorHAnsi"/>
              <w:lang w:eastAsia="en-AU"/>
            </w:rPr>
          </w:pPr>
          <w:hyperlink w:anchor="_Toc515965068" w:history="1">
            <w:r w:rsidR="00D22612" w:rsidRPr="000510CA">
              <w:rPr>
                <w:rStyle w:val="Hyperlink"/>
                <w:rFonts w:eastAsiaTheme="majorEastAsia"/>
              </w:rPr>
              <w:t>Introduction</w:t>
            </w:r>
            <w:r w:rsidR="00D22612">
              <w:rPr>
                <w:webHidden/>
              </w:rPr>
              <w:tab/>
            </w:r>
            <w:r w:rsidR="00D22612">
              <w:rPr>
                <w:webHidden/>
              </w:rPr>
              <w:fldChar w:fldCharType="begin"/>
            </w:r>
            <w:r w:rsidR="00D22612">
              <w:rPr>
                <w:webHidden/>
              </w:rPr>
              <w:instrText xml:space="preserve"> PAGEREF _Toc515965068 \h </w:instrText>
            </w:r>
            <w:r w:rsidR="00D22612">
              <w:rPr>
                <w:webHidden/>
              </w:rPr>
            </w:r>
            <w:r w:rsidR="00D22612">
              <w:rPr>
                <w:webHidden/>
              </w:rPr>
              <w:fldChar w:fldCharType="separate"/>
            </w:r>
            <w:r w:rsidR="0015172A">
              <w:rPr>
                <w:webHidden/>
              </w:rPr>
              <w:t>1</w:t>
            </w:r>
            <w:r w:rsidR="00D22612">
              <w:rPr>
                <w:webHidden/>
              </w:rPr>
              <w:fldChar w:fldCharType="end"/>
            </w:r>
          </w:hyperlink>
        </w:p>
        <w:p w14:paraId="0069E8F0" w14:textId="702BC98E" w:rsidR="00D22612" w:rsidRDefault="002632D5">
          <w:pPr>
            <w:pStyle w:val="TOC2"/>
            <w:tabs>
              <w:tab w:val="left" w:pos="880"/>
            </w:tabs>
            <w:rPr>
              <w:rFonts w:asciiTheme="minorHAnsi" w:eastAsiaTheme="minorEastAsia" w:hAnsiTheme="minorHAnsi"/>
              <w:lang w:eastAsia="en-AU"/>
            </w:rPr>
          </w:pPr>
          <w:hyperlink w:anchor="_Toc515965069" w:history="1">
            <w:r w:rsidR="00D22612" w:rsidRPr="000510CA">
              <w:rPr>
                <w:rStyle w:val="Hyperlink"/>
                <w:rFonts w:eastAsiaTheme="majorEastAsia"/>
              </w:rPr>
              <w:t>1</w:t>
            </w:r>
            <w:r w:rsidR="00D22612">
              <w:rPr>
                <w:rFonts w:asciiTheme="minorHAnsi" w:eastAsiaTheme="minorEastAsia" w:hAnsiTheme="minorHAnsi"/>
                <w:lang w:eastAsia="en-AU"/>
              </w:rPr>
              <w:tab/>
            </w:r>
            <w:r w:rsidR="00D22612" w:rsidRPr="000510CA">
              <w:rPr>
                <w:rStyle w:val="Hyperlink"/>
                <w:rFonts w:eastAsiaTheme="majorEastAsia"/>
              </w:rPr>
              <w:t>Preliminary considerations in assay development and validation</w:t>
            </w:r>
            <w:r w:rsidR="00D22612">
              <w:rPr>
                <w:webHidden/>
              </w:rPr>
              <w:tab/>
            </w:r>
            <w:r w:rsidR="00D22612">
              <w:rPr>
                <w:webHidden/>
              </w:rPr>
              <w:fldChar w:fldCharType="begin"/>
            </w:r>
            <w:r w:rsidR="00D22612">
              <w:rPr>
                <w:webHidden/>
              </w:rPr>
              <w:instrText xml:space="preserve"> PAGEREF _Toc515965069 \h </w:instrText>
            </w:r>
            <w:r w:rsidR="00D22612">
              <w:rPr>
                <w:webHidden/>
              </w:rPr>
            </w:r>
            <w:r w:rsidR="00D22612">
              <w:rPr>
                <w:webHidden/>
              </w:rPr>
              <w:fldChar w:fldCharType="separate"/>
            </w:r>
            <w:r w:rsidR="0015172A">
              <w:rPr>
                <w:webHidden/>
              </w:rPr>
              <w:t>2</w:t>
            </w:r>
            <w:r w:rsidR="00D22612">
              <w:rPr>
                <w:webHidden/>
              </w:rPr>
              <w:fldChar w:fldCharType="end"/>
            </w:r>
          </w:hyperlink>
        </w:p>
        <w:p w14:paraId="7A19F67B" w14:textId="5AE047FE" w:rsidR="00D22612" w:rsidRDefault="002632D5">
          <w:pPr>
            <w:pStyle w:val="TOC3"/>
            <w:tabs>
              <w:tab w:val="left" w:pos="1540"/>
            </w:tabs>
            <w:rPr>
              <w:rFonts w:asciiTheme="minorHAnsi" w:eastAsiaTheme="minorEastAsia" w:hAnsiTheme="minorHAnsi"/>
              <w:lang w:eastAsia="en-AU"/>
            </w:rPr>
          </w:pPr>
          <w:hyperlink w:anchor="_Toc515965070" w:history="1">
            <w:r w:rsidR="00D22612" w:rsidRPr="000510CA">
              <w:rPr>
                <w:rStyle w:val="Hyperlink"/>
                <w:rFonts w:eastAsiaTheme="majorEastAsia"/>
              </w:rPr>
              <w:t>1.1</w:t>
            </w:r>
            <w:r w:rsidR="00D22612">
              <w:rPr>
                <w:rFonts w:asciiTheme="minorHAnsi" w:eastAsiaTheme="minorEastAsia" w:hAnsiTheme="minorHAnsi"/>
                <w:lang w:eastAsia="en-AU"/>
              </w:rPr>
              <w:tab/>
            </w:r>
            <w:r w:rsidR="00D22612" w:rsidRPr="000510CA">
              <w:rPr>
                <w:rStyle w:val="Hyperlink"/>
                <w:rFonts w:eastAsiaTheme="majorEastAsia"/>
              </w:rPr>
              <w:t>Collaborative relationships</w:t>
            </w:r>
            <w:r w:rsidR="00D22612">
              <w:rPr>
                <w:webHidden/>
              </w:rPr>
              <w:tab/>
            </w:r>
            <w:r w:rsidR="00D22612">
              <w:rPr>
                <w:webHidden/>
              </w:rPr>
              <w:fldChar w:fldCharType="begin"/>
            </w:r>
            <w:r w:rsidR="00D22612">
              <w:rPr>
                <w:webHidden/>
              </w:rPr>
              <w:instrText xml:space="preserve"> PAGEREF _Toc515965070 \h </w:instrText>
            </w:r>
            <w:r w:rsidR="00D22612">
              <w:rPr>
                <w:webHidden/>
              </w:rPr>
            </w:r>
            <w:r w:rsidR="00D22612">
              <w:rPr>
                <w:webHidden/>
              </w:rPr>
              <w:fldChar w:fldCharType="separate"/>
            </w:r>
            <w:r w:rsidR="0015172A">
              <w:rPr>
                <w:webHidden/>
              </w:rPr>
              <w:t>2</w:t>
            </w:r>
            <w:r w:rsidR="00D22612">
              <w:rPr>
                <w:webHidden/>
              </w:rPr>
              <w:fldChar w:fldCharType="end"/>
            </w:r>
          </w:hyperlink>
        </w:p>
        <w:p w14:paraId="5111CED6" w14:textId="6936BB67" w:rsidR="00D22612" w:rsidRDefault="002632D5">
          <w:pPr>
            <w:pStyle w:val="TOC3"/>
            <w:tabs>
              <w:tab w:val="left" w:pos="1540"/>
            </w:tabs>
            <w:rPr>
              <w:rFonts w:asciiTheme="minorHAnsi" w:eastAsiaTheme="minorEastAsia" w:hAnsiTheme="minorHAnsi"/>
              <w:lang w:eastAsia="en-AU"/>
            </w:rPr>
          </w:pPr>
          <w:hyperlink w:anchor="_Toc515965071" w:history="1">
            <w:r w:rsidR="00D22612" w:rsidRPr="000510CA">
              <w:rPr>
                <w:rStyle w:val="Hyperlink"/>
                <w:rFonts w:eastAsiaTheme="majorEastAsia"/>
              </w:rPr>
              <w:t>1.2</w:t>
            </w:r>
            <w:r w:rsidR="00D22612">
              <w:rPr>
                <w:rFonts w:asciiTheme="minorHAnsi" w:eastAsiaTheme="minorEastAsia" w:hAnsiTheme="minorHAnsi"/>
                <w:lang w:eastAsia="en-AU"/>
              </w:rPr>
              <w:tab/>
            </w:r>
            <w:r w:rsidR="00D22612" w:rsidRPr="000510CA">
              <w:rPr>
                <w:rStyle w:val="Hyperlink"/>
                <w:rFonts w:eastAsiaTheme="majorEastAsia"/>
              </w:rPr>
              <w:t>Quality systems</w:t>
            </w:r>
            <w:r w:rsidR="00D22612">
              <w:rPr>
                <w:webHidden/>
              </w:rPr>
              <w:tab/>
            </w:r>
            <w:r w:rsidR="00D22612">
              <w:rPr>
                <w:webHidden/>
              </w:rPr>
              <w:fldChar w:fldCharType="begin"/>
            </w:r>
            <w:r w:rsidR="00D22612">
              <w:rPr>
                <w:webHidden/>
              </w:rPr>
              <w:instrText xml:space="preserve"> PAGEREF _Toc515965071 \h </w:instrText>
            </w:r>
            <w:r w:rsidR="00D22612">
              <w:rPr>
                <w:webHidden/>
              </w:rPr>
            </w:r>
            <w:r w:rsidR="00D22612">
              <w:rPr>
                <w:webHidden/>
              </w:rPr>
              <w:fldChar w:fldCharType="separate"/>
            </w:r>
            <w:r w:rsidR="0015172A">
              <w:rPr>
                <w:webHidden/>
              </w:rPr>
              <w:t>2</w:t>
            </w:r>
            <w:r w:rsidR="00D22612">
              <w:rPr>
                <w:webHidden/>
              </w:rPr>
              <w:fldChar w:fldCharType="end"/>
            </w:r>
          </w:hyperlink>
        </w:p>
        <w:p w14:paraId="3338BD3D" w14:textId="73C06057" w:rsidR="00D22612" w:rsidRDefault="002632D5">
          <w:pPr>
            <w:pStyle w:val="TOC3"/>
            <w:tabs>
              <w:tab w:val="left" w:pos="1540"/>
            </w:tabs>
            <w:rPr>
              <w:rFonts w:asciiTheme="minorHAnsi" w:eastAsiaTheme="minorEastAsia" w:hAnsiTheme="minorHAnsi"/>
              <w:lang w:eastAsia="en-AU"/>
            </w:rPr>
          </w:pPr>
          <w:hyperlink w:anchor="_Toc515965072" w:history="1">
            <w:r w:rsidR="00D22612" w:rsidRPr="000510CA">
              <w:rPr>
                <w:rStyle w:val="Hyperlink"/>
                <w:rFonts w:eastAsiaTheme="majorEastAsia"/>
              </w:rPr>
              <w:t>1.3</w:t>
            </w:r>
            <w:r w:rsidR="00D22612">
              <w:rPr>
                <w:rFonts w:asciiTheme="minorHAnsi" w:eastAsiaTheme="minorEastAsia" w:hAnsiTheme="minorHAnsi"/>
                <w:lang w:eastAsia="en-AU"/>
              </w:rPr>
              <w:tab/>
            </w:r>
            <w:r w:rsidR="00D22612" w:rsidRPr="000510CA">
              <w:rPr>
                <w:rStyle w:val="Hyperlink"/>
                <w:rFonts w:eastAsiaTheme="majorEastAsia"/>
              </w:rPr>
              <w:t>Factors affecting assay performance</w:t>
            </w:r>
            <w:r w:rsidR="00D22612">
              <w:rPr>
                <w:webHidden/>
              </w:rPr>
              <w:tab/>
            </w:r>
            <w:r w:rsidR="00D22612">
              <w:rPr>
                <w:webHidden/>
              </w:rPr>
              <w:fldChar w:fldCharType="begin"/>
            </w:r>
            <w:r w:rsidR="00D22612">
              <w:rPr>
                <w:webHidden/>
              </w:rPr>
              <w:instrText xml:space="preserve"> PAGEREF _Toc515965072 \h </w:instrText>
            </w:r>
            <w:r w:rsidR="00D22612">
              <w:rPr>
                <w:webHidden/>
              </w:rPr>
            </w:r>
            <w:r w:rsidR="00D22612">
              <w:rPr>
                <w:webHidden/>
              </w:rPr>
              <w:fldChar w:fldCharType="separate"/>
            </w:r>
            <w:r w:rsidR="0015172A">
              <w:rPr>
                <w:webHidden/>
              </w:rPr>
              <w:t>2</w:t>
            </w:r>
            <w:r w:rsidR="00D22612">
              <w:rPr>
                <w:webHidden/>
              </w:rPr>
              <w:fldChar w:fldCharType="end"/>
            </w:r>
          </w:hyperlink>
        </w:p>
        <w:p w14:paraId="22C08A4E" w14:textId="363CE876" w:rsidR="00D22612" w:rsidRDefault="002632D5">
          <w:pPr>
            <w:pStyle w:val="TOC3"/>
            <w:tabs>
              <w:tab w:val="left" w:pos="1540"/>
            </w:tabs>
            <w:rPr>
              <w:rFonts w:asciiTheme="minorHAnsi" w:eastAsiaTheme="minorEastAsia" w:hAnsiTheme="minorHAnsi"/>
              <w:lang w:eastAsia="en-AU"/>
            </w:rPr>
          </w:pPr>
          <w:hyperlink w:anchor="_Toc515965073" w:history="1">
            <w:r w:rsidR="00D22612" w:rsidRPr="000510CA">
              <w:rPr>
                <w:rStyle w:val="Hyperlink"/>
                <w:rFonts w:eastAsiaTheme="majorEastAsia"/>
              </w:rPr>
              <w:t>1.4</w:t>
            </w:r>
            <w:r w:rsidR="00D22612">
              <w:rPr>
                <w:rFonts w:asciiTheme="minorHAnsi" w:eastAsiaTheme="minorEastAsia" w:hAnsiTheme="minorHAnsi"/>
                <w:lang w:eastAsia="en-AU"/>
              </w:rPr>
              <w:tab/>
            </w:r>
            <w:r w:rsidR="00D22612" w:rsidRPr="000510CA">
              <w:rPr>
                <w:rStyle w:val="Hyperlink"/>
                <w:rFonts w:eastAsiaTheme="majorEastAsia"/>
              </w:rPr>
              <w:t>Target species</w:t>
            </w:r>
            <w:r w:rsidR="00D22612">
              <w:rPr>
                <w:webHidden/>
              </w:rPr>
              <w:tab/>
            </w:r>
            <w:r w:rsidR="00D22612">
              <w:rPr>
                <w:webHidden/>
              </w:rPr>
              <w:fldChar w:fldCharType="begin"/>
            </w:r>
            <w:r w:rsidR="00D22612">
              <w:rPr>
                <w:webHidden/>
              </w:rPr>
              <w:instrText xml:space="preserve"> PAGEREF _Toc515965073 \h </w:instrText>
            </w:r>
            <w:r w:rsidR="00D22612">
              <w:rPr>
                <w:webHidden/>
              </w:rPr>
            </w:r>
            <w:r w:rsidR="00D22612">
              <w:rPr>
                <w:webHidden/>
              </w:rPr>
              <w:fldChar w:fldCharType="separate"/>
            </w:r>
            <w:r w:rsidR="0015172A">
              <w:rPr>
                <w:webHidden/>
              </w:rPr>
              <w:t>3</w:t>
            </w:r>
            <w:r w:rsidR="00D22612">
              <w:rPr>
                <w:webHidden/>
              </w:rPr>
              <w:fldChar w:fldCharType="end"/>
            </w:r>
          </w:hyperlink>
        </w:p>
        <w:p w14:paraId="4F868E34" w14:textId="59AEBE46" w:rsidR="00D22612" w:rsidRDefault="002632D5">
          <w:pPr>
            <w:pStyle w:val="TOC2"/>
            <w:tabs>
              <w:tab w:val="left" w:pos="880"/>
            </w:tabs>
            <w:rPr>
              <w:rFonts w:asciiTheme="minorHAnsi" w:eastAsiaTheme="minorEastAsia" w:hAnsiTheme="minorHAnsi"/>
              <w:lang w:eastAsia="en-AU"/>
            </w:rPr>
          </w:pPr>
          <w:hyperlink w:anchor="_Toc515965074" w:history="1">
            <w:r w:rsidR="00D22612" w:rsidRPr="000510CA">
              <w:rPr>
                <w:rStyle w:val="Hyperlink"/>
              </w:rPr>
              <w:t>2</w:t>
            </w:r>
            <w:r w:rsidR="00D22612">
              <w:rPr>
                <w:rFonts w:asciiTheme="minorHAnsi" w:eastAsiaTheme="minorEastAsia" w:hAnsiTheme="minorHAnsi"/>
                <w:lang w:eastAsia="en-AU"/>
              </w:rPr>
              <w:tab/>
            </w:r>
            <w:r w:rsidR="00D22612" w:rsidRPr="000510CA">
              <w:rPr>
                <w:rStyle w:val="Hyperlink"/>
                <w:rFonts w:eastAsiaTheme="majorEastAsia"/>
              </w:rPr>
              <w:t>Criteria for assay development and validation</w:t>
            </w:r>
            <w:r w:rsidR="00D22612">
              <w:rPr>
                <w:webHidden/>
              </w:rPr>
              <w:tab/>
            </w:r>
            <w:r w:rsidR="00D22612">
              <w:rPr>
                <w:webHidden/>
              </w:rPr>
              <w:fldChar w:fldCharType="begin"/>
            </w:r>
            <w:r w:rsidR="00D22612">
              <w:rPr>
                <w:webHidden/>
              </w:rPr>
              <w:instrText xml:space="preserve"> PAGEREF _Toc515965074 \h </w:instrText>
            </w:r>
            <w:r w:rsidR="00D22612">
              <w:rPr>
                <w:webHidden/>
              </w:rPr>
            </w:r>
            <w:r w:rsidR="00D22612">
              <w:rPr>
                <w:webHidden/>
              </w:rPr>
              <w:fldChar w:fldCharType="separate"/>
            </w:r>
            <w:r w:rsidR="0015172A">
              <w:rPr>
                <w:webHidden/>
              </w:rPr>
              <w:t>4</w:t>
            </w:r>
            <w:r w:rsidR="00D22612">
              <w:rPr>
                <w:webHidden/>
              </w:rPr>
              <w:fldChar w:fldCharType="end"/>
            </w:r>
          </w:hyperlink>
        </w:p>
        <w:p w14:paraId="780A3FBF" w14:textId="1FC6613E" w:rsidR="00D22612" w:rsidRDefault="002632D5">
          <w:pPr>
            <w:pStyle w:val="TOC2"/>
            <w:tabs>
              <w:tab w:val="left" w:pos="880"/>
            </w:tabs>
            <w:rPr>
              <w:rFonts w:asciiTheme="minorHAnsi" w:eastAsiaTheme="minorEastAsia" w:hAnsiTheme="minorHAnsi"/>
              <w:lang w:eastAsia="en-AU"/>
            </w:rPr>
          </w:pPr>
          <w:hyperlink w:anchor="_Toc515965075" w:history="1">
            <w:r w:rsidR="00D22612" w:rsidRPr="000510CA">
              <w:rPr>
                <w:rStyle w:val="Hyperlink"/>
                <w:rFonts w:eastAsiaTheme="majorEastAsia"/>
              </w:rPr>
              <w:t>3</w:t>
            </w:r>
            <w:r w:rsidR="00D22612">
              <w:rPr>
                <w:rFonts w:asciiTheme="minorHAnsi" w:eastAsiaTheme="minorEastAsia" w:hAnsiTheme="minorHAnsi"/>
                <w:lang w:eastAsia="en-AU"/>
              </w:rPr>
              <w:tab/>
            </w:r>
            <w:r w:rsidR="00D22612" w:rsidRPr="000510CA">
              <w:rPr>
                <w:rStyle w:val="Hyperlink"/>
                <w:rFonts w:eastAsiaTheme="majorEastAsia"/>
              </w:rPr>
              <w:t>Definition of intended purpose for an assay</w:t>
            </w:r>
            <w:r w:rsidR="00D22612">
              <w:rPr>
                <w:webHidden/>
              </w:rPr>
              <w:tab/>
            </w:r>
            <w:r w:rsidR="00D22612">
              <w:rPr>
                <w:webHidden/>
              </w:rPr>
              <w:fldChar w:fldCharType="begin"/>
            </w:r>
            <w:r w:rsidR="00D22612">
              <w:rPr>
                <w:webHidden/>
              </w:rPr>
              <w:instrText xml:space="preserve"> PAGEREF _Toc515965075 \h </w:instrText>
            </w:r>
            <w:r w:rsidR="00D22612">
              <w:rPr>
                <w:webHidden/>
              </w:rPr>
            </w:r>
            <w:r w:rsidR="00D22612">
              <w:rPr>
                <w:webHidden/>
              </w:rPr>
              <w:fldChar w:fldCharType="separate"/>
            </w:r>
            <w:r w:rsidR="0015172A">
              <w:rPr>
                <w:webHidden/>
              </w:rPr>
              <w:t>5</w:t>
            </w:r>
            <w:r w:rsidR="00D22612">
              <w:rPr>
                <w:webHidden/>
              </w:rPr>
              <w:fldChar w:fldCharType="end"/>
            </w:r>
          </w:hyperlink>
        </w:p>
        <w:p w14:paraId="3C3C80F1" w14:textId="188D4AE3" w:rsidR="00D22612" w:rsidRDefault="002632D5">
          <w:pPr>
            <w:pStyle w:val="TOC2"/>
            <w:tabs>
              <w:tab w:val="left" w:pos="880"/>
            </w:tabs>
            <w:rPr>
              <w:rFonts w:asciiTheme="minorHAnsi" w:eastAsiaTheme="minorEastAsia" w:hAnsiTheme="minorHAnsi"/>
              <w:lang w:eastAsia="en-AU"/>
            </w:rPr>
          </w:pPr>
          <w:hyperlink w:anchor="_Toc515965076" w:history="1">
            <w:r w:rsidR="00D22612" w:rsidRPr="000510CA">
              <w:rPr>
                <w:rStyle w:val="Hyperlink"/>
                <w:rFonts w:eastAsiaTheme="majorEastAsia"/>
              </w:rPr>
              <w:t>4</w:t>
            </w:r>
            <w:r w:rsidR="00D22612">
              <w:rPr>
                <w:rFonts w:asciiTheme="minorHAnsi" w:eastAsiaTheme="minorEastAsia" w:hAnsiTheme="minorHAnsi"/>
                <w:lang w:eastAsia="en-AU"/>
              </w:rPr>
              <w:tab/>
            </w:r>
            <w:r w:rsidR="00D22612" w:rsidRPr="000510CA">
              <w:rPr>
                <w:rStyle w:val="Hyperlink"/>
                <w:rFonts w:eastAsiaTheme="majorEastAsia"/>
              </w:rPr>
              <w:t>Assay development</w:t>
            </w:r>
            <w:r w:rsidR="00D22612">
              <w:rPr>
                <w:webHidden/>
              </w:rPr>
              <w:tab/>
            </w:r>
            <w:r w:rsidR="00D22612">
              <w:rPr>
                <w:webHidden/>
              </w:rPr>
              <w:fldChar w:fldCharType="begin"/>
            </w:r>
            <w:r w:rsidR="00D22612">
              <w:rPr>
                <w:webHidden/>
              </w:rPr>
              <w:instrText xml:space="preserve"> PAGEREF _Toc515965076 \h </w:instrText>
            </w:r>
            <w:r w:rsidR="00D22612">
              <w:rPr>
                <w:webHidden/>
              </w:rPr>
            </w:r>
            <w:r w:rsidR="00D22612">
              <w:rPr>
                <w:webHidden/>
              </w:rPr>
              <w:fldChar w:fldCharType="separate"/>
            </w:r>
            <w:r w:rsidR="0015172A">
              <w:rPr>
                <w:webHidden/>
              </w:rPr>
              <w:t>6</w:t>
            </w:r>
            <w:r w:rsidR="00D22612">
              <w:rPr>
                <w:webHidden/>
              </w:rPr>
              <w:fldChar w:fldCharType="end"/>
            </w:r>
          </w:hyperlink>
        </w:p>
        <w:p w14:paraId="782B6F72" w14:textId="7F7EA540" w:rsidR="00D22612" w:rsidRDefault="002632D5">
          <w:pPr>
            <w:pStyle w:val="TOC3"/>
            <w:tabs>
              <w:tab w:val="left" w:pos="1540"/>
            </w:tabs>
            <w:rPr>
              <w:rFonts w:asciiTheme="minorHAnsi" w:eastAsiaTheme="minorEastAsia" w:hAnsiTheme="minorHAnsi"/>
              <w:lang w:eastAsia="en-AU"/>
            </w:rPr>
          </w:pPr>
          <w:hyperlink w:anchor="_Toc515965077" w:history="1">
            <w:r w:rsidR="00D22612" w:rsidRPr="000510CA">
              <w:rPr>
                <w:rStyle w:val="Hyperlink"/>
                <w:rFonts w:eastAsiaTheme="majorEastAsia"/>
              </w:rPr>
              <w:t>4.1</w:t>
            </w:r>
            <w:r w:rsidR="00D22612">
              <w:rPr>
                <w:rFonts w:asciiTheme="minorHAnsi" w:eastAsiaTheme="minorEastAsia" w:hAnsiTheme="minorHAnsi"/>
                <w:lang w:eastAsia="en-AU"/>
              </w:rPr>
              <w:tab/>
            </w:r>
            <w:r w:rsidR="00D22612" w:rsidRPr="000510CA">
              <w:rPr>
                <w:rStyle w:val="Hyperlink"/>
                <w:rFonts w:eastAsiaTheme="majorEastAsia"/>
              </w:rPr>
              <w:t>Assay method design and proof of concept</w:t>
            </w:r>
            <w:r w:rsidR="00D22612">
              <w:rPr>
                <w:webHidden/>
              </w:rPr>
              <w:tab/>
            </w:r>
            <w:r w:rsidR="00D22612">
              <w:rPr>
                <w:webHidden/>
              </w:rPr>
              <w:fldChar w:fldCharType="begin"/>
            </w:r>
            <w:r w:rsidR="00D22612">
              <w:rPr>
                <w:webHidden/>
              </w:rPr>
              <w:instrText xml:space="preserve"> PAGEREF _Toc515965077 \h </w:instrText>
            </w:r>
            <w:r w:rsidR="00D22612">
              <w:rPr>
                <w:webHidden/>
              </w:rPr>
            </w:r>
            <w:r w:rsidR="00D22612">
              <w:rPr>
                <w:webHidden/>
              </w:rPr>
              <w:fldChar w:fldCharType="separate"/>
            </w:r>
            <w:r w:rsidR="0015172A">
              <w:rPr>
                <w:webHidden/>
              </w:rPr>
              <w:t>6</w:t>
            </w:r>
            <w:r w:rsidR="00D22612">
              <w:rPr>
                <w:webHidden/>
              </w:rPr>
              <w:fldChar w:fldCharType="end"/>
            </w:r>
          </w:hyperlink>
        </w:p>
        <w:p w14:paraId="355F56B6" w14:textId="389690B2" w:rsidR="00D22612" w:rsidRDefault="002632D5">
          <w:pPr>
            <w:pStyle w:val="TOC3"/>
            <w:tabs>
              <w:tab w:val="left" w:pos="1540"/>
            </w:tabs>
            <w:rPr>
              <w:rFonts w:asciiTheme="minorHAnsi" w:eastAsiaTheme="minorEastAsia" w:hAnsiTheme="minorHAnsi"/>
              <w:lang w:eastAsia="en-AU"/>
            </w:rPr>
          </w:pPr>
          <w:hyperlink w:anchor="_Toc515965078" w:history="1">
            <w:r w:rsidR="00D22612" w:rsidRPr="000510CA">
              <w:rPr>
                <w:rStyle w:val="Hyperlink"/>
                <w:rFonts w:eastAsiaTheme="majorEastAsia"/>
              </w:rPr>
              <w:t>4.2</w:t>
            </w:r>
            <w:r w:rsidR="00D22612">
              <w:rPr>
                <w:rFonts w:asciiTheme="minorHAnsi" w:eastAsiaTheme="minorEastAsia" w:hAnsiTheme="minorHAnsi"/>
                <w:lang w:eastAsia="en-AU"/>
              </w:rPr>
              <w:tab/>
            </w:r>
            <w:r w:rsidR="00D22612" w:rsidRPr="000510CA">
              <w:rPr>
                <w:rStyle w:val="Hyperlink"/>
                <w:rFonts w:eastAsiaTheme="majorEastAsia"/>
              </w:rPr>
              <w:t>Operating range of the assay</w:t>
            </w:r>
            <w:r w:rsidR="00D22612">
              <w:rPr>
                <w:webHidden/>
              </w:rPr>
              <w:tab/>
            </w:r>
            <w:r w:rsidR="00D22612">
              <w:rPr>
                <w:webHidden/>
              </w:rPr>
              <w:fldChar w:fldCharType="begin"/>
            </w:r>
            <w:r w:rsidR="00D22612">
              <w:rPr>
                <w:webHidden/>
              </w:rPr>
              <w:instrText xml:space="preserve"> PAGEREF _Toc515965078 \h </w:instrText>
            </w:r>
            <w:r w:rsidR="00D22612">
              <w:rPr>
                <w:webHidden/>
              </w:rPr>
            </w:r>
            <w:r w:rsidR="00D22612">
              <w:rPr>
                <w:webHidden/>
              </w:rPr>
              <w:fldChar w:fldCharType="separate"/>
            </w:r>
            <w:r w:rsidR="0015172A">
              <w:rPr>
                <w:webHidden/>
              </w:rPr>
              <w:t>6</w:t>
            </w:r>
            <w:r w:rsidR="00D22612">
              <w:rPr>
                <w:webHidden/>
              </w:rPr>
              <w:fldChar w:fldCharType="end"/>
            </w:r>
          </w:hyperlink>
        </w:p>
        <w:p w14:paraId="258E45FB" w14:textId="0339CDAA" w:rsidR="00D22612" w:rsidRDefault="002632D5">
          <w:pPr>
            <w:pStyle w:val="TOC3"/>
            <w:tabs>
              <w:tab w:val="left" w:pos="1540"/>
            </w:tabs>
            <w:rPr>
              <w:rFonts w:asciiTheme="minorHAnsi" w:eastAsiaTheme="minorEastAsia" w:hAnsiTheme="minorHAnsi"/>
              <w:lang w:eastAsia="en-AU"/>
            </w:rPr>
          </w:pPr>
          <w:hyperlink w:anchor="_Toc515965079" w:history="1">
            <w:r w:rsidR="00D22612" w:rsidRPr="000510CA">
              <w:rPr>
                <w:rStyle w:val="Hyperlink"/>
                <w:rFonts w:eastAsiaTheme="majorEastAsia"/>
              </w:rPr>
              <w:t>4.3</w:t>
            </w:r>
            <w:r w:rsidR="00D22612">
              <w:rPr>
                <w:rFonts w:asciiTheme="minorHAnsi" w:eastAsiaTheme="minorEastAsia" w:hAnsiTheme="minorHAnsi"/>
                <w:lang w:eastAsia="en-AU"/>
              </w:rPr>
              <w:tab/>
            </w:r>
            <w:r w:rsidR="00D22612" w:rsidRPr="000510CA">
              <w:rPr>
                <w:rStyle w:val="Hyperlink"/>
                <w:rFonts w:eastAsiaTheme="majorEastAsia"/>
              </w:rPr>
              <w:t>Optimisation and standardisation</w:t>
            </w:r>
            <w:r w:rsidR="00D22612">
              <w:rPr>
                <w:webHidden/>
              </w:rPr>
              <w:tab/>
            </w:r>
            <w:r w:rsidR="00D22612">
              <w:rPr>
                <w:webHidden/>
              </w:rPr>
              <w:fldChar w:fldCharType="begin"/>
            </w:r>
            <w:r w:rsidR="00D22612">
              <w:rPr>
                <w:webHidden/>
              </w:rPr>
              <w:instrText xml:space="preserve"> PAGEREF _Toc515965079 \h </w:instrText>
            </w:r>
            <w:r w:rsidR="00D22612">
              <w:rPr>
                <w:webHidden/>
              </w:rPr>
            </w:r>
            <w:r w:rsidR="00D22612">
              <w:rPr>
                <w:webHidden/>
              </w:rPr>
              <w:fldChar w:fldCharType="separate"/>
            </w:r>
            <w:r w:rsidR="0015172A">
              <w:rPr>
                <w:webHidden/>
              </w:rPr>
              <w:t>7</w:t>
            </w:r>
            <w:r w:rsidR="00D22612">
              <w:rPr>
                <w:webHidden/>
              </w:rPr>
              <w:fldChar w:fldCharType="end"/>
            </w:r>
          </w:hyperlink>
        </w:p>
        <w:p w14:paraId="5E1F7B0F" w14:textId="5B93B3CB" w:rsidR="00D22612" w:rsidRDefault="002632D5">
          <w:pPr>
            <w:pStyle w:val="TOC3"/>
            <w:tabs>
              <w:tab w:val="left" w:pos="1540"/>
            </w:tabs>
            <w:rPr>
              <w:rFonts w:asciiTheme="minorHAnsi" w:eastAsiaTheme="minorEastAsia" w:hAnsiTheme="minorHAnsi"/>
              <w:lang w:eastAsia="en-AU"/>
            </w:rPr>
          </w:pPr>
          <w:hyperlink w:anchor="_Toc515965080" w:history="1">
            <w:r w:rsidR="00D22612" w:rsidRPr="000510CA">
              <w:rPr>
                <w:rStyle w:val="Hyperlink"/>
                <w:rFonts w:eastAsiaTheme="majorEastAsia"/>
              </w:rPr>
              <w:t>4.4</w:t>
            </w:r>
            <w:r w:rsidR="00D22612">
              <w:rPr>
                <w:rFonts w:asciiTheme="minorHAnsi" w:eastAsiaTheme="minorEastAsia" w:hAnsiTheme="minorHAnsi"/>
                <w:lang w:eastAsia="en-AU"/>
              </w:rPr>
              <w:tab/>
            </w:r>
            <w:r w:rsidR="00D22612" w:rsidRPr="000510CA">
              <w:rPr>
                <w:rStyle w:val="Hyperlink"/>
                <w:rFonts w:eastAsiaTheme="majorEastAsia"/>
              </w:rPr>
              <w:t>The sample matrix</w:t>
            </w:r>
            <w:r w:rsidR="00D22612">
              <w:rPr>
                <w:webHidden/>
              </w:rPr>
              <w:tab/>
            </w:r>
            <w:r w:rsidR="00D22612">
              <w:rPr>
                <w:webHidden/>
              </w:rPr>
              <w:fldChar w:fldCharType="begin"/>
            </w:r>
            <w:r w:rsidR="00D22612">
              <w:rPr>
                <w:webHidden/>
              </w:rPr>
              <w:instrText xml:space="preserve"> PAGEREF _Toc515965080 \h </w:instrText>
            </w:r>
            <w:r w:rsidR="00D22612">
              <w:rPr>
                <w:webHidden/>
              </w:rPr>
            </w:r>
            <w:r w:rsidR="00D22612">
              <w:rPr>
                <w:webHidden/>
              </w:rPr>
              <w:fldChar w:fldCharType="separate"/>
            </w:r>
            <w:r w:rsidR="0015172A">
              <w:rPr>
                <w:webHidden/>
              </w:rPr>
              <w:t>8</w:t>
            </w:r>
            <w:r w:rsidR="00D22612">
              <w:rPr>
                <w:webHidden/>
              </w:rPr>
              <w:fldChar w:fldCharType="end"/>
            </w:r>
          </w:hyperlink>
        </w:p>
        <w:p w14:paraId="78C0D639" w14:textId="4C656610" w:rsidR="00D22612" w:rsidRDefault="002632D5">
          <w:pPr>
            <w:pStyle w:val="TOC3"/>
            <w:tabs>
              <w:tab w:val="left" w:pos="1540"/>
            </w:tabs>
            <w:rPr>
              <w:rFonts w:asciiTheme="minorHAnsi" w:eastAsiaTheme="minorEastAsia" w:hAnsiTheme="minorHAnsi"/>
              <w:lang w:eastAsia="en-AU"/>
            </w:rPr>
          </w:pPr>
          <w:hyperlink w:anchor="_Toc515965081" w:history="1">
            <w:r w:rsidR="00D22612" w:rsidRPr="000510CA">
              <w:rPr>
                <w:rStyle w:val="Hyperlink"/>
                <w:rFonts w:eastAsiaTheme="majorEastAsia"/>
              </w:rPr>
              <w:t>4.5</w:t>
            </w:r>
            <w:r w:rsidR="00D22612">
              <w:rPr>
                <w:rFonts w:asciiTheme="minorHAnsi" w:eastAsiaTheme="minorEastAsia" w:hAnsiTheme="minorHAnsi"/>
                <w:lang w:eastAsia="en-AU"/>
              </w:rPr>
              <w:tab/>
            </w:r>
            <w:r w:rsidR="00D22612" w:rsidRPr="000510CA">
              <w:rPr>
                <w:rStyle w:val="Hyperlink"/>
                <w:rFonts w:eastAsiaTheme="majorEastAsia"/>
              </w:rPr>
              <w:t>Robustness</w:t>
            </w:r>
            <w:r w:rsidR="00D22612">
              <w:rPr>
                <w:webHidden/>
              </w:rPr>
              <w:tab/>
            </w:r>
            <w:r w:rsidR="00D22612">
              <w:rPr>
                <w:webHidden/>
              </w:rPr>
              <w:fldChar w:fldCharType="begin"/>
            </w:r>
            <w:r w:rsidR="00D22612">
              <w:rPr>
                <w:webHidden/>
              </w:rPr>
              <w:instrText xml:space="preserve"> PAGEREF _Toc515965081 \h </w:instrText>
            </w:r>
            <w:r w:rsidR="00D22612">
              <w:rPr>
                <w:webHidden/>
              </w:rPr>
            </w:r>
            <w:r w:rsidR="00D22612">
              <w:rPr>
                <w:webHidden/>
              </w:rPr>
              <w:fldChar w:fldCharType="separate"/>
            </w:r>
            <w:r w:rsidR="0015172A">
              <w:rPr>
                <w:webHidden/>
              </w:rPr>
              <w:t>8</w:t>
            </w:r>
            <w:r w:rsidR="00D22612">
              <w:rPr>
                <w:webHidden/>
              </w:rPr>
              <w:fldChar w:fldCharType="end"/>
            </w:r>
          </w:hyperlink>
        </w:p>
        <w:p w14:paraId="18E73881" w14:textId="69095332" w:rsidR="00D22612" w:rsidRDefault="002632D5">
          <w:pPr>
            <w:pStyle w:val="TOC3"/>
            <w:tabs>
              <w:tab w:val="left" w:pos="1540"/>
            </w:tabs>
            <w:rPr>
              <w:rFonts w:asciiTheme="minorHAnsi" w:eastAsiaTheme="minorEastAsia" w:hAnsiTheme="minorHAnsi"/>
              <w:lang w:eastAsia="en-AU"/>
            </w:rPr>
          </w:pPr>
          <w:hyperlink w:anchor="_Toc515965082" w:history="1">
            <w:r w:rsidR="00D22612" w:rsidRPr="000510CA">
              <w:rPr>
                <w:rStyle w:val="Hyperlink"/>
                <w:rFonts w:eastAsiaTheme="majorEastAsia"/>
              </w:rPr>
              <w:t>4.6</w:t>
            </w:r>
            <w:r w:rsidR="00D22612">
              <w:rPr>
                <w:rFonts w:asciiTheme="minorHAnsi" w:eastAsiaTheme="minorEastAsia" w:hAnsiTheme="minorHAnsi"/>
                <w:lang w:eastAsia="en-AU"/>
              </w:rPr>
              <w:tab/>
            </w:r>
            <w:r w:rsidR="00D22612" w:rsidRPr="000510CA">
              <w:rPr>
                <w:rStyle w:val="Hyperlink"/>
                <w:rFonts w:eastAsiaTheme="majorEastAsia"/>
              </w:rPr>
              <w:t>Calibration of the assay to standard reagents</w:t>
            </w:r>
            <w:r w:rsidR="00D22612">
              <w:rPr>
                <w:webHidden/>
              </w:rPr>
              <w:tab/>
            </w:r>
            <w:r w:rsidR="00D22612">
              <w:rPr>
                <w:webHidden/>
              </w:rPr>
              <w:fldChar w:fldCharType="begin"/>
            </w:r>
            <w:r w:rsidR="00D22612">
              <w:rPr>
                <w:webHidden/>
              </w:rPr>
              <w:instrText xml:space="preserve"> PAGEREF _Toc515965082 \h </w:instrText>
            </w:r>
            <w:r w:rsidR="00D22612">
              <w:rPr>
                <w:webHidden/>
              </w:rPr>
            </w:r>
            <w:r w:rsidR="00D22612">
              <w:rPr>
                <w:webHidden/>
              </w:rPr>
              <w:fldChar w:fldCharType="separate"/>
            </w:r>
            <w:r w:rsidR="0015172A">
              <w:rPr>
                <w:webHidden/>
              </w:rPr>
              <w:t>8</w:t>
            </w:r>
            <w:r w:rsidR="00D22612">
              <w:rPr>
                <w:webHidden/>
              </w:rPr>
              <w:fldChar w:fldCharType="end"/>
            </w:r>
          </w:hyperlink>
        </w:p>
        <w:p w14:paraId="796F60A3" w14:textId="25C987C6" w:rsidR="00D22612" w:rsidRDefault="002632D5">
          <w:pPr>
            <w:pStyle w:val="TOC4"/>
            <w:tabs>
              <w:tab w:val="left" w:pos="1540"/>
              <w:tab w:val="right" w:leader="dot" w:pos="9418"/>
            </w:tabs>
            <w:rPr>
              <w:noProof/>
            </w:rPr>
          </w:pPr>
          <w:hyperlink w:anchor="_Toc515965083" w:history="1">
            <w:r w:rsidR="00D22612" w:rsidRPr="000510CA">
              <w:rPr>
                <w:rStyle w:val="Hyperlink"/>
                <w:rFonts w:eastAsiaTheme="majorEastAsia"/>
                <w:noProof/>
              </w:rPr>
              <w:t>4.6.1</w:t>
            </w:r>
            <w:r w:rsidR="00D22612">
              <w:rPr>
                <w:noProof/>
              </w:rPr>
              <w:tab/>
            </w:r>
            <w:r w:rsidR="00D22612" w:rsidRPr="000510CA">
              <w:rPr>
                <w:rStyle w:val="Hyperlink"/>
                <w:rFonts w:eastAsiaTheme="majorEastAsia"/>
                <w:noProof/>
              </w:rPr>
              <w:t>International and national reference standards</w:t>
            </w:r>
            <w:r w:rsidR="00D22612">
              <w:rPr>
                <w:noProof/>
                <w:webHidden/>
              </w:rPr>
              <w:tab/>
            </w:r>
            <w:r w:rsidR="00D22612">
              <w:rPr>
                <w:noProof/>
                <w:webHidden/>
              </w:rPr>
              <w:fldChar w:fldCharType="begin"/>
            </w:r>
            <w:r w:rsidR="00D22612">
              <w:rPr>
                <w:noProof/>
                <w:webHidden/>
              </w:rPr>
              <w:instrText xml:space="preserve"> PAGEREF _Toc515965083 \h </w:instrText>
            </w:r>
            <w:r w:rsidR="00D22612">
              <w:rPr>
                <w:noProof/>
                <w:webHidden/>
              </w:rPr>
            </w:r>
            <w:r w:rsidR="00D22612">
              <w:rPr>
                <w:noProof/>
                <w:webHidden/>
              </w:rPr>
              <w:fldChar w:fldCharType="separate"/>
            </w:r>
            <w:r w:rsidR="0015172A">
              <w:rPr>
                <w:noProof/>
                <w:webHidden/>
              </w:rPr>
              <w:t>8</w:t>
            </w:r>
            <w:r w:rsidR="00D22612">
              <w:rPr>
                <w:noProof/>
                <w:webHidden/>
              </w:rPr>
              <w:fldChar w:fldCharType="end"/>
            </w:r>
          </w:hyperlink>
        </w:p>
        <w:p w14:paraId="40DB3AC3" w14:textId="3F6A6BE8" w:rsidR="00D22612" w:rsidRDefault="002632D5">
          <w:pPr>
            <w:pStyle w:val="TOC4"/>
            <w:tabs>
              <w:tab w:val="left" w:pos="1540"/>
              <w:tab w:val="right" w:leader="dot" w:pos="9418"/>
            </w:tabs>
            <w:rPr>
              <w:noProof/>
            </w:rPr>
          </w:pPr>
          <w:hyperlink w:anchor="_Toc515965084" w:history="1">
            <w:r w:rsidR="00D22612" w:rsidRPr="000510CA">
              <w:rPr>
                <w:rStyle w:val="Hyperlink"/>
                <w:rFonts w:eastAsiaTheme="majorEastAsia"/>
                <w:noProof/>
              </w:rPr>
              <w:t>4.6.2</w:t>
            </w:r>
            <w:r w:rsidR="00D22612">
              <w:rPr>
                <w:noProof/>
              </w:rPr>
              <w:tab/>
            </w:r>
            <w:r w:rsidR="00D22612" w:rsidRPr="000510CA">
              <w:rPr>
                <w:rStyle w:val="Hyperlink"/>
                <w:rFonts w:eastAsiaTheme="majorEastAsia"/>
                <w:noProof/>
              </w:rPr>
              <w:t>In-house standard</w:t>
            </w:r>
            <w:r w:rsidR="00D22612">
              <w:rPr>
                <w:noProof/>
                <w:webHidden/>
              </w:rPr>
              <w:tab/>
            </w:r>
            <w:r w:rsidR="00D22612">
              <w:rPr>
                <w:noProof/>
                <w:webHidden/>
              </w:rPr>
              <w:fldChar w:fldCharType="begin"/>
            </w:r>
            <w:r w:rsidR="00D22612">
              <w:rPr>
                <w:noProof/>
                <w:webHidden/>
              </w:rPr>
              <w:instrText xml:space="preserve"> PAGEREF _Toc515965084 \h </w:instrText>
            </w:r>
            <w:r w:rsidR="00D22612">
              <w:rPr>
                <w:noProof/>
                <w:webHidden/>
              </w:rPr>
            </w:r>
            <w:r w:rsidR="00D22612">
              <w:rPr>
                <w:noProof/>
                <w:webHidden/>
              </w:rPr>
              <w:fldChar w:fldCharType="separate"/>
            </w:r>
            <w:r w:rsidR="0015172A">
              <w:rPr>
                <w:noProof/>
                <w:webHidden/>
              </w:rPr>
              <w:t>8</w:t>
            </w:r>
            <w:r w:rsidR="00D22612">
              <w:rPr>
                <w:noProof/>
                <w:webHidden/>
              </w:rPr>
              <w:fldChar w:fldCharType="end"/>
            </w:r>
          </w:hyperlink>
        </w:p>
        <w:p w14:paraId="356A13E5" w14:textId="70BA66DD" w:rsidR="00D22612" w:rsidRDefault="002632D5">
          <w:pPr>
            <w:pStyle w:val="TOC4"/>
            <w:tabs>
              <w:tab w:val="left" w:pos="1540"/>
              <w:tab w:val="right" w:leader="dot" w:pos="9418"/>
            </w:tabs>
            <w:rPr>
              <w:noProof/>
            </w:rPr>
          </w:pPr>
          <w:hyperlink w:anchor="_Toc515965085" w:history="1">
            <w:r w:rsidR="00D22612" w:rsidRPr="000510CA">
              <w:rPr>
                <w:rStyle w:val="Hyperlink"/>
                <w:rFonts w:eastAsiaTheme="majorEastAsia"/>
                <w:noProof/>
              </w:rPr>
              <w:t>4.6.3</w:t>
            </w:r>
            <w:r w:rsidR="00D22612">
              <w:rPr>
                <w:noProof/>
              </w:rPr>
              <w:tab/>
            </w:r>
            <w:r w:rsidR="00D22612" w:rsidRPr="000510CA">
              <w:rPr>
                <w:rStyle w:val="Hyperlink"/>
                <w:rFonts w:eastAsiaTheme="majorEastAsia"/>
                <w:noProof/>
              </w:rPr>
              <w:t>Working standard</w:t>
            </w:r>
            <w:r w:rsidR="00D22612">
              <w:rPr>
                <w:noProof/>
                <w:webHidden/>
              </w:rPr>
              <w:tab/>
            </w:r>
            <w:r w:rsidR="00D22612">
              <w:rPr>
                <w:noProof/>
                <w:webHidden/>
              </w:rPr>
              <w:fldChar w:fldCharType="begin"/>
            </w:r>
            <w:r w:rsidR="00D22612">
              <w:rPr>
                <w:noProof/>
                <w:webHidden/>
              </w:rPr>
              <w:instrText xml:space="preserve"> PAGEREF _Toc515965085 \h </w:instrText>
            </w:r>
            <w:r w:rsidR="00D22612">
              <w:rPr>
                <w:noProof/>
                <w:webHidden/>
              </w:rPr>
            </w:r>
            <w:r w:rsidR="00D22612">
              <w:rPr>
                <w:noProof/>
                <w:webHidden/>
              </w:rPr>
              <w:fldChar w:fldCharType="separate"/>
            </w:r>
            <w:r w:rsidR="0015172A">
              <w:rPr>
                <w:noProof/>
                <w:webHidden/>
              </w:rPr>
              <w:t>8</w:t>
            </w:r>
            <w:r w:rsidR="00D22612">
              <w:rPr>
                <w:noProof/>
                <w:webHidden/>
              </w:rPr>
              <w:fldChar w:fldCharType="end"/>
            </w:r>
          </w:hyperlink>
        </w:p>
        <w:p w14:paraId="418A15DA" w14:textId="3A092658" w:rsidR="00D22612" w:rsidRDefault="002632D5">
          <w:pPr>
            <w:pStyle w:val="TOC3"/>
            <w:tabs>
              <w:tab w:val="left" w:pos="1540"/>
            </w:tabs>
            <w:rPr>
              <w:rFonts w:asciiTheme="minorHAnsi" w:eastAsiaTheme="minorEastAsia" w:hAnsiTheme="minorHAnsi"/>
              <w:lang w:eastAsia="en-AU"/>
            </w:rPr>
          </w:pPr>
          <w:hyperlink w:anchor="_Toc515965086" w:history="1">
            <w:r w:rsidR="00D22612" w:rsidRPr="000510CA">
              <w:rPr>
                <w:rStyle w:val="Hyperlink"/>
                <w:rFonts w:eastAsiaTheme="majorEastAsia"/>
              </w:rPr>
              <w:t>4.7</w:t>
            </w:r>
            <w:r w:rsidR="00D22612">
              <w:rPr>
                <w:rFonts w:asciiTheme="minorHAnsi" w:eastAsiaTheme="minorEastAsia" w:hAnsiTheme="minorHAnsi"/>
                <w:lang w:eastAsia="en-AU"/>
              </w:rPr>
              <w:tab/>
            </w:r>
            <w:r w:rsidR="00D22612" w:rsidRPr="000510CA">
              <w:rPr>
                <w:rStyle w:val="Hyperlink"/>
                <w:rFonts w:eastAsiaTheme="majorEastAsia"/>
              </w:rPr>
              <w:t>‘Normalising’ test results to a working standard</w:t>
            </w:r>
            <w:r w:rsidR="00D22612">
              <w:rPr>
                <w:webHidden/>
              </w:rPr>
              <w:tab/>
            </w:r>
            <w:r w:rsidR="00D22612">
              <w:rPr>
                <w:webHidden/>
              </w:rPr>
              <w:fldChar w:fldCharType="begin"/>
            </w:r>
            <w:r w:rsidR="00D22612">
              <w:rPr>
                <w:webHidden/>
              </w:rPr>
              <w:instrText xml:space="preserve"> PAGEREF _Toc515965086 \h </w:instrText>
            </w:r>
            <w:r w:rsidR="00D22612">
              <w:rPr>
                <w:webHidden/>
              </w:rPr>
            </w:r>
            <w:r w:rsidR="00D22612">
              <w:rPr>
                <w:webHidden/>
              </w:rPr>
              <w:fldChar w:fldCharType="separate"/>
            </w:r>
            <w:r w:rsidR="0015172A">
              <w:rPr>
                <w:webHidden/>
              </w:rPr>
              <w:t>8</w:t>
            </w:r>
            <w:r w:rsidR="00D22612">
              <w:rPr>
                <w:webHidden/>
              </w:rPr>
              <w:fldChar w:fldCharType="end"/>
            </w:r>
          </w:hyperlink>
        </w:p>
        <w:p w14:paraId="697527FB" w14:textId="0C10D3C4" w:rsidR="00D22612" w:rsidRDefault="002632D5">
          <w:pPr>
            <w:pStyle w:val="TOC3"/>
            <w:tabs>
              <w:tab w:val="left" w:pos="1540"/>
            </w:tabs>
            <w:rPr>
              <w:rFonts w:asciiTheme="minorHAnsi" w:eastAsiaTheme="minorEastAsia" w:hAnsiTheme="minorHAnsi"/>
              <w:lang w:eastAsia="en-AU"/>
            </w:rPr>
          </w:pPr>
          <w:hyperlink w:anchor="_Toc515965087" w:history="1">
            <w:r w:rsidR="00D22612" w:rsidRPr="000510CA">
              <w:rPr>
                <w:rStyle w:val="Hyperlink"/>
                <w:rFonts w:eastAsiaTheme="majorEastAsia"/>
              </w:rPr>
              <w:t>4.8</w:t>
            </w:r>
            <w:r w:rsidR="00D22612">
              <w:rPr>
                <w:rFonts w:asciiTheme="minorHAnsi" w:eastAsiaTheme="minorEastAsia" w:hAnsiTheme="minorHAnsi"/>
                <w:lang w:eastAsia="en-AU"/>
              </w:rPr>
              <w:tab/>
            </w:r>
            <w:r w:rsidR="00D22612" w:rsidRPr="000510CA">
              <w:rPr>
                <w:rStyle w:val="Hyperlink"/>
                <w:rFonts w:eastAsiaTheme="majorEastAsia"/>
              </w:rPr>
              <w:t>Preliminary study of repeatability</w:t>
            </w:r>
            <w:r w:rsidR="00D22612">
              <w:rPr>
                <w:webHidden/>
              </w:rPr>
              <w:tab/>
            </w:r>
            <w:r w:rsidR="00D22612">
              <w:rPr>
                <w:webHidden/>
              </w:rPr>
              <w:fldChar w:fldCharType="begin"/>
            </w:r>
            <w:r w:rsidR="00D22612">
              <w:rPr>
                <w:webHidden/>
              </w:rPr>
              <w:instrText xml:space="preserve"> PAGEREF _Toc515965087 \h </w:instrText>
            </w:r>
            <w:r w:rsidR="00D22612">
              <w:rPr>
                <w:webHidden/>
              </w:rPr>
            </w:r>
            <w:r w:rsidR="00D22612">
              <w:rPr>
                <w:webHidden/>
              </w:rPr>
              <w:fldChar w:fldCharType="separate"/>
            </w:r>
            <w:r w:rsidR="0015172A">
              <w:rPr>
                <w:webHidden/>
              </w:rPr>
              <w:t>9</w:t>
            </w:r>
            <w:r w:rsidR="00D22612">
              <w:rPr>
                <w:webHidden/>
              </w:rPr>
              <w:fldChar w:fldCharType="end"/>
            </w:r>
          </w:hyperlink>
        </w:p>
        <w:p w14:paraId="4E8BB594" w14:textId="7C98B8DA" w:rsidR="00D22612" w:rsidRDefault="002632D5">
          <w:pPr>
            <w:pStyle w:val="TOC2"/>
            <w:tabs>
              <w:tab w:val="left" w:pos="880"/>
            </w:tabs>
            <w:rPr>
              <w:rFonts w:asciiTheme="minorHAnsi" w:eastAsiaTheme="minorEastAsia" w:hAnsiTheme="minorHAnsi"/>
              <w:lang w:eastAsia="en-AU"/>
            </w:rPr>
          </w:pPr>
          <w:hyperlink w:anchor="_Toc515965088" w:history="1">
            <w:r w:rsidR="00D22612" w:rsidRPr="000510CA">
              <w:rPr>
                <w:rStyle w:val="Hyperlink"/>
                <w:rFonts w:eastAsiaTheme="majorEastAsia"/>
              </w:rPr>
              <w:t>5</w:t>
            </w:r>
            <w:r w:rsidR="00D22612">
              <w:rPr>
                <w:rFonts w:asciiTheme="minorHAnsi" w:eastAsiaTheme="minorEastAsia" w:hAnsiTheme="minorHAnsi"/>
                <w:lang w:eastAsia="en-AU"/>
              </w:rPr>
              <w:tab/>
            </w:r>
            <w:r w:rsidR="00D22612" w:rsidRPr="000510CA">
              <w:rPr>
                <w:rStyle w:val="Hyperlink"/>
                <w:rFonts w:eastAsiaTheme="majorEastAsia"/>
              </w:rPr>
              <w:t>Assay validation pathway</w:t>
            </w:r>
            <w:r w:rsidR="00D22612">
              <w:rPr>
                <w:webHidden/>
              </w:rPr>
              <w:tab/>
            </w:r>
            <w:r w:rsidR="00D22612">
              <w:rPr>
                <w:webHidden/>
              </w:rPr>
              <w:fldChar w:fldCharType="begin"/>
            </w:r>
            <w:r w:rsidR="00D22612">
              <w:rPr>
                <w:webHidden/>
              </w:rPr>
              <w:instrText xml:space="preserve"> PAGEREF _Toc515965088 \h </w:instrText>
            </w:r>
            <w:r w:rsidR="00D22612">
              <w:rPr>
                <w:webHidden/>
              </w:rPr>
            </w:r>
            <w:r w:rsidR="00D22612">
              <w:rPr>
                <w:webHidden/>
              </w:rPr>
              <w:fldChar w:fldCharType="separate"/>
            </w:r>
            <w:r w:rsidR="0015172A">
              <w:rPr>
                <w:webHidden/>
              </w:rPr>
              <w:t>10</w:t>
            </w:r>
            <w:r w:rsidR="00D22612">
              <w:rPr>
                <w:webHidden/>
              </w:rPr>
              <w:fldChar w:fldCharType="end"/>
            </w:r>
          </w:hyperlink>
        </w:p>
        <w:p w14:paraId="60C1D019" w14:textId="09F87B4F" w:rsidR="00D22612" w:rsidRDefault="002632D5">
          <w:pPr>
            <w:pStyle w:val="TOC3"/>
            <w:tabs>
              <w:tab w:val="left" w:pos="1540"/>
            </w:tabs>
            <w:rPr>
              <w:rFonts w:asciiTheme="minorHAnsi" w:eastAsiaTheme="minorEastAsia" w:hAnsiTheme="minorHAnsi"/>
              <w:lang w:eastAsia="en-AU"/>
            </w:rPr>
          </w:pPr>
          <w:hyperlink w:anchor="_Toc515965089" w:history="1">
            <w:r w:rsidR="00D22612" w:rsidRPr="000510CA">
              <w:rPr>
                <w:rStyle w:val="Hyperlink"/>
                <w:rFonts w:eastAsiaTheme="majorEastAsia"/>
              </w:rPr>
              <w:t>5.1</w:t>
            </w:r>
            <w:r w:rsidR="00D22612">
              <w:rPr>
                <w:rFonts w:asciiTheme="minorHAnsi" w:eastAsiaTheme="minorEastAsia" w:hAnsiTheme="minorHAnsi"/>
                <w:lang w:eastAsia="en-AU"/>
              </w:rPr>
              <w:tab/>
            </w:r>
            <w:r w:rsidR="00D22612" w:rsidRPr="000510CA">
              <w:rPr>
                <w:rStyle w:val="Hyperlink"/>
                <w:rFonts w:eastAsiaTheme="majorEastAsia"/>
              </w:rPr>
              <w:t>Analytical performance characteristics</w:t>
            </w:r>
            <w:r w:rsidR="00D22612">
              <w:rPr>
                <w:webHidden/>
              </w:rPr>
              <w:tab/>
            </w:r>
            <w:r w:rsidR="00D22612">
              <w:rPr>
                <w:webHidden/>
              </w:rPr>
              <w:fldChar w:fldCharType="begin"/>
            </w:r>
            <w:r w:rsidR="00D22612">
              <w:rPr>
                <w:webHidden/>
              </w:rPr>
              <w:instrText xml:space="preserve"> PAGEREF _Toc515965089 \h </w:instrText>
            </w:r>
            <w:r w:rsidR="00D22612">
              <w:rPr>
                <w:webHidden/>
              </w:rPr>
            </w:r>
            <w:r w:rsidR="00D22612">
              <w:rPr>
                <w:webHidden/>
              </w:rPr>
              <w:fldChar w:fldCharType="separate"/>
            </w:r>
            <w:r w:rsidR="0015172A">
              <w:rPr>
                <w:webHidden/>
              </w:rPr>
              <w:t>10</w:t>
            </w:r>
            <w:r w:rsidR="00D22612">
              <w:rPr>
                <w:webHidden/>
              </w:rPr>
              <w:fldChar w:fldCharType="end"/>
            </w:r>
          </w:hyperlink>
        </w:p>
        <w:p w14:paraId="0659270D" w14:textId="1C9F3FC5" w:rsidR="00D22612" w:rsidRDefault="002632D5">
          <w:pPr>
            <w:pStyle w:val="TOC4"/>
            <w:tabs>
              <w:tab w:val="left" w:pos="1540"/>
              <w:tab w:val="right" w:leader="dot" w:pos="9418"/>
            </w:tabs>
            <w:rPr>
              <w:noProof/>
            </w:rPr>
          </w:pPr>
          <w:hyperlink w:anchor="_Toc515965090" w:history="1">
            <w:r w:rsidR="00D22612" w:rsidRPr="000510CA">
              <w:rPr>
                <w:rStyle w:val="Hyperlink"/>
                <w:rFonts w:eastAsiaTheme="majorEastAsia"/>
                <w:noProof/>
              </w:rPr>
              <w:t>5.1.1</w:t>
            </w:r>
            <w:r w:rsidR="00D22612">
              <w:rPr>
                <w:noProof/>
              </w:rPr>
              <w:tab/>
            </w:r>
            <w:r w:rsidR="00D22612" w:rsidRPr="000510CA">
              <w:rPr>
                <w:rStyle w:val="Hyperlink"/>
                <w:rFonts w:eastAsiaTheme="majorEastAsia"/>
                <w:noProof/>
              </w:rPr>
              <w:t>Repeatability</w:t>
            </w:r>
            <w:r w:rsidR="00D22612">
              <w:rPr>
                <w:noProof/>
                <w:webHidden/>
              </w:rPr>
              <w:tab/>
            </w:r>
            <w:r w:rsidR="00D22612">
              <w:rPr>
                <w:noProof/>
                <w:webHidden/>
              </w:rPr>
              <w:fldChar w:fldCharType="begin"/>
            </w:r>
            <w:r w:rsidR="00D22612">
              <w:rPr>
                <w:noProof/>
                <w:webHidden/>
              </w:rPr>
              <w:instrText xml:space="preserve"> PAGEREF _Toc515965090 \h </w:instrText>
            </w:r>
            <w:r w:rsidR="00D22612">
              <w:rPr>
                <w:noProof/>
                <w:webHidden/>
              </w:rPr>
            </w:r>
            <w:r w:rsidR="00D22612">
              <w:rPr>
                <w:noProof/>
                <w:webHidden/>
              </w:rPr>
              <w:fldChar w:fldCharType="separate"/>
            </w:r>
            <w:r w:rsidR="0015172A">
              <w:rPr>
                <w:noProof/>
                <w:webHidden/>
              </w:rPr>
              <w:t>10</w:t>
            </w:r>
            <w:r w:rsidR="00D22612">
              <w:rPr>
                <w:noProof/>
                <w:webHidden/>
              </w:rPr>
              <w:fldChar w:fldCharType="end"/>
            </w:r>
          </w:hyperlink>
        </w:p>
        <w:p w14:paraId="253BDAA4" w14:textId="245E39A4" w:rsidR="00D22612" w:rsidRDefault="002632D5">
          <w:pPr>
            <w:pStyle w:val="TOC4"/>
            <w:tabs>
              <w:tab w:val="left" w:pos="1540"/>
              <w:tab w:val="right" w:leader="dot" w:pos="9418"/>
            </w:tabs>
            <w:rPr>
              <w:noProof/>
            </w:rPr>
          </w:pPr>
          <w:hyperlink w:anchor="_Toc515965091" w:history="1">
            <w:r w:rsidR="00D22612" w:rsidRPr="000510CA">
              <w:rPr>
                <w:rStyle w:val="Hyperlink"/>
                <w:rFonts w:eastAsiaTheme="majorEastAsia"/>
                <w:noProof/>
              </w:rPr>
              <w:t>5.1.2</w:t>
            </w:r>
            <w:r w:rsidR="00D22612">
              <w:rPr>
                <w:noProof/>
              </w:rPr>
              <w:tab/>
            </w:r>
            <w:r w:rsidR="00D22612" w:rsidRPr="000510CA">
              <w:rPr>
                <w:rStyle w:val="Hyperlink"/>
                <w:rFonts w:eastAsiaTheme="majorEastAsia"/>
                <w:noProof/>
              </w:rPr>
              <w:t>Analytical specificity</w:t>
            </w:r>
            <w:r w:rsidR="00D22612">
              <w:rPr>
                <w:noProof/>
                <w:webHidden/>
              </w:rPr>
              <w:tab/>
            </w:r>
            <w:r w:rsidR="00D22612">
              <w:rPr>
                <w:noProof/>
                <w:webHidden/>
              </w:rPr>
              <w:fldChar w:fldCharType="begin"/>
            </w:r>
            <w:r w:rsidR="00D22612">
              <w:rPr>
                <w:noProof/>
                <w:webHidden/>
              </w:rPr>
              <w:instrText xml:space="preserve"> PAGEREF _Toc515965091 \h </w:instrText>
            </w:r>
            <w:r w:rsidR="00D22612">
              <w:rPr>
                <w:noProof/>
                <w:webHidden/>
              </w:rPr>
            </w:r>
            <w:r w:rsidR="00D22612">
              <w:rPr>
                <w:noProof/>
                <w:webHidden/>
              </w:rPr>
              <w:fldChar w:fldCharType="separate"/>
            </w:r>
            <w:r w:rsidR="0015172A">
              <w:rPr>
                <w:noProof/>
                <w:webHidden/>
              </w:rPr>
              <w:t>10</w:t>
            </w:r>
            <w:r w:rsidR="00D22612">
              <w:rPr>
                <w:noProof/>
                <w:webHidden/>
              </w:rPr>
              <w:fldChar w:fldCharType="end"/>
            </w:r>
          </w:hyperlink>
        </w:p>
        <w:p w14:paraId="043F92E8" w14:textId="4DD61095" w:rsidR="00D22612" w:rsidRDefault="002632D5">
          <w:pPr>
            <w:pStyle w:val="TOC4"/>
            <w:tabs>
              <w:tab w:val="left" w:pos="1540"/>
              <w:tab w:val="right" w:leader="dot" w:pos="9418"/>
            </w:tabs>
            <w:rPr>
              <w:noProof/>
            </w:rPr>
          </w:pPr>
          <w:hyperlink w:anchor="_Toc515965092" w:history="1">
            <w:r w:rsidR="00D22612" w:rsidRPr="000510CA">
              <w:rPr>
                <w:rStyle w:val="Hyperlink"/>
                <w:rFonts w:eastAsiaTheme="majorEastAsia"/>
                <w:noProof/>
              </w:rPr>
              <w:t>5.1.3</w:t>
            </w:r>
            <w:r w:rsidR="00D22612">
              <w:rPr>
                <w:noProof/>
              </w:rPr>
              <w:tab/>
            </w:r>
            <w:r w:rsidR="00D22612" w:rsidRPr="000510CA">
              <w:rPr>
                <w:rStyle w:val="Hyperlink"/>
                <w:rFonts w:eastAsiaTheme="majorEastAsia"/>
                <w:noProof/>
              </w:rPr>
              <w:t>Analytical sensitivity</w:t>
            </w:r>
            <w:r w:rsidR="00D22612">
              <w:rPr>
                <w:noProof/>
                <w:webHidden/>
              </w:rPr>
              <w:tab/>
            </w:r>
            <w:r w:rsidR="00D22612">
              <w:rPr>
                <w:noProof/>
                <w:webHidden/>
              </w:rPr>
              <w:fldChar w:fldCharType="begin"/>
            </w:r>
            <w:r w:rsidR="00D22612">
              <w:rPr>
                <w:noProof/>
                <w:webHidden/>
              </w:rPr>
              <w:instrText xml:space="preserve"> PAGEREF _Toc515965092 \h </w:instrText>
            </w:r>
            <w:r w:rsidR="00D22612">
              <w:rPr>
                <w:noProof/>
                <w:webHidden/>
              </w:rPr>
            </w:r>
            <w:r w:rsidR="00D22612">
              <w:rPr>
                <w:noProof/>
                <w:webHidden/>
              </w:rPr>
              <w:fldChar w:fldCharType="separate"/>
            </w:r>
            <w:r w:rsidR="0015172A">
              <w:rPr>
                <w:noProof/>
                <w:webHidden/>
              </w:rPr>
              <w:t>11</w:t>
            </w:r>
            <w:r w:rsidR="00D22612">
              <w:rPr>
                <w:noProof/>
                <w:webHidden/>
              </w:rPr>
              <w:fldChar w:fldCharType="end"/>
            </w:r>
          </w:hyperlink>
        </w:p>
        <w:p w14:paraId="15F39325" w14:textId="28471353" w:rsidR="00D22612" w:rsidRDefault="002632D5">
          <w:pPr>
            <w:pStyle w:val="TOC3"/>
            <w:tabs>
              <w:tab w:val="left" w:pos="1540"/>
            </w:tabs>
            <w:rPr>
              <w:rFonts w:asciiTheme="minorHAnsi" w:eastAsiaTheme="minorEastAsia" w:hAnsiTheme="minorHAnsi"/>
              <w:lang w:eastAsia="en-AU"/>
            </w:rPr>
          </w:pPr>
          <w:hyperlink w:anchor="_Toc515965093" w:history="1">
            <w:r w:rsidR="00D22612" w:rsidRPr="000510CA">
              <w:rPr>
                <w:rStyle w:val="Hyperlink"/>
                <w:rFonts w:eastAsiaTheme="majorEastAsia"/>
              </w:rPr>
              <w:t>5.2</w:t>
            </w:r>
            <w:r w:rsidR="00D22612">
              <w:rPr>
                <w:rFonts w:asciiTheme="minorHAnsi" w:eastAsiaTheme="minorEastAsia" w:hAnsiTheme="minorHAnsi"/>
                <w:lang w:eastAsia="en-AU"/>
              </w:rPr>
              <w:tab/>
            </w:r>
            <w:r w:rsidR="00D22612" w:rsidRPr="000510CA">
              <w:rPr>
                <w:rStyle w:val="Hyperlink"/>
                <w:rFonts w:eastAsiaTheme="majorEastAsia"/>
              </w:rPr>
              <w:t>Detection performance of the assay</w:t>
            </w:r>
            <w:r w:rsidR="00D22612">
              <w:rPr>
                <w:webHidden/>
              </w:rPr>
              <w:tab/>
            </w:r>
            <w:r w:rsidR="00D22612">
              <w:rPr>
                <w:webHidden/>
              </w:rPr>
              <w:fldChar w:fldCharType="begin"/>
            </w:r>
            <w:r w:rsidR="00D22612">
              <w:rPr>
                <w:webHidden/>
              </w:rPr>
              <w:instrText xml:space="preserve"> PAGEREF _Toc515965093 \h </w:instrText>
            </w:r>
            <w:r w:rsidR="00D22612">
              <w:rPr>
                <w:webHidden/>
              </w:rPr>
            </w:r>
            <w:r w:rsidR="00D22612">
              <w:rPr>
                <w:webHidden/>
              </w:rPr>
              <w:fldChar w:fldCharType="separate"/>
            </w:r>
            <w:r w:rsidR="0015172A">
              <w:rPr>
                <w:webHidden/>
              </w:rPr>
              <w:t>11</w:t>
            </w:r>
            <w:r w:rsidR="00D22612">
              <w:rPr>
                <w:webHidden/>
              </w:rPr>
              <w:fldChar w:fldCharType="end"/>
            </w:r>
          </w:hyperlink>
        </w:p>
        <w:p w14:paraId="3C60A325" w14:textId="49BD1FE8" w:rsidR="00D22612" w:rsidRDefault="002632D5">
          <w:pPr>
            <w:pStyle w:val="TOC4"/>
            <w:tabs>
              <w:tab w:val="left" w:pos="1540"/>
              <w:tab w:val="right" w:leader="dot" w:pos="9418"/>
            </w:tabs>
            <w:rPr>
              <w:noProof/>
            </w:rPr>
          </w:pPr>
          <w:hyperlink w:anchor="_Toc515965094" w:history="1">
            <w:r w:rsidR="00D22612" w:rsidRPr="000510CA">
              <w:rPr>
                <w:rStyle w:val="Hyperlink"/>
                <w:noProof/>
              </w:rPr>
              <w:t>5.2.1</w:t>
            </w:r>
            <w:r w:rsidR="00D22612">
              <w:rPr>
                <w:noProof/>
              </w:rPr>
              <w:tab/>
            </w:r>
            <w:r w:rsidR="00D22612" w:rsidRPr="000510CA">
              <w:rPr>
                <w:rStyle w:val="Hyperlink"/>
                <w:noProof/>
              </w:rPr>
              <w:t>Detection sensitivity</w:t>
            </w:r>
            <w:r w:rsidR="00D22612">
              <w:rPr>
                <w:noProof/>
                <w:webHidden/>
              </w:rPr>
              <w:tab/>
            </w:r>
            <w:r w:rsidR="00D22612">
              <w:rPr>
                <w:noProof/>
                <w:webHidden/>
              </w:rPr>
              <w:fldChar w:fldCharType="begin"/>
            </w:r>
            <w:r w:rsidR="00D22612">
              <w:rPr>
                <w:noProof/>
                <w:webHidden/>
              </w:rPr>
              <w:instrText xml:space="preserve"> PAGEREF _Toc515965094 \h </w:instrText>
            </w:r>
            <w:r w:rsidR="00D22612">
              <w:rPr>
                <w:noProof/>
                <w:webHidden/>
              </w:rPr>
            </w:r>
            <w:r w:rsidR="00D22612">
              <w:rPr>
                <w:noProof/>
                <w:webHidden/>
              </w:rPr>
              <w:fldChar w:fldCharType="separate"/>
            </w:r>
            <w:r w:rsidR="0015172A">
              <w:rPr>
                <w:noProof/>
                <w:webHidden/>
              </w:rPr>
              <w:t>12</w:t>
            </w:r>
            <w:r w:rsidR="00D22612">
              <w:rPr>
                <w:noProof/>
                <w:webHidden/>
              </w:rPr>
              <w:fldChar w:fldCharType="end"/>
            </w:r>
          </w:hyperlink>
        </w:p>
        <w:p w14:paraId="625F9ED4" w14:textId="777DEF6E" w:rsidR="00D22612" w:rsidRDefault="002632D5">
          <w:pPr>
            <w:pStyle w:val="TOC4"/>
            <w:tabs>
              <w:tab w:val="left" w:pos="1540"/>
              <w:tab w:val="right" w:leader="dot" w:pos="9418"/>
            </w:tabs>
            <w:rPr>
              <w:noProof/>
            </w:rPr>
          </w:pPr>
          <w:hyperlink w:anchor="_Toc515965095" w:history="1">
            <w:r w:rsidR="00D22612" w:rsidRPr="000510CA">
              <w:rPr>
                <w:rStyle w:val="Hyperlink"/>
                <w:noProof/>
              </w:rPr>
              <w:t>5.2.2</w:t>
            </w:r>
            <w:r w:rsidR="00D22612">
              <w:rPr>
                <w:noProof/>
              </w:rPr>
              <w:tab/>
            </w:r>
            <w:r w:rsidR="00D22612" w:rsidRPr="000510CA">
              <w:rPr>
                <w:rStyle w:val="Hyperlink"/>
                <w:noProof/>
              </w:rPr>
              <w:t>Detection specificity</w:t>
            </w:r>
            <w:r w:rsidR="00D22612">
              <w:rPr>
                <w:noProof/>
                <w:webHidden/>
              </w:rPr>
              <w:tab/>
            </w:r>
            <w:r w:rsidR="00D22612">
              <w:rPr>
                <w:noProof/>
                <w:webHidden/>
              </w:rPr>
              <w:fldChar w:fldCharType="begin"/>
            </w:r>
            <w:r w:rsidR="00D22612">
              <w:rPr>
                <w:noProof/>
                <w:webHidden/>
              </w:rPr>
              <w:instrText xml:space="preserve"> PAGEREF _Toc515965095 \h </w:instrText>
            </w:r>
            <w:r w:rsidR="00D22612">
              <w:rPr>
                <w:noProof/>
                <w:webHidden/>
              </w:rPr>
            </w:r>
            <w:r w:rsidR="00D22612">
              <w:rPr>
                <w:noProof/>
                <w:webHidden/>
              </w:rPr>
              <w:fldChar w:fldCharType="separate"/>
            </w:r>
            <w:r w:rsidR="0015172A">
              <w:rPr>
                <w:noProof/>
                <w:webHidden/>
              </w:rPr>
              <w:t>12</w:t>
            </w:r>
            <w:r w:rsidR="00D22612">
              <w:rPr>
                <w:noProof/>
                <w:webHidden/>
              </w:rPr>
              <w:fldChar w:fldCharType="end"/>
            </w:r>
          </w:hyperlink>
        </w:p>
        <w:p w14:paraId="095D036F" w14:textId="35573B3C" w:rsidR="00D22612" w:rsidRDefault="002632D5">
          <w:pPr>
            <w:pStyle w:val="TOC4"/>
            <w:tabs>
              <w:tab w:val="left" w:pos="1540"/>
              <w:tab w:val="right" w:leader="dot" w:pos="9418"/>
            </w:tabs>
            <w:rPr>
              <w:noProof/>
            </w:rPr>
          </w:pPr>
          <w:hyperlink w:anchor="_Toc515965096" w:history="1">
            <w:r w:rsidR="00D22612" w:rsidRPr="000510CA">
              <w:rPr>
                <w:rStyle w:val="Hyperlink"/>
                <w:rFonts w:eastAsiaTheme="majorEastAsia"/>
                <w:noProof/>
              </w:rPr>
              <w:t>5.2.3</w:t>
            </w:r>
            <w:r w:rsidR="00D22612">
              <w:rPr>
                <w:noProof/>
              </w:rPr>
              <w:tab/>
            </w:r>
            <w:r w:rsidR="00D22612" w:rsidRPr="000510CA">
              <w:rPr>
                <w:rStyle w:val="Hyperlink"/>
                <w:rFonts w:eastAsiaTheme="majorEastAsia"/>
                <w:noProof/>
              </w:rPr>
              <w:t>Reference samples</w:t>
            </w:r>
            <w:r w:rsidR="00D22612">
              <w:rPr>
                <w:noProof/>
                <w:webHidden/>
              </w:rPr>
              <w:tab/>
            </w:r>
            <w:r w:rsidR="00D22612">
              <w:rPr>
                <w:noProof/>
                <w:webHidden/>
              </w:rPr>
              <w:fldChar w:fldCharType="begin"/>
            </w:r>
            <w:r w:rsidR="00D22612">
              <w:rPr>
                <w:noProof/>
                <w:webHidden/>
              </w:rPr>
              <w:instrText xml:space="preserve"> PAGEREF _Toc515965096 \h </w:instrText>
            </w:r>
            <w:r w:rsidR="00D22612">
              <w:rPr>
                <w:noProof/>
                <w:webHidden/>
              </w:rPr>
            </w:r>
            <w:r w:rsidR="00D22612">
              <w:rPr>
                <w:noProof/>
                <w:webHidden/>
              </w:rPr>
              <w:fldChar w:fldCharType="separate"/>
            </w:r>
            <w:r w:rsidR="0015172A">
              <w:rPr>
                <w:noProof/>
                <w:webHidden/>
              </w:rPr>
              <w:t>12</w:t>
            </w:r>
            <w:r w:rsidR="00D22612">
              <w:rPr>
                <w:noProof/>
                <w:webHidden/>
              </w:rPr>
              <w:fldChar w:fldCharType="end"/>
            </w:r>
          </w:hyperlink>
        </w:p>
        <w:p w14:paraId="505979B0" w14:textId="6E883267" w:rsidR="00D22612" w:rsidRDefault="002632D5">
          <w:pPr>
            <w:pStyle w:val="TOC4"/>
            <w:tabs>
              <w:tab w:val="left" w:pos="1540"/>
              <w:tab w:val="right" w:leader="dot" w:pos="9418"/>
            </w:tabs>
            <w:rPr>
              <w:noProof/>
            </w:rPr>
          </w:pPr>
          <w:hyperlink w:anchor="_Toc515965097" w:history="1">
            <w:r w:rsidR="00D22612" w:rsidRPr="000510CA">
              <w:rPr>
                <w:rStyle w:val="Hyperlink"/>
                <w:rFonts w:eastAsiaTheme="majorEastAsia"/>
                <w:noProof/>
              </w:rPr>
              <w:t>5.2.4</w:t>
            </w:r>
            <w:r w:rsidR="00D22612">
              <w:rPr>
                <w:noProof/>
              </w:rPr>
              <w:tab/>
            </w:r>
            <w:r w:rsidR="00D22612" w:rsidRPr="000510CA">
              <w:rPr>
                <w:rStyle w:val="Hyperlink"/>
                <w:rFonts w:eastAsiaTheme="majorEastAsia"/>
                <w:noProof/>
              </w:rPr>
              <w:t>Test interpretation criteria</w:t>
            </w:r>
            <w:r w:rsidR="00D22612">
              <w:rPr>
                <w:noProof/>
                <w:webHidden/>
              </w:rPr>
              <w:tab/>
            </w:r>
            <w:r w:rsidR="00D22612">
              <w:rPr>
                <w:noProof/>
                <w:webHidden/>
              </w:rPr>
              <w:fldChar w:fldCharType="begin"/>
            </w:r>
            <w:r w:rsidR="00D22612">
              <w:rPr>
                <w:noProof/>
                <w:webHidden/>
              </w:rPr>
              <w:instrText xml:space="preserve"> PAGEREF _Toc515965097 \h </w:instrText>
            </w:r>
            <w:r w:rsidR="00D22612">
              <w:rPr>
                <w:noProof/>
                <w:webHidden/>
              </w:rPr>
            </w:r>
            <w:r w:rsidR="00D22612">
              <w:rPr>
                <w:noProof/>
                <w:webHidden/>
              </w:rPr>
              <w:fldChar w:fldCharType="separate"/>
            </w:r>
            <w:r w:rsidR="0015172A">
              <w:rPr>
                <w:noProof/>
                <w:webHidden/>
              </w:rPr>
              <w:t>13</w:t>
            </w:r>
            <w:r w:rsidR="00D22612">
              <w:rPr>
                <w:noProof/>
                <w:webHidden/>
              </w:rPr>
              <w:fldChar w:fldCharType="end"/>
            </w:r>
          </w:hyperlink>
        </w:p>
        <w:p w14:paraId="139E2FE7" w14:textId="7A028FCD" w:rsidR="00D22612" w:rsidRDefault="002632D5">
          <w:pPr>
            <w:pStyle w:val="TOC4"/>
            <w:tabs>
              <w:tab w:val="left" w:pos="1540"/>
              <w:tab w:val="right" w:leader="dot" w:pos="9418"/>
            </w:tabs>
            <w:rPr>
              <w:noProof/>
            </w:rPr>
          </w:pPr>
          <w:hyperlink w:anchor="_Toc515965098" w:history="1">
            <w:r w:rsidR="00D22612" w:rsidRPr="000510CA">
              <w:rPr>
                <w:rStyle w:val="Hyperlink"/>
                <w:noProof/>
              </w:rPr>
              <w:t>5.2.5</w:t>
            </w:r>
            <w:r w:rsidR="00D22612">
              <w:rPr>
                <w:noProof/>
              </w:rPr>
              <w:tab/>
            </w:r>
            <w:r w:rsidR="00D22612" w:rsidRPr="000510CA">
              <w:rPr>
                <w:rStyle w:val="Hyperlink"/>
                <w:noProof/>
              </w:rPr>
              <w:t>Sample sizes for estimating detection sensitivity and specificity</w:t>
            </w:r>
            <w:r w:rsidR="00D22612">
              <w:rPr>
                <w:noProof/>
                <w:webHidden/>
              </w:rPr>
              <w:tab/>
            </w:r>
            <w:r w:rsidR="00D22612">
              <w:rPr>
                <w:noProof/>
                <w:webHidden/>
              </w:rPr>
              <w:fldChar w:fldCharType="begin"/>
            </w:r>
            <w:r w:rsidR="00D22612">
              <w:rPr>
                <w:noProof/>
                <w:webHidden/>
              </w:rPr>
              <w:instrText xml:space="preserve"> PAGEREF _Toc515965098 \h </w:instrText>
            </w:r>
            <w:r w:rsidR="00D22612">
              <w:rPr>
                <w:noProof/>
                <w:webHidden/>
              </w:rPr>
            </w:r>
            <w:r w:rsidR="00D22612">
              <w:rPr>
                <w:noProof/>
                <w:webHidden/>
              </w:rPr>
              <w:fldChar w:fldCharType="separate"/>
            </w:r>
            <w:r w:rsidR="0015172A">
              <w:rPr>
                <w:noProof/>
                <w:webHidden/>
              </w:rPr>
              <w:t>13</w:t>
            </w:r>
            <w:r w:rsidR="00D22612">
              <w:rPr>
                <w:noProof/>
                <w:webHidden/>
              </w:rPr>
              <w:fldChar w:fldCharType="end"/>
            </w:r>
          </w:hyperlink>
        </w:p>
        <w:p w14:paraId="36A07807" w14:textId="4F53AB60" w:rsidR="00D22612" w:rsidRDefault="002632D5">
          <w:pPr>
            <w:pStyle w:val="TOC4"/>
            <w:tabs>
              <w:tab w:val="left" w:pos="1540"/>
              <w:tab w:val="right" w:leader="dot" w:pos="9418"/>
            </w:tabs>
            <w:rPr>
              <w:noProof/>
            </w:rPr>
          </w:pPr>
          <w:hyperlink w:anchor="_Toc515965099" w:history="1">
            <w:r w:rsidR="00D22612" w:rsidRPr="000510CA">
              <w:rPr>
                <w:rStyle w:val="Hyperlink"/>
                <w:rFonts w:eastAsiaTheme="majorEastAsia"/>
                <w:noProof/>
              </w:rPr>
              <w:t>5.2.6</w:t>
            </w:r>
            <w:r w:rsidR="00D22612">
              <w:rPr>
                <w:noProof/>
              </w:rPr>
              <w:tab/>
            </w:r>
            <w:r w:rsidR="00D22612" w:rsidRPr="000510CA">
              <w:rPr>
                <w:rStyle w:val="Hyperlink"/>
                <w:rFonts w:eastAsiaTheme="majorEastAsia"/>
                <w:noProof/>
              </w:rPr>
              <w:t>Estimation of detection sensitivity and specificity</w:t>
            </w:r>
            <w:r w:rsidR="00D22612">
              <w:rPr>
                <w:noProof/>
                <w:webHidden/>
              </w:rPr>
              <w:tab/>
            </w:r>
            <w:r w:rsidR="00D22612">
              <w:rPr>
                <w:noProof/>
                <w:webHidden/>
              </w:rPr>
              <w:fldChar w:fldCharType="begin"/>
            </w:r>
            <w:r w:rsidR="00D22612">
              <w:rPr>
                <w:noProof/>
                <w:webHidden/>
              </w:rPr>
              <w:instrText xml:space="preserve"> PAGEREF _Toc515965099 \h </w:instrText>
            </w:r>
            <w:r w:rsidR="00D22612">
              <w:rPr>
                <w:noProof/>
                <w:webHidden/>
              </w:rPr>
            </w:r>
            <w:r w:rsidR="00D22612">
              <w:rPr>
                <w:noProof/>
                <w:webHidden/>
              </w:rPr>
              <w:fldChar w:fldCharType="separate"/>
            </w:r>
            <w:r w:rsidR="0015172A">
              <w:rPr>
                <w:noProof/>
                <w:webHidden/>
              </w:rPr>
              <w:t>14</w:t>
            </w:r>
            <w:r w:rsidR="00D22612">
              <w:rPr>
                <w:noProof/>
                <w:webHidden/>
              </w:rPr>
              <w:fldChar w:fldCharType="end"/>
            </w:r>
          </w:hyperlink>
        </w:p>
        <w:p w14:paraId="4529667B" w14:textId="57E25E1C" w:rsidR="00D22612" w:rsidRDefault="002632D5">
          <w:pPr>
            <w:pStyle w:val="TOC3"/>
            <w:tabs>
              <w:tab w:val="left" w:pos="1540"/>
            </w:tabs>
            <w:rPr>
              <w:rFonts w:asciiTheme="minorHAnsi" w:eastAsiaTheme="minorEastAsia" w:hAnsiTheme="minorHAnsi"/>
              <w:lang w:eastAsia="en-AU"/>
            </w:rPr>
          </w:pPr>
          <w:hyperlink w:anchor="_Toc515965100" w:history="1">
            <w:r w:rsidR="00D22612" w:rsidRPr="000510CA">
              <w:rPr>
                <w:rStyle w:val="Hyperlink"/>
                <w:rFonts w:eastAsiaTheme="majorEastAsia"/>
              </w:rPr>
              <w:t>5.3</w:t>
            </w:r>
            <w:r w:rsidR="00D22612">
              <w:rPr>
                <w:rFonts w:asciiTheme="minorHAnsi" w:eastAsiaTheme="minorEastAsia" w:hAnsiTheme="minorHAnsi"/>
                <w:lang w:eastAsia="en-AU"/>
              </w:rPr>
              <w:tab/>
            </w:r>
            <w:r w:rsidR="00D22612" w:rsidRPr="000510CA">
              <w:rPr>
                <w:rStyle w:val="Hyperlink"/>
                <w:rFonts w:eastAsiaTheme="majorEastAsia"/>
              </w:rPr>
              <w:t>Reproducibility and augmented repeatability estimates</w:t>
            </w:r>
            <w:r w:rsidR="00D22612">
              <w:rPr>
                <w:webHidden/>
              </w:rPr>
              <w:tab/>
            </w:r>
            <w:r w:rsidR="00D22612">
              <w:rPr>
                <w:webHidden/>
              </w:rPr>
              <w:fldChar w:fldCharType="begin"/>
            </w:r>
            <w:r w:rsidR="00D22612">
              <w:rPr>
                <w:webHidden/>
              </w:rPr>
              <w:instrText xml:space="preserve"> PAGEREF _Toc515965100 \h </w:instrText>
            </w:r>
            <w:r w:rsidR="00D22612">
              <w:rPr>
                <w:webHidden/>
              </w:rPr>
            </w:r>
            <w:r w:rsidR="00D22612">
              <w:rPr>
                <w:webHidden/>
              </w:rPr>
              <w:fldChar w:fldCharType="separate"/>
            </w:r>
            <w:r w:rsidR="0015172A">
              <w:rPr>
                <w:webHidden/>
              </w:rPr>
              <w:t>15</w:t>
            </w:r>
            <w:r w:rsidR="00D22612">
              <w:rPr>
                <w:webHidden/>
              </w:rPr>
              <w:fldChar w:fldCharType="end"/>
            </w:r>
          </w:hyperlink>
        </w:p>
        <w:p w14:paraId="604D5087" w14:textId="22414904" w:rsidR="00D22612" w:rsidRDefault="002632D5">
          <w:pPr>
            <w:pStyle w:val="TOC3"/>
            <w:tabs>
              <w:tab w:val="left" w:pos="1540"/>
            </w:tabs>
            <w:rPr>
              <w:rFonts w:asciiTheme="minorHAnsi" w:eastAsiaTheme="minorEastAsia" w:hAnsiTheme="minorHAnsi"/>
              <w:lang w:eastAsia="en-AU"/>
            </w:rPr>
          </w:pPr>
          <w:hyperlink w:anchor="_Toc515965101" w:history="1">
            <w:r w:rsidR="00D22612" w:rsidRPr="000510CA">
              <w:rPr>
                <w:rStyle w:val="Hyperlink"/>
                <w:rFonts w:eastAsiaTheme="majorEastAsia"/>
              </w:rPr>
              <w:t>5.4</w:t>
            </w:r>
            <w:r w:rsidR="00D22612">
              <w:rPr>
                <w:rFonts w:asciiTheme="minorHAnsi" w:eastAsiaTheme="minorEastAsia" w:hAnsiTheme="minorHAnsi"/>
                <w:lang w:eastAsia="en-AU"/>
              </w:rPr>
              <w:tab/>
            </w:r>
            <w:r w:rsidR="00D22612" w:rsidRPr="000510CA">
              <w:rPr>
                <w:rStyle w:val="Hyperlink"/>
                <w:rFonts w:eastAsiaTheme="majorEastAsia"/>
              </w:rPr>
              <w:t>Assay implementation</w:t>
            </w:r>
            <w:r w:rsidR="00D22612">
              <w:rPr>
                <w:webHidden/>
              </w:rPr>
              <w:tab/>
            </w:r>
            <w:r w:rsidR="00D22612">
              <w:rPr>
                <w:webHidden/>
              </w:rPr>
              <w:fldChar w:fldCharType="begin"/>
            </w:r>
            <w:r w:rsidR="00D22612">
              <w:rPr>
                <w:webHidden/>
              </w:rPr>
              <w:instrText xml:space="preserve"> PAGEREF _Toc515965101 \h </w:instrText>
            </w:r>
            <w:r w:rsidR="00D22612">
              <w:rPr>
                <w:webHidden/>
              </w:rPr>
            </w:r>
            <w:r w:rsidR="00D22612">
              <w:rPr>
                <w:webHidden/>
              </w:rPr>
              <w:fldChar w:fldCharType="separate"/>
            </w:r>
            <w:r w:rsidR="0015172A">
              <w:rPr>
                <w:webHidden/>
              </w:rPr>
              <w:t>15</w:t>
            </w:r>
            <w:r w:rsidR="00D22612">
              <w:rPr>
                <w:webHidden/>
              </w:rPr>
              <w:fldChar w:fldCharType="end"/>
            </w:r>
          </w:hyperlink>
        </w:p>
        <w:p w14:paraId="11172EB3" w14:textId="3D9AE70F" w:rsidR="00D22612" w:rsidRDefault="002632D5">
          <w:pPr>
            <w:pStyle w:val="TOC4"/>
            <w:tabs>
              <w:tab w:val="left" w:pos="1540"/>
              <w:tab w:val="right" w:leader="dot" w:pos="9418"/>
            </w:tabs>
            <w:rPr>
              <w:noProof/>
            </w:rPr>
          </w:pPr>
          <w:hyperlink w:anchor="_Toc515965102" w:history="1">
            <w:r w:rsidR="00D22612" w:rsidRPr="000510CA">
              <w:rPr>
                <w:rStyle w:val="Hyperlink"/>
                <w:rFonts w:eastAsiaTheme="majorEastAsia"/>
                <w:noProof/>
              </w:rPr>
              <w:t>5.4.1</w:t>
            </w:r>
            <w:r w:rsidR="00D22612">
              <w:rPr>
                <w:noProof/>
              </w:rPr>
              <w:tab/>
            </w:r>
            <w:r w:rsidR="00D22612" w:rsidRPr="000510CA">
              <w:rPr>
                <w:rStyle w:val="Hyperlink"/>
                <w:rFonts w:eastAsiaTheme="majorEastAsia"/>
                <w:noProof/>
              </w:rPr>
              <w:t>Fitness for use</w:t>
            </w:r>
            <w:r w:rsidR="00D22612">
              <w:rPr>
                <w:noProof/>
                <w:webHidden/>
              </w:rPr>
              <w:tab/>
            </w:r>
            <w:r w:rsidR="00D22612">
              <w:rPr>
                <w:noProof/>
                <w:webHidden/>
              </w:rPr>
              <w:fldChar w:fldCharType="begin"/>
            </w:r>
            <w:r w:rsidR="00D22612">
              <w:rPr>
                <w:noProof/>
                <w:webHidden/>
              </w:rPr>
              <w:instrText xml:space="preserve"> PAGEREF _Toc515965102 \h </w:instrText>
            </w:r>
            <w:r w:rsidR="00D22612">
              <w:rPr>
                <w:noProof/>
                <w:webHidden/>
              </w:rPr>
            </w:r>
            <w:r w:rsidR="00D22612">
              <w:rPr>
                <w:noProof/>
                <w:webHidden/>
              </w:rPr>
              <w:fldChar w:fldCharType="separate"/>
            </w:r>
            <w:r w:rsidR="0015172A">
              <w:rPr>
                <w:noProof/>
                <w:webHidden/>
              </w:rPr>
              <w:t>15</w:t>
            </w:r>
            <w:r w:rsidR="00D22612">
              <w:rPr>
                <w:noProof/>
                <w:webHidden/>
              </w:rPr>
              <w:fldChar w:fldCharType="end"/>
            </w:r>
          </w:hyperlink>
        </w:p>
        <w:p w14:paraId="416752D5" w14:textId="7A9F04A9" w:rsidR="00D22612" w:rsidRDefault="002632D5">
          <w:pPr>
            <w:pStyle w:val="TOC4"/>
            <w:tabs>
              <w:tab w:val="left" w:pos="1540"/>
              <w:tab w:val="right" w:leader="dot" w:pos="9418"/>
            </w:tabs>
            <w:rPr>
              <w:noProof/>
            </w:rPr>
          </w:pPr>
          <w:hyperlink w:anchor="_Toc515965103" w:history="1">
            <w:r w:rsidR="00D22612" w:rsidRPr="000510CA">
              <w:rPr>
                <w:rStyle w:val="Hyperlink"/>
                <w:rFonts w:eastAsiaTheme="majorEastAsia"/>
                <w:noProof/>
              </w:rPr>
              <w:t>5.4.2</w:t>
            </w:r>
            <w:r w:rsidR="00D22612">
              <w:rPr>
                <w:noProof/>
              </w:rPr>
              <w:tab/>
            </w:r>
            <w:r w:rsidR="00D22612" w:rsidRPr="000510CA">
              <w:rPr>
                <w:rStyle w:val="Hyperlink"/>
                <w:rFonts w:eastAsiaTheme="majorEastAsia"/>
                <w:noProof/>
              </w:rPr>
              <w:t>Interpretation of test results</w:t>
            </w:r>
            <w:r w:rsidR="00D22612">
              <w:rPr>
                <w:noProof/>
                <w:webHidden/>
              </w:rPr>
              <w:tab/>
            </w:r>
            <w:r w:rsidR="00D22612">
              <w:rPr>
                <w:noProof/>
                <w:webHidden/>
              </w:rPr>
              <w:fldChar w:fldCharType="begin"/>
            </w:r>
            <w:r w:rsidR="00D22612">
              <w:rPr>
                <w:noProof/>
                <w:webHidden/>
              </w:rPr>
              <w:instrText xml:space="preserve"> PAGEREF _Toc515965103 \h </w:instrText>
            </w:r>
            <w:r w:rsidR="00D22612">
              <w:rPr>
                <w:noProof/>
                <w:webHidden/>
              </w:rPr>
            </w:r>
            <w:r w:rsidR="00D22612">
              <w:rPr>
                <w:noProof/>
                <w:webHidden/>
              </w:rPr>
              <w:fldChar w:fldCharType="separate"/>
            </w:r>
            <w:r w:rsidR="0015172A">
              <w:rPr>
                <w:noProof/>
                <w:webHidden/>
              </w:rPr>
              <w:t>15</w:t>
            </w:r>
            <w:r w:rsidR="00D22612">
              <w:rPr>
                <w:noProof/>
                <w:webHidden/>
              </w:rPr>
              <w:fldChar w:fldCharType="end"/>
            </w:r>
          </w:hyperlink>
        </w:p>
        <w:p w14:paraId="33E18BFF" w14:textId="4182BBE9" w:rsidR="00D22612" w:rsidRDefault="002632D5">
          <w:pPr>
            <w:pStyle w:val="TOC4"/>
            <w:tabs>
              <w:tab w:val="left" w:pos="1540"/>
              <w:tab w:val="right" w:leader="dot" w:pos="9418"/>
            </w:tabs>
            <w:rPr>
              <w:noProof/>
            </w:rPr>
          </w:pPr>
          <w:hyperlink w:anchor="_Toc515965104" w:history="1">
            <w:r w:rsidR="00D22612" w:rsidRPr="000510CA">
              <w:rPr>
                <w:rStyle w:val="Hyperlink"/>
                <w:rFonts w:eastAsiaTheme="majorEastAsia"/>
                <w:noProof/>
              </w:rPr>
              <w:t>5.4.3</w:t>
            </w:r>
            <w:r w:rsidR="00D22612">
              <w:rPr>
                <w:noProof/>
              </w:rPr>
              <w:tab/>
            </w:r>
            <w:r w:rsidR="00D22612" w:rsidRPr="000510CA">
              <w:rPr>
                <w:rStyle w:val="Hyperlink"/>
                <w:rFonts w:eastAsiaTheme="majorEastAsia"/>
                <w:noProof/>
              </w:rPr>
              <w:t>Deployment to other laboratories</w:t>
            </w:r>
            <w:r w:rsidR="00D22612">
              <w:rPr>
                <w:noProof/>
                <w:webHidden/>
              </w:rPr>
              <w:tab/>
            </w:r>
            <w:r w:rsidR="00D22612">
              <w:rPr>
                <w:noProof/>
                <w:webHidden/>
              </w:rPr>
              <w:fldChar w:fldCharType="begin"/>
            </w:r>
            <w:r w:rsidR="00D22612">
              <w:rPr>
                <w:noProof/>
                <w:webHidden/>
              </w:rPr>
              <w:instrText xml:space="preserve"> PAGEREF _Toc515965104 \h </w:instrText>
            </w:r>
            <w:r w:rsidR="00D22612">
              <w:rPr>
                <w:noProof/>
                <w:webHidden/>
              </w:rPr>
            </w:r>
            <w:r w:rsidR="00D22612">
              <w:rPr>
                <w:noProof/>
                <w:webHidden/>
              </w:rPr>
              <w:fldChar w:fldCharType="separate"/>
            </w:r>
            <w:r w:rsidR="0015172A">
              <w:rPr>
                <w:noProof/>
                <w:webHidden/>
              </w:rPr>
              <w:t>16</w:t>
            </w:r>
            <w:r w:rsidR="00D22612">
              <w:rPr>
                <w:noProof/>
                <w:webHidden/>
              </w:rPr>
              <w:fldChar w:fldCharType="end"/>
            </w:r>
          </w:hyperlink>
        </w:p>
        <w:p w14:paraId="6EC48E93" w14:textId="4F6F9E81" w:rsidR="00D22612" w:rsidRDefault="002632D5">
          <w:pPr>
            <w:pStyle w:val="TOC3"/>
            <w:tabs>
              <w:tab w:val="left" w:pos="1540"/>
            </w:tabs>
            <w:rPr>
              <w:rFonts w:asciiTheme="minorHAnsi" w:eastAsiaTheme="minorEastAsia" w:hAnsiTheme="minorHAnsi"/>
              <w:lang w:eastAsia="en-AU"/>
            </w:rPr>
          </w:pPr>
          <w:hyperlink w:anchor="_Toc515965105" w:history="1">
            <w:r w:rsidR="00D22612" w:rsidRPr="000510CA">
              <w:rPr>
                <w:rStyle w:val="Hyperlink"/>
                <w:rFonts w:eastAsiaTheme="majorEastAsia"/>
              </w:rPr>
              <w:t>5.5</w:t>
            </w:r>
            <w:r w:rsidR="00D22612">
              <w:rPr>
                <w:rFonts w:asciiTheme="minorHAnsi" w:eastAsiaTheme="minorEastAsia" w:hAnsiTheme="minorHAnsi"/>
                <w:lang w:eastAsia="en-AU"/>
              </w:rPr>
              <w:tab/>
            </w:r>
            <w:r w:rsidR="00D22612" w:rsidRPr="000510CA">
              <w:rPr>
                <w:rStyle w:val="Hyperlink"/>
                <w:rFonts w:eastAsiaTheme="majorEastAsia"/>
              </w:rPr>
              <w:t>Monitoring assay performance after initial validation</w:t>
            </w:r>
            <w:r w:rsidR="00D22612">
              <w:rPr>
                <w:webHidden/>
              </w:rPr>
              <w:tab/>
            </w:r>
            <w:r w:rsidR="00D22612">
              <w:rPr>
                <w:webHidden/>
              </w:rPr>
              <w:fldChar w:fldCharType="begin"/>
            </w:r>
            <w:r w:rsidR="00D22612">
              <w:rPr>
                <w:webHidden/>
              </w:rPr>
              <w:instrText xml:space="preserve"> PAGEREF _Toc515965105 \h </w:instrText>
            </w:r>
            <w:r w:rsidR="00D22612">
              <w:rPr>
                <w:webHidden/>
              </w:rPr>
            </w:r>
            <w:r w:rsidR="00D22612">
              <w:rPr>
                <w:webHidden/>
              </w:rPr>
              <w:fldChar w:fldCharType="separate"/>
            </w:r>
            <w:r w:rsidR="0015172A">
              <w:rPr>
                <w:webHidden/>
              </w:rPr>
              <w:t>16</w:t>
            </w:r>
            <w:r w:rsidR="00D22612">
              <w:rPr>
                <w:webHidden/>
              </w:rPr>
              <w:fldChar w:fldCharType="end"/>
            </w:r>
          </w:hyperlink>
        </w:p>
        <w:p w14:paraId="059E8E8C" w14:textId="082091EF" w:rsidR="00D22612" w:rsidRDefault="002632D5">
          <w:pPr>
            <w:pStyle w:val="TOC4"/>
            <w:tabs>
              <w:tab w:val="left" w:pos="1540"/>
              <w:tab w:val="right" w:leader="dot" w:pos="9418"/>
            </w:tabs>
            <w:rPr>
              <w:noProof/>
            </w:rPr>
          </w:pPr>
          <w:hyperlink w:anchor="_Toc515965106" w:history="1">
            <w:r w:rsidR="00D22612" w:rsidRPr="000510CA">
              <w:rPr>
                <w:rStyle w:val="Hyperlink"/>
                <w:rFonts w:eastAsiaTheme="majorEastAsia"/>
                <w:noProof/>
              </w:rPr>
              <w:t>5.5.1</w:t>
            </w:r>
            <w:r w:rsidR="00D22612">
              <w:rPr>
                <w:noProof/>
              </w:rPr>
              <w:tab/>
            </w:r>
            <w:r w:rsidR="00D22612" w:rsidRPr="000510CA">
              <w:rPr>
                <w:rStyle w:val="Hyperlink"/>
                <w:rFonts w:eastAsiaTheme="majorEastAsia"/>
                <w:noProof/>
              </w:rPr>
              <w:t>Monitoring the assay</w:t>
            </w:r>
            <w:r w:rsidR="00D22612">
              <w:rPr>
                <w:noProof/>
                <w:webHidden/>
              </w:rPr>
              <w:tab/>
            </w:r>
            <w:r w:rsidR="00D22612">
              <w:rPr>
                <w:noProof/>
                <w:webHidden/>
              </w:rPr>
              <w:fldChar w:fldCharType="begin"/>
            </w:r>
            <w:r w:rsidR="00D22612">
              <w:rPr>
                <w:noProof/>
                <w:webHidden/>
              </w:rPr>
              <w:instrText xml:space="preserve"> PAGEREF _Toc515965106 \h </w:instrText>
            </w:r>
            <w:r w:rsidR="00D22612">
              <w:rPr>
                <w:noProof/>
                <w:webHidden/>
              </w:rPr>
            </w:r>
            <w:r w:rsidR="00D22612">
              <w:rPr>
                <w:noProof/>
                <w:webHidden/>
              </w:rPr>
              <w:fldChar w:fldCharType="separate"/>
            </w:r>
            <w:r w:rsidR="0015172A">
              <w:rPr>
                <w:noProof/>
                <w:webHidden/>
              </w:rPr>
              <w:t>16</w:t>
            </w:r>
            <w:r w:rsidR="00D22612">
              <w:rPr>
                <w:noProof/>
                <w:webHidden/>
              </w:rPr>
              <w:fldChar w:fldCharType="end"/>
            </w:r>
          </w:hyperlink>
        </w:p>
        <w:p w14:paraId="2ECF4F20" w14:textId="648B33D8" w:rsidR="00D22612" w:rsidRDefault="002632D5">
          <w:pPr>
            <w:pStyle w:val="TOC4"/>
            <w:tabs>
              <w:tab w:val="left" w:pos="1540"/>
              <w:tab w:val="right" w:leader="dot" w:pos="9418"/>
            </w:tabs>
            <w:rPr>
              <w:noProof/>
            </w:rPr>
          </w:pPr>
          <w:hyperlink w:anchor="_Toc515965107" w:history="1">
            <w:r w:rsidR="00D22612" w:rsidRPr="000510CA">
              <w:rPr>
                <w:rStyle w:val="Hyperlink"/>
                <w:rFonts w:eastAsiaTheme="majorEastAsia"/>
                <w:noProof/>
              </w:rPr>
              <w:t>5.5.2</w:t>
            </w:r>
            <w:r w:rsidR="00D22612">
              <w:rPr>
                <w:noProof/>
              </w:rPr>
              <w:tab/>
            </w:r>
            <w:r w:rsidR="00D22612" w:rsidRPr="000510CA">
              <w:rPr>
                <w:rStyle w:val="Hyperlink"/>
                <w:rFonts w:eastAsiaTheme="majorEastAsia"/>
                <w:noProof/>
              </w:rPr>
              <w:t>Considerations for changes in the assay</w:t>
            </w:r>
            <w:r w:rsidR="00D22612">
              <w:rPr>
                <w:noProof/>
                <w:webHidden/>
              </w:rPr>
              <w:tab/>
            </w:r>
            <w:r w:rsidR="00D22612">
              <w:rPr>
                <w:noProof/>
                <w:webHidden/>
              </w:rPr>
              <w:fldChar w:fldCharType="begin"/>
            </w:r>
            <w:r w:rsidR="00D22612">
              <w:rPr>
                <w:noProof/>
                <w:webHidden/>
              </w:rPr>
              <w:instrText xml:space="preserve"> PAGEREF _Toc515965107 \h </w:instrText>
            </w:r>
            <w:r w:rsidR="00D22612">
              <w:rPr>
                <w:noProof/>
                <w:webHidden/>
              </w:rPr>
            </w:r>
            <w:r w:rsidR="00D22612">
              <w:rPr>
                <w:noProof/>
                <w:webHidden/>
              </w:rPr>
              <w:fldChar w:fldCharType="separate"/>
            </w:r>
            <w:r w:rsidR="0015172A">
              <w:rPr>
                <w:noProof/>
                <w:webHidden/>
              </w:rPr>
              <w:t>16</w:t>
            </w:r>
            <w:r w:rsidR="00D22612">
              <w:rPr>
                <w:noProof/>
                <w:webHidden/>
              </w:rPr>
              <w:fldChar w:fldCharType="end"/>
            </w:r>
          </w:hyperlink>
        </w:p>
        <w:p w14:paraId="621B564A" w14:textId="4B50E43F" w:rsidR="00D22612" w:rsidRDefault="002632D5">
          <w:pPr>
            <w:pStyle w:val="TOC4"/>
            <w:tabs>
              <w:tab w:val="left" w:pos="1540"/>
              <w:tab w:val="right" w:leader="dot" w:pos="9418"/>
            </w:tabs>
            <w:rPr>
              <w:noProof/>
            </w:rPr>
          </w:pPr>
          <w:hyperlink w:anchor="_Toc515965108" w:history="1">
            <w:r w:rsidR="00D22612" w:rsidRPr="000510CA">
              <w:rPr>
                <w:rStyle w:val="Hyperlink"/>
                <w:noProof/>
              </w:rPr>
              <w:t>5.5.3</w:t>
            </w:r>
            <w:r w:rsidR="00D22612">
              <w:rPr>
                <w:noProof/>
              </w:rPr>
              <w:tab/>
            </w:r>
            <w:r w:rsidR="00D22612" w:rsidRPr="000510CA">
              <w:rPr>
                <w:rStyle w:val="Hyperlink"/>
                <w:rFonts w:eastAsiaTheme="majorEastAsia"/>
                <w:noProof/>
              </w:rPr>
              <w:t>Enhancing confidence in validation criteria</w:t>
            </w:r>
            <w:r w:rsidR="00D22612">
              <w:rPr>
                <w:noProof/>
                <w:webHidden/>
              </w:rPr>
              <w:tab/>
            </w:r>
            <w:r w:rsidR="00D22612">
              <w:rPr>
                <w:noProof/>
                <w:webHidden/>
              </w:rPr>
              <w:fldChar w:fldCharType="begin"/>
            </w:r>
            <w:r w:rsidR="00D22612">
              <w:rPr>
                <w:noProof/>
                <w:webHidden/>
              </w:rPr>
              <w:instrText xml:space="preserve"> PAGEREF _Toc515965108 \h </w:instrText>
            </w:r>
            <w:r w:rsidR="00D22612">
              <w:rPr>
                <w:noProof/>
                <w:webHidden/>
              </w:rPr>
            </w:r>
            <w:r w:rsidR="00D22612">
              <w:rPr>
                <w:noProof/>
                <w:webHidden/>
              </w:rPr>
              <w:fldChar w:fldCharType="separate"/>
            </w:r>
            <w:r w:rsidR="0015172A">
              <w:rPr>
                <w:noProof/>
                <w:webHidden/>
              </w:rPr>
              <w:t>17</w:t>
            </w:r>
            <w:r w:rsidR="00D22612">
              <w:rPr>
                <w:noProof/>
                <w:webHidden/>
              </w:rPr>
              <w:fldChar w:fldCharType="end"/>
            </w:r>
          </w:hyperlink>
        </w:p>
        <w:p w14:paraId="4DCA42A7" w14:textId="79512B9C" w:rsidR="00D22612" w:rsidRDefault="002632D5">
          <w:pPr>
            <w:pStyle w:val="TOC2"/>
            <w:tabs>
              <w:tab w:val="left" w:pos="880"/>
            </w:tabs>
            <w:rPr>
              <w:rFonts w:asciiTheme="minorHAnsi" w:eastAsiaTheme="minorEastAsia" w:hAnsiTheme="minorHAnsi"/>
              <w:lang w:eastAsia="en-AU"/>
            </w:rPr>
          </w:pPr>
          <w:hyperlink w:anchor="_Toc515965109" w:history="1">
            <w:r w:rsidR="00D22612" w:rsidRPr="000510CA">
              <w:rPr>
                <w:rStyle w:val="Hyperlink"/>
                <w:rFonts w:eastAsia="Arial"/>
              </w:rPr>
              <w:t>6</w:t>
            </w:r>
            <w:r w:rsidR="00D22612">
              <w:rPr>
                <w:rFonts w:asciiTheme="minorHAnsi" w:eastAsiaTheme="minorEastAsia" w:hAnsiTheme="minorHAnsi"/>
                <w:lang w:eastAsia="en-AU"/>
              </w:rPr>
              <w:tab/>
            </w:r>
            <w:r w:rsidR="00D22612" w:rsidRPr="000510CA">
              <w:rPr>
                <w:rStyle w:val="Hyperlink"/>
                <w:rFonts w:eastAsia="Arial"/>
              </w:rPr>
              <w:t>Reporting and documentation</w:t>
            </w:r>
            <w:r w:rsidR="00D22612">
              <w:rPr>
                <w:webHidden/>
              </w:rPr>
              <w:tab/>
            </w:r>
            <w:r w:rsidR="00D22612">
              <w:rPr>
                <w:webHidden/>
              </w:rPr>
              <w:fldChar w:fldCharType="begin"/>
            </w:r>
            <w:r w:rsidR="00D22612">
              <w:rPr>
                <w:webHidden/>
              </w:rPr>
              <w:instrText xml:space="preserve"> PAGEREF _Toc515965109 \h </w:instrText>
            </w:r>
            <w:r w:rsidR="00D22612">
              <w:rPr>
                <w:webHidden/>
              </w:rPr>
            </w:r>
            <w:r w:rsidR="00D22612">
              <w:rPr>
                <w:webHidden/>
              </w:rPr>
              <w:fldChar w:fldCharType="separate"/>
            </w:r>
            <w:r w:rsidR="0015172A">
              <w:rPr>
                <w:webHidden/>
              </w:rPr>
              <w:t>18</w:t>
            </w:r>
            <w:r w:rsidR="00D22612">
              <w:rPr>
                <w:webHidden/>
              </w:rPr>
              <w:fldChar w:fldCharType="end"/>
            </w:r>
          </w:hyperlink>
        </w:p>
        <w:p w14:paraId="636BDE7A" w14:textId="3A030100" w:rsidR="00D22612" w:rsidRDefault="002632D5">
          <w:pPr>
            <w:pStyle w:val="TOC2"/>
            <w:rPr>
              <w:rFonts w:asciiTheme="minorHAnsi" w:eastAsiaTheme="minorEastAsia" w:hAnsiTheme="minorHAnsi"/>
              <w:lang w:eastAsia="en-AU"/>
            </w:rPr>
          </w:pPr>
          <w:hyperlink w:anchor="_Toc515965110" w:history="1">
            <w:r w:rsidR="00D22612" w:rsidRPr="000510CA">
              <w:rPr>
                <w:rStyle w:val="Hyperlink"/>
                <w:rFonts w:eastAsia="Arial"/>
              </w:rPr>
              <w:t>Summary</w:t>
            </w:r>
            <w:r w:rsidR="00D22612">
              <w:rPr>
                <w:webHidden/>
              </w:rPr>
              <w:tab/>
            </w:r>
            <w:r w:rsidR="00D22612">
              <w:rPr>
                <w:webHidden/>
              </w:rPr>
              <w:fldChar w:fldCharType="begin"/>
            </w:r>
            <w:r w:rsidR="00D22612">
              <w:rPr>
                <w:webHidden/>
              </w:rPr>
              <w:instrText xml:space="preserve"> PAGEREF _Toc515965110 \h </w:instrText>
            </w:r>
            <w:r w:rsidR="00D22612">
              <w:rPr>
                <w:webHidden/>
              </w:rPr>
            </w:r>
            <w:r w:rsidR="00D22612">
              <w:rPr>
                <w:webHidden/>
              </w:rPr>
              <w:fldChar w:fldCharType="separate"/>
            </w:r>
            <w:r w:rsidR="0015172A">
              <w:rPr>
                <w:webHidden/>
              </w:rPr>
              <w:t>19</w:t>
            </w:r>
            <w:r w:rsidR="00D22612">
              <w:rPr>
                <w:webHidden/>
              </w:rPr>
              <w:fldChar w:fldCharType="end"/>
            </w:r>
          </w:hyperlink>
        </w:p>
        <w:p w14:paraId="3C42D80B" w14:textId="204A2442" w:rsidR="00D22612" w:rsidRDefault="002632D5">
          <w:pPr>
            <w:pStyle w:val="TOC2"/>
            <w:rPr>
              <w:rFonts w:asciiTheme="minorHAnsi" w:eastAsiaTheme="minorEastAsia" w:hAnsiTheme="minorHAnsi"/>
              <w:lang w:eastAsia="en-AU"/>
            </w:rPr>
          </w:pPr>
          <w:hyperlink w:anchor="_Toc515965111" w:history="1">
            <w:r w:rsidR="00D22612" w:rsidRPr="000510CA">
              <w:rPr>
                <w:rStyle w:val="Hyperlink"/>
              </w:rPr>
              <w:t>Appendix A: Sample size estimates</w:t>
            </w:r>
            <w:r w:rsidR="00D22612">
              <w:rPr>
                <w:webHidden/>
              </w:rPr>
              <w:tab/>
            </w:r>
            <w:r w:rsidR="00D22612">
              <w:rPr>
                <w:webHidden/>
              </w:rPr>
              <w:fldChar w:fldCharType="begin"/>
            </w:r>
            <w:r w:rsidR="00D22612">
              <w:rPr>
                <w:webHidden/>
              </w:rPr>
              <w:instrText xml:space="preserve"> PAGEREF _Toc515965111 \h </w:instrText>
            </w:r>
            <w:r w:rsidR="00D22612">
              <w:rPr>
                <w:webHidden/>
              </w:rPr>
            </w:r>
            <w:r w:rsidR="00D22612">
              <w:rPr>
                <w:webHidden/>
              </w:rPr>
              <w:fldChar w:fldCharType="separate"/>
            </w:r>
            <w:r w:rsidR="0015172A">
              <w:rPr>
                <w:webHidden/>
              </w:rPr>
              <w:t>20</w:t>
            </w:r>
            <w:r w:rsidR="00D22612">
              <w:rPr>
                <w:webHidden/>
              </w:rPr>
              <w:fldChar w:fldCharType="end"/>
            </w:r>
          </w:hyperlink>
        </w:p>
        <w:p w14:paraId="6B670326" w14:textId="575DC7D9" w:rsidR="00D22612" w:rsidRDefault="002632D5">
          <w:pPr>
            <w:pStyle w:val="TOC2"/>
            <w:rPr>
              <w:rFonts w:asciiTheme="minorHAnsi" w:eastAsiaTheme="minorEastAsia" w:hAnsiTheme="minorHAnsi"/>
              <w:lang w:eastAsia="en-AU"/>
            </w:rPr>
          </w:pPr>
          <w:hyperlink w:anchor="_Toc515965112" w:history="1">
            <w:r w:rsidR="00D22612" w:rsidRPr="000510CA">
              <w:rPr>
                <w:rStyle w:val="Hyperlink"/>
              </w:rPr>
              <w:t>Appendix B: Differences between animal disease and marine pest testing</w:t>
            </w:r>
            <w:r w:rsidR="00D22612">
              <w:rPr>
                <w:webHidden/>
              </w:rPr>
              <w:tab/>
            </w:r>
            <w:r w:rsidR="00D22612">
              <w:rPr>
                <w:webHidden/>
              </w:rPr>
              <w:fldChar w:fldCharType="begin"/>
            </w:r>
            <w:r w:rsidR="00D22612">
              <w:rPr>
                <w:webHidden/>
              </w:rPr>
              <w:instrText xml:space="preserve"> PAGEREF _Toc515965112 \h </w:instrText>
            </w:r>
            <w:r w:rsidR="00D22612">
              <w:rPr>
                <w:webHidden/>
              </w:rPr>
            </w:r>
            <w:r w:rsidR="00D22612">
              <w:rPr>
                <w:webHidden/>
              </w:rPr>
              <w:fldChar w:fldCharType="separate"/>
            </w:r>
            <w:r w:rsidR="0015172A">
              <w:rPr>
                <w:webHidden/>
              </w:rPr>
              <w:t>21</w:t>
            </w:r>
            <w:r w:rsidR="00D22612">
              <w:rPr>
                <w:webHidden/>
              </w:rPr>
              <w:fldChar w:fldCharType="end"/>
            </w:r>
          </w:hyperlink>
        </w:p>
        <w:p w14:paraId="69F0AAE2" w14:textId="43C8C1CC" w:rsidR="00D22612" w:rsidRDefault="002632D5">
          <w:pPr>
            <w:pStyle w:val="TOC2"/>
            <w:rPr>
              <w:rFonts w:asciiTheme="minorHAnsi" w:eastAsiaTheme="minorEastAsia" w:hAnsiTheme="minorHAnsi"/>
              <w:lang w:eastAsia="en-AU"/>
            </w:rPr>
          </w:pPr>
          <w:hyperlink w:anchor="_Toc515965113" w:history="1">
            <w:r w:rsidR="00D22612" w:rsidRPr="000510CA">
              <w:rPr>
                <w:rStyle w:val="Hyperlink"/>
                <w:rFonts w:eastAsiaTheme="majorEastAsia"/>
              </w:rPr>
              <w:t>Glossary</w:t>
            </w:r>
            <w:r w:rsidR="00D22612">
              <w:rPr>
                <w:webHidden/>
              </w:rPr>
              <w:tab/>
            </w:r>
            <w:r w:rsidR="00D22612">
              <w:rPr>
                <w:webHidden/>
              </w:rPr>
              <w:fldChar w:fldCharType="begin"/>
            </w:r>
            <w:r w:rsidR="00D22612">
              <w:rPr>
                <w:webHidden/>
              </w:rPr>
              <w:instrText xml:space="preserve"> PAGEREF _Toc515965113 \h </w:instrText>
            </w:r>
            <w:r w:rsidR="00D22612">
              <w:rPr>
                <w:webHidden/>
              </w:rPr>
            </w:r>
            <w:r w:rsidR="00D22612">
              <w:rPr>
                <w:webHidden/>
              </w:rPr>
              <w:fldChar w:fldCharType="separate"/>
            </w:r>
            <w:r w:rsidR="0015172A">
              <w:rPr>
                <w:webHidden/>
              </w:rPr>
              <w:t>24</w:t>
            </w:r>
            <w:r w:rsidR="00D22612">
              <w:rPr>
                <w:webHidden/>
              </w:rPr>
              <w:fldChar w:fldCharType="end"/>
            </w:r>
          </w:hyperlink>
        </w:p>
        <w:p w14:paraId="50D89776" w14:textId="07BF9384" w:rsidR="00D22612" w:rsidRDefault="002632D5">
          <w:pPr>
            <w:pStyle w:val="TOC2"/>
            <w:rPr>
              <w:rFonts w:asciiTheme="minorHAnsi" w:eastAsiaTheme="minorEastAsia" w:hAnsiTheme="minorHAnsi"/>
              <w:lang w:eastAsia="en-AU"/>
            </w:rPr>
          </w:pPr>
          <w:hyperlink w:anchor="_Toc515965114" w:history="1">
            <w:r w:rsidR="00D22612" w:rsidRPr="000510CA">
              <w:rPr>
                <w:rStyle w:val="Hyperlink"/>
                <w:rFonts w:eastAsiaTheme="majorEastAsia"/>
              </w:rPr>
              <w:t>References</w:t>
            </w:r>
            <w:r w:rsidR="00D22612">
              <w:rPr>
                <w:webHidden/>
              </w:rPr>
              <w:tab/>
            </w:r>
            <w:r w:rsidR="00D22612">
              <w:rPr>
                <w:webHidden/>
              </w:rPr>
              <w:fldChar w:fldCharType="begin"/>
            </w:r>
            <w:r w:rsidR="00D22612">
              <w:rPr>
                <w:webHidden/>
              </w:rPr>
              <w:instrText xml:space="preserve"> PAGEREF _Toc515965114 \h </w:instrText>
            </w:r>
            <w:r w:rsidR="00D22612">
              <w:rPr>
                <w:webHidden/>
              </w:rPr>
            </w:r>
            <w:r w:rsidR="00D22612">
              <w:rPr>
                <w:webHidden/>
              </w:rPr>
              <w:fldChar w:fldCharType="separate"/>
            </w:r>
            <w:r w:rsidR="0015172A">
              <w:rPr>
                <w:webHidden/>
              </w:rPr>
              <w:t>25</w:t>
            </w:r>
            <w:r w:rsidR="00D22612">
              <w:rPr>
                <w:webHidden/>
              </w:rPr>
              <w:fldChar w:fldCharType="end"/>
            </w:r>
          </w:hyperlink>
        </w:p>
        <w:p w14:paraId="1E351F53" w14:textId="4B21F86D" w:rsidR="00583585" w:rsidRPr="00231639" w:rsidRDefault="00D22612">
          <w:pPr>
            <w:rPr>
              <w:rFonts w:asciiTheme="minorHAnsi" w:hAnsiTheme="minorHAnsi"/>
            </w:rPr>
          </w:pPr>
          <w:r>
            <w:rPr>
              <w:rFonts w:asciiTheme="majorHAnsi" w:eastAsia="Arial" w:hAnsiTheme="majorHAnsi"/>
              <w:noProof/>
              <w:color w:val="2F5496" w:themeColor="accent1" w:themeShade="BF"/>
            </w:rPr>
            <w:fldChar w:fldCharType="end"/>
          </w:r>
        </w:p>
      </w:sdtContent>
    </w:sdt>
    <w:p w14:paraId="7ED9148E" w14:textId="77777777" w:rsidR="00AC0FD1" w:rsidRDefault="00AC0FD1" w:rsidP="00E15875">
      <w:pPr>
        <w:pStyle w:val="Heading2"/>
        <w:numPr>
          <w:ilvl w:val="0"/>
          <w:numId w:val="0"/>
        </w:numPr>
        <w:rPr>
          <w:rFonts w:eastAsiaTheme="majorEastAsia"/>
        </w:rPr>
        <w:sectPr w:rsidR="00AC0FD1" w:rsidSect="00AC0FD1">
          <w:headerReference w:type="default" r:id="rId10"/>
          <w:footerReference w:type="default" r:id="rId11"/>
          <w:footerReference w:type="first" r:id="rId12"/>
          <w:pgSz w:w="11909" w:h="16834"/>
          <w:pgMar w:top="1389" w:right="1236" w:bottom="1452" w:left="1242" w:header="680" w:footer="567" w:gutter="0"/>
          <w:pgNumType w:fmt="lowerRoman" w:start="1"/>
          <w:cols w:space="720"/>
          <w:noEndnote/>
          <w:titlePg/>
          <w:docGrid w:linePitch="360"/>
        </w:sectPr>
      </w:pPr>
      <w:bookmarkStart w:id="2" w:name="_Toc486341449"/>
      <w:bookmarkStart w:id="3" w:name="_Toc486341527"/>
      <w:bookmarkStart w:id="4" w:name="_Toc486341478"/>
      <w:bookmarkStart w:id="5" w:name="_Toc486341556"/>
      <w:bookmarkStart w:id="6" w:name="bookmark2"/>
      <w:bookmarkStart w:id="7" w:name="_Toc486340806"/>
      <w:bookmarkStart w:id="8" w:name="_Toc515965068"/>
      <w:bookmarkEnd w:id="2"/>
      <w:bookmarkEnd w:id="3"/>
      <w:bookmarkEnd w:id="4"/>
      <w:bookmarkEnd w:id="5"/>
    </w:p>
    <w:p w14:paraId="00877547" w14:textId="4CD0BC6A" w:rsidR="008824B0" w:rsidRPr="00583585" w:rsidRDefault="00BF4700" w:rsidP="00E15875">
      <w:pPr>
        <w:pStyle w:val="Heading2"/>
        <w:numPr>
          <w:ilvl w:val="0"/>
          <w:numId w:val="0"/>
        </w:numPr>
        <w:rPr>
          <w:rFonts w:eastAsiaTheme="majorEastAsia"/>
          <w:b/>
        </w:rPr>
      </w:pPr>
      <w:r w:rsidRPr="00583585">
        <w:rPr>
          <w:rFonts w:eastAsiaTheme="majorEastAsia"/>
        </w:rPr>
        <w:lastRenderedPageBreak/>
        <w:t>Introdu</w:t>
      </w:r>
      <w:bookmarkStart w:id="9" w:name="_GoBack"/>
      <w:bookmarkEnd w:id="9"/>
      <w:r w:rsidRPr="00583585">
        <w:rPr>
          <w:rFonts w:eastAsiaTheme="majorEastAsia"/>
        </w:rPr>
        <w:t>ction</w:t>
      </w:r>
      <w:bookmarkEnd w:id="6"/>
      <w:bookmarkEnd w:id="7"/>
      <w:bookmarkEnd w:id="8"/>
    </w:p>
    <w:p w14:paraId="65ABC2D0" w14:textId="348AAD37" w:rsidR="0029031D" w:rsidRDefault="006955B4" w:rsidP="00BF4700">
      <w:r>
        <w:t xml:space="preserve">Marine pests have </w:t>
      </w:r>
      <w:r w:rsidR="00DF23AD">
        <w:t xml:space="preserve">the potential to significantly </w:t>
      </w:r>
      <w:r w:rsidR="00074DDD">
        <w:t xml:space="preserve">affect </w:t>
      </w:r>
      <w:r>
        <w:t xml:space="preserve">marine </w:t>
      </w:r>
      <w:r w:rsidR="00DF23AD">
        <w:t xml:space="preserve">industries and </w:t>
      </w:r>
      <w:r>
        <w:t>environments</w:t>
      </w:r>
      <w:r w:rsidR="00FB5B76">
        <w:t xml:space="preserve"> around the world</w:t>
      </w:r>
      <w:r w:rsidR="00DF23AD">
        <w:t xml:space="preserve">. </w:t>
      </w:r>
      <w:r w:rsidR="00074DDD">
        <w:t>M</w:t>
      </w:r>
      <w:r w:rsidR="00DF23AD">
        <w:t>arine pests continue to</w:t>
      </w:r>
      <w:r w:rsidR="00FB5B76">
        <w:t xml:space="preserve"> spread </w:t>
      </w:r>
      <w:r w:rsidR="00074DDD">
        <w:t xml:space="preserve">progressively </w:t>
      </w:r>
      <w:r w:rsidR="00FB5B76">
        <w:t xml:space="preserve">through international and domestic vessel </w:t>
      </w:r>
      <w:r>
        <w:t xml:space="preserve">movements </w:t>
      </w:r>
      <w:r w:rsidR="00DF23AD">
        <w:t xml:space="preserve">(such as ballast water and biofouling) </w:t>
      </w:r>
      <w:r w:rsidR="00FB5B76">
        <w:t>and other</w:t>
      </w:r>
      <w:r w:rsidR="005A0886">
        <w:t xml:space="preserve"> </w:t>
      </w:r>
      <w:r>
        <w:t xml:space="preserve">vectors </w:t>
      </w:r>
      <w:r w:rsidR="00DF23AD">
        <w:t xml:space="preserve">(such as ghost fishing nets and </w:t>
      </w:r>
      <w:r w:rsidR="00B55949">
        <w:t>f</w:t>
      </w:r>
      <w:r w:rsidR="00DF23AD">
        <w:t>lotsam)</w:t>
      </w:r>
      <w:r w:rsidR="00FB5B76">
        <w:t>. Efforts to prevent</w:t>
      </w:r>
      <w:r w:rsidR="00074DDD">
        <w:t>,</w:t>
      </w:r>
      <w:r w:rsidR="00FB5B76">
        <w:t xml:space="preserve"> control or eradicate pests are challenged by difficulties in early detection and understanding of pest abundance and distribution in the environment. Traditional methods </w:t>
      </w:r>
      <w:r w:rsidR="00074DDD">
        <w:t xml:space="preserve">of </w:t>
      </w:r>
      <w:r w:rsidR="00FB5B76">
        <w:t xml:space="preserve">detection are expensive and labour intensive, relying on </w:t>
      </w:r>
      <w:r>
        <w:t xml:space="preserve">morphological </w:t>
      </w:r>
      <w:r w:rsidR="00FB5B76">
        <w:t xml:space="preserve">identification through </w:t>
      </w:r>
      <w:r>
        <w:t xml:space="preserve">visual </w:t>
      </w:r>
      <w:r w:rsidR="00FB5B76">
        <w:t>surveys</w:t>
      </w:r>
      <w:r w:rsidR="00074DDD">
        <w:t>,</w:t>
      </w:r>
      <w:r w:rsidR="00FB5B76">
        <w:t xml:space="preserve"> </w:t>
      </w:r>
      <w:r>
        <w:t xml:space="preserve">or sample collection by traps, trawls </w:t>
      </w:r>
      <w:r w:rsidR="00FB5B76">
        <w:t xml:space="preserve">and other means. </w:t>
      </w:r>
      <w:r w:rsidR="0029031D">
        <w:t>D</w:t>
      </w:r>
      <w:r w:rsidR="00FB5B76">
        <w:t xml:space="preserve">evelopments in environmental sampling and </w:t>
      </w:r>
      <w:r>
        <w:t xml:space="preserve">molecular </w:t>
      </w:r>
      <w:r w:rsidR="00FB5B76">
        <w:t xml:space="preserve">technology have led to the concurrent development of new </w:t>
      </w:r>
      <w:r>
        <w:t xml:space="preserve">methods </w:t>
      </w:r>
      <w:r w:rsidR="00FB5B76">
        <w:t xml:space="preserve">for the detection of </w:t>
      </w:r>
      <w:r>
        <w:t xml:space="preserve">marine pest </w:t>
      </w:r>
      <w:r w:rsidR="00FB5B76">
        <w:t xml:space="preserve">DNA in environmental samples </w:t>
      </w:r>
      <w:r w:rsidR="0029031D">
        <w:t xml:space="preserve">and/or </w:t>
      </w:r>
      <w:r>
        <w:t xml:space="preserve">DNA-based </w:t>
      </w:r>
      <w:r w:rsidR="0029031D">
        <w:t>identification of specific pests.</w:t>
      </w:r>
    </w:p>
    <w:p w14:paraId="2B180ED1" w14:textId="4723E8BA" w:rsidR="00E15875" w:rsidRDefault="0029031D" w:rsidP="00BF4700">
      <w:r>
        <w:t>To maximise the utility of new assays applied for pest detection or identification, it is important that assay performance is predictable and well understood, to support interpretation of assay results and consequent decision-making.</w:t>
      </w:r>
      <w:r w:rsidR="00E956DB">
        <w:t xml:space="preserve"> </w:t>
      </w:r>
      <w:r w:rsidR="00743D08">
        <w:t>A</w:t>
      </w:r>
      <w:r w:rsidR="00E956DB">
        <w:t>ny new assay development must meet agreed national guidelines for assay development and validation, to ensure that the resulting assay will provide a useful tool for future surveillance activities.</w:t>
      </w:r>
    </w:p>
    <w:p w14:paraId="11807D02" w14:textId="47A407EE" w:rsidR="00E15875" w:rsidRDefault="0029031D" w:rsidP="00BF4700">
      <w:r>
        <w:t>For terrestrial and aquatic animal disease assays, there is an internationally recognised assay validation process promulgated by the World Organisation for Animal Health (OIE). However, despite the apparent need, there are no such guidelines available for ma</w:t>
      </w:r>
      <w:r w:rsidR="00E956DB">
        <w:t>rine pest assays</w:t>
      </w:r>
      <w:r w:rsidR="004A7D0E">
        <w:t>. T</w:t>
      </w:r>
      <w:r w:rsidR="00E956DB">
        <w:t>hese guidelines were developed to meet that need.</w:t>
      </w:r>
    </w:p>
    <w:p w14:paraId="3D2BFCB5" w14:textId="23AE9972" w:rsidR="00E15875" w:rsidRDefault="00BF4700" w:rsidP="00BF4700">
      <w:r>
        <w:t xml:space="preserve">These guidelines </w:t>
      </w:r>
      <w:r w:rsidR="00A77B4F">
        <w:t>provide a framework for assay development and validation for new molecular</w:t>
      </w:r>
      <w:r w:rsidR="003538CE">
        <w:t xml:space="preserve"> </w:t>
      </w:r>
      <w:r w:rsidR="00A77B4F">
        <w:t xml:space="preserve">methods for the detection </w:t>
      </w:r>
      <w:r w:rsidR="002615FB">
        <w:t xml:space="preserve">or identification </w:t>
      </w:r>
      <w:r w:rsidR="00A77B4F">
        <w:t>of marine pests. The guidelines follow a similar structure to</w:t>
      </w:r>
      <w:r>
        <w:t xml:space="preserve"> the </w:t>
      </w:r>
      <w:hyperlink r:id="rId13" w:history="1">
        <w:r w:rsidRPr="00BA2CC8">
          <w:rPr>
            <w:rStyle w:val="Hyperlink"/>
          </w:rPr>
          <w:t>OIE guidelines for validation of diagnostic assays for infectious diseases</w:t>
        </w:r>
      </w:hyperlink>
      <w:r>
        <w:t xml:space="preserve"> (Chapter 1.1.2 of the OIE </w:t>
      </w:r>
      <w:r w:rsidR="00C12484" w:rsidRPr="00C12484">
        <w:rPr>
          <w:i/>
        </w:rPr>
        <w:t>Aquatic Manual</w:t>
      </w:r>
      <w:r w:rsidR="00DF1448">
        <w:rPr>
          <w:i/>
        </w:rPr>
        <w:t xml:space="preserve"> </w:t>
      </w:r>
      <w:r w:rsidR="009B22FC">
        <w:t>[OIE 2016]</w:t>
      </w:r>
      <w:r w:rsidR="005E051F">
        <w:t xml:space="preserve"> and Chapters 1.1.6 and 3.6 of the </w:t>
      </w:r>
      <w:r w:rsidR="005E051F" w:rsidRPr="005E051F">
        <w:rPr>
          <w:i/>
        </w:rPr>
        <w:t>Terrestrial Manual</w:t>
      </w:r>
      <w:r w:rsidR="00FB7A8D">
        <w:rPr>
          <w:i/>
        </w:rPr>
        <w:t xml:space="preserve"> </w:t>
      </w:r>
      <w:r w:rsidR="009B22FC">
        <w:t>[OIE 2016a]</w:t>
      </w:r>
      <w:r w:rsidR="00C12484" w:rsidRPr="00C12484">
        <w:t>)</w:t>
      </w:r>
      <w:r w:rsidR="00C12484">
        <w:t xml:space="preserve">. The </w:t>
      </w:r>
      <w:r w:rsidR="00A77B4F">
        <w:t xml:space="preserve">OIE </w:t>
      </w:r>
      <w:r w:rsidR="00C12484">
        <w:t xml:space="preserve">guidelines were </w:t>
      </w:r>
      <w:r w:rsidR="0015335B">
        <w:t xml:space="preserve">modified </w:t>
      </w:r>
      <w:r w:rsidR="00C12484">
        <w:t xml:space="preserve">to suit the </w:t>
      </w:r>
      <w:r w:rsidR="00A77B4F">
        <w:t xml:space="preserve">unique </w:t>
      </w:r>
      <w:r w:rsidR="00C12484">
        <w:t xml:space="preserve">requirements of marine pest </w:t>
      </w:r>
      <w:r w:rsidR="002615FB">
        <w:t>assays</w:t>
      </w:r>
      <w:r w:rsidR="00C12484">
        <w:t xml:space="preserve"> following discussion among professionals working in this area at a workshop in Adelaide in November 2016.</w:t>
      </w:r>
      <w:r>
        <w:t xml:space="preserve"> </w:t>
      </w:r>
      <w:r w:rsidR="005E051F">
        <w:t xml:space="preserve">Readers are referred to the OIE </w:t>
      </w:r>
      <w:r w:rsidR="008F5ADA" w:rsidRPr="008F5ADA">
        <w:rPr>
          <w:i/>
        </w:rPr>
        <w:t>Aquatic</w:t>
      </w:r>
      <w:r w:rsidR="008F5ADA">
        <w:t xml:space="preserve"> and </w:t>
      </w:r>
      <w:r w:rsidR="008F5ADA" w:rsidRPr="008F5ADA">
        <w:rPr>
          <w:i/>
        </w:rPr>
        <w:t>Terrestrial</w:t>
      </w:r>
      <w:r w:rsidR="008F5ADA">
        <w:t xml:space="preserve"> </w:t>
      </w:r>
      <w:r w:rsidR="005E051F" w:rsidRPr="008F5ADA">
        <w:rPr>
          <w:i/>
        </w:rPr>
        <w:t>Manuals</w:t>
      </w:r>
      <w:r w:rsidR="005E051F">
        <w:t xml:space="preserve"> for more detailed information where necessary.</w:t>
      </w:r>
    </w:p>
    <w:p w14:paraId="68993367" w14:textId="77777777" w:rsidR="00E15875" w:rsidRDefault="00DA00E7" w:rsidP="00BF4700">
      <w:r>
        <w:t>It is also important to note that while the development and validation pathways are described in a sequential fashion, in practice many of the steps can be undertaken in parallel and some steps may be iterative, requiring repeated attempts to achieve the desired assay performance.</w:t>
      </w:r>
    </w:p>
    <w:p w14:paraId="58D62E8E" w14:textId="5B8A6D8A" w:rsidR="008824B0" w:rsidRPr="00583585" w:rsidRDefault="00BF4700" w:rsidP="00860452">
      <w:pPr>
        <w:pStyle w:val="Heading2"/>
        <w:rPr>
          <w:rFonts w:eastAsiaTheme="majorEastAsia"/>
          <w:b/>
        </w:rPr>
      </w:pPr>
      <w:bookmarkStart w:id="10" w:name="bookmark3"/>
      <w:bookmarkStart w:id="11" w:name="_Toc486340807"/>
      <w:bookmarkStart w:id="12" w:name="_Toc515965069"/>
      <w:r w:rsidRPr="00583585">
        <w:rPr>
          <w:rFonts w:eastAsiaTheme="majorEastAsia"/>
        </w:rPr>
        <w:lastRenderedPageBreak/>
        <w:t>Preliminary considerations in assay development and validation</w:t>
      </w:r>
      <w:bookmarkEnd w:id="10"/>
      <w:bookmarkEnd w:id="11"/>
      <w:bookmarkEnd w:id="12"/>
    </w:p>
    <w:p w14:paraId="71D8067A" w14:textId="05CFF6F2" w:rsidR="00E15875" w:rsidRDefault="00407AFA" w:rsidP="005E051F">
      <w:r>
        <w:t>A</w:t>
      </w:r>
      <w:r w:rsidR="005E051F">
        <w:t xml:space="preserve"> variety of factors that could </w:t>
      </w:r>
      <w:r w:rsidR="00552651">
        <w:t xml:space="preserve">have an impact on </w:t>
      </w:r>
      <w:r w:rsidR="005E051F">
        <w:t xml:space="preserve">assay performance </w:t>
      </w:r>
      <w:r>
        <w:t xml:space="preserve">may </w:t>
      </w:r>
      <w:r w:rsidR="005E051F">
        <w:t xml:space="preserve">affect the </w:t>
      </w:r>
      <w:r>
        <w:t xml:space="preserve">development and </w:t>
      </w:r>
      <w:r w:rsidR="005E051F">
        <w:t>validation process.</w:t>
      </w:r>
      <w:r w:rsidR="00CF3696">
        <w:t xml:space="preserve"> </w:t>
      </w:r>
      <w:r w:rsidR="0015335B">
        <w:t>Factors to consider should</w:t>
      </w:r>
      <w:r w:rsidR="00CF3696">
        <w:t xml:space="preserve"> include:</w:t>
      </w:r>
    </w:p>
    <w:p w14:paraId="5AD8D450" w14:textId="5855E250" w:rsidR="00456988" w:rsidRPr="00231639" w:rsidRDefault="00456988" w:rsidP="004C5814">
      <w:pPr>
        <w:pStyle w:val="Heading3"/>
        <w:rPr>
          <w:rFonts w:eastAsiaTheme="majorEastAsia"/>
        </w:rPr>
      </w:pPr>
      <w:bookmarkStart w:id="13" w:name="_Toc486340808"/>
      <w:bookmarkStart w:id="14" w:name="_Toc515965070"/>
      <w:r w:rsidRPr="006B5D4F">
        <w:rPr>
          <w:rFonts w:eastAsiaTheme="majorEastAsia"/>
        </w:rPr>
        <w:t>Collaborative relationships</w:t>
      </w:r>
      <w:bookmarkEnd w:id="13"/>
      <w:bookmarkEnd w:id="14"/>
    </w:p>
    <w:p w14:paraId="73CB5DE7" w14:textId="652EA990" w:rsidR="00E15875" w:rsidRDefault="00552651" w:rsidP="00CF3696">
      <w:r>
        <w:t>D</w:t>
      </w:r>
      <w:r w:rsidR="00CF3696">
        <w:t>evelopers should</w:t>
      </w:r>
      <w:r w:rsidR="00F44737">
        <w:t>,</w:t>
      </w:r>
      <w:r w:rsidR="00CF3696">
        <w:t xml:space="preserve"> </w:t>
      </w:r>
      <w:r>
        <w:t>where possible</w:t>
      </w:r>
      <w:r w:rsidR="00F44737">
        <w:t>,</w:t>
      </w:r>
      <w:r>
        <w:t xml:space="preserve"> </w:t>
      </w:r>
      <w:r w:rsidR="00CF3696">
        <w:t>establish collaborative relationships with other institutions early in the development process</w:t>
      </w:r>
      <w:r w:rsidR="00394F71">
        <w:t xml:space="preserve">, to make use of specialist skills and laboratories </w:t>
      </w:r>
      <w:r w:rsidR="00B002A9">
        <w:t>in testing</w:t>
      </w:r>
      <w:r w:rsidR="00394F71">
        <w:t xml:space="preserve"> repeatability of assays</w:t>
      </w:r>
      <w:r w:rsidR="00CF3696">
        <w:t xml:space="preserve">. Such approaches will facilitate the development process and support ongoing implementation of the assay and </w:t>
      </w:r>
      <w:r w:rsidR="00407AFA">
        <w:t>comparison</w:t>
      </w:r>
      <w:r w:rsidR="00CF3696">
        <w:t xml:space="preserve">/standardisation of assays across multiple laboratories with different platforms and </w:t>
      </w:r>
      <w:r w:rsidR="000122BC">
        <w:t>processes</w:t>
      </w:r>
      <w:r w:rsidR="00CF3696">
        <w:t>.</w:t>
      </w:r>
    </w:p>
    <w:p w14:paraId="69C02A75" w14:textId="077D7A59" w:rsidR="00CF3696" w:rsidRPr="00231639" w:rsidRDefault="00CF3696" w:rsidP="004C5814">
      <w:pPr>
        <w:pStyle w:val="Heading3"/>
        <w:rPr>
          <w:rFonts w:eastAsiaTheme="majorEastAsia"/>
        </w:rPr>
      </w:pPr>
      <w:bookmarkStart w:id="15" w:name="_Toc486340809"/>
      <w:bookmarkStart w:id="16" w:name="_Toc515965071"/>
      <w:r w:rsidRPr="00231639">
        <w:rPr>
          <w:rFonts w:eastAsiaTheme="majorEastAsia"/>
        </w:rPr>
        <w:t>Quality systems</w:t>
      </w:r>
      <w:bookmarkEnd w:id="15"/>
      <w:bookmarkEnd w:id="16"/>
    </w:p>
    <w:p w14:paraId="188F3922" w14:textId="41937BEB" w:rsidR="000C0D5D" w:rsidRDefault="00C12484" w:rsidP="00BF4700">
      <w:r>
        <w:t>L</w:t>
      </w:r>
      <w:r w:rsidR="00F63DC0" w:rsidRPr="00BF4700">
        <w:t xml:space="preserve">aboratories should </w:t>
      </w:r>
      <w:r>
        <w:t xml:space="preserve">have </w:t>
      </w:r>
      <w:r w:rsidR="00B002A9">
        <w:t xml:space="preserve">in place </w:t>
      </w:r>
      <w:r w:rsidR="000122BC">
        <w:t>appropriate</w:t>
      </w:r>
      <w:r>
        <w:t xml:space="preserve"> </w:t>
      </w:r>
      <w:r w:rsidR="00394F71">
        <w:t xml:space="preserve">(fit for purpose) </w:t>
      </w:r>
      <w:r>
        <w:t xml:space="preserve">quality </w:t>
      </w:r>
      <w:r w:rsidR="003C6726">
        <w:t xml:space="preserve">assurance and </w:t>
      </w:r>
      <w:r>
        <w:t>management systems</w:t>
      </w:r>
      <w:r w:rsidR="00B002A9">
        <w:t>,</w:t>
      </w:r>
      <w:r>
        <w:t xml:space="preserve"> to</w:t>
      </w:r>
      <w:r w:rsidR="00F63DC0" w:rsidRPr="00BF4700">
        <w:t xml:space="preserve"> minimise the influence of factors </w:t>
      </w:r>
      <w:r w:rsidR="00061CF3">
        <w:t xml:space="preserve">that would negatively the </w:t>
      </w:r>
      <w:r w:rsidR="005E051F">
        <w:t xml:space="preserve">consistency and quality of assay results. </w:t>
      </w:r>
      <w:r w:rsidR="00DF4663">
        <w:t xml:space="preserve">The use of validated tests with positive and negative controls and an appreciation </w:t>
      </w:r>
      <w:r w:rsidR="00F44737">
        <w:t>of</w:t>
      </w:r>
      <w:r w:rsidR="00DF4663">
        <w:t xml:space="preserve"> the sensitivity and specificity of the test must be considered during test development and validation. </w:t>
      </w:r>
      <w:r w:rsidR="00CF3696">
        <w:t>Quality systems should address issues such as</w:t>
      </w:r>
      <w:r w:rsidR="003D096D">
        <w:t>:</w:t>
      </w:r>
    </w:p>
    <w:p w14:paraId="51626D0F" w14:textId="58744990" w:rsidR="000C0D5D" w:rsidRDefault="00F63DC0" w:rsidP="00DF5899">
      <w:pPr>
        <w:pStyle w:val="ListBullet"/>
      </w:pPr>
      <w:r w:rsidRPr="000C0D5D">
        <w:t>instrumentation</w:t>
      </w:r>
    </w:p>
    <w:p w14:paraId="0F63A98F" w14:textId="77777777" w:rsidR="000C0D5D" w:rsidRDefault="00F63DC0" w:rsidP="00DF5899">
      <w:pPr>
        <w:pStyle w:val="ListBullet"/>
      </w:pPr>
      <w:r w:rsidRPr="000C0D5D">
        <w:t>operator error</w:t>
      </w:r>
    </w:p>
    <w:p w14:paraId="45D88781" w14:textId="0036F8C7" w:rsidR="000C0D5D" w:rsidRDefault="00F63DC0" w:rsidP="00DF5899">
      <w:pPr>
        <w:pStyle w:val="ListBullet"/>
      </w:pPr>
      <w:r w:rsidRPr="000C0D5D">
        <w:t xml:space="preserve"> reagent choice (both chemical and biological) and</w:t>
      </w:r>
      <w:r w:rsidR="00C12484" w:rsidRPr="000C0D5D">
        <w:t xml:space="preserve"> </w:t>
      </w:r>
      <w:r w:rsidRPr="000C0D5D">
        <w:t>calibration</w:t>
      </w:r>
    </w:p>
    <w:p w14:paraId="2922B703" w14:textId="57F29E24" w:rsidR="000C0D5D" w:rsidRDefault="00F63DC0" w:rsidP="00DF5899">
      <w:pPr>
        <w:pStyle w:val="ListBullet"/>
      </w:pPr>
      <w:r w:rsidRPr="000C0D5D">
        <w:t>reaction vessels and platforms</w:t>
      </w:r>
    </w:p>
    <w:p w14:paraId="26105ED4" w14:textId="11A9BF99" w:rsidR="000C0D5D" w:rsidRDefault="00F63DC0" w:rsidP="00DF5899">
      <w:pPr>
        <w:pStyle w:val="ListBullet"/>
      </w:pPr>
      <w:r w:rsidRPr="000C0D5D">
        <w:t xml:space="preserve"> water quality</w:t>
      </w:r>
    </w:p>
    <w:p w14:paraId="5B9BEA4F" w14:textId="230A5817" w:rsidR="000C0D5D" w:rsidRDefault="00F63DC0" w:rsidP="00DF5899">
      <w:pPr>
        <w:pStyle w:val="ListBullet"/>
      </w:pPr>
      <w:r w:rsidRPr="000C0D5D">
        <w:t xml:space="preserve"> pH</w:t>
      </w:r>
      <w:r w:rsidR="005266A4">
        <w:t xml:space="preserve"> </w:t>
      </w:r>
      <w:proofErr w:type="spellStart"/>
      <w:r w:rsidRPr="000C0D5D">
        <w:t>ionicity</w:t>
      </w:r>
      <w:proofErr w:type="spellEnd"/>
      <w:r w:rsidRPr="000C0D5D">
        <w:t xml:space="preserve"> of buffers and diluents</w:t>
      </w:r>
    </w:p>
    <w:p w14:paraId="59709F50" w14:textId="2D6136C1" w:rsidR="000C0D5D" w:rsidRDefault="00F63DC0" w:rsidP="00DF5899">
      <w:pPr>
        <w:pStyle w:val="ListBullet"/>
      </w:pPr>
      <w:r w:rsidRPr="000C0D5D">
        <w:t xml:space="preserve"> incubation temperatures</w:t>
      </w:r>
      <w:r w:rsidR="00C12484" w:rsidRPr="000C0D5D">
        <w:t xml:space="preserve"> </w:t>
      </w:r>
      <w:r w:rsidRPr="000C0D5D">
        <w:t>and duration</w:t>
      </w:r>
      <w:r w:rsidR="00FB7A8D">
        <w:t>s</w:t>
      </w:r>
    </w:p>
    <w:p w14:paraId="7D6C0A7C" w14:textId="77777777" w:rsidR="00E15875" w:rsidRDefault="00F63DC0" w:rsidP="00DF5899">
      <w:pPr>
        <w:pStyle w:val="ListBullet"/>
      </w:pPr>
      <w:r w:rsidRPr="000C0D5D">
        <w:t xml:space="preserve"> </w:t>
      </w:r>
      <w:proofErr w:type="gramStart"/>
      <w:r w:rsidRPr="000C0D5D">
        <w:t>errors</w:t>
      </w:r>
      <w:proofErr w:type="gramEnd"/>
      <w:r w:rsidRPr="000C0D5D">
        <w:t xml:space="preserve"> in the technical performance of the assay.</w:t>
      </w:r>
    </w:p>
    <w:p w14:paraId="23A2EF00" w14:textId="5BDE6240" w:rsidR="00CF3696" w:rsidRPr="00231639" w:rsidRDefault="00CF3696" w:rsidP="004C5814">
      <w:pPr>
        <w:pStyle w:val="Heading3"/>
        <w:rPr>
          <w:rFonts w:eastAsiaTheme="majorEastAsia"/>
        </w:rPr>
      </w:pPr>
      <w:bookmarkStart w:id="17" w:name="_Toc486340810"/>
      <w:bookmarkStart w:id="18" w:name="_Toc515965072"/>
      <w:r w:rsidRPr="00231639">
        <w:rPr>
          <w:rFonts w:eastAsiaTheme="majorEastAsia"/>
        </w:rPr>
        <w:t>Factors affecting assay performance</w:t>
      </w:r>
      <w:bookmarkEnd w:id="17"/>
      <w:bookmarkEnd w:id="18"/>
      <w:r w:rsidR="00F63DC0" w:rsidRPr="00231639">
        <w:rPr>
          <w:rFonts w:eastAsiaTheme="majorEastAsia"/>
        </w:rPr>
        <w:t xml:space="preserve"> </w:t>
      </w:r>
    </w:p>
    <w:p w14:paraId="5ACEEDF5" w14:textId="3A7148D6" w:rsidR="00E15875" w:rsidRDefault="00CF3696" w:rsidP="00BF4700">
      <w:pPr>
        <w:rPr>
          <w:highlight w:val="yellow"/>
        </w:rPr>
      </w:pPr>
      <w:r>
        <w:t>Factors affecting assay performance</w:t>
      </w:r>
      <w:r w:rsidRPr="00CF3696">
        <w:t xml:space="preserve"> </w:t>
      </w:r>
      <w:r>
        <w:t xml:space="preserve">are a critical starting point in assay development as they will affect the development process and the assay’s ability to meet defined validation criteria (see below). </w:t>
      </w:r>
      <w:r w:rsidRPr="00236BC2">
        <w:t xml:space="preserve">Factors </w:t>
      </w:r>
      <w:r w:rsidR="00236BC2">
        <w:t>affecting assay performance</w:t>
      </w:r>
      <w:r w:rsidR="00236BC2" w:rsidRPr="00CF3696">
        <w:t xml:space="preserve"> </w:t>
      </w:r>
      <w:r w:rsidRPr="00236BC2">
        <w:t xml:space="preserve">can be broadly grouped </w:t>
      </w:r>
      <w:r w:rsidR="00236BC2" w:rsidRPr="00236BC2">
        <w:t>as:</w:t>
      </w:r>
      <w:r w:rsidRPr="00236BC2">
        <w:t xml:space="preserve"> </w:t>
      </w:r>
    </w:p>
    <w:p w14:paraId="2F232FFB" w14:textId="34DB4410" w:rsidR="00236BC2" w:rsidRPr="00236BC2" w:rsidRDefault="00F63DC0" w:rsidP="001E06FD">
      <w:pPr>
        <w:pStyle w:val="ListBullet"/>
      </w:pPr>
      <w:r w:rsidRPr="00236BC2">
        <w:t xml:space="preserve">sample </w:t>
      </w:r>
      <w:r w:rsidR="00236BC2" w:rsidRPr="00236BC2">
        <w:t>related</w:t>
      </w:r>
      <w:r w:rsidRPr="00236BC2">
        <w:t xml:space="preserve"> </w:t>
      </w:r>
    </w:p>
    <w:p w14:paraId="73F48380" w14:textId="1BA73074" w:rsidR="00236BC2" w:rsidRDefault="00F63DC0" w:rsidP="001E06FD">
      <w:pPr>
        <w:pStyle w:val="ListBullet2"/>
      </w:pPr>
      <w:r w:rsidRPr="00236BC2">
        <w:t>individual or pooled</w:t>
      </w:r>
      <w:r w:rsidR="00236BC2" w:rsidRPr="00236BC2">
        <w:t xml:space="preserve"> samples</w:t>
      </w:r>
    </w:p>
    <w:p w14:paraId="0665C51B" w14:textId="57175448" w:rsidR="00236BC2" w:rsidRPr="00236BC2" w:rsidRDefault="00236BC2" w:rsidP="001E06FD">
      <w:pPr>
        <w:pStyle w:val="ListBullet2"/>
      </w:pPr>
      <w:r>
        <w:t>sample type</w:t>
      </w:r>
    </w:p>
    <w:p w14:paraId="09475D2D" w14:textId="15CADDA3" w:rsidR="00236BC2" w:rsidRPr="00236BC2" w:rsidRDefault="00F63DC0" w:rsidP="001E06FD">
      <w:pPr>
        <w:pStyle w:val="ListBullet2"/>
      </w:pPr>
      <w:r w:rsidRPr="00236BC2">
        <w:t>matrix composition</w:t>
      </w:r>
      <w:r w:rsidR="00236BC2" w:rsidRPr="00236BC2">
        <w:t xml:space="preserve"> and volume</w:t>
      </w:r>
    </w:p>
    <w:p w14:paraId="11CE3BF3" w14:textId="7F56515F" w:rsidR="005D1B56" w:rsidRPr="00236BC2" w:rsidRDefault="00F63DC0" w:rsidP="001E06FD">
      <w:pPr>
        <w:pStyle w:val="ListBullet2"/>
      </w:pPr>
      <w:r w:rsidRPr="00236BC2">
        <w:t xml:space="preserve">target </w:t>
      </w:r>
      <w:proofErr w:type="spellStart"/>
      <w:r w:rsidRPr="00236BC2">
        <w:t>analyte</w:t>
      </w:r>
      <w:proofErr w:type="spellEnd"/>
      <w:r w:rsidRPr="00236BC2">
        <w:t xml:space="preserve"> quantity </w:t>
      </w:r>
      <w:r w:rsidR="00D33DEF">
        <w:t>and/</w:t>
      </w:r>
      <w:r w:rsidRPr="00236BC2">
        <w:t>or quality</w:t>
      </w:r>
    </w:p>
    <w:p w14:paraId="2FDEA063" w14:textId="05B05991" w:rsidR="00236BC2" w:rsidRPr="00236BC2" w:rsidRDefault="00F63DC0" w:rsidP="001E06FD">
      <w:pPr>
        <w:pStyle w:val="ListBullet"/>
      </w:pPr>
      <w:r w:rsidRPr="00236BC2">
        <w:t>the assay system</w:t>
      </w:r>
    </w:p>
    <w:p w14:paraId="0ABBB7E8" w14:textId="27733C7C" w:rsidR="005D1B56" w:rsidRPr="00236BC2" w:rsidRDefault="00F63DC0" w:rsidP="001E06FD">
      <w:pPr>
        <w:pStyle w:val="ListBullet2"/>
      </w:pPr>
      <w:r w:rsidRPr="00236BC2">
        <w:lastRenderedPageBreak/>
        <w:t>physical, chemical,</w:t>
      </w:r>
      <w:r w:rsidR="005D1B56" w:rsidRPr="00236BC2">
        <w:t xml:space="preserve"> </w:t>
      </w:r>
      <w:r w:rsidRPr="00236BC2">
        <w:t xml:space="preserve">biological and operator-related </w:t>
      </w:r>
      <w:r w:rsidR="00D33DEF">
        <w:t>influences on</w:t>
      </w:r>
      <w:r w:rsidRPr="00236BC2">
        <w:t xml:space="preserve"> the capacity of the assay to detect a specific </w:t>
      </w:r>
      <w:proofErr w:type="spellStart"/>
      <w:r w:rsidRPr="00236BC2">
        <w:t>analyte</w:t>
      </w:r>
      <w:proofErr w:type="spellEnd"/>
      <w:r w:rsidRPr="00236BC2">
        <w:t xml:space="preserve"> in the sample</w:t>
      </w:r>
    </w:p>
    <w:p w14:paraId="5E8AECC3" w14:textId="7F649FC3" w:rsidR="00236BC2" w:rsidRPr="00236BC2" w:rsidRDefault="00F63DC0" w:rsidP="001E06FD">
      <w:pPr>
        <w:pStyle w:val="ListBullet"/>
      </w:pPr>
      <w:r w:rsidRPr="00236BC2">
        <w:t>test result interpretation</w:t>
      </w:r>
    </w:p>
    <w:p w14:paraId="3BE5B64E" w14:textId="77777777" w:rsidR="00E15875" w:rsidRDefault="00F63DC0" w:rsidP="001E06FD">
      <w:pPr>
        <w:pStyle w:val="ListBullet2"/>
      </w:pPr>
      <w:proofErr w:type="gramStart"/>
      <w:r w:rsidRPr="00236BC2">
        <w:t>the</w:t>
      </w:r>
      <w:proofErr w:type="gramEnd"/>
      <w:r w:rsidRPr="00236BC2">
        <w:t xml:space="preserve"> capacity of a test result</w:t>
      </w:r>
      <w:r w:rsidR="00236BC2" w:rsidRPr="00236BC2">
        <w:t xml:space="preserve"> </w:t>
      </w:r>
      <w:r w:rsidRPr="00236BC2">
        <w:t xml:space="preserve">to </w:t>
      </w:r>
      <w:r w:rsidR="00236BC2" w:rsidRPr="00236BC2">
        <w:t xml:space="preserve">accurately </w:t>
      </w:r>
      <w:r w:rsidRPr="00236BC2">
        <w:t>predict the</w:t>
      </w:r>
      <w:r w:rsidR="005D1B56" w:rsidRPr="00236BC2">
        <w:t xml:space="preserve"> </w:t>
      </w:r>
      <w:r w:rsidR="00AF06CE">
        <w:t xml:space="preserve">pest </w:t>
      </w:r>
      <w:r w:rsidRPr="00236BC2">
        <w:t xml:space="preserve">status of the </w:t>
      </w:r>
      <w:r w:rsidR="00236BC2" w:rsidRPr="00236BC2">
        <w:t>source environment, considering</w:t>
      </w:r>
      <w:r w:rsidRPr="00236BC2">
        <w:t xml:space="preserve"> the purpose for which the assay is applied.</w:t>
      </w:r>
    </w:p>
    <w:p w14:paraId="7FF17AFE" w14:textId="77777777" w:rsidR="00E15875" w:rsidRDefault="00236BC2" w:rsidP="00236BC2">
      <w:r>
        <w:t>Specific issues for consideration include (but are not limited to):</w:t>
      </w:r>
    </w:p>
    <w:p w14:paraId="102C4218" w14:textId="768FA673" w:rsidR="00236BC2" w:rsidRPr="0066142E" w:rsidRDefault="00D33DEF" w:rsidP="001E06FD">
      <w:pPr>
        <w:pStyle w:val="ListBullet"/>
      </w:pPr>
      <w:r>
        <w:t>s</w:t>
      </w:r>
      <w:r w:rsidR="00F63DC0" w:rsidRPr="0066142E">
        <w:t xml:space="preserve">election, collection, preparation, preservation and management of samples </w:t>
      </w:r>
      <w:r w:rsidR="005A0886">
        <w:t>as well as factors that decrease sample quality</w:t>
      </w:r>
    </w:p>
    <w:p w14:paraId="0CF050D6" w14:textId="0BE88062" w:rsidR="00236BC2" w:rsidRPr="0066142E" w:rsidRDefault="00D33DEF" w:rsidP="001E06FD">
      <w:pPr>
        <w:pStyle w:val="ListBullet"/>
      </w:pPr>
      <w:r>
        <w:t>s</w:t>
      </w:r>
      <w:r w:rsidR="00236BC2" w:rsidRPr="0066142E">
        <w:t>ample</w:t>
      </w:r>
      <w:r w:rsidR="00F63DC0" w:rsidRPr="0066142E">
        <w:t xml:space="preserve"> transport, chain of custody, </w:t>
      </w:r>
      <w:r w:rsidR="000122BC" w:rsidRPr="0066142E">
        <w:t>sample</w:t>
      </w:r>
      <w:r w:rsidR="00394F71">
        <w:t xml:space="preserve"> storage </w:t>
      </w:r>
      <w:r w:rsidR="00F63DC0" w:rsidRPr="0066142E">
        <w:t xml:space="preserve">and the laboratory information management system </w:t>
      </w:r>
    </w:p>
    <w:p w14:paraId="6CB17214" w14:textId="77777777" w:rsidR="003F4D5D" w:rsidRDefault="00D33DEF" w:rsidP="001E06FD">
      <w:pPr>
        <w:pStyle w:val="ListBullet"/>
      </w:pPr>
      <w:r>
        <w:t>f</w:t>
      </w:r>
      <w:r w:rsidR="00F63DC0" w:rsidRPr="0066142E">
        <w:t xml:space="preserve">actors </w:t>
      </w:r>
      <w:r>
        <w:t>that decrease</w:t>
      </w:r>
      <w:r w:rsidR="00F63DC0" w:rsidRPr="0066142E">
        <w:t xml:space="preserve"> sample </w:t>
      </w:r>
      <w:r w:rsidR="000122BC" w:rsidRPr="0066142E">
        <w:t>quality</w:t>
      </w:r>
      <w:r w:rsidR="00394F71">
        <w:t xml:space="preserve"> and integrity throughout the assay process</w:t>
      </w:r>
      <w:r w:rsidR="003F4D5D">
        <w:t xml:space="preserve"> </w:t>
      </w:r>
    </w:p>
    <w:p w14:paraId="10352A51" w14:textId="507FFC14" w:rsidR="00610327" w:rsidRPr="00AC6B69" w:rsidRDefault="00610327" w:rsidP="00610327">
      <w:pPr>
        <w:pStyle w:val="ListBullet"/>
      </w:pPr>
      <w:bookmarkStart w:id="19" w:name="_Hlk517179997"/>
      <w:r w:rsidRPr="00AC6B69">
        <w:t>reference samples used in further assay development and validation (</w:t>
      </w:r>
      <w:r w:rsidR="007E52F0" w:rsidRPr="00AC6B69">
        <w:t>F</w:t>
      </w:r>
      <w:r w:rsidRPr="00AC6B69">
        <w:t>or initial assay design and testing</w:t>
      </w:r>
      <w:r w:rsidR="007E52F0" w:rsidRPr="00AC6B69">
        <w:t>,</w:t>
      </w:r>
      <w:r w:rsidRPr="00AC6B69">
        <w:t xml:space="preserve"> pure seawater may be used as the substrate, but for further assay development and validation, reference samples should be in the same matrix(</w:t>
      </w:r>
      <w:proofErr w:type="spellStart"/>
      <w:r w:rsidRPr="00AC6B69">
        <w:t>es</w:t>
      </w:r>
      <w:proofErr w:type="spellEnd"/>
      <w:r w:rsidRPr="00AC6B69">
        <w:t xml:space="preserve">) </w:t>
      </w:r>
      <w:r w:rsidR="007E52F0" w:rsidRPr="00AC6B69">
        <w:t xml:space="preserve">that are </w:t>
      </w:r>
      <w:r w:rsidRPr="00AC6B69">
        <w:t xml:space="preserve">to be used </w:t>
      </w:r>
      <w:r w:rsidR="007E52F0" w:rsidRPr="00AC6B69">
        <w:t>regularly throughout</w:t>
      </w:r>
      <w:r w:rsidRPr="00AC6B69">
        <w:t xml:space="preserve"> the assay</w:t>
      </w:r>
      <w:r w:rsidR="007E52F0" w:rsidRPr="00AC6B69">
        <w:t>.)</w:t>
      </w:r>
    </w:p>
    <w:p w14:paraId="55402772" w14:textId="706817C4" w:rsidR="0066142E" w:rsidRPr="00AC6B69" w:rsidRDefault="00D33DEF" w:rsidP="001E06FD">
      <w:pPr>
        <w:pStyle w:val="ListBullet"/>
      </w:pPr>
      <w:r w:rsidRPr="00AC6B69">
        <w:t>r</w:t>
      </w:r>
      <w:r w:rsidR="00F63DC0" w:rsidRPr="00AC6B69">
        <w:t xml:space="preserve">eference materials </w:t>
      </w:r>
      <w:r w:rsidR="007E52F0" w:rsidRPr="00AC6B69">
        <w:t>that</w:t>
      </w:r>
      <w:r w:rsidR="00F63DC0" w:rsidRPr="00AC6B69">
        <w:t xml:space="preserve"> appropriately represent the</w:t>
      </w:r>
      <w:r w:rsidR="005D1B56" w:rsidRPr="00AC6B69">
        <w:t xml:space="preserve"> </w:t>
      </w:r>
      <w:r w:rsidR="00F63DC0" w:rsidRPr="00AC6B69">
        <w:t>range of</w:t>
      </w:r>
      <w:r w:rsidR="00AF06CE" w:rsidRPr="00AC6B69">
        <w:t xml:space="preserve"> known</w:t>
      </w:r>
      <w:r w:rsidR="00F63DC0" w:rsidRPr="00AC6B69">
        <w:t xml:space="preserve"> </w:t>
      </w:r>
      <w:proofErr w:type="spellStart"/>
      <w:r w:rsidR="00F63DC0" w:rsidRPr="00AC6B69">
        <w:t>analyte</w:t>
      </w:r>
      <w:proofErr w:type="spellEnd"/>
      <w:r w:rsidR="00F63DC0" w:rsidRPr="00AC6B69">
        <w:t xml:space="preserve"> concentration</w:t>
      </w:r>
      <w:r w:rsidR="00AF06CE" w:rsidRPr="00AC6B69">
        <w:t>s</w:t>
      </w:r>
      <w:r w:rsidR="00F63DC0" w:rsidRPr="00AC6B69">
        <w:t xml:space="preserve"> to be detected by the assay </w:t>
      </w:r>
    </w:p>
    <w:bookmarkEnd w:id="19"/>
    <w:p w14:paraId="193611CA" w14:textId="51D9DCB6" w:rsidR="0066142E" w:rsidRPr="0066142E" w:rsidRDefault="00D33DEF" w:rsidP="001E06FD">
      <w:pPr>
        <w:pStyle w:val="ListBullet"/>
      </w:pPr>
      <w:r>
        <w:t>p</w:t>
      </w:r>
      <w:r w:rsidR="0066142E" w:rsidRPr="0066142E">
        <w:t>ossible presence of</w:t>
      </w:r>
      <w:r w:rsidR="00F63DC0" w:rsidRPr="0066142E">
        <w:t xml:space="preserve"> endogenous or exogenous</w:t>
      </w:r>
      <w:r w:rsidR="0066142E" w:rsidRPr="0066142E">
        <w:t xml:space="preserve"> </w:t>
      </w:r>
      <w:r w:rsidR="00F63DC0" w:rsidRPr="0066142E">
        <w:t xml:space="preserve">inhibitors </w:t>
      </w:r>
      <w:r>
        <w:t xml:space="preserve">or competitors </w:t>
      </w:r>
      <w:r w:rsidR="0066142E" w:rsidRPr="0066142E">
        <w:t>in the sample matrix, including:</w:t>
      </w:r>
    </w:p>
    <w:p w14:paraId="4A552FE6" w14:textId="2725CF74" w:rsidR="0066142E" w:rsidRDefault="00D33DEF" w:rsidP="001E06FD">
      <w:pPr>
        <w:pStyle w:val="ListBullet2"/>
      </w:pPr>
      <w:r>
        <w:t>i</w:t>
      </w:r>
      <w:r w:rsidR="0066142E">
        <w:t>nhibitors</w:t>
      </w:r>
      <w:r>
        <w:t xml:space="preserve"> and other factors affecting </w:t>
      </w:r>
      <w:r w:rsidR="003A61D1">
        <w:t>polymerase chain reaction (</w:t>
      </w:r>
      <w:r>
        <w:t>PCR</w:t>
      </w:r>
      <w:r w:rsidR="003A61D1">
        <w:t>)</w:t>
      </w:r>
      <w:r>
        <w:t xml:space="preserve"> </w:t>
      </w:r>
      <w:r w:rsidR="003A61D1">
        <w:t xml:space="preserve">test </w:t>
      </w:r>
      <w:r>
        <w:t>performance</w:t>
      </w:r>
    </w:p>
    <w:p w14:paraId="411B6944" w14:textId="528EB36B" w:rsidR="0066142E" w:rsidRDefault="00D33DEF" w:rsidP="001E06FD">
      <w:pPr>
        <w:pStyle w:val="ListBullet2"/>
      </w:pPr>
      <w:r>
        <w:t>c</w:t>
      </w:r>
      <w:r w:rsidR="00F63DC0" w:rsidRPr="0066142E">
        <w:t>ontamination or deterioration of the sample</w:t>
      </w:r>
      <w:r w:rsidR="0045443A">
        <w:t xml:space="preserve"> or</w:t>
      </w:r>
    </w:p>
    <w:p w14:paraId="4F9D57C3" w14:textId="77777777" w:rsidR="00E15875" w:rsidRDefault="00D33DEF" w:rsidP="001E06FD">
      <w:pPr>
        <w:pStyle w:val="ListBullet2"/>
      </w:pPr>
      <w:proofErr w:type="gramStart"/>
      <w:r>
        <w:t>n</w:t>
      </w:r>
      <w:r w:rsidR="0066142E">
        <w:t>on-target</w:t>
      </w:r>
      <w:proofErr w:type="gramEnd"/>
      <w:r w:rsidR="0066142E">
        <w:t xml:space="preserve"> species </w:t>
      </w:r>
      <w:r w:rsidR="00F63DC0" w:rsidRPr="0066142E">
        <w:t xml:space="preserve">that </w:t>
      </w:r>
      <w:r w:rsidR="0066142E">
        <w:t>affect test performance</w:t>
      </w:r>
      <w:r w:rsidR="00F63DC0" w:rsidRPr="0066142E">
        <w:t>.</w:t>
      </w:r>
    </w:p>
    <w:p w14:paraId="53C476C0" w14:textId="6E084DCB" w:rsidR="00EE77EC" w:rsidRPr="00231639" w:rsidRDefault="00EE77EC" w:rsidP="004C5814">
      <w:pPr>
        <w:pStyle w:val="Heading3"/>
        <w:rPr>
          <w:rFonts w:eastAsiaTheme="majorEastAsia"/>
        </w:rPr>
      </w:pPr>
      <w:bookmarkStart w:id="20" w:name="_Toc486340811"/>
      <w:bookmarkStart w:id="21" w:name="_Toc515965073"/>
      <w:r w:rsidRPr="00231639">
        <w:rPr>
          <w:rFonts w:eastAsiaTheme="majorEastAsia"/>
        </w:rPr>
        <w:t>Target species</w:t>
      </w:r>
      <w:bookmarkEnd w:id="20"/>
      <w:bookmarkEnd w:id="21"/>
    </w:p>
    <w:p w14:paraId="43FAF7FF" w14:textId="7CE204EE" w:rsidR="00663D0C" w:rsidRDefault="00663D0C" w:rsidP="00663D0C">
      <w:r w:rsidRPr="000F11EC">
        <w:t xml:space="preserve">Pests of national priority should be considered in determining appropriate </w:t>
      </w:r>
      <w:r>
        <w:t xml:space="preserve">initial </w:t>
      </w:r>
      <w:r w:rsidRPr="000F11EC">
        <w:t xml:space="preserve">target species for assay development. </w:t>
      </w:r>
      <w:r>
        <w:t xml:space="preserve">The Consultative Committee on Introduced Marine Pest Emergencies (CCIMPE) </w:t>
      </w:r>
      <w:hyperlink r:id="rId14" w:history="1">
        <w:r w:rsidRPr="009A2BB8">
          <w:rPr>
            <w:rStyle w:val="Hyperlink"/>
          </w:rPr>
          <w:t>Trigger List</w:t>
        </w:r>
      </w:hyperlink>
      <w:r w:rsidR="00BA2CC8">
        <w:t>,</w:t>
      </w:r>
      <w:r>
        <w:t xml:space="preserve"> lists species that are considered nationally important. The Australian Priority Marine Pest List is being developed and pests identified </w:t>
      </w:r>
      <w:r w:rsidR="0083045F">
        <w:t>on the list</w:t>
      </w:r>
      <w:r>
        <w:t xml:space="preserve"> will be agreed upon by the Australian, state and Northern Territory governments as being nationally significant for purposes of cost sharing and awareness. They are therefore</w:t>
      </w:r>
      <w:r w:rsidRPr="000F11EC">
        <w:t xml:space="preserve"> likely to receive stronger support for development and validation</w:t>
      </w:r>
      <w:r>
        <w:t xml:space="preserve">. </w:t>
      </w:r>
    </w:p>
    <w:p w14:paraId="2DCFB026" w14:textId="484DC77A" w:rsidR="008824B0" w:rsidRPr="005D1B56" w:rsidRDefault="004C5814" w:rsidP="004C5814">
      <w:pPr>
        <w:pStyle w:val="Heading2"/>
      </w:pPr>
      <w:bookmarkStart w:id="22" w:name="bookmark4"/>
      <w:bookmarkStart w:id="23" w:name="_Toc486340812"/>
      <w:bookmarkStart w:id="24" w:name="_Toc515965074"/>
      <w:r>
        <w:rPr>
          <w:rFonts w:eastAsiaTheme="majorEastAsia"/>
        </w:rPr>
        <w:lastRenderedPageBreak/>
        <w:t>C</w:t>
      </w:r>
      <w:r w:rsidR="005D1B56" w:rsidRPr="005D1B56">
        <w:rPr>
          <w:rFonts w:eastAsiaTheme="majorEastAsia"/>
        </w:rPr>
        <w:t xml:space="preserve">riteria </w:t>
      </w:r>
      <w:r w:rsidR="005B5840">
        <w:rPr>
          <w:rFonts w:eastAsiaTheme="majorEastAsia"/>
        </w:rPr>
        <w:t>for</w:t>
      </w:r>
      <w:r w:rsidR="005D1B56" w:rsidRPr="005D1B56">
        <w:rPr>
          <w:rFonts w:eastAsiaTheme="majorEastAsia"/>
        </w:rPr>
        <w:t xml:space="preserve"> assay development and validation</w:t>
      </w:r>
      <w:bookmarkEnd w:id="22"/>
      <w:bookmarkEnd w:id="23"/>
      <w:bookmarkEnd w:id="24"/>
    </w:p>
    <w:p w14:paraId="32E175D0" w14:textId="707F7223" w:rsidR="00142EE7" w:rsidRDefault="000B7631" w:rsidP="00142EE7">
      <w:r w:rsidRPr="000B7631">
        <w:t xml:space="preserve">Assay validation criteria are </w:t>
      </w:r>
      <w:r w:rsidR="00383323">
        <w:t>those</w:t>
      </w:r>
      <w:r w:rsidRPr="000B7631">
        <w:t xml:space="preserve"> </w:t>
      </w:r>
      <w:r w:rsidR="00383323">
        <w:t xml:space="preserve">attributes </w:t>
      </w:r>
      <w:r w:rsidRPr="000B7631">
        <w:t>of an</w:t>
      </w:r>
      <w:r>
        <w:t xml:space="preserve"> </w:t>
      </w:r>
      <w:r w:rsidRPr="000B7631">
        <w:t xml:space="preserve">assay </w:t>
      </w:r>
      <w:r w:rsidR="00383323">
        <w:t>that provide confidence in assay results and support the use of an assay for the purpose(s) for which it has been developed</w:t>
      </w:r>
      <w:r w:rsidRPr="000B7631">
        <w:t>.</w:t>
      </w:r>
      <w:r>
        <w:t xml:space="preserve"> </w:t>
      </w:r>
      <w:r w:rsidR="00383323">
        <w:t>A</w:t>
      </w:r>
      <w:r>
        <w:t>n assay should be evaluated against the following validation criteria to ensure that it is fit for the proposed purpose</w:t>
      </w:r>
      <w:r w:rsidR="00D71B45">
        <w:t xml:space="preserve"> (se</w:t>
      </w:r>
      <w:bookmarkStart w:id="25" w:name="bookmark5"/>
      <w:r w:rsidR="00142EE7">
        <w:t xml:space="preserve">e </w:t>
      </w:r>
      <w:hyperlink r:id="rId15" w:history="1">
        <w:r w:rsidR="00142EE7" w:rsidRPr="00142EE7">
          <w:rPr>
            <w:rStyle w:val="Hyperlink"/>
          </w:rPr>
          <w:t>Manual of Diagnostic Tests for Aquatic Animals</w:t>
        </w:r>
      </w:hyperlink>
      <w:r w:rsidR="00142EE7">
        <w:t>):</w:t>
      </w:r>
    </w:p>
    <w:p w14:paraId="6D6B4C99" w14:textId="0E717C5D" w:rsidR="00407AFA" w:rsidRPr="008F1B9C" w:rsidRDefault="005F2B88" w:rsidP="00142EE7">
      <w:pPr>
        <w:pStyle w:val="ListBullet"/>
      </w:pPr>
      <w:r>
        <w:t>d</w:t>
      </w:r>
      <w:r w:rsidR="00407AFA" w:rsidRPr="008F1B9C">
        <w:t>efinition of the intended purpose(s)</w:t>
      </w:r>
    </w:p>
    <w:p w14:paraId="48667614" w14:textId="2D1F7D82" w:rsidR="00407AFA" w:rsidRPr="008F1B9C" w:rsidRDefault="005F2B88" w:rsidP="00DF5899">
      <w:pPr>
        <w:pStyle w:val="ListBullet"/>
      </w:pPr>
      <w:r>
        <w:t>o</w:t>
      </w:r>
      <w:r w:rsidR="00407AFA" w:rsidRPr="008F1B9C">
        <w:t>ptimisation</w:t>
      </w:r>
    </w:p>
    <w:p w14:paraId="1DCCB7B5" w14:textId="2C1EA14B" w:rsidR="00407AFA" w:rsidRPr="008F1B9C" w:rsidRDefault="005F2B88" w:rsidP="00DF5899">
      <w:pPr>
        <w:pStyle w:val="ListBullet"/>
      </w:pPr>
      <w:r>
        <w:t>s</w:t>
      </w:r>
      <w:r w:rsidR="00407AFA" w:rsidRPr="008F1B9C">
        <w:t>tandardisation</w:t>
      </w:r>
    </w:p>
    <w:p w14:paraId="51B05772" w14:textId="2E1E9583" w:rsidR="00407AFA" w:rsidRPr="008F1B9C" w:rsidRDefault="005F2B88" w:rsidP="00DF5899">
      <w:pPr>
        <w:pStyle w:val="ListBullet"/>
      </w:pPr>
      <w:r>
        <w:t>r</w:t>
      </w:r>
      <w:r w:rsidR="00407AFA" w:rsidRPr="008F1B9C">
        <w:t>epeatability</w:t>
      </w:r>
    </w:p>
    <w:p w14:paraId="75178F32" w14:textId="665A7F34" w:rsidR="00407AFA" w:rsidRPr="008F1B9C" w:rsidRDefault="005F2B88" w:rsidP="00DF5899">
      <w:pPr>
        <w:pStyle w:val="ListBullet"/>
      </w:pPr>
      <w:r>
        <w:t>a</w:t>
      </w:r>
      <w:r w:rsidR="00407AFA" w:rsidRPr="008F1B9C">
        <w:t>nalytical sensitivity</w:t>
      </w:r>
    </w:p>
    <w:p w14:paraId="23DD68C0" w14:textId="38CEEC12" w:rsidR="00407AFA" w:rsidRPr="008F1B9C" w:rsidRDefault="005F2B88" w:rsidP="00DF5899">
      <w:pPr>
        <w:pStyle w:val="ListBullet"/>
      </w:pPr>
      <w:r>
        <w:t>a</w:t>
      </w:r>
      <w:r w:rsidR="00407AFA" w:rsidRPr="008F1B9C">
        <w:t>nalytical specificity</w:t>
      </w:r>
    </w:p>
    <w:p w14:paraId="000863B2" w14:textId="754343E1" w:rsidR="00407AFA" w:rsidRPr="008F1B9C" w:rsidRDefault="005F2B88" w:rsidP="00DF5899">
      <w:pPr>
        <w:pStyle w:val="ListBullet"/>
      </w:pPr>
      <w:r>
        <w:t>t</w:t>
      </w:r>
      <w:r w:rsidR="00407AFA">
        <w:t>est interpretation criteria</w:t>
      </w:r>
    </w:p>
    <w:p w14:paraId="5CE56440" w14:textId="30900AAC" w:rsidR="00407AFA" w:rsidRPr="008F1B9C" w:rsidRDefault="005F2B88" w:rsidP="00DF5899">
      <w:pPr>
        <w:pStyle w:val="ListBullet"/>
      </w:pPr>
      <w:r>
        <w:t>d</w:t>
      </w:r>
      <w:r w:rsidR="00407AFA">
        <w:t>etection</w:t>
      </w:r>
      <w:r w:rsidR="00407AFA" w:rsidRPr="008F1B9C">
        <w:t xml:space="preserve"> sensitivity</w:t>
      </w:r>
    </w:p>
    <w:p w14:paraId="6743DB1E" w14:textId="20F62CBF" w:rsidR="00407AFA" w:rsidRPr="008F1B9C" w:rsidRDefault="005F2B88" w:rsidP="00DF5899">
      <w:pPr>
        <w:pStyle w:val="ListBullet"/>
      </w:pPr>
      <w:r>
        <w:t>d</w:t>
      </w:r>
      <w:r w:rsidR="00407AFA">
        <w:t>etection</w:t>
      </w:r>
      <w:r w:rsidR="00407AFA" w:rsidRPr="008F1B9C">
        <w:t xml:space="preserve"> specificity</w:t>
      </w:r>
    </w:p>
    <w:p w14:paraId="3139FCA5" w14:textId="1F1F6113" w:rsidR="00407AFA" w:rsidRPr="008F1B9C" w:rsidRDefault="005F2B88" w:rsidP="00DF5899">
      <w:pPr>
        <w:pStyle w:val="ListBullet"/>
      </w:pPr>
      <w:r>
        <w:t>r</w:t>
      </w:r>
      <w:r w:rsidR="00407AFA" w:rsidRPr="008F1B9C">
        <w:t xml:space="preserve">eproducibility </w:t>
      </w:r>
    </w:p>
    <w:p w14:paraId="47025C0D" w14:textId="4018B3C5" w:rsidR="00DF4663" w:rsidRDefault="005F2B88" w:rsidP="00DF5899">
      <w:pPr>
        <w:pStyle w:val="ListBullet"/>
      </w:pPr>
      <w:r>
        <w:t>f</w:t>
      </w:r>
      <w:r w:rsidR="00407AFA" w:rsidRPr="008F1B9C">
        <w:t>itness for</w:t>
      </w:r>
      <w:r w:rsidR="00B05245">
        <w:t xml:space="preserve"> use</w:t>
      </w:r>
    </w:p>
    <w:p w14:paraId="4809BD58" w14:textId="302E261D" w:rsidR="00E15875" w:rsidRDefault="00E05395" w:rsidP="00DF5899">
      <w:pPr>
        <w:pStyle w:val="ListBullet"/>
      </w:pPr>
      <w:proofErr w:type="gramStart"/>
      <w:r w:rsidRPr="003C7827">
        <w:t>s</w:t>
      </w:r>
      <w:r>
        <w:t>u</w:t>
      </w:r>
      <w:r w:rsidR="00DF4663">
        <w:t>itability</w:t>
      </w:r>
      <w:proofErr w:type="gramEnd"/>
      <w:r w:rsidR="00DF4663">
        <w:t xml:space="preserve"> of multiplex tests </w:t>
      </w:r>
      <w:r w:rsidR="005F2B88">
        <w:t>(to</w:t>
      </w:r>
      <w:r w:rsidR="00DF4663">
        <w:t xml:space="preserve"> detect related organisms</w:t>
      </w:r>
      <w:r w:rsidR="005F2B88">
        <w:t>)</w:t>
      </w:r>
      <w:r w:rsidR="00121FA5">
        <w:t>.</w:t>
      </w:r>
    </w:p>
    <w:p w14:paraId="14987BB3" w14:textId="77777777" w:rsidR="00E15875" w:rsidRDefault="000B7631" w:rsidP="00F63DC0">
      <w:pPr>
        <w:tabs>
          <w:tab w:val="left" w:pos="577"/>
        </w:tabs>
        <w:spacing w:line="240" w:lineRule="auto"/>
        <w:rPr>
          <w:rFonts w:ascii="Times New Roman" w:hAnsi="Times New Roman" w:cs="Times New Roman"/>
          <w:sz w:val="24"/>
        </w:rPr>
      </w:pPr>
      <w:r>
        <w:rPr>
          <w:rFonts w:ascii="Times New Roman" w:hAnsi="Times New Roman" w:cs="Times New Roman"/>
          <w:sz w:val="24"/>
        </w:rPr>
        <w:t xml:space="preserve">The </w:t>
      </w:r>
      <w:r w:rsidR="00F42A94">
        <w:rPr>
          <w:rFonts w:ascii="Times New Roman" w:hAnsi="Times New Roman" w:cs="Times New Roman"/>
          <w:sz w:val="24"/>
        </w:rPr>
        <w:t xml:space="preserve">assay </w:t>
      </w:r>
      <w:r w:rsidR="000D63D5">
        <w:rPr>
          <w:rFonts w:ascii="Times New Roman" w:hAnsi="Times New Roman" w:cs="Times New Roman"/>
          <w:sz w:val="24"/>
        </w:rPr>
        <w:t xml:space="preserve">development and </w:t>
      </w:r>
      <w:r>
        <w:rPr>
          <w:rFonts w:ascii="Times New Roman" w:hAnsi="Times New Roman" w:cs="Times New Roman"/>
          <w:sz w:val="24"/>
        </w:rPr>
        <w:t xml:space="preserve">validation process </w:t>
      </w:r>
      <w:r w:rsidR="00383323">
        <w:rPr>
          <w:rFonts w:ascii="Times New Roman" w:hAnsi="Times New Roman" w:cs="Times New Roman"/>
          <w:sz w:val="24"/>
        </w:rPr>
        <w:t>can be</w:t>
      </w:r>
      <w:r>
        <w:rPr>
          <w:rFonts w:ascii="Times New Roman" w:hAnsi="Times New Roman" w:cs="Times New Roman"/>
          <w:sz w:val="24"/>
        </w:rPr>
        <w:t xml:space="preserve"> further divided into three primary steps:</w:t>
      </w:r>
    </w:p>
    <w:p w14:paraId="54D638DA" w14:textId="3A0AD9E5" w:rsidR="000B7631" w:rsidRPr="003B7F67" w:rsidRDefault="0000106D" w:rsidP="00DF5899">
      <w:pPr>
        <w:pStyle w:val="ListBullet"/>
      </w:pPr>
      <w:r>
        <w:t>a</w:t>
      </w:r>
      <w:r w:rsidR="000B7631" w:rsidRPr="003B7F67">
        <w:t>ssay development</w:t>
      </w:r>
      <w:r w:rsidR="005F2B88">
        <w:t>, including</w:t>
      </w:r>
      <w:r w:rsidR="00992DC0">
        <w:t xml:space="preserve"> </w:t>
      </w:r>
      <w:r w:rsidR="000B7631" w:rsidRPr="003B7F67">
        <w:t>experimental and lab</w:t>
      </w:r>
      <w:r w:rsidR="00CB6571">
        <w:t>oratory</w:t>
      </w:r>
      <w:r w:rsidR="000B7631" w:rsidRPr="003B7F67">
        <w:t>-based studies for proof of concept, optimi</w:t>
      </w:r>
      <w:r w:rsidR="00102355">
        <w:t>s</w:t>
      </w:r>
      <w:r w:rsidR="000B7631" w:rsidRPr="003B7F67">
        <w:t>ation and standardisation and initial evaluation of assay operating characteristics</w:t>
      </w:r>
    </w:p>
    <w:p w14:paraId="394FEE7E" w14:textId="38938C3B" w:rsidR="003B7F67" w:rsidRPr="003B7F67" w:rsidRDefault="0000106D" w:rsidP="00DF5899">
      <w:pPr>
        <w:pStyle w:val="ListBullet"/>
      </w:pPr>
      <w:r>
        <w:t>a</w:t>
      </w:r>
      <w:r w:rsidR="000B7631" w:rsidRPr="003B7F67">
        <w:t>ssay validation</w:t>
      </w:r>
      <w:r w:rsidR="005F2B88">
        <w:t xml:space="preserve">, including </w:t>
      </w:r>
      <w:r w:rsidR="003B7F67" w:rsidRPr="003B7F67">
        <w:t>determin</w:t>
      </w:r>
      <w:r w:rsidR="005F2B88">
        <w:t>ing</w:t>
      </w:r>
      <w:r w:rsidR="003B7F67" w:rsidRPr="003B7F67">
        <w:t xml:space="preserve"> the fitness of the assay for its in</w:t>
      </w:r>
      <w:r w:rsidR="00383323">
        <w:t>tended purpose(s)</w:t>
      </w:r>
    </w:p>
    <w:p w14:paraId="40861E77" w14:textId="6B7C9B6F" w:rsidR="000B7631" w:rsidRPr="00231639" w:rsidRDefault="0000106D" w:rsidP="00DF5899">
      <w:pPr>
        <w:pStyle w:val="ListBullet"/>
        <w:rPr>
          <w:rFonts w:ascii="Times New Roman" w:hAnsi="Times New Roman" w:cs="Times New Roman"/>
          <w:sz w:val="24"/>
        </w:rPr>
      </w:pPr>
      <w:proofErr w:type="gramStart"/>
      <w:r>
        <w:t>m</w:t>
      </w:r>
      <w:r w:rsidR="003B7F67" w:rsidRPr="003B7F67">
        <w:t>onitoring</w:t>
      </w:r>
      <w:proofErr w:type="gramEnd"/>
      <w:r w:rsidR="003B7F67" w:rsidRPr="003B7F67">
        <w:t xml:space="preserve"> performance and maintenance of validation</w:t>
      </w:r>
      <w:r w:rsidR="005F2B88">
        <w:t>, including</w:t>
      </w:r>
      <w:r w:rsidR="003B7F67" w:rsidRPr="003B7F67">
        <w:t xml:space="preserve"> provid</w:t>
      </w:r>
      <w:r w:rsidR="005F2B88">
        <w:t>ing</w:t>
      </w:r>
      <w:r w:rsidR="003B7F67" w:rsidRPr="003B7F67">
        <w:t xml:space="preserve"> assurance that the validated assay consistently maintains the previously defined performance characteristics.</w:t>
      </w:r>
    </w:p>
    <w:p w14:paraId="744B9405" w14:textId="78E2D192" w:rsidR="00992DC0" w:rsidRPr="00992DC0" w:rsidRDefault="00992DC0" w:rsidP="00D3064D">
      <w:pPr>
        <w:pStyle w:val="Heading2"/>
        <w:rPr>
          <w:rFonts w:eastAsiaTheme="majorEastAsia"/>
          <w:b/>
        </w:rPr>
      </w:pPr>
      <w:bookmarkStart w:id="26" w:name="bookmark7"/>
      <w:bookmarkStart w:id="27" w:name="_Toc486340813"/>
      <w:bookmarkStart w:id="28" w:name="_Toc515965075"/>
      <w:bookmarkStart w:id="29" w:name="bookmark6"/>
      <w:bookmarkEnd w:id="25"/>
      <w:r w:rsidRPr="00992DC0">
        <w:rPr>
          <w:rFonts w:eastAsiaTheme="majorEastAsia"/>
        </w:rPr>
        <w:lastRenderedPageBreak/>
        <w:t>Definition of intended purpose for an assay</w:t>
      </w:r>
      <w:bookmarkEnd w:id="26"/>
      <w:bookmarkEnd w:id="27"/>
      <w:bookmarkEnd w:id="28"/>
    </w:p>
    <w:p w14:paraId="5DE0F9C1" w14:textId="3C4FC8B9" w:rsidR="00E15875" w:rsidRDefault="00992DC0" w:rsidP="00992DC0">
      <w:r w:rsidRPr="00DA00E7">
        <w:t xml:space="preserve">The first step in assay development is to define the purpose of the </w:t>
      </w:r>
      <w:r w:rsidR="00DF4663" w:rsidRPr="00DA00E7">
        <w:t>assay</w:t>
      </w:r>
      <w:r w:rsidRPr="00DA00E7">
        <w:t xml:space="preserve">, because this guides all subsequent steps in the </w:t>
      </w:r>
      <w:r>
        <w:t xml:space="preserve">development and </w:t>
      </w:r>
      <w:r w:rsidRPr="00DA00E7">
        <w:t xml:space="preserve">validation process. </w:t>
      </w:r>
    </w:p>
    <w:p w14:paraId="40DAF6E6" w14:textId="77777777" w:rsidR="00E15875" w:rsidRDefault="00992DC0" w:rsidP="00992DC0">
      <w:r>
        <w:t>The purpose(s) for marine pest assays generally fall into several broad categories, including:</w:t>
      </w:r>
    </w:p>
    <w:p w14:paraId="777845B8" w14:textId="2D7B4AE4" w:rsidR="00992DC0" w:rsidRDefault="000A30EC" w:rsidP="00B81758">
      <w:pPr>
        <w:pStyle w:val="ListBullet"/>
      </w:pPr>
      <w:r>
        <w:rPr>
          <w:i/>
        </w:rPr>
        <w:t>E</w:t>
      </w:r>
      <w:r w:rsidR="00992DC0" w:rsidRPr="00B81758">
        <w:rPr>
          <w:i/>
        </w:rPr>
        <w:t>arly detection of</w:t>
      </w:r>
      <w:r w:rsidR="00921D49" w:rsidRPr="00B81758">
        <w:rPr>
          <w:i/>
        </w:rPr>
        <w:t xml:space="preserve"> </w:t>
      </w:r>
      <w:r w:rsidR="000122BC" w:rsidRPr="00B81758">
        <w:rPr>
          <w:i/>
        </w:rPr>
        <w:t>incursions</w:t>
      </w:r>
      <w:r w:rsidR="00B81758">
        <w:rPr>
          <w:i/>
        </w:rPr>
        <w:t>:</w:t>
      </w:r>
      <w:r w:rsidR="0000106D">
        <w:t xml:space="preserve"> </w:t>
      </w:r>
      <w:r w:rsidR="00E05395">
        <w:t>e</w:t>
      </w:r>
      <w:r w:rsidR="00992DC0">
        <w:t xml:space="preserve">arly detection </w:t>
      </w:r>
      <w:r w:rsidR="00061CF3">
        <w:t xml:space="preserve">of diseases </w:t>
      </w:r>
      <w:r w:rsidR="00992DC0">
        <w:t xml:space="preserve">generally relies on passive surveillance. </w:t>
      </w:r>
      <w:r w:rsidR="00061CF3">
        <w:t>Rel</w:t>
      </w:r>
      <w:r w:rsidR="00513892">
        <w:t>iance</w:t>
      </w:r>
      <w:r w:rsidR="00061CF3">
        <w:t xml:space="preserve"> on passive surveillance alone for early detection of marine pests may not be </w:t>
      </w:r>
      <w:r w:rsidR="00610327">
        <w:t xml:space="preserve">an </w:t>
      </w:r>
      <w:r w:rsidR="00061CF3">
        <w:t xml:space="preserve">adequate or suitable approach for species that are hard to detect or </w:t>
      </w:r>
      <w:r w:rsidR="000122BC">
        <w:t>cryptic</w:t>
      </w:r>
      <w:r w:rsidR="00A14038">
        <w:t xml:space="preserve"> (</w:t>
      </w:r>
      <w:r w:rsidR="00610327">
        <w:t xml:space="preserve">for example </w:t>
      </w:r>
      <w:proofErr w:type="spellStart"/>
      <w:r w:rsidR="00A14038" w:rsidRPr="001C3EA0">
        <w:rPr>
          <w:i/>
        </w:rPr>
        <w:t>Did</w:t>
      </w:r>
      <w:r w:rsidR="00A14038" w:rsidRPr="00B129D8">
        <w:rPr>
          <w:i/>
        </w:rPr>
        <w:t>emnum</w:t>
      </w:r>
      <w:proofErr w:type="spellEnd"/>
      <w:r w:rsidR="00A14038">
        <w:t xml:space="preserve"> </w:t>
      </w:r>
      <w:proofErr w:type="spellStart"/>
      <w:r w:rsidR="00A14038">
        <w:t>sp</w:t>
      </w:r>
      <w:proofErr w:type="spellEnd"/>
      <w:r w:rsidR="00A14038">
        <w:t>)</w:t>
      </w:r>
      <w:r w:rsidR="00061CF3">
        <w:t>.</w:t>
      </w:r>
      <w:r w:rsidR="00992DC0">
        <w:t xml:space="preserve"> </w:t>
      </w:r>
      <w:r w:rsidR="00061CF3">
        <w:t xml:space="preserve">Active surveillance to detect marine pests </w:t>
      </w:r>
      <w:r w:rsidR="00992DC0">
        <w:t>need</w:t>
      </w:r>
      <w:r w:rsidR="00061CF3">
        <w:t>s</w:t>
      </w:r>
      <w:r w:rsidR="00992DC0">
        <w:t xml:space="preserve"> to be cost-effective and have </w:t>
      </w:r>
      <w:r w:rsidR="002166CC">
        <w:t xml:space="preserve">a </w:t>
      </w:r>
      <w:r w:rsidR="00992DC0">
        <w:t xml:space="preserve">high </w:t>
      </w:r>
      <w:r w:rsidR="002615FB">
        <w:t>detection</w:t>
      </w:r>
      <w:r w:rsidR="00992DC0">
        <w:t xml:space="preserve"> sensitivity. Early detection also </w:t>
      </w:r>
      <w:r w:rsidR="00061CF3">
        <w:t>informs the</w:t>
      </w:r>
      <w:r w:rsidR="00383323">
        <w:t xml:space="preserve"> </w:t>
      </w:r>
      <w:r w:rsidR="00992DC0">
        <w:t xml:space="preserve">determination of port </w:t>
      </w:r>
      <w:r w:rsidR="00294A48">
        <w:t>status for</w:t>
      </w:r>
      <w:r w:rsidR="00992DC0">
        <w:t xml:space="preserve"> regulatory purposes</w:t>
      </w:r>
      <w:r>
        <w:t>.</w:t>
      </w:r>
    </w:p>
    <w:p w14:paraId="5C1788C5" w14:textId="2F7AD116" w:rsidR="00992DC0" w:rsidRDefault="000A30EC" w:rsidP="00B81758">
      <w:pPr>
        <w:pStyle w:val="ListBullet"/>
      </w:pPr>
      <w:r>
        <w:rPr>
          <w:i/>
        </w:rPr>
        <w:t>P</w:t>
      </w:r>
      <w:r w:rsidR="00B81758">
        <w:rPr>
          <w:i/>
        </w:rPr>
        <w:t>est freedom:</w:t>
      </w:r>
      <w:r w:rsidR="0000106D">
        <w:t xml:space="preserve"> </w:t>
      </w:r>
      <w:r w:rsidR="00E05395">
        <w:t>s</w:t>
      </w:r>
      <w:r w:rsidR="00294A48">
        <w:t xml:space="preserve">ampling </w:t>
      </w:r>
      <w:r w:rsidR="00992DC0">
        <w:t xml:space="preserve">an environment </w:t>
      </w:r>
      <w:r w:rsidR="00294A48">
        <w:t xml:space="preserve">to determine if a </w:t>
      </w:r>
      <w:r w:rsidR="00992DC0">
        <w:t>target pest is present</w:t>
      </w:r>
      <w:r w:rsidR="00294A48">
        <w:t xml:space="preserve"> or absent</w:t>
      </w:r>
      <w:r w:rsidR="00992DC0">
        <w:t xml:space="preserve">. </w:t>
      </w:r>
      <w:r w:rsidR="00294A48">
        <w:t>This r</w:t>
      </w:r>
      <w:r w:rsidR="00992DC0">
        <w:t xml:space="preserve">equires a defensible, highly sensitive </w:t>
      </w:r>
      <w:r w:rsidR="00294A48">
        <w:t xml:space="preserve">and specific </w:t>
      </w:r>
      <w:r w:rsidR="00992DC0">
        <w:t>test to provide confidence that results are an accurate reflection of the true state of nature</w:t>
      </w:r>
      <w:r w:rsidR="004B4D61">
        <w:t>. It</w:t>
      </w:r>
      <w:r w:rsidR="00DF4663">
        <w:t xml:space="preserve"> must include the determination of assay </w:t>
      </w:r>
      <w:proofErr w:type="spellStart"/>
      <w:r w:rsidR="00DF4663">
        <w:t>cutoff</w:t>
      </w:r>
      <w:proofErr w:type="spellEnd"/>
      <w:r w:rsidR="00DF4663">
        <w:t xml:space="preserve"> points to </w:t>
      </w:r>
      <w:r w:rsidR="004B4D61">
        <w:t>allow for</w:t>
      </w:r>
      <w:r w:rsidR="00DF4663">
        <w:t xml:space="preserve"> the presence of DNA fragments or non-viable organisms</w:t>
      </w:r>
      <w:r>
        <w:t>.</w:t>
      </w:r>
    </w:p>
    <w:p w14:paraId="0DE6E12F" w14:textId="15B417DB" w:rsidR="00992DC0" w:rsidRDefault="000A30EC" w:rsidP="00B81758">
      <w:pPr>
        <w:pStyle w:val="ListBullet"/>
      </w:pPr>
      <w:r>
        <w:rPr>
          <w:i/>
        </w:rPr>
        <w:t>C</w:t>
      </w:r>
      <w:r w:rsidR="00992DC0" w:rsidRPr="00B81758">
        <w:rPr>
          <w:i/>
        </w:rPr>
        <w:t>onfirmation of species identity</w:t>
      </w:r>
      <w:r w:rsidR="00B81758">
        <w:rPr>
          <w:i/>
        </w:rPr>
        <w:t>:</w:t>
      </w:r>
      <w:r w:rsidR="0000106D">
        <w:t xml:space="preserve"> </w:t>
      </w:r>
      <w:r w:rsidR="00992DC0">
        <w:t xml:space="preserve">requires high analytical and </w:t>
      </w:r>
      <w:r w:rsidR="002615FB">
        <w:t>detection</w:t>
      </w:r>
      <w:r w:rsidR="00992DC0">
        <w:t xml:space="preserve"> specificity, particularly where there are multiple closely related species that require differentiation</w:t>
      </w:r>
      <w:r>
        <w:t>.</w:t>
      </w:r>
    </w:p>
    <w:p w14:paraId="6D5985F6" w14:textId="3903DE63" w:rsidR="00992DC0" w:rsidRDefault="000A30EC" w:rsidP="00B81758">
      <w:pPr>
        <w:pStyle w:val="ListBullet"/>
      </w:pPr>
      <w:r>
        <w:rPr>
          <w:i/>
        </w:rPr>
        <w:t>A</w:t>
      </w:r>
      <w:r w:rsidR="00992DC0" w:rsidRPr="00B81758">
        <w:rPr>
          <w:i/>
        </w:rPr>
        <w:t>bundance</w:t>
      </w:r>
      <w:r w:rsidR="00B81758">
        <w:rPr>
          <w:i/>
        </w:rPr>
        <w:t>:</w:t>
      </w:r>
      <w:r w:rsidR="0000106D">
        <w:t xml:space="preserve"> </w:t>
      </w:r>
      <w:r w:rsidR="00992DC0">
        <w:t xml:space="preserve">monitoring changes in pest abundance </w:t>
      </w:r>
      <w:r w:rsidR="00294A48">
        <w:t xml:space="preserve">in an environment </w:t>
      </w:r>
      <w:r w:rsidR="00992DC0">
        <w:t xml:space="preserve">over time </w:t>
      </w:r>
      <w:r w:rsidR="00294A48">
        <w:t xml:space="preserve">requires </w:t>
      </w:r>
      <w:r w:rsidR="000122BC">
        <w:t xml:space="preserve">high detection sensitivity </w:t>
      </w:r>
      <w:r w:rsidR="00294A48">
        <w:t>and specificity to enable interpretation of results</w:t>
      </w:r>
      <w:r>
        <w:t>.</w:t>
      </w:r>
    </w:p>
    <w:p w14:paraId="1E752FEC" w14:textId="157C3CE0" w:rsidR="00992DC0" w:rsidRDefault="000A30EC" w:rsidP="00B81758">
      <w:pPr>
        <w:pStyle w:val="ListBullet"/>
      </w:pPr>
      <w:r>
        <w:rPr>
          <w:i/>
        </w:rPr>
        <w:t>P</w:t>
      </w:r>
      <w:r w:rsidR="00992DC0" w:rsidRPr="00B81758">
        <w:rPr>
          <w:i/>
        </w:rPr>
        <w:t>rovenance (molecular epidemiology)</w:t>
      </w:r>
      <w:r w:rsidR="00B81758" w:rsidRPr="00B81758">
        <w:rPr>
          <w:i/>
        </w:rPr>
        <w:t>:</w:t>
      </w:r>
      <w:r w:rsidR="0000106D">
        <w:t xml:space="preserve"> </w:t>
      </w:r>
      <w:r w:rsidR="00992DC0">
        <w:t xml:space="preserve">tracing the source of marine pest incursions requires high analytical and </w:t>
      </w:r>
      <w:r w:rsidR="002615FB">
        <w:t>detection</w:t>
      </w:r>
      <w:r w:rsidR="00992DC0">
        <w:t xml:space="preserve"> specificity</w:t>
      </w:r>
      <w:r>
        <w:t>.</w:t>
      </w:r>
    </w:p>
    <w:p w14:paraId="10BC2676" w14:textId="07FBB33A" w:rsidR="00992DC0" w:rsidRDefault="000A30EC" w:rsidP="00B81758">
      <w:pPr>
        <w:pStyle w:val="ListBullet"/>
      </w:pPr>
      <w:r>
        <w:rPr>
          <w:i/>
        </w:rPr>
        <w:t>B</w:t>
      </w:r>
      <w:r w:rsidR="00992DC0" w:rsidRPr="00B81758">
        <w:rPr>
          <w:i/>
        </w:rPr>
        <w:t>allast water</w:t>
      </w:r>
      <w:r w:rsidR="00921D49" w:rsidRPr="00B81758">
        <w:rPr>
          <w:i/>
        </w:rPr>
        <w:t xml:space="preserve"> management</w:t>
      </w:r>
      <w:r w:rsidR="00B81758" w:rsidRPr="00B81758">
        <w:rPr>
          <w:i/>
        </w:rPr>
        <w:t>:</w:t>
      </w:r>
      <w:r w:rsidR="0000106D">
        <w:t xml:space="preserve"> </w:t>
      </w:r>
      <w:r w:rsidR="00992DC0">
        <w:t xml:space="preserve">tests </w:t>
      </w:r>
      <w:r w:rsidR="00F22236">
        <w:t>must</w:t>
      </w:r>
      <w:r w:rsidR="00992DC0">
        <w:t xml:space="preserve"> be cost-effective and have </w:t>
      </w:r>
      <w:r w:rsidR="00A42455">
        <w:t xml:space="preserve">a </w:t>
      </w:r>
      <w:r w:rsidR="00992DC0">
        <w:t xml:space="preserve">high </w:t>
      </w:r>
      <w:r w:rsidR="002615FB">
        <w:t>detection</w:t>
      </w:r>
      <w:r w:rsidR="00992DC0">
        <w:t xml:space="preserve"> sensitivity</w:t>
      </w:r>
      <w:r w:rsidR="00B7435F">
        <w:t xml:space="preserve"> for International </w:t>
      </w:r>
      <w:r w:rsidR="00C975E9">
        <w:t>Maritime Organization</w:t>
      </w:r>
      <w:r w:rsidR="00B7435F">
        <w:t xml:space="preserve"> purposes</w:t>
      </w:r>
      <w:r w:rsidR="00992DC0">
        <w:t>.</w:t>
      </w:r>
    </w:p>
    <w:p w14:paraId="5ED341FE" w14:textId="4329AFAB" w:rsidR="00992DC0" w:rsidRDefault="00992DC0" w:rsidP="00992DC0">
      <w:r w:rsidRPr="00C0356F">
        <w:t>This list should not be considered definitive and other less common purposes could be considered.</w:t>
      </w:r>
      <w:r w:rsidR="00C0356F" w:rsidRPr="00C0356F">
        <w:t xml:space="preserve"> </w:t>
      </w:r>
      <w:r w:rsidR="00C0356F">
        <w:t xml:space="preserve">Assay </w:t>
      </w:r>
      <w:r w:rsidR="00AD5655">
        <w:t>‘</w:t>
      </w:r>
      <w:r w:rsidR="00C0356F">
        <w:t>purposes</w:t>
      </w:r>
      <w:r w:rsidR="00AD5655">
        <w:t>’</w:t>
      </w:r>
      <w:r w:rsidR="00C0356F">
        <w:t xml:space="preserve"> may also be context and location-specific.</w:t>
      </w:r>
    </w:p>
    <w:p w14:paraId="699786BC" w14:textId="77777777" w:rsidR="008824B0" w:rsidRPr="001D7302" w:rsidRDefault="005B5840" w:rsidP="00C425A8">
      <w:pPr>
        <w:pStyle w:val="Heading2"/>
        <w:rPr>
          <w:rFonts w:eastAsiaTheme="majorEastAsia"/>
          <w:b/>
        </w:rPr>
      </w:pPr>
      <w:bookmarkStart w:id="30" w:name="_Toc486340814"/>
      <w:bookmarkStart w:id="31" w:name="_Toc515965076"/>
      <w:r w:rsidRPr="001D7302">
        <w:rPr>
          <w:rFonts w:eastAsiaTheme="majorEastAsia"/>
        </w:rPr>
        <w:lastRenderedPageBreak/>
        <w:t>Assay development</w:t>
      </w:r>
      <w:bookmarkEnd w:id="30"/>
      <w:bookmarkEnd w:id="31"/>
      <w:r w:rsidRPr="001D7302">
        <w:rPr>
          <w:rFonts w:eastAsiaTheme="majorEastAsia"/>
        </w:rPr>
        <w:t xml:space="preserve"> </w:t>
      </w:r>
      <w:bookmarkEnd w:id="29"/>
    </w:p>
    <w:p w14:paraId="1FA4BE50" w14:textId="77777777" w:rsidR="00E15875" w:rsidRDefault="004D511A" w:rsidP="001D7302">
      <w:r>
        <w:t>The a</w:t>
      </w:r>
      <w:r w:rsidR="00EB0105">
        <w:t xml:space="preserve">ssay development </w:t>
      </w:r>
      <w:r w:rsidR="00C0356F">
        <w:t>phase</w:t>
      </w:r>
      <w:r w:rsidR="00EB0105">
        <w:t xml:space="preserve"> </w:t>
      </w:r>
      <w:r w:rsidR="00DA00E7">
        <w:t>is primarily focused on experimental work to develop, standardise</w:t>
      </w:r>
      <w:r w:rsidR="00DA00E7" w:rsidRPr="00DA00E7">
        <w:t xml:space="preserve"> </w:t>
      </w:r>
      <w:r w:rsidR="00DA00E7">
        <w:t>and optimise a working assay, ready for validation.</w:t>
      </w:r>
    </w:p>
    <w:p w14:paraId="701AF626" w14:textId="2B3EB4A4" w:rsidR="00C0356F" w:rsidRDefault="00C0356F" w:rsidP="00C0356F">
      <w:r>
        <w:t>Key considerations for assay development include:</w:t>
      </w:r>
    </w:p>
    <w:p w14:paraId="55621387" w14:textId="7303BB92" w:rsidR="00C0356F" w:rsidRDefault="00E05395" w:rsidP="00C425A8">
      <w:pPr>
        <w:pStyle w:val="ListBullet"/>
      </w:pPr>
      <w:r>
        <w:t>P</w:t>
      </w:r>
      <w:r w:rsidR="00A42455">
        <w:t xml:space="preserve">ossible </w:t>
      </w:r>
      <w:r w:rsidR="005A4EB5">
        <w:t xml:space="preserve">variations between laboratories </w:t>
      </w:r>
      <w:r w:rsidR="00294A48">
        <w:t>(for example, assay platforms, equipment or reagents</w:t>
      </w:r>
      <w:r w:rsidR="00DF4663">
        <w:t>, source of positive and negative control material to support validation</w:t>
      </w:r>
      <w:r w:rsidR="00294A48">
        <w:t xml:space="preserve">) </w:t>
      </w:r>
      <w:r w:rsidR="00C0356F">
        <w:t>should be taken into account during the development process</w:t>
      </w:r>
      <w:r w:rsidR="00BD6964">
        <w:t xml:space="preserve"> but should provide comparable end results</w:t>
      </w:r>
      <w:r w:rsidR="000A30EC">
        <w:t>.</w:t>
      </w:r>
    </w:p>
    <w:p w14:paraId="37CA29D3" w14:textId="12E83AE5" w:rsidR="005A4EB5" w:rsidRDefault="00E05395" w:rsidP="00C425A8">
      <w:pPr>
        <w:pStyle w:val="ListBullet"/>
      </w:pPr>
      <w:r>
        <w:t xml:space="preserve">Development </w:t>
      </w:r>
      <w:r w:rsidR="005A4EB5">
        <w:t>of proficiency program</w:t>
      </w:r>
      <w:r w:rsidR="00AD5655">
        <w:t>mes</w:t>
      </w:r>
      <w:r w:rsidR="005A4EB5">
        <w:t xml:space="preserve"> to support alignment of inter-laboratory standards for assays to be used nationally</w:t>
      </w:r>
      <w:r>
        <w:t>.</w:t>
      </w:r>
    </w:p>
    <w:p w14:paraId="2E940879" w14:textId="611D842F" w:rsidR="00C0356F" w:rsidRDefault="00AD5655" w:rsidP="00C425A8">
      <w:pPr>
        <w:pStyle w:val="ListBullet"/>
      </w:pPr>
      <w:r>
        <w:t>A</w:t>
      </w:r>
      <w:r w:rsidR="00C0356F">
        <w:t>ssay target(s)</w:t>
      </w:r>
      <w:r>
        <w:t>.</w:t>
      </w:r>
      <w:r w:rsidR="00C0356F">
        <w:t xml:space="preserve"> Is the assay planned to be single-species, multi-species, genus-specific</w:t>
      </w:r>
      <w:r w:rsidR="00C0356F" w:rsidRPr="00416472">
        <w:t xml:space="preserve"> </w:t>
      </w:r>
      <w:r w:rsidR="00C0356F">
        <w:t xml:space="preserve">or </w:t>
      </w:r>
      <w:r w:rsidR="00294A48">
        <w:t xml:space="preserve">specific </w:t>
      </w:r>
      <w:r w:rsidR="00C0356F">
        <w:t>at some other level?</w:t>
      </w:r>
    </w:p>
    <w:p w14:paraId="30CC85E9" w14:textId="70A243F9" w:rsidR="00DF4663" w:rsidRDefault="00E05395" w:rsidP="00C425A8">
      <w:pPr>
        <w:pStyle w:val="ListBullet"/>
      </w:pPr>
      <w:r>
        <w:t>T</w:t>
      </w:r>
      <w:r w:rsidR="00DF4663">
        <w:t>ype of test</w:t>
      </w:r>
      <w:r w:rsidR="00B129D8">
        <w:t xml:space="preserve"> (</w:t>
      </w:r>
      <w:r w:rsidR="00AD5655">
        <w:t>for example</w:t>
      </w:r>
      <w:r w:rsidR="00231639">
        <w:t xml:space="preserve"> </w:t>
      </w:r>
      <w:r w:rsidR="00DF4663">
        <w:t>convention</w:t>
      </w:r>
      <w:r w:rsidR="00231639">
        <w:t>al</w:t>
      </w:r>
      <w:r w:rsidR="00DF4663">
        <w:t xml:space="preserve"> versus real</w:t>
      </w:r>
      <w:r w:rsidR="00AD5655">
        <w:t>-</w:t>
      </w:r>
      <w:r w:rsidR="00DF4663">
        <w:t>time PCR and the use of multiplex assays</w:t>
      </w:r>
      <w:r w:rsidR="00B129D8">
        <w:t>)</w:t>
      </w:r>
      <w:r>
        <w:t>.</w:t>
      </w:r>
      <w:r w:rsidR="00DF4663">
        <w:t xml:space="preserve"> </w:t>
      </w:r>
    </w:p>
    <w:p w14:paraId="0015C90D" w14:textId="66CDB248" w:rsidR="00C0356F" w:rsidRDefault="00E05395" w:rsidP="00C425A8">
      <w:pPr>
        <w:pStyle w:val="ListBullet"/>
      </w:pPr>
      <w:r>
        <w:t>W</w:t>
      </w:r>
      <w:r w:rsidR="00C0356F">
        <w:t>orkflow and infrastructure required for assay implementation and quality control</w:t>
      </w:r>
      <w:r>
        <w:t>.</w:t>
      </w:r>
    </w:p>
    <w:p w14:paraId="5ECEA8F3" w14:textId="7C3D7242" w:rsidR="00C0356F" w:rsidRDefault="00E05395" w:rsidP="00C425A8">
      <w:pPr>
        <w:pStyle w:val="ListBullet"/>
      </w:pPr>
      <w:r>
        <w:t>B</w:t>
      </w:r>
      <w:r w:rsidR="00C0356F">
        <w:t>udget and funding for assay development</w:t>
      </w:r>
      <w:r>
        <w:t>.</w:t>
      </w:r>
    </w:p>
    <w:p w14:paraId="39345915" w14:textId="5E32B504" w:rsidR="00C0356F" w:rsidRDefault="00E05395" w:rsidP="00C425A8">
      <w:pPr>
        <w:pStyle w:val="ListBullet"/>
      </w:pPr>
      <w:r>
        <w:t>A</w:t>
      </w:r>
      <w:r w:rsidR="00C0356F">
        <w:t xml:space="preserve">vailability of a library of </w:t>
      </w:r>
      <w:r w:rsidR="000122BC">
        <w:t xml:space="preserve">related </w:t>
      </w:r>
      <w:r w:rsidR="00C0356F">
        <w:t>organisms</w:t>
      </w:r>
      <w:r w:rsidR="00BD6964">
        <w:t xml:space="preserve"> (different genotypes, different regions, similar species)</w:t>
      </w:r>
      <w:r w:rsidR="00C0356F">
        <w:t xml:space="preserve"> to aid in understanding inter-</w:t>
      </w:r>
      <w:r w:rsidR="00AD5655">
        <w:t>specific</w:t>
      </w:r>
      <w:r w:rsidR="00C0356F">
        <w:t xml:space="preserve"> and intra-specific diversity</w:t>
      </w:r>
      <w:r>
        <w:t>.</w:t>
      </w:r>
    </w:p>
    <w:p w14:paraId="284A43D6" w14:textId="4DED4052" w:rsidR="00C0356F" w:rsidRDefault="00E05395" w:rsidP="00C425A8">
      <w:pPr>
        <w:pStyle w:val="ListBullet"/>
      </w:pPr>
      <w:r>
        <w:t>A</w:t>
      </w:r>
      <w:r w:rsidR="00C0356F">
        <w:t>ssay optimisation and calibration issues</w:t>
      </w:r>
      <w:r>
        <w:t>.</w:t>
      </w:r>
    </w:p>
    <w:p w14:paraId="0F8C6323" w14:textId="21C95B77" w:rsidR="00A42455" w:rsidRDefault="00E05395" w:rsidP="00C425A8">
      <w:pPr>
        <w:pStyle w:val="ListBullet"/>
      </w:pPr>
      <w:r>
        <w:t>A</w:t>
      </w:r>
      <w:r w:rsidR="00A42455">
        <w:t>n understanding of sequence variation</w:t>
      </w:r>
      <w:r>
        <w:t>.</w:t>
      </w:r>
    </w:p>
    <w:p w14:paraId="5A8A7EC4" w14:textId="53305C3C" w:rsidR="00E15875" w:rsidRDefault="000D7C86" w:rsidP="00C425A8">
      <w:pPr>
        <w:pStyle w:val="ListBullet"/>
      </w:pPr>
      <w:r>
        <w:t xml:space="preserve">Establishment </w:t>
      </w:r>
      <w:r w:rsidR="00C0356F">
        <w:t>of a collaborative approach for assay development</w:t>
      </w:r>
      <w:r>
        <w:t>. This m</w:t>
      </w:r>
      <w:r w:rsidR="00A42455">
        <w:t>ay</w:t>
      </w:r>
      <w:r w:rsidR="000122BC">
        <w:t xml:space="preserve"> </w:t>
      </w:r>
      <w:r w:rsidR="00C0356F">
        <w:t>facilitate the</w:t>
      </w:r>
      <w:r w:rsidR="00A2501F">
        <w:t xml:space="preserve"> development process, </w:t>
      </w:r>
      <w:r w:rsidR="00C0356F">
        <w:t xml:space="preserve">ongoing implementation and comparison </w:t>
      </w:r>
      <w:r>
        <w:t>between</w:t>
      </w:r>
      <w:r w:rsidR="00C0356F">
        <w:t xml:space="preserve"> multiple laboratories. </w:t>
      </w:r>
    </w:p>
    <w:p w14:paraId="145914EF" w14:textId="0E25C886" w:rsidR="008824B0" w:rsidRDefault="008824B0">
      <w:pPr>
        <w:rPr>
          <w:sz w:val="2"/>
          <w:szCs w:val="2"/>
        </w:rPr>
      </w:pPr>
    </w:p>
    <w:p w14:paraId="3884C8C0" w14:textId="77777777" w:rsidR="008824B0" w:rsidRPr="00231639" w:rsidRDefault="00992DC0" w:rsidP="00C425A8">
      <w:pPr>
        <w:pStyle w:val="Heading3"/>
        <w:rPr>
          <w:rFonts w:eastAsiaTheme="majorEastAsia"/>
        </w:rPr>
      </w:pPr>
      <w:bookmarkStart w:id="32" w:name="bookmark8"/>
      <w:bookmarkStart w:id="33" w:name="_Toc486340815"/>
      <w:bookmarkStart w:id="34" w:name="_Toc515965077"/>
      <w:r w:rsidRPr="00231639">
        <w:rPr>
          <w:rFonts w:eastAsiaTheme="majorEastAsia"/>
        </w:rPr>
        <w:t>Assay</w:t>
      </w:r>
      <w:r w:rsidR="00F63DC0" w:rsidRPr="00231639">
        <w:rPr>
          <w:rFonts w:eastAsiaTheme="majorEastAsia"/>
        </w:rPr>
        <w:t xml:space="preserve"> method design and proof of concept</w:t>
      </w:r>
      <w:bookmarkEnd w:id="32"/>
      <w:bookmarkEnd w:id="33"/>
      <w:bookmarkEnd w:id="34"/>
    </w:p>
    <w:p w14:paraId="16CECCF6" w14:textId="529F92FB" w:rsidR="00E15875" w:rsidRDefault="00992DC0" w:rsidP="009B0159">
      <w:pPr>
        <w:rPr>
          <w:rFonts w:eastAsiaTheme="majorEastAsia"/>
        </w:rPr>
      </w:pPr>
      <w:r>
        <w:rPr>
          <w:rFonts w:eastAsiaTheme="majorEastAsia"/>
        </w:rPr>
        <w:t xml:space="preserve">Careful planning and design of a new assay </w:t>
      </w:r>
      <w:r w:rsidR="00765D3E">
        <w:rPr>
          <w:rFonts w:eastAsiaTheme="majorEastAsia"/>
        </w:rPr>
        <w:t xml:space="preserve">is critical, </w:t>
      </w:r>
      <w:r>
        <w:rPr>
          <w:rFonts w:eastAsiaTheme="majorEastAsia"/>
        </w:rPr>
        <w:t>to ensure that the assay performs to expectations and is fit for the stated purpose(s).</w:t>
      </w:r>
      <w:r w:rsidR="009B0159">
        <w:rPr>
          <w:rFonts w:eastAsiaTheme="majorEastAsia"/>
        </w:rPr>
        <w:t xml:space="preserve"> Specific considerations include the d</w:t>
      </w:r>
      <w:r w:rsidR="009B0159" w:rsidRPr="009B0159">
        <w:rPr>
          <w:rFonts w:eastAsiaTheme="majorEastAsia"/>
        </w:rPr>
        <w:t xml:space="preserve">evelopment of </w:t>
      </w:r>
      <w:proofErr w:type="spellStart"/>
      <w:r w:rsidR="009B0159" w:rsidRPr="009B0159">
        <w:rPr>
          <w:rFonts w:eastAsiaTheme="majorEastAsia"/>
        </w:rPr>
        <w:t>analyte</w:t>
      </w:r>
      <w:proofErr w:type="spellEnd"/>
      <w:r w:rsidR="009B0159" w:rsidRPr="009B0159">
        <w:rPr>
          <w:rFonts w:eastAsiaTheme="majorEastAsia"/>
        </w:rPr>
        <w:t xml:space="preserve"> reference samples </w:t>
      </w:r>
      <w:r w:rsidR="009B0159">
        <w:rPr>
          <w:rFonts w:eastAsiaTheme="majorEastAsia"/>
        </w:rPr>
        <w:t xml:space="preserve">for use during the development and validation processes. </w:t>
      </w:r>
      <w:r w:rsidR="0053257C">
        <w:rPr>
          <w:rFonts w:eastAsiaTheme="majorEastAsia"/>
        </w:rPr>
        <w:t xml:space="preserve">Samples for initial assay development should </w:t>
      </w:r>
      <w:r w:rsidR="00FA4CB1">
        <w:rPr>
          <w:rFonts w:eastAsiaTheme="majorEastAsia"/>
        </w:rPr>
        <w:t>contain</w:t>
      </w:r>
      <w:r w:rsidR="0053257C">
        <w:t xml:space="preserve"> DNA extracted from a reliably identified organism. </w:t>
      </w:r>
      <w:r w:rsidR="0053257C">
        <w:rPr>
          <w:rFonts w:eastAsiaTheme="majorEastAsia"/>
        </w:rPr>
        <w:t>R</w:t>
      </w:r>
      <w:r w:rsidR="009B0159">
        <w:rPr>
          <w:rFonts w:eastAsiaTheme="majorEastAsia"/>
        </w:rPr>
        <w:t xml:space="preserve">eference samples </w:t>
      </w:r>
      <w:r w:rsidR="0053257C">
        <w:rPr>
          <w:rFonts w:eastAsiaTheme="majorEastAsia"/>
        </w:rPr>
        <w:t xml:space="preserve">for validation </w:t>
      </w:r>
      <w:r w:rsidR="009B0159">
        <w:rPr>
          <w:rFonts w:eastAsiaTheme="majorEastAsia"/>
        </w:rPr>
        <w:t xml:space="preserve">should </w:t>
      </w:r>
      <w:r w:rsidR="009B0159" w:rsidRPr="009B0159">
        <w:rPr>
          <w:rFonts w:eastAsiaTheme="majorEastAsia"/>
        </w:rPr>
        <w:t xml:space="preserve">reflect the target </w:t>
      </w:r>
      <w:proofErr w:type="spellStart"/>
      <w:r w:rsidR="009B0159" w:rsidRPr="009B0159">
        <w:rPr>
          <w:rFonts w:eastAsiaTheme="majorEastAsia"/>
        </w:rPr>
        <w:t>analyte</w:t>
      </w:r>
      <w:proofErr w:type="spellEnd"/>
      <w:r w:rsidR="009B0159" w:rsidRPr="009B0159">
        <w:rPr>
          <w:rFonts w:eastAsiaTheme="majorEastAsia"/>
        </w:rPr>
        <w:t>, the</w:t>
      </w:r>
      <w:r w:rsidR="009B0159">
        <w:rPr>
          <w:rFonts w:eastAsiaTheme="majorEastAsia"/>
        </w:rPr>
        <w:t xml:space="preserve"> </w:t>
      </w:r>
      <w:r w:rsidR="009B0159" w:rsidRPr="009B0159">
        <w:rPr>
          <w:rFonts w:eastAsiaTheme="majorEastAsia"/>
        </w:rPr>
        <w:t xml:space="preserve">matrix in which the </w:t>
      </w:r>
      <w:proofErr w:type="spellStart"/>
      <w:r w:rsidR="009B0159" w:rsidRPr="009B0159">
        <w:rPr>
          <w:rFonts w:eastAsiaTheme="majorEastAsia"/>
        </w:rPr>
        <w:t>analyte</w:t>
      </w:r>
      <w:proofErr w:type="spellEnd"/>
      <w:r w:rsidR="009B0159" w:rsidRPr="009B0159">
        <w:rPr>
          <w:rFonts w:eastAsiaTheme="majorEastAsia"/>
        </w:rPr>
        <w:t xml:space="preserve"> is found, and the </w:t>
      </w:r>
      <w:r w:rsidR="009B0159">
        <w:rPr>
          <w:rFonts w:eastAsiaTheme="majorEastAsia"/>
        </w:rPr>
        <w:t>environment in</w:t>
      </w:r>
      <w:r w:rsidR="009B0159" w:rsidRPr="009B0159">
        <w:rPr>
          <w:rFonts w:eastAsiaTheme="majorEastAsia"/>
        </w:rPr>
        <w:t xml:space="preserve"> which the assay is intended to be used. </w:t>
      </w:r>
      <w:r w:rsidR="00060ADC">
        <w:rPr>
          <w:rFonts w:eastAsiaTheme="majorEastAsia"/>
        </w:rPr>
        <w:t>Sequence analysis for the target DNA</w:t>
      </w:r>
      <w:r w:rsidR="00A42455">
        <w:rPr>
          <w:rFonts w:eastAsiaTheme="majorEastAsia"/>
        </w:rPr>
        <w:t>, close taxonomic organisms</w:t>
      </w:r>
      <w:r w:rsidR="00060ADC">
        <w:rPr>
          <w:rFonts w:eastAsiaTheme="majorEastAsia"/>
        </w:rPr>
        <w:t xml:space="preserve"> </w:t>
      </w:r>
      <w:r w:rsidR="000122BC">
        <w:rPr>
          <w:rFonts w:eastAsiaTheme="majorEastAsia"/>
        </w:rPr>
        <w:t>and</w:t>
      </w:r>
      <w:r w:rsidR="00060ADC">
        <w:rPr>
          <w:rFonts w:eastAsiaTheme="majorEastAsia"/>
        </w:rPr>
        <w:t xml:space="preserve"> design of suitable probes for the assay are also important </w:t>
      </w:r>
      <w:r w:rsidR="00FA4CB1">
        <w:rPr>
          <w:rFonts w:eastAsiaTheme="majorEastAsia"/>
        </w:rPr>
        <w:t>in</w:t>
      </w:r>
      <w:r w:rsidR="00060ADC">
        <w:rPr>
          <w:rFonts w:eastAsiaTheme="majorEastAsia"/>
        </w:rPr>
        <w:t xml:space="preserve"> assay planning and design.</w:t>
      </w:r>
    </w:p>
    <w:p w14:paraId="23FE044F" w14:textId="4ED68452" w:rsidR="00E15875" w:rsidRDefault="00992DC0" w:rsidP="00AC33F8">
      <w:pPr>
        <w:rPr>
          <w:rFonts w:eastAsiaTheme="majorEastAsia"/>
        </w:rPr>
      </w:pPr>
      <w:r>
        <w:rPr>
          <w:rFonts w:eastAsiaTheme="majorEastAsia"/>
        </w:rPr>
        <w:t xml:space="preserve">Further information is available in Chapter 3.6 of the OIE </w:t>
      </w:r>
      <w:r w:rsidRPr="00992DC0">
        <w:rPr>
          <w:rFonts w:eastAsiaTheme="majorEastAsia"/>
          <w:i/>
        </w:rPr>
        <w:t>Terrestrial Manual</w:t>
      </w:r>
      <w:r w:rsidR="00121FA5">
        <w:rPr>
          <w:rFonts w:eastAsiaTheme="majorEastAsia"/>
          <w:i/>
        </w:rPr>
        <w:t xml:space="preserve"> </w:t>
      </w:r>
      <w:r w:rsidR="00C2722C" w:rsidRPr="007C5D6B">
        <w:rPr>
          <w:rFonts w:eastAsiaTheme="majorEastAsia"/>
        </w:rPr>
        <w:t>(OIE</w:t>
      </w:r>
      <w:r w:rsidR="00C2722C">
        <w:rPr>
          <w:rFonts w:eastAsiaTheme="majorEastAsia"/>
        </w:rPr>
        <w:t xml:space="preserve"> 2016a)</w:t>
      </w:r>
      <w:r>
        <w:rPr>
          <w:rFonts w:eastAsiaTheme="majorEastAsia"/>
        </w:rPr>
        <w:t>.</w:t>
      </w:r>
    </w:p>
    <w:p w14:paraId="171D81CE" w14:textId="1699C3EC" w:rsidR="008824B0" w:rsidRPr="00231639" w:rsidRDefault="00F63DC0" w:rsidP="00C425A8">
      <w:pPr>
        <w:pStyle w:val="Heading3"/>
        <w:rPr>
          <w:rFonts w:eastAsiaTheme="majorEastAsia"/>
        </w:rPr>
      </w:pPr>
      <w:bookmarkStart w:id="35" w:name="bookmark9"/>
      <w:bookmarkStart w:id="36" w:name="_Toc486340816"/>
      <w:bookmarkStart w:id="37" w:name="_Toc515965078"/>
      <w:r w:rsidRPr="00231639">
        <w:rPr>
          <w:rFonts w:eastAsiaTheme="majorEastAsia"/>
        </w:rPr>
        <w:t>Operating range of the assay</w:t>
      </w:r>
      <w:bookmarkEnd w:id="35"/>
      <w:bookmarkEnd w:id="36"/>
      <w:bookmarkEnd w:id="37"/>
    </w:p>
    <w:p w14:paraId="640EDA45" w14:textId="77777777" w:rsidR="00E15875" w:rsidRDefault="009B0159" w:rsidP="009B0159">
      <w:r>
        <w:t xml:space="preserve">The operating range of an assay is the range of </w:t>
      </w:r>
      <w:proofErr w:type="spellStart"/>
      <w:r>
        <w:t>analyte</w:t>
      </w:r>
      <w:proofErr w:type="spellEnd"/>
      <w:r>
        <w:t xml:space="preserve"> concentrations over which the assay method provides suitable </w:t>
      </w:r>
      <w:r w:rsidR="00294A48" w:rsidRPr="009B0159">
        <w:rPr>
          <w:i/>
        </w:rPr>
        <w:t>accuracy</w:t>
      </w:r>
      <w:r w:rsidR="00294A48">
        <w:t xml:space="preserve"> and </w:t>
      </w:r>
      <w:r w:rsidR="00294A48" w:rsidRPr="009B0159">
        <w:rPr>
          <w:i/>
        </w:rPr>
        <w:t>precision</w:t>
      </w:r>
      <w:r>
        <w:t xml:space="preserve">. </w:t>
      </w:r>
      <w:r w:rsidR="00383323">
        <w:t>Accuracy is a measure of t</w:t>
      </w:r>
      <w:r w:rsidR="00383323" w:rsidRPr="009B0159">
        <w:t>he closeness of a test value to the expected (true) value (mean or median) for a reference standard reagent of known concentration</w:t>
      </w:r>
      <w:r w:rsidR="00DA79ED">
        <w:t xml:space="preserve">, often estimated as the </w:t>
      </w:r>
      <w:r w:rsidR="002615FB">
        <w:t>detection</w:t>
      </w:r>
      <w:r w:rsidR="00DA79ED">
        <w:t xml:space="preserve"> sensitivity and specificity of the assay. Precision is the degree of dispersion (variance, standard deviation or coefficient of </w:t>
      </w:r>
      <w:r w:rsidR="000122BC">
        <w:t>variation</w:t>
      </w:r>
      <w:r w:rsidR="00DA79ED">
        <w:t xml:space="preserve">) within a series of measurements </w:t>
      </w:r>
      <w:r w:rsidR="00DA79ED">
        <w:lastRenderedPageBreak/>
        <w:t>of the same sample tested under specified conditions, usually estimated as repeatability and reproducibility of the assay.</w:t>
      </w:r>
    </w:p>
    <w:p w14:paraId="12681829" w14:textId="6F157BC5" w:rsidR="00E15875" w:rsidRDefault="009B0159" w:rsidP="00C0356F">
      <w:r>
        <w:t>To formally determine this range, a high positive reference</w:t>
      </w:r>
      <w:r w:rsidR="00A23E75">
        <w:t xml:space="preserve"> </w:t>
      </w:r>
      <w:r>
        <w:t>sample is selected. This high positive sample is serially diluted to</w:t>
      </w:r>
      <w:r w:rsidR="00A5605D">
        <w:t xml:space="preserve"> </w:t>
      </w:r>
      <w:r>
        <w:t xml:space="preserve">extinction of the assay’s response in an </w:t>
      </w:r>
      <w:proofErr w:type="spellStart"/>
      <w:r>
        <w:t>analyte</w:t>
      </w:r>
      <w:proofErr w:type="spellEnd"/>
      <w:r>
        <w:t>-negative matrix of the same</w:t>
      </w:r>
      <w:r w:rsidR="00C0356F">
        <w:t xml:space="preserve"> </w:t>
      </w:r>
      <w:r>
        <w:t xml:space="preserve">constitution as the sample matrix. The results </w:t>
      </w:r>
      <w:r w:rsidR="00A42455">
        <w:t>may be</w:t>
      </w:r>
      <w:r w:rsidR="00841D27">
        <w:t xml:space="preserve"> </w:t>
      </w:r>
      <w:r>
        <w:t>plotted as a ‘response-curve</w:t>
      </w:r>
      <w:r w:rsidR="003A61D1">
        <w:t>’</w:t>
      </w:r>
      <w:r>
        <w:t xml:space="preserve"> </w:t>
      </w:r>
      <w:r w:rsidR="00C0356F">
        <w:t>to</w:t>
      </w:r>
      <w:r>
        <w:t xml:space="preserve"> establish the working range of the assay. If the range is found to be unacceptable for the intended</w:t>
      </w:r>
      <w:r w:rsidR="00A5605D">
        <w:t xml:space="preserve"> </w:t>
      </w:r>
      <w:r>
        <w:t xml:space="preserve">purpose, additional optimisation may be needed. </w:t>
      </w:r>
    </w:p>
    <w:p w14:paraId="73BE0F70" w14:textId="77777777" w:rsidR="00E15875" w:rsidRDefault="0053257C" w:rsidP="00C0356F">
      <w:r>
        <w:t xml:space="preserve">This process should be </w:t>
      </w:r>
      <w:r w:rsidR="000122BC">
        <w:t>repeated</w:t>
      </w:r>
      <w:r>
        <w:t xml:space="preserve"> with DNA in a pure matrix, with DNA in the target matrix, then with the target </w:t>
      </w:r>
      <w:proofErr w:type="spellStart"/>
      <w:r>
        <w:t>analyte</w:t>
      </w:r>
      <w:proofErr w:type="spellEnd"/>
      <w:r>
        <w:t xml:space="preserve"> (the organism or a reasonable facsimile) in the target matrix.</w:t>
      </w:r>
    </w:p>
    <w:p w14:paraId="418CE25D" w14:textId="263A39A4" w:rsidR="008824B0" w:rsidRPr="00231639" w:rsidRDefault="00AD787F" w:rsidP="00C425A8">
      <w:pPr>
        <w:pStyle w:val="Heading3"/>
        <w:rPr>
          <w:rFonts w:eastAsiaTheme="majorEastAsia"/>
        </w:rPr>
      </w:pPr>
      <w:bookmarkStart w:id="38" w:name="_Toc486340817"/>
      <w:bookmarkStart w:id="39" w:name="_Toc515965079"/>
      <w:bookmarkStart w:id="40" w:name="bookmark10"/>
      <w:r w:rsidRPr="00231639">
        <w:rPr>
          <w:rFonts w:eastAsiaTheme="majorEastAsia"/>
        </w:rPr>
        <w:t>Optimi</w:t>
      </w:r>
      <w:r w:rsidR="003C0B17">
        <w:rPr>
          <w:rFonts w:eastAsiaTheme="majorEastAsia"/>
        </w:rPr>
        <w:t>s</w:t>
      </w:r>
      <w:r w:rsidRPr="00231639">
        <w:rPr>
          <w:rFonts w:eastAsiaTheme="majorEastAsia"/>
        </w:rPr>
        <w:t>ation and s</w:t>
      </w:r>
      <w:r w:rsidR="00F63DC0" w:rsidRPr="00231639">
        <w:rPr>
          <w:rFonts w:eastAsiaTheme="majorEastAsia"/>
        </w:rPr>
        <w:t>tandardisation</w:t>
      </w:r>
      <w:bookmarkEnd w:id="38"/>
      <w:bookmarkEnd w:id="39"/>
      <w:r w:rsidR="00F63DC0" w:rsidRPr="00231639">
        <w:rPr>
          <w:rFonts w:eastAsiaTheme="majorEastAsia"/>
        </w:rPr>
        <w:t xml:space="preserve"> </w:t>
      </w:r>
      <w:bookmarkEnd w:id="40"/>
    </w:p>
    <w:p w14:paraId="4181FCA5" w14:textId="22C212D6" w:rsidR="00E15875" w:rsidRDefault="00C0356F" w:rsidP="00732A8D">
      <w:r w:rsidRPr="00886012">
        <w:rPr>
          <w:i/>
        </w:rPr>
        <w:t>Optimisation</w:t>
      </w:r>
      <w:r>
        <w:t xml:space="preserve"> is the process of evaluation and adjustment of the physical, chemical and biological parameters of an assay to ensure that the performance characteristics of the assay are appropriate for its intended use. </w:t>
      </w:r>
      <w:r w:rsidR="00732A8D">
        <w:t>Optimising an assay is essential to ensure a reliable and predictable assay performance. Scientific judg</w:t>
      </w:r>
      <w:r w:rsidR="003C0B17">
        <w:t>ement</w:t>
      </w:r>
      <w:r w:rsidR="00732A8D">
        <w:t xml:space="preserve"> and use of best scientific practices are recommended to guide optimisation of all elements of assay development and validation. </w:t>
      </w:r>
    </w:p>
    <w:p w14:paraId="77C0962D" w14:textId="77777777" w:rsidR="00E15875" w:rsidRDefault="00AD787F" w:rsidP="00C0356F">
      <w:r>
        <w:t xml:space="preserve">For molecular assays, </w:t>
      </w:r>
      <w:r w:rsidR="00732A8D">
        <w:t>optimisation</w:t>
      </w:r>
      <w:r>
        <w:t xml:space="preserve"> requires:</w:t>
      </w:r>
    </w:p>
    <w:p w14:paraId="4C72315F" w14:textId="32C62D32" w:rsidR="00AD787F" w:rsidRDefault="00060ADC" w:rsidP="00C425A8">
      <w:pPr>
        <w:pStyle w:val="ListBullet"/>
      </w:pPr>
      <w:r>
        <w:t>c</w:t>
      </w:r>
      <w:r w:rsidR="00AD787F">
        <w:t>onsistency of suppliers, reagents and primer/probe design software to minimise variation</w:t>
      </w:r>
    </w:p>
    <w:p w14:paraId="53DCE812" w14:textId="0A594F72" w:rsidR="00AD787F" w:rsidRDefault="00060ADC" w:rsidP="00C425A8">
      <w:pPr>
        <w:pStyle w:val="ListBullet"/>
      </w:pPr>
      <w:r>
        <w:t>s</w:t>
      </w:r>
      <w:r w:rsidR="00AD787F">
        <w:t xml:space="preserve">amples with target at the limits of detection </w:t>
      </w:r>
    </w:p>
    <w:p w14:paraId="5CBFDD38" w14:textId="1F4988A1" w:rsidR="00AD787F" w:rsidRDefault="00060ADC" w:rsidP="00C425A8">
      <w:pPr>
        <w:pStyle w:val="ListBullet"/>
      </w:pPr>
      <w:r>
        <w:t>c</w:t>
      </w:r>
      <w:r w:rsidR="00AD787F">
        <w:t xml:space="preserve">onsistent workflows </w:t>
      </w:r>
      <w:r w:rsidR="006A6BF9">
        <w:t xml:space="preserve">to </w:t>
      </w:r>
      <w:r w:rsidR="00AD787F">
        <w:t>make optimisation and standardisation easier</w:t>
      </w:r>
    </w:p>
    <w:p w14:paraId="47968FA6" w14:textId="630B5583" w:rsidR="00732A8D" w:rsidRDefault="006A6BF9" w:rsidP="00C425A8">
      <w:pPr>
        <w:pStyle w:val="ListBullet"/>
      </w:pPr>
      <w:r>
        <w:t xml:space="preserve">separate evaluation of </w:t>
      </w:r>
      <w:r w:rsidR="00060ADC">
        <w:t>d</w:t>
      </w:r>
      <w:r w:rsidR="00AD787F">
        <w:t>ifferent sample type</w:t>
      </w:r>
      <w:r w:rsidR="0045443A">
        <w:t>s</w:t>
      </w:r>
      <w:r w:rsidR="00AD787F">
        <w:t xml:space="preserve"> </w:t>
      </w:r>
    </w:p>
    <w:p w14:paraId="7611B921" w14:textId="44DC784D" w:rsidR="00732A8D" w:rsidRDefault="00060ADC" w:rsidP="00C425A8">
      <w:pPr>
        <w:pStyle w:val="ListBullet"/>
      </w:pPr>
      <w:proofErr w:type="gramStart"/>
      <w:r>
        <w:t>p</w:t>
      </w:r>
      <w:r w:rsidR="00732A8D">
        <w:t>reparation</w:t>
      </w:r>
      <w:proofErr w:type="gramEnd"/>
      <w:r w:rsidR="00732A8D">
        <w:t xml:space="preserve"> of</w:t>
      </w:r>
      <w:r w:rsidR="00C0356F">
        <w:t xml:space="preserve"> well-defined reference samples</w:t>
      </w:r>
      <w:r w:rsidR="00732A8D" w:rsidRPr="00732A8D">
        <w:t xml:space="preserve"> </w:t>
      </w:r>
      <w:r w:rsidR="00732A8D">
        <w:t xml:space="preserve">representative of the sample type to be used </w:t>
      </w:r>
      <w:r w:rsidR="006A6BF9">
        <w:t xml:space="preserve">subsequently </w:t>
      </w:r>
      <w:r w:rsidR="00732A8D">
        <w:t>in the assay</w:t>
      </w:r>
      <w:r w:rsidR="00C0356F">
        <w:t xml:space="preserve">. </w:t>
      </w:r>
    </w:p>
    <w:p w14:paraId="7D142ECC" w14:textId="0925F2AD" w:rsidR="00E15875" w:rsidRDefault="004418F0" w:rsidP="00732A8D">
      <w:pPr>
        <w:rPr>
          <w:rFonts w:eastAsiaTheme="majorEastAsia"/>
        </w:rPr>
      </w:pPr>
      <w:r w:rsidRPr="00732A8D">
        <w:rPr>
          <w:rFonts w:eastAsiaTheme="majorEastAsia"/>
        </w:rPr>
        <w:t>Ideally</w:t>
      </w:r>
      <w:r w:rsidR="006A6BF9">
        <w:rPr>
          <w:rFonts w:eastAsiaTheme="majorEastAsia"/>
        </w:rPr>
        <w:t>,</w:t>
      </w:r>
      <w:r w:rsidRPr="00732A8D">
        <w:rPr>
          <w:rFonts w:eastAsiaTheme="majorEastAsia"/>
        </w:rPr>
        <w:t xml:space="preserve"> reference samples should </w:t>
      </w:r>
      <w:r w:rsidR="00732A8D">
        <w:t>range from high positive to negative (</w:t>
      </w:r>
      <w:r w:rsidR="006A6BF9">
        <w:t>for example</w:t>
      </w:r>
      <w:r w:rsidR="00732A8D">
        <w:t xml:space="preserve"> high</w:t>
      </w:r>
      <w:r w:rsidR="0045443A">
        <w:t xml:space="preserve"> </w:t>
      </w:r>
      <w:r w:rsidR="006A6BF9">
        <w:t xml:space="preserve">and </w:t>
      </w:r>
      <w:r w:rsidR="00732A8D">
        <w:t xml:space="preserve">low positive and negative) </w:t>
      </w:r>
      <w:proofErr w:type="spellStart"/>
      <w:r w:rsidR="00732A8D">
        <w:t>analyte</w:t>
      </w:r>
      <w:proofErr w:type="spellEnd"/>
      <w:r w:rsidR="00732A8D">
        <w:t xml:space="preserve"> concentrations and</w:t>
      </w:r>
      <w:r w:rsidR="00732A8D" w:rsidRPr="00732A8D">
        <w:rPr>
          <w:rFonts w:eastAsiaTheme="majorEastAsia"/>
        </w:rPr>
        <w:t xml:space="preserve"> </w:t>
      </w:r>
      <w:r w:rsidRPr="00732A8D">
        <w:rPr>
          <w:rFonts w:eastAsiaTheme="majorEastAsia"/>
        </w:rPr>
        <w:t xml:space="preserve">be sourced from the environment in which the assay is to be applied. However, in many cases </w:t>
      </w:r>
      <w:r w:rsidR="00294A48">
        <w:rPr>
          <w:rFonts w:eastAsiaTheme="majorEastAsia"/>
        </w:rPr>
        <w:t xml:space="preserve">(such as exotic pest assays) </w:t>
      </w:r>
      <w:r w:rsidR="00C0356F" w:rsidRPr="00732A8D">
        <w:rPr>
          <w:rFonts w:eastAsiaTheme="majorEastAsia"/>
        </w:rPr>
        <w:t xml:space="preserve">spiking a sample </w:t>
      </w:r>
      <w:r w:rsidRPr="00732A8D">
        <w:rPr>
          <w:rFonts w:eastAsiaTheme="majorEastAsia"/>
        </w:rPr>
        <w:t xml:space="preserve">matrix </w:t>
      </w:r>
      <w:r w:rsidR="00C0356F" w:rsidRPr="00732A8D">
        <w:rPr>
          <w:rFonts w:eastAsiaTheme="majorEastAsia"/>
        </w:rPr>
        <w:t xml:space="preserve">with a known amount of the </w:t>
      </w:r>
      <w:proofErr w:type="spellStart"/>
      <w:r w:rsidR="00C0356F" w:rsidRPr="00732A8D">
        <w:rPr>
          <w:rFonts w:eastAsiaTheme="majorEastAsia"/>
        </w:rPr>
        <w:t>analyte</w:t>
      </w:r>
      <w:proofErr w:type="spellEnd"/>
      <w:r w:rsidR="00C0356F" w:rsidRPr="00732A8D">
        <w:rPr>
          <w:rFonts w:eastAsiaTheme="majorEastAsia"/>
        </w:rPr>
        <w:t xml:space="preserve"> may be </w:t>
      </w:r>
      <w:r w:rsidRPr="00732A8D">
        <w:rPr>
          <w:rFonts w:eastAsiaTheme="majorEastAsia"/>
        </w:rPr>
        <w:t>the only option for creation of reference samples</w:t>
      </w:r>
      <w:r w:rsidR="00C0356F" w:rsidRPr="00732A8D">
        <w:rPr>
          <w:rFonts w:eastAsiaTheme="majorEastAsia"/>
        </w:rPr>
        <w:t xml:space="preserve">. </w:t>
      </w:r>
      <w:r w:rsidRPr="00732A8D">
        <w:rPr>
          <w:rFonts w:eastAsiaTheme="majorEastAsia"/>
        </w:rPr>
        <w:t>T</w:t>
      </w:r>
      <w:r w:rsidR="00C0356F" w:rsidRPr="00732A8D">
        <w:rPr>
          <w:rFonts w:eastAsiaTheme="majorEastAsia"/>
        </w:rPr>
        <w:t xml:space="preserve">he matrix, into which the </w:t>
      </w:r>
      <w:proofErr w:type="spellStart"/>
      <w:r w:rsidR="00C0356F" w:rsidRPr="00732A8D">
        <w:rPr>
          <w:rFonts w:eastAsiaTheme="majorEastAsia"/>
        </w:rPr>
        <w:t>analyte</w:t>
      </w:r>
      <w:proofErr w:type="spellEnd"/>
      <w:r w:rsidRPr="00732A8D">
        <w:rPr>
          <w:rFonts w:eastAsiaTheme="majorEastAsia"/>
        </w:rPr>
        <w:t xml:space="preserve"> </w:t>
      </w:r>
      <w:r w:rsidR="00C0356F" w:rsidRPr="00732A8D">
        <w:rPr>
          <w:rFonts w:eastAsiaTheme="majorEastAsia"/>
        </w:rPr>
        <w:t xml:space="preserve">is placed or diluted, </w:t>
      </w:r>
      <w:r w:rsidRPr="00732A8D">
        <w:rPr>
          <w:rFonts w:eastAsiaTheme="majorEastAsia"/>
        </w:rPr>
        <w:t xml:space="preserve">should be </w:t>
      </w:r>
      <w:r w:rsidR="00C0356F" w:rsidRPr="00732A8D">
        <w:rPr>
          <w:rFonts w:eastAsiaTheme="majorEastAsia"/>
        </w:rPr>
        <w:t>identical to, or resemble as closely as possible</w:t>
      </w:r>
      <w:r w:rsidR="006A6BF9">
        <w:rPr>
          <w:rFonts w:eastAsiaTheme="majorEastAsia"/>
        </w:rPr>
        <w:t>,</w:t>
      </w:r>
      <w:r w:rsidR="00C0356F" w:rsidRPr="00732A8D">
        <w:rPr>
          <w:rFonts w:eastAsiaTheme="majorEastAsia"/>
        </w:rPr>
        <w:t xml:space="preserve"> the samples that will </w:t>
      </w:r>
      <w:r w:rsidR="006A6BF9" w:rsidRPr="00732A8D">
        <w:rPr>
          <w:rFonts w:eastAsiaTheme="majorEastAsia"/>
        </w:rPr>
        <w:t xml:space="preserve">ultimately </w:t>
      </w:r>
      <w:r w:rsidR="00C0356F" w:rsidRPr="00732A8D">
        <w:rPr>
          <w:rFonts w:eastAsiaTheme="majorEastAsia"/>
        </w:rPr>
        <w:t xml:space="preserve">be tested in the assay. These samples </w:t>
      </w:r>
      <w:r w:rsidRPr="00732A8D">
        <w:rPr>
          <w:rFonts w:eastAsiaTheme="majorEastAsia"/>
        </w:rPr>
        <w:t>are</w:t>
      </w:r>
      <w:r w:rsidR="00C0356F" w:rsidRPr="00732A8D">
        <w:rPr>
          <w:rFonts w:eastAsiaTheme="majorEastAsia"/>
        </w:rPr>
        <w:t xml:space="preserve"> used in experiments to determine if the assay </w:t>
      </w:r>
      <w:r w:rsidRPr="00732A8D">
        <w:rPr>
          <w:rFonts w:eastAsiaTheme="majorEastAsia"/>
        </w:rPr>
        <w:t>can</w:t>
      </w:r>
      <w:r w:rsidR="00C0356F" w:rsidRPr="00732A8D">
        <w:rPr>
          <w:rFonts w:eastAsiaTheme="majorEastAsia"/>
        </w:rPr>
        <w:t xml:space="preserve"> distinguish between varying</w:t>
      </w:r>
      <w:r w:rsidRPr="00732A8D">
        <w:rPr>
          <w:rFonts w:eastAsiaTheme="majorEastAsia"/>
        </w:rPr>
        <w:t xml:space="preserve"> </w:t>
      </w:r>
      <w:r w:rsidR="00C0356F" w:rsidRPr="00732A8D">
        <w:rPr>
          <w:rFonts w:eastAsiaTheme="majorEastAsia"/>
        </w:rPr>
        <w:t xml:space="preserve">quantities of </w:t>
      </w:r>
      <w:proofErr w:type="spellStart"/>
      <w:r w:rsidR="00C0356F" w:rsidRPr="00732A8D">
        <w:rPr>
          <w:rFonts w:eastAsiaTheme="majorEastAsia"/>
        </w:rPr>
        <w:t>analyte</w:t>
      </w:r>
      <w:proofErr w:type="spellEnd"/>
      <w:r w:rsidR="00C0356F" w:rsidRPr="00732A8D">
        <w:rPr>
          <w:rFonts w:eastAsiaTheme="majorEastAsia"/>
        </w:rPr>
        <w:t xml:space="preserve">, distinguish the target from closely related </w:t>
      </w:r>
      <w:proofErr w:type="spellStart"/>
      <w:r w:rsidR="000122BC" w:rsidRPr="00732A8D">
        <w:rPr>
          <w:rFonts w:eastAsiaTheme="majorEastAsia"/>
        </w:rPr>
        <w:t>analytes</w:t>
      </w:r>
      <w:proofErr w:type="spellEnd"/>
      <w:r w:rsidR="000122BC" w:rsidRPr="00732A8D">
        <w:rPr>
          <w:rFonts w:eastAsiaTheme="majorEastAsia"/>
        </w:rPr>
        <w:t>,</w:t>
      </w:r>
      <w:r w:rsidR="00C0356F" w:rsidRPr="00732A8D">
        <w:rPr>
          <w:rFonts w:eastAsiaTheme="majorEastAsia"/>
        </w:rPr>
        <w:t xml:space="preserve"> and </w:t>
      </w:r>
      <w:r w:rsidR="008E36F6">
        <w:rPr>
          <w:rFonts w:eastAsiaTheme="majorEastAsia"/>
        </w:rPr>
        <w:t xml:space="preserve">to </w:t>
      </w:r>
      <w:r w:rsidR="00C0356F" w:rsidRPr="00732A8D">
        <w:rPr>
          <w:rFonts w:eastAsiaTheme="majorEastAsia"/>
        </w:rPr>
        <w:t>optimis</w:t>
      </w:r>
      <w:r w:rsidR="008E36F6">
        <w:rPr>
          <w:rFonts w:eastAsiaTheme="majorEastAsia"/>
        </w:rPr>
        <w:t>e</w:t>
      </w:r>
      <w:r w:rsidR="00C0356F" w:rsidRPr="00732A8D">
        <w:rPr>
          <w:rFonts w:eastAsiaTheme="majorEastAsia"/>
        </w:rPr>
        <w:t xml:space="preserve"> reagent</w:t>
      </w:r>
      <w:r w:rsidRPr="00732A8D">
        <w:rPr>
          <w:rFonts w:eastAsiaTheme="majorEastAsia"/>
        </w:rPr>
        <w:t xml:space="preserve"> </w:t>
      </w:r>
      <w:r w:rsidR="00C0356F" w:rsidRPr="00732A8D">
        <w:rPr>
          <w:rFonts w:eastAsiaTheme="majorEastAsia"/>
        </w:rPr>
        <w:t xml:space="preserve">concentrations and perfect the protocol. </w:t>
      </w:r>
      <w:r w:rsidRPr="00732A8D">
        <w:rPr>
          <w:rFonts w:eastAsiaTheme="majorEastAsia"/>
        </w:rPr>
        <w:t>S</w:t>
      </w:r>
      <w:r w:rsidR="00C0356F" w:rsidRPr="00732A8D">
        <w:rPr>
          <w:rFonts w:eastAsiaTheme="majorEastAsia"/>
        </w:rPr>
        <w:t xml:space="preserve">ufficient </w:t>
      </w:r>
      <w:r w:rsidRPr="00732A8D">
        <w:rPr>
          <w:rFonts w:eastAsiaTheme="majorEastAsia"/>
        </w:rPr>
        <w:t xml:space="preserve">amounts </w:t>
      </w:r>
      <w:r w:rsidR="00C0356F" w:rsidRPr="00732A8D">
        <w:rPr>
          <w:rFonts w:eastAsiaTheme="majorEastAsia"/>
        </w:rPr>
        <w:t>of each</w:t>
      </w:r>
      <w:r w:rsidRPr="00732A8D">
        <w:rPr>
          <w:rFonts w:eastAsiaTheme="majorEastAsia"/>
        </w:rPr>
        <w:t xml:space="preserve"> </w:t>
      </w:r>
      <w:r w:rsidR="00C0356F" w:rsidRPr="00732A8D">
        <w:rPr>
          <w:rFonts w:eastAsiaTheme="majorEastAsia"/>
        </w:rPr>
        <w:t xml:space="preserve">reference sample </w:t>
      </w:r>
      <w:r w:rsidRPr="00732A8D">
        <w:rPr>
          <w:rFonts w:eastAsiaTheme="majorEastAsia"/>
        </w:rPr>
        <w:t>should be prepared and stored for use</w:t>
      </w:r>
      <w:r w:rsidR="00C0356F" w:rsidRPr="00732A8D">
        <w:rPr>
          <w:rFonts w:eastAsiaTheme="majorEastAsia"/>
        </w:rPr>
        <w:t xml:space="preserve"> through</w:t>
      </w:r>
      <w:r w:rsidRPr="00732A8D">
        <w:rPr>
          <w:rFonts w:eastAsiaTheme="majorEastAsia"/>
        </w:rPr>
        <w:t>out</w:t>
      </w:r>
      <w:r w:rsidR="00C0356F" w:rsidRPr="00732A8D">
        <w:rPr>
          <w:rFonts w:eastAsiaTheme="majorEastAsia"/>
        </w:rPr>
        <w:t xml:space="preserve"> the entire development and validation process</w:t>
      </w:r>
      <w:r w:rsidRPr="00732A8D">
        <w:rPr>
          <w:rFonts w:eastAsiaTheme="majorEastAsia"/>
        </w:rPr>
        <w:t xml:space="preserve">, as changing </w:t>
      </w:r>
      <w:r w:rsidR="00C0356F" w:rsidRPr="00732A8D">
        <w:rPr>
          <w:rFonts w:eastAsiaTheme="majorEastAsia"/>
        </w:rPr>
        <w:t>reference samples during</w:t>
      </w:r>
      <w:r w:rsidRPr="00732A8D">
        <w:rPr>
          <w:rFonts w:eastAsiaTheme="majorEastAsia"/>
        </w:rPr>
        <w:t xml:space="preserve"> </w:t>
      </w:r>
      <w:r w:rsidR="00C0356F" w:rsidRPr="00732A8D">
        <w:rPr>
          <w:rFonts w:eastAsiaTheme="majorEastAsia"/>
        </w:rPr>
        <w:t xml:space="preserve">the validation process </w:t>
      </w:r>
      <w:r w:rsidRPr="00732A8D">
        <w:rPr>
          <w:rFonts w:eastAsiaTheme="majorEastAsia"/>
        </w:rPr>
        <w:t>is highly undesirable and adversely</w:t>
      </w:r>
      <w:r w:rsidR="00C0356F" w:rsidRPr="00732A8D">
        <w:rPr>
          <w:rFonts w:eastAsiaTheme="majorEastAsia"/>
        </w:rPr>
        <w:t xml:space="preserve"> </w:t>
      </w:r>
      <w:r w:rsidRPr="00732A8D">
        <w:rPr>
          <w:rFonts w:eastAsiaTheme="majorEastAsia"/>
        </w:rPr>
        <w:t xml:space="preserve">effects </w:t>
      </w:r>
      <w:r w:rsidR="00C0356F" w:rsidRPr="00732A8D">
        <w:rPr>
          <w:rFonts w:eastAsiaTheme="majorEastAsia"/>
        </w:rPr>
        <w:t>the integrity of the development and validation process.</w:t>
      </w:r>
    </w:p>
    <w:p w14:paraId="5F8F0990" w14:textId="775BA108" w:rsidR="00E15875" w:rsidRDefault="009A229A" w:rsidP="004418F0">
      <w:r>
        <w:t xml:space="preserve">Further information on optimisation and standardisation is provided in Chapters 1.1.6 and 3.6 of the </w:t>
      </w:r>
      <w:r w:rsidRPr="004418F0">
        <w:rPr>
          <w:i/>
        </w:rPr>
        <w:t>Terrestrial Manual</w:t>
      </w:r>
      <w:r w:rsidR="00CC1158">
        <w:t xml:space="preserve"> (OIE 2016a).</w:t>
      </w:r>
    </w:p>
    <w:p w14:paraId="0188DDC6" w14:textId="0A545008" w:rsidR="008824B0" w:rsidRPr="00231639" w:rsidRDefault="001E44E9" w:rsidP="00C425A8">
      <w:pPr>
        <w:pStyle w:val="Heading3"/>
        <w:rPr>
          <w:rFonts w:eastAsiaTheme="majorEastAsia"/>
        </w:rPr>
      </w:pPr>
      <w:bookmarkStart w:id="41" w:name="bookmark11"/>
      <w:bookmarkStart w:id="42" w:name="_Toc486340818"/>
      <w:bookmarkStart w:id="43" w:name="_Toc515965080"/>
      <w:r w:rsidRPr="00231639">
        <w:rPr>
          <w:rFonts w:eastAsiaTheme="majorEastAsia"/>
        </w:rPr>
        <w:lastRenderedPageBreak/>
        <w:t xml:space="preserve">The </w:t>
      </w:r>
      <w:r w:rsidR="00F63DC0" w:rsidRPr="00231639">
        <w:rPr>
          <w:rFonts w:eastAsiaTheme="majorEastAsia"/>
        </w:rPr>
        <w:t>sample matrix</w:t>
      </w:r>
      <w:bookmarkEnd w:id="41"/>
      <w:bookmarkEnd w:id="42"/>
      <w:bookmarkEnd w:id="43"/>
    </w:p>
    <w:p w14:paraId="6C823DD4" w14:textId="3E750C50" w:rsidR="00E15875" w:rsidRDefault="001E44E9" w:rsidP="009A229A">
      <w:pPr>
        <w:rPr>
          <w:rFonts w:eastAsiaTheme="majorEastAsia"/>
        </w:rPr>
      </w:pPr>
      <w:bookmarkStart w:id="44" w:name="bookmark12"/>
      <w:r>
        <w:rPr>
          <w:rFonts w:eastAsiaTheme="majorEastAsia"/>
        </w:rPr>
        <w:t>The sampling unit</w:t>
      </w:r>
      <w:r w:rsidR="00581BB0">
        <w:rPr>
          <w:rFonts w:eastAsiaTheme="majorEastAsia"/>
        </w:rPr>
        <w:t>,</w:t>
      </w:r>
      <w:r>
        <w:rPr>
          <w:rFonts w:eastAsiaTheme="majorEastAsia"/>
        </w:rPr>
        <w:t xml:space="preserve"> sample </w:t>
      </w:r>
      <w:r w:rsidR="00653A93">
        <w:rPr>
          <w:rFonts w:eastAsiaTheme="majorEastAsia"/>
        </w:rPr>
        <w:t>matrixes</w:t>
      </w:r>
      <w:r w:rsidR="00653A93" w:rsidDel="00653A93">
        <w:rPr>
          <w:rFonts w:eastAsiaTheme="majorEastAsia"/>
        </w:rPr>
        <w:t xml:space="preserve"> </w:t>
      </w:r>
      <w:r>
        <w:rPr>
          <w:rFonts w:eastAsiaTheme="majorEastAsia"/>
        </w:rPr>
        <w:t>and volumes to be used in the assay must be clearly defined and documented. The validation process undertaken is only applicable to the range of sample types, matri</w:t>
      </w:r>
      <w:r w:rsidR="00581BB0">
        <w:rPr>
          <w:rFonts w:eastAsiaTheme="majorEastAsia"/>
        </w:rPr>
        <w:t>x</w:t>
      </w:r>
      <w:r>
        <w:rPr>
          <w:rFonts w:eastAsiaTheme="majorEastAsia"/>
        </w:rPr>
        <w:t xml:space="preserve">es, collection methods and volumes that are assessed during the validation process. </w:t>
      </w:r>
    </w:p>
    <w:p w14:paraId="7744412A" w14:textId="77777777" w:rsidR="00E15875" w:rsidRDefault="001E44E9" w:rsidP="009A229A">
      <w:pPr>
        <w:rPr>
          <w:rFonts w:eastAsiaTheme="majorEastAsia"/>
        </w:rPr>
      </w:pPr>
      <w:r>
        <w:rPr>
          <w:rFonts w:eastAsiaTheme="majorEastAsia"/>
        </w:rPr>
        <w:t>Validated assay performance characteristics are not applicable if the assay is used on sample types that have not been included in the validation process</w:t>
      </w:r>
      <w:r w:rsidR="00231639">
        <w:rPr>
          <w:rFonts w:eastAsiaTheme="majorEastAsia"/>
        </w:rPr>
        <w:t>,</w:t>
      </w:r>
      <w:r>
        <w:rPr>
          <w:rFonts w:eastAsiaTheme="majorEastAsia"/>
        </w:rPr>
        <w:t xml:space="preserve"> or where equivalency has not been demonstrated.</w:t>
      </w:r>
    </w:p>
    <w:p w14:paraId="56A2DF81" w14:textId="0B56D29C" w:rsidR="00E15875" w:rsidRDefault="009A229A" w:rsidP="009A229A">
      <w:pPr>
        <w:rPr>
          <w:rFonts w:eastAsiaTheme="majorEastAsia"/>
        </w:rPr>
      </w:pPr>
      <w:r>
        <w:rPr>
          <w:rFonts w:eastAsiaTheme="majorEastAsia"/>
        </w:rPr>
        <w:t>D</w:t>
      </w:r>
      <w:r w:rsidRPr="009A229A">
        <w:rPr>
          <w:rFonts w:eastAsiaTheme="majorEastAsia"/>
        </w:rPr>
        <w:t>ifferent matri</w:t>
      </w:r>
      <w:r w:rsidR="00581BB0">
        <w:rPr>
          <w:rFonts w:eastAsiaTheme="majorEastAsia"/>
        </w:rPr>
        <w:t>x</w:t>
      </w:r>
      <w:r>
        <w:rPr>
          <w:rFonts w:eastAsiaTheme="majorEastAsia"/>
        </w:rPr>
        <w:t>es</w:t>
      </w:r>
      <w:r w:rsidRPr="009A229A">
        <w:rPr>
          <w:rFonts w:eastAsiaTheme="majorEastAsia"/>
        </w:rPr>
        <w:t xml:space="preserve"> to be used in an assay </w:t>
      </w:r>
      <w:r>
        <w:rPr>
          <w:rFonts w:eastAsiaTheme="majorEastAsia"/>
        </w:rPr>
        <w:t>should all be evaluated during the development and validation process</w:t>
      </w:r>
      <w:r w:rsidRPr="009A229A">
        <w:rPr>
          <w:rFonts w:eastAsiaTheme="majorEastAsia"/>
        </w:rPr>
        <w:t>. Some sample matri</w:t>
      </w:r>
      <w:r w:rsidR="00581BB0">
        <w:rPr>
          <w:rFonts w:eastAsiaTheme="majorEastAsia"/>
        </w:rPr>
        <w:t>x</w:t>
      </w:r>
      <w:r w:rsidRPr="009A229A">
        <w:rPr>
          <w:rFonts w:eastAsiaTheme="majorEastAsia"/>
        </w:rPr>
        <w:t>es</w:t>
      </w:r>
      <w:r>
        <w:rPr>
          <w:rFonts w:eastAsiaTheme="majorEastAsia"/>
        </w:rPr>
        <w:t xml:space="preserve"> can </w:t>
      </w:r>
      <w:r w:rsidRPr="009A229A">
        <w:rPr>
          <w:rFonts w:eastAsiaTheme="majorEastAsia"/>
        </w:rPr>
        <w:t xml:space="preserve">include inhibitory factors that interfere with </w:t>
      </w:r>
      <w:r>
        <w:rPr>
          <w:rFonts w:eastAsiaTheme="majorEastAsia"/>
        </w:rPr>
        <w:t>assay</w:t>
      </w:r>
      <w:r w:rsidRPr="009A229A">
        <w:rPr>
          <w:rFonts w:eastAsiaTheme="majorEastAsia"/>
        </w:rPr>
        <w:t xml:space="preserve"> performance</w:t>
      </w:r>
      <w:r>
        <w:rPr>
          <w:rFonts w:eastAsiaTheme="majorEastAsia"/>
        </w:rPr>
        <w:t xml:space="preserve">. The occurrence of inhibitory factors should be identified and methods to overcome the inhibition developed. Where inhibition cannot be reliably overcome, it may be necessary to exclude that sample matrix from routine use in the assay </w:t>
      </w:r>
    </w:p>
    <w:p w14:paraId="79A25C78" w14:textId="1084EDC9" w:rsidR="008824B0" w:rsidRPr="00231639" w:rsidRDefault="00F63DC0" w:rsidP="00C425A8">
      <w:pPr>
        <w:pStyle w:val="Heading3"/>
        <w:rPr>
          <w:rFonts w:eastAsiaTheme="majorEastAsia"/>
        </w:rPr>
      </w:pPr>
      <w:bookmarkStart w:id="45" w:name="_Toc486340819"/>
      <w:bookmarkStart w:id="46" w:name="_Toc515965081"/>
      <w:r w:rsidRPr="00231639">
        <w:rPr>
          <w:rFonts w:eastAsiaTheme="majorEastAsia"/>
        </w:rPr>
        <w:t>Robustness</w:t>
      </w:r>
      <w:bookmarkEnd w:id="44"/>
      <w:bookmarkEnd w:id="45"/>
      <w:bookmarkEnd w:id="46"/>
    </w:p>
    <w:p w14:paraId="665B0815" w14:textId="77777777" w:rsidR="00E15875" w:rsidRDefault="00146C91" w:rsidP="00146C91">
      <w:r w:rsidRPr="00886012">
        <w:rPr>
          <w:i/>
        </w:rPr>
        <w:t>Robustness</w:t>
      </w:r>
      <w:r>
        <w:t xml:space="preserve"> refers to an assay’s capacity to remain unaffected by minor variations in test situations that may occur over the course of testing in a single laboratory. Assessment of robustness should begin during assay development and optimisation stages. The deliberate variations in method parameters may be addressed in experiments after optimal conditions for an assay are established. </w:t>
      </w:r>
    </w:p>
    <w:p w14:paraId="5AF00F57" w14:textId="77777777" w:rsidR="00E15875" w:rsidRDefault="00146C91" w:rsidP="00146C91">
      <w:r>
        <w:t xml:space="preserve">The factors most likely to affect assay robustness include pH, </w:t>
      </w:r>
      <w:r w:rsidR="00C46F61">
        <w:t xml:space="preserve">instrumentation, </w:t>
      </w:r>
      <w:r>
        <w:t>temperature</w:t>
      </w:r>
      <w:r w:rsidR="006D01F6">
        <w:t>,</w:t>
      </w:r>
      <w:r>
        <w:t xml:space="preserve"> batch of reagents or </w:t>
      </w:r>
      <w:r w:rsidR="000122BC">
        <w:t xml:space="preserve">brand of </w:t>
      </w:r>
      <w:proofErr w:type="spellStart"/>
      <w:r w:rsidR="000122BC">
        <w:t>microtitre</w:t>
      </w:r>
      <w:proofErr w:type="spellEnd"/>
      <w:r w:rsidR="000122BC">
        <w:t xml:space="preserve"> </w:t>
      </w:r>
      <w:r>
        <w:t>plates and aqueous or organic matrix factors. Once optimisation is complete, the robustness of the assay becomes part of the assessment of repeatability.</w:t>
      </w:r>
    </w:p>
    <w:p w14:paraId="3F2191AB" w14:textId="4D51ECA3" w:rsidR="008824B0" w:rsidRPr="003F4D5D" w:rsidRDefault="00F63DC0" w:rsidP="00C425A8">
      <w:pPr>
        <w:pStyle w:val="Heading3"/>
        <w:spacing w:after="120"/>
        <w:ind w:left="965" w:hanging="965"/>
        <w:rPr>
          <w:rFonts w:eastAsiaTheme="majorEastAsia"/>
        </w:rPr>
      </w:pPr>
      <w:bookmarkStart w:id="47" w:name="bookmark13"/>
      <w:bookmarkStart w:id="48" w:name="_Toc486340820"/>
      <w:bookmarkStart w:id="49" w:name="_Toc515965082"/>
      <w:r w:rsidRPr="00231639">
        <w:rPr>
          <w:rFonts w:eastAsiaTheme="majorEastAsia"/>
        </w:rPr>
        <w:t>Calibration of the assay to standard reagents</w:t>
      </w:r>
      <w:bookmarkEnd w:id="47"/>
      <w:bookmarkEnd w:id="48"/>
      <w:bookmarkEnd w:id="49"/>
    </w:p>
    <w:p w14:paraId="05DE1462" w14:textId="77777777" w:rsidR="008824B0" w:rsidRPr="009A229A" w:rsidRDefault="00F63DC0" w:rsidP="00C425A8">
      <w:pPr>
        <w:pStyle w:val="Heading4"/>
        <w:rPr>
          <w:rFonts w:eastAsiaTheme="majorEastAsia"/>
        </w:rPr>
      </w:pPr>
      <w:bookmarkStart w:id="50" w:name="_Toc515965083"/>
      <w:r w:rsidRPr="009A229A">
        <w:rPr>
          <w:rFonts w:eastAsiaTheme="majorEastAsia"/>
        </w:rPr>
        <w:t>International and national reference standards</w:t>
      </w:r>
      <w:bookmarkEnd w:id="50"/>
    </w:p>
    <w:p w14:paraId="21161EF0" w14:textId="77777777" w:rsidR="00E15875" w:rsidRDefault="00A5605D" w:rsidP="00073C51">
      <w:r>
        <w:t xml:space="preserve">Where possible, new assays should be calibrated to national or </w:t>
      </w:r>
      <w:r w:rsidR="00146C91">
        <w:t xml:space="preserve">international reference standards, containing a known concentration of </w:t>
      </w:r>
      <w:proofErr w:type="spellStart"/>
      <w:r w:rsidR="00146C91">
        <w:t>analyte</w:t>
      </w:r>
      <w:proofErr w:type="spellEnd"/>
      <w:r>
        <w:t xml:space="preserve">. However, for exotic marine pests there are often no such standards available and this </w:t>
      </w:r>
      <w:r w:rsidR="0045443A">
        <w:t>may</w:t>
      </w:r>
      <w:r>
        <w:t xml:space="preserve"> not be possible.</w:t>
      </w:r>
    </w:p>
    <w:p w14:paraId="74C87C1E" w14:textId="46896C8C" w:rsidR="008824B0" w:rsidRPr="00146C91" w:rsidRDefault="00F63DC0" w:rsidP="00C425A8">
      <w:pPr>
        <w:pStyle w:val="Heading4"/>
        <w:rPr>
          <w:rFonts w:eastAsiaTheme="majorEastAsia"/>
        </w:rPr>
      </w:pPr>
      <w:bookmarkStart w:id="51" w:name="_Toc515965084"/>
      <w:r w:rsidRPr="00146C91">
        <w:rPr>
          <w:rFonts w:eastAsiaTheme="majorEastAsia"/>
        </w:rPr>
        <w:t>In-house standard</w:t>
      </w:r>
      <w:bookmarkEnd w:id="51"/>
    </w:p>
    <w:p w14:paraId="674B67A4" w14:textId="0C4551E7" w:rsidR="00E15875" w:rsidRDefault="00A5605D" w:rsidP="00073C51">
      <w:r>
        <w:t>In the absence of national or international reference standards, assays should be calibrated to a</w:t>
      </w:r>
      <w:r w:rsidR="00D52AF6">
        <w:t xml:space="preserve"> well-characterised</w:t>
      </w:r>
      <w:r>
        <w:t xml:space="preserve"> in-house standard</w:t>
      </w:r>
      <w:r w:rsidR="00D52AF6">
        <w:t xml:space="preserve">. </w:t>
      </w:r>
      <w:r>
        <w:t xml:space="preserve">Ideally, </w:t>
      </w:r>
      <w:r w:rsidR="00D4461C">
        <w:t>non-viable type ma</w:t>
      </w:r>
      <w:r w:rsidR="00670ED9">
        <w:t>terial</w:t>
      </w:r>
      <w:r w:rsidR="00D4461C">
        <w:t xml:space="preserve"> or stab</w:t>
      </w:r>
      <w:r w:rsidR="00FB1093">
        <w:t>i</w:t>
      </w:r>
      <w:r w:rsidR="00D4461C">
        <w:t xml:space="preserve">lised extract should be made available for positive controls. </w:t>
      </w:r>
    </w:p>
    <w:p w14:paraId="47E36FD6" w14:textId="68AD9C20" w:rsidR="008824B0" w:rsidRPr="00146C91" w:rsidRDefault="00F63DC0" w:rsidP="00C425A8">
      <w:pPr>
        <w:pStyle w:val="Heading4"/>
        <w:rPr>
          <w:rFonts w:eastAsiaTheme="majorEastAsia"/>
        </w:rPr>
      </w:pPr>
      <w:bookmarkStart w:id="52" w:name="_Toc515965085"/>
      <w:r w:rsidRPr="00146C91">
        <w:rPr>
          <w:rFonts w:eastAsiaTheme="majorEastAsia"/>
        </w:rPr>
        <w:t>Working standard</w:t>
      </w:r>
      <w:bookmarkEnd w:id="52"/>
    </w:p>
    <w:p w14:paraId="274FCDF2" w14:textId="1CDA6558" w:rsidR="00E15875" w:rsidRDefault="00A5605D" w:rsidP="00073C51">
      <w:r>
        <w:t xml:space="preserve">One or more working standards should be calibrated to an international, national, or in-house standard, and are prepared in large quantities, aliquoted and stored for routine use </w:t>
      </w:r>
      <w:r w:rsidR="00BF0D37">
        <w:t xml:space="preserve">as positive controls </w:t>
      </w:r>
      <w:r>
        <w:t xml:space="preserve">in each run of the </w:t>
      </w:r>
      <w:r w:rsidR="000122BC">
        <w:t>assay</w:t>
      </w:r>
      <w:r>
        <w:t>.</w:t>
      </w:r>
      <w:r w:rsidR="00DF4663" w:rsidRPr="00DF4663">
        <w:t xml:space="preserve"> </w:t>
      </w:r>
      <w:r w:rsidR="00DF4663">
        <w:t>If the test is to be used in a number of laboratories, sharing of aliquoted standards should be considered.</w:t>
      </w:r>
    </w:p>
    <w:p w14:paraId="677E2C42" w14:textId="381E9E42" w:rsidR="008824B0" w:rsidRPr="005F0935" w:rsidRDefault="00073C51" w:rsidP="00073C51">
      <w:pPr>
        <w:pStyle w:val="Heading3"/>
        <w:rPr>
          <w:rFonts w:eastAsiaTheme="majorEastAsia"/>
        </w:rPr>
      </w:pPr>
      <w:bookmarkStart w:id="53" w:name="bookmark14"/>
      <w:bookmarkStart w:id="54" w:name="_Toc486340821"/>
      <w:bookmarkStart w:id="55" w:name="_Toc515965086"/>
      <w:r>
        <w:rPr>
          <w:rFonts w:eastAsiaTheme="majorEastAsia"/>
        </w:rPr>
        <w:t>‘</w:t>
      </w:r>
      <w:r w:rsidR="00F63DC0" w:rsidRPr="00231639">
        <w:rPr>
          <w:rFonts w:eastAsiaTheme="majorEastAsia"/>
        </w:rPr>
        <w:t>Normalising</w:t>
      </w:r>
      <w:r>
        <w:rPr>
          <w:rFonts w:eastAsiaTheme="majorEastAsia"/>
        </w:rPr>
        <w:t>’</w:t>
      </w:r>
      <w:r w:rsidR="00F63DC0" w:rsidRPr="00231639">
        <w:rPr>
          <w:rFonts w:eastAsiaTheme="majorEastAsia"/>
        </w:rPr>
        <w:t xml:space="preserve"> test results to a working </w:t>
      </w:r>
      <w:bookmarkEnd w:id="53"/>
      <w:r w:rsidR="000122BC" w:rsidRPr="00231639">
        <w:rPr>
          <w:rFonts w:eastAsiaTheme="majorEastAsia"/>
        </w:rPr>
        <w:t>standard</w:t>
      </w:r>
      <w:bookmarkEnd w:id="54"/>
      <w:bookmarkEnd w:id="55"/>
    </w:p>
    <w:p w14:paraId="7EF1B712" w14:textId="1DEED5D0" w:rsidR="00E15875" w:rsidRDefault="00A5605D" w:rsidP="00691E58">
      <w:r>
        <w:t xml:space="preserve">To allow comparability of test results both within and between laboratories, one or more working standard reference samples </w:t>
      </w:r>
      <w:r w:rsidR="00691E58">
        <w:t>should be</w:t>
      </w:r>
      <w:r>
        <w:t xml:space="preserve"> included in each run of an assay. Raw </w:t>
      </w:r>
      <w:r w:rsidR="00691E58">
        <w:t>result</w:t>
      </w:r>
      <w:r>
        <w:t xml:space="preserve"> values for each test</w:t>
      </w:r>
      <w:r w:rsidR="00691E58">
        <w:t xml:space="preserve"> run </w:t>
      </w:r>
      <w:r>
        <w:t xml:space="preserve">sample can then be converted to units of activity relative to the working standard(s) by a </w:t>
      </w:r>
      <w:r>
        <w:lastRenderedPageBreak/>
        <w:t>process called</w:t>
      </w:r>
      <w:r w:rsidR="00691E58">
        <w:t xml:space="preserve"> </w:t>
      </w:r>
      <w:r w:rsidR="00581BB0">
        <w:t>‘</w:t>
      </w:r>
      <w:r>
        <w:t>normalisation</w:t>
      </w:r>
      <w:r w:rsidR="00581BB0">
        <w:t>’.</w:t>
      </w:r>
      <w:r>
        <w:t xml:space="preserve"> </w:t>
      </w:r>
      <w:r w:rsidR="00691E58">
        <w:t>The resulting normalised results are thereby adjusted for variations in assay performance between runs and between laboratories, allowing comparability of results.</w:t>
      </w:r>
    </w:p>
    <w:p w14:paraId="6C23630A" w14:textId="3B9C86F2" w:rsidR="008824B0" w:rsidRPr="00231639" w:rsidRDefault="00F63DC0" w:rsidP="00073C51">
      <w:pPr>
        <w:pStyle w:val="Heading3"/>
        <w:rPr>
          <w:rFonts w:eastAsiaTheme="majorEastAsia"/>
        </w:rPr>
      </w:pPr>
      <w:bookmarkStart w:id="56" w:name="bookmark15"/>
      <w:bookmarkStart w:id="57" w:name="_Toc486340822"/>
      <w:bookmarkStart w:id="58" w:name="_Toc515965087"/>
      <w:r w:rsidRPr="00231639">
        <w:rPr>
          <w:rFonts w:eastAsiaTheme="majorEastAsia"/>
        </w:rPr>
        <w:t>Preliminary study of repeatability</w:t>
      </w:r>
      <w:bookmarkEnd w:id="56"/>
      <w:bookmarkEnd w:id="57"/>
      <w:bookmarkEnd w:id="58"/>
    </w:p>
    <w:p w14:paraId="6B2FDABC" w14:textId="77777777" w:rsidR="00E15875" w:rsidRDefault="00AD787F" w:rsidP="00AD787F">
      <w:pPr>
        <w:rPr>
          <w:rFonts w:eastAsiaTheme="majorEastAsia"/>
        </w:rPr>
      </w:pPr>
      <w:r w:rsidRPr="001064F1">
        <w:rPr>
          <w:rFonts w:eastAsiaTheme="majorEastAsia"/>
          <w:i/>
        </w:rPr>
        <w:t>Repeatability</w:t>
      </w:r>
      <w:r w:rsidRPr="00AD787F">
        <w:rPr>
          <w:rFonts w:eastAsiaTheme="majorEastAsia"/>
        </w:rPr>
        <w:t xml:space="preserve"> is the level of agreement between results of replicates of a sample both within and between runs of the same test method in a given laboratory.</w:t>
      </w:r>
      <w:r>
        <w:rPr>
          <w:rFonts w:eastAsiaTheme="majorEastAsia"/>
        </w:rPr>
        <w:t xml:space="preserve"> </w:t>
      </w:r>
      <w:r w:rsidR="00691E58" w:rsidRPr="00691E58">
        <w:rPr>
          <w:rFonts w:eastAsiaTheme="majorEastAsia"/>
        </w:rPr>
        <w:t>Assessment of repeatability should begin during assay development and optimisation stages. Early</w:t>
      </w:r>
      <w:r w:rsidR="00691E58">
        <w:rPr>
          <w:rFonts w:eastAsiaTheme="majorEastAsia"/>
        </w:rPr>
        <w:t xml:space="preserve"> indications of poor </w:t>
      </w:r>
      <w:r w:rsidR="00394CF1">
        <w:rPr>
          <w:rFonts w:eastAsiaTheme="majorEastAsia"/>
        </w:rPr>
        <w:t xml:space="preserve">repeatability </w:t>
      </w:r>
      <w:r w:rsidR="00691E58">
        <w:rPr>
          <w:rFonts w:eastAsiaTheme="majorEastAsia"/>
        </w:rPr>
        <w:t xml:space="preserve">should trigger a review of methodology to improve repeatability, or a decision to abandon </w:t>
      </w:r>
      <w:r w:rsidR="00691E58" w:rsidRPr="00691E58">
        <w:rPr>
          <w:rFonts w:eastAsiaTheme="majorEastAsia"/>
        </w:rPr>
        <w:t>validation of the assay</w:t>
      </w:r>
      <w:r w:rsidR="00691E58">
        <w:rPr>
          <w:rFonts w:eastAsiaTheme="majorEastAsia"/>
        </w:rPr>
        <w:t xml:space="preserve"> if the poor performance cannot be overcome</w:t>
      </w:r>
      <w:r w:rsidR="00691E58" w:rsidRPr="00691E58">
        <w:rPr>
          <w:rFonts w:eastAsiaTheme="majorEastAsia"/>
        </w:rPr>
        <w:t>.</w:t>
      </w:r>
    </w:p>
    <w:p w14:paraId="347AF05B" w14:textId="77777777" w:rsidR="00E15875" w:rsidRDefault="00691E58" w:rsidP="00691E58">
      <w:pPr>
        <w:rPr>
          <w:rFonts w:eastAsiaTheme="majorEastAsia"/>
        </w:rPr>
      </w:pPr>
      <w:r w:rsidRPr="00691E58">
        <w:rPr>
          <w:rFonts w:eastAsiaTheme="majorEastAsia"/>
        </w:rPr>
        <w:t xml:space="preserve">Repeatability is further verified during assay validation </w:t>
      </w:r>
      <w:r w:rsidR="00886012">
        <w:rPr>
          <w:rFonts w:eastAsiaTheme="majorEastAsia"/>
        </w:rPr>
        <w:t xml:space="preserve">(see below) </w:t>
      </w:r>
      <w:r>
        <w:rPr>
          <w:rFonts w:eastAsiaTheme="majorEastAsia"/>
        </w:rPr>
        <w:t>and on an ongoing basis w</w:t>
      </w:r>
      <w:r w:rsidRPr="00691E58">
        <w:rPr>
          <w:rFonts w:eastAsiaTheme="majorEastAsia"/>
        </w:rPr>
        <w:t>hen the optimised test is</w:t>
      </w:r>
      <w:r>
        <w:rPr>
          <w:rFonts w:eastAsiaTheme="majorEastAsia"/>
        </w:rPr>
        <w:t xml:space="preserve"> </w:t>
      </w:r>
      <w:r w:rsidRPr="00691E58">
        <w:rPr>
          <w:rFonts w:eastAsiaTheme="majorEastAsia"/>
        </w:rPr>
        <w:t>run under routine</w:t>
      </w:r>
      <w:r>
        <w:rPr>
          <w:rFonts w:eastAsiaTheme="majorEastAsia"/>
        </w:rPr>
        <w:t xml:space="preserve"> laboratory or field conditions,</w:t>
      </w:r>
      <w:r w:rsidRPr="00691E58">
        <w:rPr>
          <w:rFonts w:eastAsiaTheme="majorEastAsia"/>
        </w:rPr>
        <w:t xml:space="preserve"> as part of process control procedures for the duration of the life of the assay</w:t>
      </w:r>
      <w:r>
        <w:rPr>
          <w:rFonts w:eastAsiaTheme="majorEastAsia"/>
        </w:rPr>
        <w:t>.</w:t>
      </w:r>
      <w:r w:rsidRPr="00691E58">
        <w:rPr>
          <w:rFonts w:eastAsiaTheme="majorEastAsia"/>
        </w:rPr>
        <w:t xml:space="preserve"> </w:t>
      </w:r>
    </w:p>
    <w:p w14:paraId="21932740" w14:textId="282AD11D" w:rsidR="005A4EB5" w:rsidRPr="00DF4663" w:rsidRDefault="005A4EB5" w:rsidP="005A4EB5">
      <w:pPr>
        <w:rPr>
          <w:rFonts w:eastAsiaTheme="majorEastAsia"/>
        </w:rPr>
      </w:pPr>
      <w:bookmarkStart w:id="59" w:name="bookmark16"/>
      <w:r>
        <w:rPr>
          <w:rFonts w:eastAsiaTheme="majorEastAsia"/>
        </w:rPr>
        <w:t>Where ever possible, validated tests should be accredited under national standards (</w:t>
      </w:r>
      <w:r w:rsidR="00581BB0">
        <w:rPr>
          <w:rFonts w:eastAsiaTheme="majorEastAsia"/>
        </w:rPr>
        <w:t>for example</w:t>
      </w:r>
      <w:r>
        <w:rPr>
          <w:rFonts w:eastAsiaTheme="majorEastAsia"/>
        </w:rPr>
        <w:t xml:space="preserve"> </w:t>
      </w:r>
      <w:r w:rsidR="00E13773">
        <w:rPr>
          <w:rFonts w:eastAsiaTheme="majorEastAsia"/>
        </w:rPr>
        <w:t xml:space="preserve">the </w:t>
      </w:r>
      <w:r w:rsidR="00626D6F" w:rsidRPr="005D1178">
        <w:rPr>
          <w:rFonts w:eastAsiaTheme="majorEastAsia"/>
        </w:rPr>
        <w:t>National Association of Testing Authorities, Australia</w:t>
      </w:r>
      <w:r>
        <w:rPr>
          <w:rFonts w:eastAsiaTheme="majorEastAsia"/>
        </w:rPr>
        <w:t>).</w:t>
      </w:r>
    </w:p>
    <w:p w14:paraId="48D20048" w14:textId="77777777" w:rsidR="008824B0" w:rsidRDefault="00EE77EC" w:rsidP="00073C51">
      <w:pPr>
        <w:pStyle w:val="Heading2"/>
        <w:rPr>
          <w:rFonts w:eastAsiaTheme="majorEastAsia"/>
          <w:b/>
        </w:rPr>
      </w:pPr>
      <w:bookmarkStart w:id="60" w:name="_Toc486340823"/>
      <w:bookmarkStart w:id="61" w:name="_Toc515965088"/>
      <w:r w:rsidRPr="00EE77EC">
        <w:rPr>
          <w:rFonts w:eastAsiaTheme="majorEastAsia"/>
        </w:rPr>
        <w:lastRenderedPageBreak/>
        <w:t>Assay validation pathway</w:t>
      </w:r>
      <w:bookmarkEnd w:id="59"/>
      <w:bookmarkEnd w:id="60"/>
      <w:bookmarkEnd w:id="61"/>
    </w:p>
    <w:p w14:paraId="65B115FB" w14:textId="0DA4FE69" w:rsidR="00E15875" w:rsidRDefault="008366E3" w:rsidP="00705C1F">
      <w:r>
        <w:t xml:space="preserve">Validation is the process of evaluating the analytical and </w:t>
      </w:r>
      <w:r w:rsidR="002615FB">
        <w:t>detection</w:t>
      </w:r>
      <w:r>
        <w:t xml:space="preserve"> performance </w:t>
      </w:r>
      <w:r w:rsidR="00705C1F">
        <w:t>c</w:t>
      </w:r>
      <w:r>
        <w:t>haracteristics of a test</w:t>
      </w:r>
      <w:r w:rsidR="00705C1F">
        <w:t xml:space="preserve">, to demonstrate that it </w:t>
      </w:r>
      <w:r>
        <w:t xml:space="preserve">has been properly developed, optimised and standardised for an intended purpose(s). </w:t>
      </w:r>
      <w:r w:rsidR="00705C1F">
        <w:t xml:space="preserve">The validation process includes steps to evaluate analytical sensitivity and specificity, </w:t>
      </w:r>
      <w:r w:rsidR="002615FB">
        <w:t>detection</w:t>
      </w:r>
      <w:r w:rsidR="00705C1F">
        <w:t xml:space="preserve"> sensitivity and specificity</w:t>
      </w:r>
      <w:r w:rsidR="005A7D7A">
        <w:t>,</w:t>
      </w:r>
      <w:r w:rsidR="00705C1F">
        <w:t xml:space="preserve"> and reproducibility and repeatability of the assay.</w:t>
      </w:r>
      <w:r w:rsidR="005B1DBE">
        <w:t xml:space="preserve"> When assessing analytical performance, it is also important to consider available assay platforms for </w:t>
      </w:r>
      <w:r w:rsidR="00CC7D7D" w:rsidRPr="00CC7D7D">
        <w:t>quantitative</w:t>
      </w:r>
      <w:r w:rsidR="00CC7D7D" w:rsidRPr="00CC7D7D" w:rsidDel="00CC7D7D">
        <w:t xml:space="preserve"> </w:t>
      </w:r>
      <w:r w:rsidR="005B1DBE">
        <w:t xml:space="preserve">PCR </w:t>
      </w:r>
      <w:r w:rsidR="00394CF1">
        <w:t xml:space="preserve">and/or genome sequencing </w:t>
      </w:r>
      <w:r w:rsidR="005B1DBE">
        <w:t xml:space="preserve">and ensure that performance is evaluated for consistency across the range of platforms where it is likely to be </w:t>
      </w:r>
      <w:r w:rsidR="00394CF1">
        <w:t xml:space="preserve">implemented. </w:t>
      </w:r>
      <w:r w:rsidR="00BF0D37">
        <w:t>Assay validation may also be required for these different platforms and methods.</w:t>
      </w:r>
    </w:p>
    <w:p w14:paraId="53896DC9" w14:textId="6B6390A6" w:rsidR="008824B0" w:rsidRPr="00231639" w:rsidRDefault="00F63DC0" w:rsidP="00073C51">
      <w:pPr>
        <w:pStyle w:val="Heading3"/>
        <w:rPr>
          <w:rFonts w:eastAsiaTheme="majorEastAsia"/>
        </w:rPr>
      </w:pPr>
      <w:bookmarkStart w:id="62" w:name="bookmark17"/>
      <w:bookmarkStart w:id="63" w:name="_Toc486340824"/>
      <w:bookmarkStart w:id="64" w:name="_Toc515965089"/>
      <w:r w:rsidRPr="00231639">
        <w:rPr>
          <w:rFonts w:eastAsiaTheme="majorEastAsia"/>
        </w:rPr>
        <w:t>Analytical performance characteristics</w:t>
      </w:r>
      <w:bookmarkEnd w:id="62"/>
      <w:bookmarkEnd w:id="63"/>
      <w:bookmarkEnd w:id="64"/>
    </w:p>
    <w:p w14:paraId="3C660F85" w14:textId="77777777" w:rsidR="00E15875" w:rsidRDefault="00B81E77" w:rsidP="00B81E77">
      <w:r>
        <w:t xml:space="preserve">Analytical performance of an assay is evaluated through experimental studies to define the ability of the assay to reliably detect the target </w:t>
      </w:r>
      <w:proofErr w:type="spellStart"/>
      <w:r>
        <w:t>analyte</w:t>
      </w:r>
      <w:proofErr w:type="spellEnd"/>
      <w:r>
        <w:t xml:space="preserve"> (analytical sensitivity) with a high level of precision (repeatability) and </w:t>
      </w:r>
      <w:r w:rsidR="00BF0D37">
        <w:t>no</w:t>
      </w:r>
      <w:r>
        <w:t xml:space="preserve"> cross-reaction with non-target species (analytical specificity</w:t>
      </w:r>
      <w:r w:rsidR="00D04496">
        <w:t>)</w:t>
      </w:r>
      <w:r>
        <w:t>.</w:t>
      </w:r>
    </w:p>
    <w:p w14:paraId="0C901702" w14:textId="55A52AC1" w:rsidR="008824B0" w:rsidRDefault="00F63DC0" w:rsidP="00073C51">
      <w:pPr>
        <w:pStyle w:val="Heading4"/>
        <w:rPr>
          <w:rFonts w:eastAsiaTheme="majorEastAsia"/>
        </w:rPr>
      </w:pPr>
      <w:bookmarkStart w:id="65" w:name="bookmark18"/>
      <w:bookmarkStart w:id="66" w:name="_Toc515965090"/>
      <w:r w:rsidRPr="00AC33F8">
        <w:rPr>
          <w:rFonts w:eastAsiaTheme="majorEastAsia"/>
        </w:rPr>
        <w:t>Repeatability</w:t>
      </w:r>
      <w:bookmarkEnd w:id="65"/>
      <w:bookmarkEnd w:id="66"/>
    </w:p>
    <w:p w14:paraId="4AA3B669" w14:textId="77777777" w:rsidR="00E15875" w:rsidRDefault="001064F1" w:rsidP="00073C51">
      <w:r>
        <w:t>Repeatability</w:t>
      </w:r>
      <w:r w:rsidR="00B81E77">
        <w:t xml:space="preserve"> is evaluated by estimating the variability in results of multiple replicates of each sample and is often expressed as the </w:t>
      </w:r>
      <w:r w:rsidR="00B81E77" w:rsidRPr="00B81E77">
        <w:rPr>
          <w:i/>
        </w:rPr>
        <w:t>coefficient of variation</w:t>
      </w:r>
      <w:r w:rsidR="00B81E77">
        <w:t xml:space="preserve"> </w:t>
      </w:r>
      <w:r w:rsidR="00394CF1">
        <w:t xml:space="preserve">for </w:t>
      </w:r>
      <w:r w:rsidR="00B81E77">
        <w:t>assays that produce a quantitative result.</w:t>
      </w:r>
      <w:r>
        <w:t xml:space="preserve"> Usually, multiple samples representing the range of target concentration</w:t>
      </w:r>
      <w:r w:rsidR="00D27577">
        <w:t>s</w:t>
      </w:r>
      <w:r>
        <w:t xml:space="preserve"> expected to be analysed should be included in the evaluation. The number of replicat</w:t>
      </w:r>
      <w:r w:rsidR="00294A48">
        <w:t xml:space="preserve">es </w:t>
      </w:r>
      <w:r>
        <w:t xml:space="preserve">should be </w:t>
      </w:r>
      <w:r w:rsidR="00394CF1">
        <w:t>adequate</w:t>
      </w:r>
      <w:r>
        <w:t xml:space="preserve"> to provide valid estimates of the coefficient of variation and may be determined in consultation with a </w:t>
      </w:r>
      <w:r w:rsidR="00394CF1">
        <w:t>statistician</w:t>
      </w:r>
      <w:r>
        <w:t>.</w:t>
      </w:r>
    </w:p>
    <w:p w14:paraId="72C8F12B" w14:textId="77777777" w:rsidR="00E15875" w:rsidRDefault="001064F1" w:rsidP="00073C51">
      <w:r>
        <w:t xml:space="preserve">Between-run variation is determined by using the same samples in multiple runs involving </w:t>
      </w:r>
      <w:r w:rsidR="00991BF2">
        <w:t xml:space="preserve">a combination of different </w:t>
      </w:r>
      <w:r>
        <w:t>operators</w:t>
      </w:r>
      <w:r w:rsidR="00991BF2">
        <w:t xml:space="preserve"> over </w:t>
      </w:r>
      <w:r>
        <w:t xml:space="preserve">multiple </w:t>
      </w:r>
      <w:r w:rsidR="00394CF1">
        <w:t>days</w:t>
      </w:r>
      <w:r>
        <w:t>.</w:t>
      </w:r>
    </w:p>
    <w:p w14:paraId="1883C913" w14:textId="6B5061B6" w:rsidR="001064F1" w:rsidRDefault="00BF0D37" w:rsidP="00073C51">
      <w:r w:rsidRPr="00141F47">
        <w:t>When evaluating repeatability, i</w:t>
      </w:r>
      <w:r w:rsidR="001064F1" w:rsidRPr="00141F47">
        <w:t xml:space="preserve">t is generally not acceptable to prepare a final working dilution of a sample in a single tube from which diluted aliquots are pipetted into reaction vessels, </w:t>
      </w:r>
      <w:r w:rsidR="005A7D7A">
        <w:t>n</w:t>
      </w:r>
      <w:r w:rsidR="00294A48" w:rsidRPr="00141F47">
        <w:t>or to create replicates from one extraction of nucleic aci</w:t>
      </w:r>
      <w:r w:rsidR="005A7D7A">
        <w:t xml:space="preserve">d. </w:t>
      </w:r>
      <w:r w:rsidR="00294A48" w:rsidRPr="00141F47">
        <w:t xml:space="preserve"> </w:t>
      </w:r>
      <w:r w:rsidR="005A7D7A">
        <w:t xml:space="preserve">Rather, </w:t>
      </w:r>
      <w:r w:rsidR="00294A48" w:rsidRPr="00141F47">
        <w:t>extract each replicate before dilution into the reaction vessels</w:t>
      </w:r>
      <w:r w:rsidR="007A6ED2">
        <w:t>. T</w:t>
      </w:r>
      <w:r w:rsidR="001064F1" w:rsidRPr="00141F47">
        <w:t xml:space="preserve">here may be exceptions depending on the </w:t>
      </w:r>
      <w:r w:rsidR="003F4D5D">
        <w:t>requirements of the test</w:t>
      </w:r>
      <w:r w:rsidR="001064F1" w:rsidRPr="00141F47">
        <w:t>.</w:t>
      </w:r>
    </w:p>
    <w:p w14:paraId="4360DCA4" w14:textId="77777777" w:rsidR="008824B0" w:rsidRDefault="00F63DC0" w:rsidP="00073C51">
      <w:pPr>
        <w:pStyle w:val="Heading4"/>
        <w:rPr>
          <w:rFonts w:eastAsiaTheme="majorEastAsia"/>
        </w:rPr>
      </w:pPr>
      <w:bookmarkStart w:id="67" w:name="_Toc515965091"/>
      <w:r w:rsidRPr="00AC33F8">
        <w:rPr>
          <w:rFonts w:eastAsiaTheme="majorEastAsia"/>
        </w:rPr>
        <w:t>Analytical specificity</w:t>
      </w:r>
      <w:bookmarkEnd w:id="67"/>
    </w:p>
    <w:p w14:paraId="1933DEC0" w14:textId="6BA6D4CF" w:rsidR="00E15875" w:rsidRDefault="00886012" w:rsidP="00073C51">
      <w:r w:rsidRPr="00886012">
        <w:rPr>
          <w:i/>
        </w:rPr>
        <w:t>Analytical specificity</w:t>
      </w:r>
      <w:r>
        <w:t xml:space="preserve"> is a qualitative assessment of the ability of an assay to differentiate the target </w:t>
      </w:r>
      <w:proofErr w:type="spellStart"/>
      <w:r>
        <w:t>analyte</w:t>
      </w:r>
      <w:proofErr w:type="spellEnd"/>
      <w:r>
        <w:t xml:space="preserve"> (organism) from other non-target organisms or </w:t>
      </w:r>
      <w:proofErr w:type="spellStart"/>
      <w:r>
        <w:t>analytes</w:t>
      </w:r>
      <w:proofErr w:type="spellEnd"/>
      <w:r>
        <w:t xml:space="preserve"> that may be present in a sample matrix. This is usually evaluated by assessing assay cross-reactivity against a panel of known organisms that are usually either closely related or known/suspected to produce </w:t>
      </w:r>
      <w:proofErr w:type="spellStart"/>
      <w:r>
        <w:t>analytes</w:t>
      </w:r>
      <w:proofErr w:type="spellEnd"/>
      <w:r>
        <w:t xml:space="preserve"> that are likely to be cross-reactive (for example similar genetic </w:t>
      </w:r>
      <w:r w:rsidR="00394CF1">
        <w:t>components</w:t>
      </w:r>
      <w:r>
        <w:t>).</w:t>
      </w:r>
      <w:r w:rsidR="00E44C77">
        <w:t xml:space="preserve"> The choice and</w:t>
      </w:r>
      <w:r w:rsidR="007A6ED2">
        <w:t xml:space="preserve"> </w:t>
      </w:r>
      <w:r w:rsidR="00E44C77">
        <w:t>sources of sample types, organisms and sequences for the analytical specificity evaluation should reflect test purpose and assay type.</w:t>
      </w:r>
    </w:p>
    <w:p w14:paraId="5BACB859" w14:textId="77777777" w:rsidR="00E15875" w:rsidRDefault="005B1DBE" w:rsidP="00073C51">
      <w:r>
        <w:t>Specific issues to consider in evaluating analytical specificity for marine pest assays include:</w:t>
      </w:r>
    </w:p>
    <w:p w14:paraId="629E7967" w14:textId="75F53986" w:rsidR="005B1DBE" w:rsidRDefault="00B96587" w:rsidP="00073C51">
      <w:pPr>
        <w:pStyle w:val="ListBullet"/>
      </w:pPr>
      <w:r>
        <w:t>A</w:t>
      </w:r>
      <w:r w:rsidR="005B1DBE">
        <w:t xml:space="preserve"> library of related organisms</w:t>
      </w:r>
      <w:r w:rsidR="00BF0D37">
        <w:t xml:space="preserve"> and </w:t>
      </w:r>
      <w:r w:rsidR="005B1DBE">
        <w:t>sequences will be required for inclusion in the assay evaluation</w:t>
      </w:r>
      <w:r>
        <w:t>.</w:t>
      </w:r>
    </w:p>
    <w:p w14:paraId="74A44A3E" w14:textId="41625D59" w:rsidR="005B1DBE" w:rsidRDefault="00B96587" w:rsidP="00073C51">
      <w:pPr>
        <w:pStyle w:val="ListBullet"/>
      </w:pPr>
      <w:r>
        <w:t>M</w:t>
      </w:r>
      <w:r w:rsidR="005B1DBE">
        <w:t xml:space="preserve">easures to prevent laboratory contamination of samples should be identified and </w:t>
      </w:r>
      <w:r w:rsidR="00394CF1">
        <w:t>implemented</w:t>
      </w:r>
      <w:r>
        <w:t>.</w:t>
      </w:r>
    </w:p>
    <w:p w14:paraId="5DC126F4" w14:textId="7A3EE9DA" w:rsidR="005B1DBE" w:rsidRDefault="00B96587" w:rsidP="00073C51">
      <w:pPr>
        <w:pStyle w:val="ListBullet"/>
      </w:pPr>
      <w:r>
        <w:lastRenderedPageBreak/>
        <w:t>A</w:t>
      </w:r>
      <w:r w:rsidR="005B1DBE">
        <w:t>nalytical specificity should be evaluated in a range of sample matri</w:t>
      </w:r>
      <w:r w:rsidR="007A6ED2">
        <w:t>x</w:t>
      </w:r>
      <w:r w:rsidR="005B1DBE">
        <w:t>es that are likely to be presented once the test is implemented</w:t>
      </w:r>
      <w:r>
        <w:t>.</w:t>
      </w:r>
    </w:p>
    <w:p w14:paraId="56005759" w14:textId="7CB5B0E5" w:rsidR="005B1DBE" w:rsidRDefault="00B96587" w:rsidP="00073C51">
      <w:pPr>
        <w:pStyle w:val="ListBullet"/>
      </w:pPr>
      <w:r>
        <w:t>L</w:t>
      </w:r>
      <w:r w:rsidR="00D04496">
        <w:t>ack of analytical specificity should trigger investigation of the cross-reacting organisms and re</w:t>
      </w:r>
      <w:r w:rsidR="005A2BD4">
        <w:t>design</w:t>
      </w:r>
      <w:r w:rsidR="00D04496">
        <w:t xml:space="preserve"> of the assay to eliminate cross-reaction</w:t>
      </w:r>
      <w:r w:rsidR="005B1DBE">
        <w:t>.</w:t>
      </w:r>
    </w:p>
    <w:p w14:paraId="3B14D2A8" w14:textId="3879F6A2" w:rsidR="008824B0" w:rsidRDefault="00886012" w:rsidP="00073C51">
      <w:pPr>
        <w:pStyle w:val="Heading4"/>
        <w:rPr>
          <w:rFonts w:eastAsiaTheme="majorEastAsia"/>
        </w:rPr>
      </w:pPr>
      <w:r>
        <w:t xml:space="preserve"> </w:t>
      </w:r>
      <w:bookmarkStart w:id="68" w:name="bookmark20"/>
      <w:bookmarkStart w:id="69" w:name="_Toc515965092"/>
      <w:r w:rsidR="00F63DC0" w:rsidRPr="00AC33F8">
        <w:rPr>
          <w:rFonts w:eastAsiaTheme="majorEastAsia"/>
        </w:rPr>
        <w:t>Analytical sensitivity</w:t>
      </w:r>
      <w:bookmarkEnd w:id="68"/>
      <w:bookmarkEnd w:id="69"/>
    </w:p>
    <w:p w14:paraId="1ECEFEC7" w14:textId="77777777" w:rsidR="00E15875" w:rsidRDefault="00E44C77" w:rsidP="00073C51">
      <w:r w:rsidRPr="00E44C77">
        <w:rPr>
          <w:i/>
        </w:rPr>
        <w:t>Analytical sensitivity</w:t>
      </w:r>
      <w:r>
        <w:t xml:space="preserve"> of an assay is usually estimated as the limit of detection (LOD) of the target </w:t>
      </w:r>
      <w:proofErr w:type="spellStart"/>
      <w:r w:rsidR="00394CF1">
        <w:t>analyte</w:t>
      </w:r>
      <w:proofErr w:type="spellEnd"/>
      <w:r w:rsidR="00394CF1">
        <w:t xml:space="preserve">. </w:t>
      </w:r>
      <w:r>
        <w:t xml:space="preserve">The LOD is the minimum concentration of target </w:t>
      </w:r>
      <w:proofErr w:type="spellStart"/>
      <w:r>
        <w:t>analyte</w:t>
      </w:r>
      <w:proofErr w:type="spellEnd"/>
      <w:r>
        <w:t xml:space="preserve"> in the sample matrix that produces a positive result a specified percentage of the time. The LOD is usually estimated by spiking a known concentration of </w:t>
      </w:r>
      <w:proofErr w:type="spellStart"/>
      <w:r>
        <w:t>analyte</w:t>
      </w:r>
      <w:proofErr w:type="spellEnd"/>
      <w:r>
        <w:t xml:space="preserve"> into a sample matrix and testing serial dilutions of the spiked sample until the assay produces consistently negative results.</w:t>
      </w:r>
    </w:p>
    <w:p w14:paraId="4F268210" w14:textId="77777777" w:rsidR="00E15875" w:rsidRDefault="003B659A" w:rsidP="00073C51">
      <w:r>
        <w:t>Specific issues to consider in evaluating analytical specificity for marine pest assays include:</w:t>
      </w:r>
    </w:p>
    <w:p w14:paraId="6C2DECDB" w14:textId="7871DF54" w:rsidR="003B659A" w:rsidRDefault="0063016E" w:rsidP="00073C51">
      <w:pPr>
        <w:pStyle w:val="ListBullet"/>
      </w:pPr>
      <w:r>
        <w:t>a</w:t>
      </w:r>
      <w:r w:rsidR="003B659A">
        <w:t xml:space="preserve">nalytical </w:t>
      </w:r>
      <w:r w:rsidR="008F1B9C">
        <w:t>sensitivity</w:t>
      </w:r>
      <w:r w:rsidR="003B659A">
        <w:t xml:space="preserve"> should be evaluated in a range of sample matri</w:t>
      </w:r>
      <w:r w:rsidR="007A6ED2">
        <w:t>x</w:t>
      </w:r>
      <w:r w:rsidR="003B659A">
        <w:t>es that are likely to be present</w:t>
      </w:r>
      <w:r w:rsidR="00D04496">
        <w:t xml:space="preserve">ed before the test is </w:t>
      </w:r>
      <w:r w:rsidR="00394CF1">
        <w:t>implemented</w:t>
      </w:r>
    </w:p>
    <w:p w14:paraId="38E474D0" w14:textId="41281798" w:rsidR="003B659A" w:rsidRDefault="0063016E" w:rsidP="00073C51">
      <w:pPr>
        <w:pStyle w:val="ListBullet"/>
      </w:pPr>
      <w:r>
        <w:t>t</w:t>
      </w:r>
      <w:r w:rsidR="003B659A">
        <w:t xml:space="preserve">he effect of different </w:t>
      </w:r>
      <w:r w:rsidR="00D04496">
        <w:t xml:space="preserve">sample </w:t>
      </w:r>
      <w:r w:rsidR="003B659A">
        <w:t xml:space="preserve">volumes, filtration and processing methods on </w:t>
      </w:r>
      <w:r w:rsidR="00D04496">
        <w:t>sensitivity should be evaluated</w:t>
      </w:r>
    </w:p>
    <w:p w14:paraId="4592FE14" w14:textId="3A1DFF95" w:rsidR="00E15875" w:rsidRDefault="0063016E" w:rsidP="00073C51">
      <w:pPr>
        <w:pStyle w:val="ListBullet"/>
      </w:pPr>
      <w:proofErr w:type="gramStart"/>
      <w:r>
        <w:t>i</w:t>
      </w:r>
      <w:r w:rsidR="003B659A">
        <w:t>ssues</w:t>
      </w:r>
      <w:proofErr w:type="gramEnd"/>
      <w:r w:rsidR="003B659A">
        <w:t xml:space="preserve"> </w:t>
      </w:r>
      <w:r w:rsidR="00D04496">
        <w:t xml:space="preserve">associated with DNA concentration and low copy-number target DNA in the matrix (trace level detection) should be </w:t>
      </w:r>
      <w:r w:rsidR="00394CF1">
        <w:t>assessed.</w:t>
      </w:r>
    </w:p>
    <w:p w14:paraId="0F65D8AC" w14:textId="1358827F" w:rsidR="008824B0" w:rsidRPr="00231639" w:rsidRDefault="002615FB" w:rsidP="00073C51">
      <w:pPr>
        <w:pStyle w:val="Heading3"/>
        <w:rPr>
          <w:rFonts w:eastAsiaTheme="majorEastAsia"/>
        </w:rPr>
      </w:pPr>
      <w:bookmarkStart w:id="70" w:name="bookmark22"/>
      <w:bookmarkStart w:id="71" w:name="_Toc486340825"/>
      <w:bookmarkStart w:id="72" w:name="_Toc515965093"/>
      <w:r w:rsidRPr="000260CE">
        <w:rPr>
          <w:rFonts w:eastAsiaTheme="majorEastAsia"/>
        </w:rPr>
        <w:t>Detection</w:t>
      </w:r>
      <w:r w:rsidR="00F63DC0" w:rsidRPr="000260CE">
        <w:rPr>
          <w:rFonts w:eastAsiaTheme="majorEastAsia"/>
        </w:rPr>
        <w:t xml:space="preserve"> performance of the assay</w:t>
      </w:r>
      <w:bookmarkEnd w:id="70"/>
      <w:bookmarkEnd w:id="71"/>
      <w:bookmarkEnd w:id="72"/>
    </w:p>
    <w:p w14:paraId="73C40BC9" w14:textId="2BE2B70B" w:rsidR="00E15875" w:rsidRDefault="002615FB" w:rsidP="003B659A">
      <w:bookmarkStart w:id="73" w:name="bookmark23"/>
      <w:r>
        <w:t>Detection</w:t>
      </w:r>
      <w:r w:rsidR="003B659A" w:rsidRPr="003B659A">
        <w:t xml:space="preserve"> performance of an assay is a prime consideration in determining </w:t>
      </w:r>
      <w:r w:rsidR="00F510F0">
        <w:t>it</w:t>
      </w:r>
      <w:r w:rsidR="003B659A" w:rsidRPr="003B659A">
        <w:t xml:space="preserve">s fitness for purpose. </w:t>
      </w:r>
      <w:r w:rsidR="00294A48">
        <w:t>S</w:t>
      </w:r>
      <w:r w:rsidR="003B659A" w:rsidRPr="003B659A">
        <w:t xml:space="preserve">ensitivity and specificity of an assay and the relative importance of false negatives (poor sensitivity) and false positives (poor specificity) are critical to </w:t>
      </w:r>
      <w:r w:rsidR="00294A48">
        <w:t xml:space="preserve">determining an </w:t>
      </w:r>
      <w:r w:rsidR="009E1AEF">
        <w:t>assay</w:t>
      </w:r>
      <w:r w:rsidR="00D52AF6">
        <w:t>’</w:t>
      </w:r>
      <w:r w:rsidR="009E1AEF">
        <w:t xml:space="preserve">s </w:t>
      </w:r>
      <w:r w:rsidR="003B659A" w:rsidRPr="003B659A">
        <w:t>ability to effectively meet the proposed purpose. In general:</w:t>
      </w:r>
    </w:p>
    <w:p w14:paraId="6E70E2AA" w14:textId="750E996C" w:rsidR="003B659A" w:rsidRDefault="0063016E" w:rsidP="00073C51">
      <w:pPr>
        <w:pStyle w:val="ListBullet"/>
      </w:pPr>
      <w:r>
        <w:t>a</w:t>
      </w:r>
      <w:r w:rsidR="003B659A">
        <w:t xml:space="preserve">ssays should be </w:t>
      </w:r>
      <w:r w:rsidR="001271F3">
        <w:t>target</w:t>
      </w:r>
      <w:r w:rsidR="00394CF1">
        <w:t>-</w:t>
      </w:r>
      <w:r w:rsidR="003B659A">
        <w:t>specific</w:t>
      </w:r>
      <w:r w:rsidR="00D04496">
        <w:t>,</w:t>
      </w:r>
      <w:r w:rsidR="003B659A">
        <w:t xml:space="preserve"> </w:t>
      </w:r>
      <w:r w:rsidR="00D04496">
        <w:t>have a compl</w:t>
      </w:r>
      <w:r w:rsidR="00A2501F">
        <w:t>e</w:t>
      </w:r>
      <w:r w:rsidR="00D04496">
        <w:t>mentary assay which is specific</w:t>
      </w:r>
      <w:r w:rsidR="003B659A">
        <w:t xml:space="preserve">, or </w:t>
      </w:r>
      <w:r w:rsidR="00A2501F">
        <w:t xml:space="preserve">be </w:t>
      </w:r>
      <w:r w:rsidR="003B659A">
        <w:t>able to differentiate species</w:t>
      </w:r>
    </w:p>
    <w:p w14:paraId="7BB48C50" w14:textId="1C319BA5" w:rsidR="003B659A" w:rsidRDefault="0063016E" w:rsidP="00073C51">
      <w:pPr>
        <w:pStyle w:val="ListBullet"/>
      </w:pPr>
      <w:r>
        <w:t>f</w:t>
      </w:r>
      <w:r w:rsidR="003B659A">
        <w:t>alse positives are likely to result in more onerous requirements and increase</w:t>
      </w:r>
      <w:r w:rsidR="00A2501F">
        <w:t>d</w:t>
      </w:r>
      <w:r w:rsidR="003B659A">
        <w:t xml:space="preserve"> cost for follow-up investigation and confirmation, </w:t>
      </w:r>
      <w:r w:rsidR="00394CF1">
        <w:t>particularly for high priority pests that are thought to be exotic to the environment being tested</w:t>
      </w:r>
    </w:p>
    <w:p w14:paraId="5877E34E" w14:textId="362CDCB6" w:rsidR="003B659A" w:rsidRDefault="0063016E" w:rsidP="00073C51">
      <w:pPr>
        <w:pStyle w:val="ListBullet"/>
      </w:pPr>
      <w:proofErr w:type="gramStart"/>
      <w:r>
        <w:t>f</w:t>
      </w:r>
      <w:r w:rsidR="003B659A">
        <w:t>alse</w:t>
      </w:r>
      <w:proofErr w:type="gramEnd"/>
      <w:r w:rsidR="003B659A">
        <w:t xml:space="preserve"> negatives lead to failure to detect pests that are present and are therefore more concerning for demonstrating freedom or early detection systems.</w:t>
      </w:r>
    </w:p>
    <w:p w14:paraId="35400FA5" w14:textId="3970C2C3" w:rsidR="00E15875" w:rsidRDefault="00F543EC" w:rsidP="00F543EC">
      <w:r>
        <w:t>Validation of terrestrial and aquatic animal tests is a well understood process</w:t>
      </w:r>
      <w:r w:rsidR="00243DD6">
        <w:t>.</w:t>
      </w:r>
      <w:r>
        <w:t xml:space="preserve"> </w:t>
      </w:r>
      <w:r w:rsidR="00243DD6">
        <w:t>There</w:t>
      </w:r>
      <w:r>
        <w:t xml:space="preserve"> are many examples of well-validated assays in the published literature and of reporting standards, including for finfish, crustaceans and molluscs. Some of the methods </w:t>
      </w:r>
      <w:r w:rsidR="00A2501F">
        <w:t xml:space="preserve">and </w:t>
      </w:r>
      <w:r>
        <w:t xml:space="preserve">knowledge on animal disease diagnostics are also applicable to marine pest assays. However, there are many differences between animal disease and marine pest assays, posing significant challenges for the development and validation of new assays. Some of these differences and the resulting impacts on test validation approaches are summarised in Appendix </w:t>
      </w:r>
      <w:r w:rsidR="003C0B17">
        <w:t>A</w:t>
      </w:r>
      <w:r w:rsidR="00394CF1">
        <w:t>.</w:t>
      </w:r>
      <w:r w:rsidR="00DF4663">
        <w:t xml:space="preserve"> Differentiating presence of agent (positive test result) from presence of disease (use of histopathology) is an important component of aquatic pest assays due to the nature of filter feeding. </w:t>
      </w:r>
    </w:p>
    <w:p w14:paraId="4840CCE7" w14:textId="43051694" w:rsidR="00F2434F" w:rsidRPr="00F2434F" w:rsidRDefault="002615FB" w:rsidP="00073C51">
      <w:pPr>
        <w:pStyle w:val="Heading4"/>
      </w:pPr>
      <w:bookmarkStart w:id="74" w:name="_Toc515965094"/>
      <w:r>
        <w:lastRenderedPageBreak/>
        <w:t>Detection</w:t>
      </w:r>
      <w:r w:rsidR="00F2434F" w:rsidRPr="00F2434F">
        <w:t xml:space="preserve"> sensitivity</w:t>
      </w:r>
      <w:bookmarkEnd w:id="74"/>
    </w:p>
    <w:p w14:paraId="3DA8FB2E" w14:textId="67D0FD5E" w:rsidR="000D481B" w:rsidRDefault="002615FB" w:rsidP="00073C51">
      <w:r>
        <w:t>Detection</w:t>
      </w:r>
      <w:r w:rsidR="000D481B">
        <w:t xml:space="preserve"> sensitivity for marine pest assays is not well understood and is difficult to define and interpret. </w:t>
      </w:r>
      <w:r w:rsidR="000D481B" w:rsidRPr="000D481B">
        <w:rPr>
          <w:i/>
        </w:rPr>
        <w:t>Survey sensitivity</w:t>
      </w:r>
      <w:r w:rsidR="000D481B">
        <w:t xml:space="preserve"> for visual pest surveys has been defined as </w:t>
      </w:r>
      <w:r w:rsidR="0088695D">
        <w:t>‘</w:t>
      </w:r>
      <w:r w:rsidR="000D481B">
        <w:t>the probability that a survey will detect the presence of a target species</w:t>
      </w:r>
      <w:r w:rsidR="0088695D">
        <w:t>’,</w:t>
      </w:r>
      <w:r w:rsidR="000D481B">
        <w:t xml:space="preserve"> and depends on the pest density (abundance), the number and volume of sampling units and the </w:t>
      </w:r>
      <w:r w:rsidR="0088695D">
        <w:t>‘</w:t>
      </w:r>
      <w:r w:rsidR="000D481B">
        <w:t>effectiveness</w:t>
      </w:r>
      <w:r w:rsidR="0088695D">
        <w:t>’</w:t>
      </w:r>
      <w:r w:rsidR="000D481B">
        <w:t xml:space="preserve"> of the sampling units for detection of the pest if it is present in the sampling </w:t>
      </w:r>
      <w:r w:rsidR="00F510F0">
        <w:t>unit [Hayes et al. 2005]</w:t>
      </w:r>
      <w:r w:rsidR="000D481B">
        <w:t xml:space="preserve">. </w:t>
      </w:r>
    </w:p>
    <w:p w14:paraId="16B8DBF2" w14:textId="08E9FED2" w:rsidR="000D481B" w:rsidRDefault="000D481B" w:rsidP="00073C51">
      <w:r>
        <w:t xml:space="preserve">For molecular assays for marine pests, the </w:t>
      </w:r>
      <w:r w:rsidR="002615FB">
        <w:t>detection</w:t>
      </w:r>
      <w:r>
        <w:t xml:space="preserve"> sensitivity of an assay is equivalent to the </w:t>
      </w:r>
      <w:r w:rsidR="0088695D">
        <w:t>‘</w:t>
      </w:r>
      <w:r>
        <w:t>effectiveness</w:t>
      </w:r>
      <w:r w:rsidR="0088695D">
        <w:t xml:space="preserve">’ </w:t>
      </w:r>
      <w:r>
        <w:t>parameter described above. This can be thought of in two ways:</w:t>
      </w:r>
    </w:p>
    <w:p w14:paraId="4CDA8A49" w14:textId="11A005DE" w:rsidR="000D481B" w:rsidRDefault="00B96587" w:rsidP="00073C51">
      <w:pPr>
        <w:pStyle w:val="ListBullet"/>
      </w:pPr>
      <w:r>
        <w:t>T</w:t>
      </w:r>
      <w:r w:rsidR="000D481B">
        <w:t>he probability of a positive test result in a single sampling unit, given that the pest is present in the target environment and is affected by a range of factors, including pest abundance, distance from source, water currents, dilution, inhibition in the sample matrix, clustering and sampling (random) error</w:t>
      </w:r>
      <w:r>
        <w:t>.</w:t>
      </w:r>
    </w:p>
    <w:p w14:paraId="76F7F546" w14:textId="5D73450E" w:rsidR="000D481B" w:rsidRDefault="00B96587" w:rsidP="00073C51">
      <w:pPr>
        <w:pStyle w:val="ListBullet"/>
      </w:pPr>
      <w:r>
        <w:t>T</w:t>
      </w:r>
      <w:r w:rsidR="000D481B">
        <w:t>he probability of detecting a pest in a single sampling unit, given that the DNA is present in the sampling unit (</w:t>
      </w:r>
      <w:r w:rsidR="0088695D">
        <w:t>for example</w:t>
      </w:r>
      <w:r w:rsidR="000D481B">
        <w:t xml:space="preserve"> plate/plankton tow) and is affected by a range of factors, including inhibition, clustering and sampling (random error).</w:t>
      </w:r>
    </w:p>
    <w:p w14:paraId="218967B5" w14:textId="1C97A5CA" w:rsidR="000D481B" w:rsidRDefault="00BD3D21" w:rsidP="00073C51">
      <w:r>
        <w:t xml:space="preserve">Methods for estimating </w:t>
      </w:r>
      <w:r w:rsidR="002615FB">
        <w:t>detection</w:t>
      </w:r>
      <w:r>
        <w:t xml:space="preserve"> sensitivity are likely to vary depending on the interpretation being used.</w:t>
      </w:r>
      <w:r w:rsidR="006E24CE">
        <w:t xml:space="preserve"> </w:t>
      </w:r>
      <w:r w:rsidR="000D481B">
        <w:t>Evaluation at a site that is known to be infe</w:t>
      </w:r>
      <w:r w:rsidR="006E24CE">
        <w:t>s</w:t>
      </w:r>
      <w:r w:rsidR="000D481B">
        <w:t>ted is one solution, but samples need to be representative of the whole environment, not just from close to known pest locations to avoid over</w:t>
      </w:r>
      <w:r w:rsidR="005A2BD4">
        <w:t>estimating</w:t>
      </w:r>
      <w:r w:rsidR="000D481B">
        <w:t xml:space="preserve"> sensitivity. Spatial relationships between pest locations and larval or </w:t>
      </w:r>
      <w:r w:rsidR="007D43BA">
        <w:t xml:space="preserve">environmental </w:t>
      </w:r>
      <w:r w:rsidR="000D481B">
        <w:t>DNA detections are also poorly understood.</w:t>
      </w:r>
    </w:p>
    <w:p w14:paraId="2F5C462C" w14:textId="0D814EFF" w:rsidR="000D481B" w:rsidRDefault="000D481B" w:rsidP="00073C51">
      <w:r>
        <w:t>Spiking of samples is an alternative where other approaches are not possible but is less than ideal.</w:t>
      </w:r>
      <w:r w:rsidRPr="001D3F25">
        <w:t xml:space="preserve"> </w:t>
      </w:r>
      <w:r>
        <w:t xml:space="preserve">Spiking of samples should be at dilutions close to the </w:t>
      </w:r>
      <w:r w:rsidR="000A30EC">
        <w:t>LOD</w:t>
      </w:r>
      <w:r w:rsidR="00A2501F">
        <w:t>,</w:t>
      </w:r>
      <w:r>
        <w:t xml:space="preserve"> </w:t>
      </w:r>
      <w:r w:rsidR="00A2501F">
        <w:t xml:space="preserve">or at concentrations expected in the environment, </w:t>
      </w:r>
      <w:r>
        <w:t>into representative samples known to be otherwise free of the target.</w:t>
      </w:r>
    </w:p>
    <w:p w14:paraId="57BCCFEC" w14:textId="3BA24EF2" w:rsidR="00E15875" w:rsidRDefault="000D481B" w:rsidP="00073C51">
      <w:r>
        <w:t xml:space="preserve">Modelling approaches such as that described by </w:t>
      </w:r>
      <w:proofErr w:type="spellStart"/>
      <w:r>
        <w:t>Furlan</w:t>
      </w:r>
      <w:proofErr w:type="spellEnd"/>
      <w:r>
        <w:t xml:space="preserve"> et al</w:t>
      </w:r>
      <w:r w:rsidR="00B919BE">
        <w:t>.</w:t>
      </w:r>
      <w:r w:rsidR="005B7462">
        <w:t xml:space="preserve"> [2016]</w:t>
      </w:r>
      <w:r>
        <w:t xml:space="preserve"> may also be a possibility in some circumstances, providing an estimate of overall sensitivity for a given water</w:t>
      </w:r>
      <w:r w:rsidR="00173CC1">
        <w:t xml:space="preserve"> </w:t>
      </w:r>
      <w:r>
        <w:t xml:space="preserve">body for a given concentration of target </w:t>
      </w:r>
      <w:r w:rsidR="00B919BE">
        <w:t>(‘</w:t>
      </w:r>
      <w:r w:rsidR="00D96A7E">
        <w:t>s</w:t>
      </w:r>
      <w:r>
        <w:t>urvey sensitivity</w:t>
      </w:r>
      <w:r w:rsidR="00B919BE">
        <w:t>’</w:t>
      </w:r>
      <w:r>
        <w:t>), rather than unit-level estimates as would normally be the case.</w:t>
      </w:r>
    </w:p>
    <w:p w14:paraId="2FBC4EE8" w14:textId="75A50BA6" w:rsidR="00C70C14" w:rsidRDefault="002615FB" w:rsidP="00C25EBA">
      <w:pPr>
        <w:pStyle w:val="Heading4"/>
      </w:pPr>
      <w:bookmarkStart w:id="75" w:name="_Toc515965095"/>
      <w:r>
        <w:t>Detection</w:t>
      </w:r>
      <w:r w:rsidR="00C70C14">
        <w:t xml:space="preserve"> specificity</w:t>
      </w:r>
      <w:bookmarkEnd w:id="75"/>
    </w:p>
    <w:p w14:paraId="5CEDDA8E" w14:textId="77777777" w:rsidR="00E15875" w:rsidRDefault="002615FB" w:rsidP="00C25EBA">
      <w:r>
        <w:t>Detection</w:t>
      </w:r>
      <w:r w:rsidR="00C70C14">
        <w:t xml:space="preserve"> specificity for marine pest assays can be interpreted as the proportion of </w:t>
      </w:r>
      <w:r w:rsidR="006E24CE">
        <w:t xml:space="preserve">negative reference </w:t>
      </w:r>
      <w:r w:rsidR="00C70C14">
        <w:t xml:space="preserve">samples </w:t>
      </w:r>
      <w:r w:rsidR="006E24CE">
        <w:t xml:space="preserve">(samples </w:t>
      </w:r>
      <w:r w:rsidR="00C70C14">
        <w:t>from</w:t>
      </w:r>
      <w:r w:rsidR="00F82C21">
        <w:t xml:space="preserve"> a pest-free</w:t>
      </w:r>
      <w:r w:rsidR="00C70C14">
        <w:t xml:space="preserve"> environment</w:t>
      </w:r>
      <w:r w:rsidR="006E24CE">
        <w:t>)</w:t>
      </w:r>
      <w:r w:rsidR="00C70C14">
        <w:t xml:space="preserve"> that </w:t>
      </w:r>
      <w:r w:rsidR="000D481B">
        <w:t xml:space="preserve">give a negative </w:t>
      </w:r>
      <w:r w:rsidR="00C70C14">
        <w:t>test</w:t>
      </w:r>
      <w:r w:rsidR="000D481B">
        <w:t xml:space="preserve"> result</w:t>
      </w:r>
      <w:r w:rsidR="00C70C14">
        <w:t>.</w:t>
      </w:r>
      <w:r w:rsidR="00F82C21">
        <w:t xml:space="preserve"> Assays with a high analytical specificity should also have a high </w:t>
      </w:r>
      <w:r>
        <w:t>detection</w:t>
      </w:r>
      <w:r w:rsidR="00F82C21">
        <w:t xml:space="preserve"> specificity. If this is not the case reasons for the lack of specificity should be investigated and the assay redesigned to improve specificity. Specificity estimates can be revised and improved as additional data becomes available from routine use of the assay in pest-free areas.</w:t>
      </w:r>
    </w:p>
    <w:p w14:paraId="51E926C0" w14:textId="01816AE1" w:rsidR="008824B0" w:rsidRDefault="00F63DC0" w:rsidP="00C25EBA">
      <w:pPr>
        <w:pStyle w:val="Heading4"/>
        <w:rPr>
          <w:rFonts w:eastAsiaTheme="majorEastAsia"/>
        </w:rPr>
      </w:pPr>
      <w:bookmarkStart w:id="76" w:name="_Toc515965096"/>
      <w:r w:rsidRPr="00AC33F8">
        <w:rPr>
          <w:rFonts w:eastAsiaTheme="majorEastAsia"/>
        </w:rPr>
        <w:t xml:space="preserve">Reference </w:t>
      </w:r>
      <w:bookmarkEnd w:id="73"/>
      <w:r w:rsidR="00AC33F8">
        <w:rPr>
          <w:rFonts w:eastAsiaTheme="majorEastAsia"/>
        </w:rPr>
        <w:t>samples</w:t>
      </w:r>
      <w:bookmarkEnd w:id="76"/>
    </w:p>
    <w:p w14:paraId="415174BF" w14:textId="2D7EA110" w:rsidR="00E15875" w:rsidRDefault="00B44BBF" w:rsidP="00C25EBA">
      <w:r>
        <w:t xml:space="preserve">Evaluation of </w:t>
      </w:r>
      <w:r w:rsidR="002615FB">
        <w:t>detection</w:t>
      </w:r>
      <w:r>
        <w:t xml:space="preserve"> sensitivity and specificity often depends on the availability of reference samples of known status to allow a </w:t>
      </w:r>
      <w:r w:rsidR="00B919BE">
        <w:t>‘</w:t>
      </w:r>
      <w:r>
        <w:t>gold standard</w:t>
      </w:r>
      <w:r w:rsidR="00B919BE">
        <w:t xml:space="preserve">’ </w:t>
      </w:r>
      <w:r>
        <w:t xml:space="preserve">evaluation. Such samples should be </w:t>
      </w:r>
      <w:r w:rsidR="00B919BE">
        <w:t>‘</w:t>
      </w:r>
      <w:r>
        <w:t>representative</w:t>
      </w:r>
      <w:r w:rsidR="00B919BE">
        <w:t xml:space="preserve">’ </w:t>
      </w:r>
      <w:r>
        <w:t xml:space="preserve">of </w:t>
      </w:r>
      <w:r w:rsidR="000D481B">
        <w:t xml:space="preserve">the environment and conditions in which the test may be used. </w:t>
      </w:r>
      <w:r>
        <w:t>For marine pests, this means that reference samples should be representative of</w:t>
      </w:r>
      <w:r w:rsidR="00B96587">
        <w:t xml:space="preserve"> the range of</w:t>
      </w:r>
      <w:r>
        <w:t>:</w:t>
      </w:r>
    </w:p>
    <w:p w14:paraId="72D381B2" w14:textId="2BE668DB" w:rsidR="00B44BBF" w:rsidRDefault="00B44BBF" w:rsidP="00C25EBA">
      <w:pPr>
        <w:pStyle w:val="ListBullet"/>
      </w:pPr>
      <w:r>
        <w:t>environments in which the test may be used</w:t>
      </w:r>
    </w:p>
    <w:p w14:paraId="37238346" w14:textId="6DF5AA5E" w:rsidR="00B44BBF" w:rsidRDefault="00B44BBF" w:rsidP="00C25EBA">
      <w:pPr>
        <w:pStyle w:val="ListBullet"/>
      </w:pPr>
      <w:r>
        <w:lastRenderedPageBreak/>
        <w:t>sample matri</w:t>
      </w:r>
      <w:r w:rsidR="007A6ED2">
        <w:t>x</w:t>
      </w:r>
      <w:r>
        <w:t>es that may be submitted for testing</w:t>
      </w:r>
    </w:p>
    <w:p w14:paraId="686FE6C6" w14:textId="589C22CF" w:rsidR="00B44BBF" w:rsidRDefault="005B492E" w:rsidP="00C25EBA">
      <w:pPr>
        <w:pStyle w:val="ListBullet"/>
      </w:pPr>
      <w:r>
        <w:t xml:space="preserve">seasonal </w:t>
      </w:r>
      <w:r w:rsidR="0074524F">
        <w:t xml:space="preserve">conditions </w:t>
      </w:r>
      <w:r>
        <w:t>expected to occur</w:t>
      </w:r>
    </w:p>
    <w:p w14:paraId="1907E7FF" w14:textId="77777777" w:rsidR="00E15875" w:rsidRDefault="005B492E" w:rsidP="00C25EBA">
      <w:pPr>
        <w:pStyle w:val="ListBullet"/>
      </w:pPr>
      <w:proofErr w:type="gramStart"/>
      <w:r>
        <w:t>likely</w:t>
      </w:r>
      <w:proofErr w:type="gramEnd"/>
      <w:r>
        <w:t xml:space="preserve"> pest abundance and proximity</w:t>
      </w:r>
      <w:r w:rsidRPr="005B492E">
        <w:t xml:space="preserve"> </w:t>
      </w:r>
      <w:r>
        <w:t>expected to occur.</w:t>
      </w:r>
    </w:p>
    <w:p w14:paraId="279276AC" w14:textId="6CF89F65" w:rsidR="008824B0" w:rsidRPr="005F0935" w:rsidRDefault="00F63DC0" w:rsidP="00C25EBA">
      <w:pPr>
        <w:pStyle w:val="Heading5"/>
      </w:pPr>
      <w:r w:rsidRPr="005F0935">
        <w:t>Negative reference samples</w:t>
      </w:r>
    </w:p>
    <w:p w14:paraId="6053937B" w14:textId="77777777" w:rsidR="00E15875" w:rsidRDefault="00980836" w:rsidP="00C25EBA">
      <w:r>
        <w:t>Negative reference samples should be sourced from</w:t>
      </w:r>
      <w:r w:rsidR="005B492E">
        <w:t xml:space="preserve"> locations or times of year where/when the pest is </w:t>
      </w:r>
      <w:r w:rsidR="00F82C21">
        <w:t xml:space="preserve">confidently </w:t>
      </w:r>
      <w:r w:rsidR="00AA20EE">
        <w:t>known</w:t>
      </w:r>
      <w:r w:rsidR="005B492E">
        <w:t xml:space="preserve"> to be absent from the local environment. </w:t>
      </w:r>
      <w:r>
        <w:t xml:space="preserve">Full details of sample type, sample matrix and volume, sampling location, timing and any other relevant details should be documented. Sampling known pest-free locations or times </w:t>
      </w:r>
      <w:r w:rsidR="005B492E">
        <w:t xml:space="preserve">can raise issues of lack of representativeness, </w:t>
      </w:r>
      <w:r w:rsidR="00AA20EE">
        <w:t xml:space="preserve">particularly for pests that are not exotic to Australia, </w:t>
      </w:r>
      <w:r w:rsidR="005B492E">
        <w:t>because of the limitations of such locations and times compared to where and when the pest is likely to occur.</w:t>
      </w:r>
      <w:r w:rsidR="00AA20EE">
        <w:t xml:space="preserve"> </w:t>
      </w:r>
      <w:r w:rsidR="00C168D3">
        <w:t>A</w:t>
      </w:r>
      <w:r>
        <w:t>ny such differences or limitations of reference samples</w:t>
      </w:r>
      <w:r w:rsidR="00C168D3">
        <w:t xml:space="preserve"> should also be documented</w:t>
      </w:r>
      <w:r w:rsidR="00A2501F">
        <w:t>.</w:t>
      </w:r>
    </w:p>
    <w:p w14:paraId="02174D8B" w14:textId="5F5BD051" w:rsidR="008824B0" w:rsidRPr="005F0935" w:rsidRDefault="00F63DC0" w:rsidP="00C25EBA">
      <w:pPr>
        <w:pStyle w:val="Heading5"/>
      </w:pPr>
      <w:r w:rsidRPr="005F0935">
        <w:t>Positive reference samples</w:t>
      </w:r>
    </w:p>
    <w:p w14:paraId="214A0031" w14:textId="607A11C9" w:rsidR="00E15875" w:rsidRDefault="00C168D3" w:rsidP="00C25EBA">
      <w:r>
        <w:t xml:space="preserve">Positive reference samples should represent the spectrum of substrates, pest abundance and target </w:t>
      </w:r>
      <w:proofErr w:type="spellStart"/>
      <w:r>
        <w:t>analyte</w:t>
      </w:r>
      <w:proofErr w:type="spellEnd"/>
      <w:r>
        <w:t xml:space="preserve"> concentrations expected to occur in nature. True p</w:t>
      </w:r>
      <w:r w:rsidR="005B492E">
        <w:t>ositive reference samples can be difficult to identify, particularly where the specific pest may be truly exotic from Australia or where there is no existing, well</w:t>
      </w:r>
      <w:r w:rsidR="00173CC1">
        <w:t>-</w:t>
      </w:r>
      <w:r w:rsidR="005B492E">
        <w:t>characterised</w:t>
      </w:r>
      <w:r w:rsidR="000B13BC">
        <w:t xml:space="preserve"> </w:t>
      </w:r>
      <w:r w:rsidR="005B492E">
        <w:t xml:space="preserve">test available to confirm the status of the sample origin. </w:t>
      </w:r>
      <w:r>
        <w:t xml:space="preserve">In such cases, spiked samples may be used as an alternative to </w:t>
      </w:r>
      <w:r w:rsidR="000B13BC">
        <w:t>‘</w:t>
      </w:r>
      <w:r>
        <w:t>natural</w:t>
      </w:r>
      <w:r w:rsidR="000B13BC">
        <w:t>’</w:t>
      </w:r>
      <w:r>
        <w:t xml:space="preserve"> </w:t>
      </w:r>
      <w:r w:rsidR="00394CF1">
        <w:t>samples</w:t>
      </w:r>
      <w:r>
        <w:t>.</w:t>
      </w:r>
      <w:r w:rsidR="005B492E">
        <w:t xml:space="preserve"> </w:t>
      </w:r>
    </w:p>
    <w:p w14:paraId="5C6045B8" w14:textId="014DD0A5" w:rsidR="008824B0" w:rsidRPr="005F0935" w:rsidRDefault="005B492E" w:rsidP="00C25EBA">
      <w:pPr>
        <w:pStyle w:val="Heading5"/>
      </w:pPr>
      <w:r w:rsidRPr="005F0935">
        <w:t>Spiked samples</w:t>
      </w:r>
    </w:p>
    <w:p w14:paraId="3306DE58" w14:textId="6810E9B7" w:rsidR="00E15875" w:rsidRDefault="00A94013" w:rsidP="00C25EBA">
      <w:r>
        <w:t>S</w:t>
      </w:r>
      <w:r w:rsidR="005B492E">
        <w:t>piked samples are commonly used for evaluating analytical performance of an assay</w:t>
      </w:r>
      <w:r w:rsidR="00871E6F">
        <w:t xml:space="preserve"> </w:t>
      </w:r>
      <w:r w:rsidR="005B492E">
        <w:t xml:space="preserve">but are </w:t>
      </w:r>
      <w:r w:rsidR="00AA20EE">
        <w:t>less than ideal</w:t>
      </w:r>
      <w:r w:rsidR="005B492E">
        <w:t xml:space="preserve"> for evaluating </w:t>
      </w:r>
      <w:r w:rsidR="002615FB">
        <w:t>detection</w:t>
      </w:r>
      <w:r w:rsidR="005B492E">
        <w:t xml:space="preserve"> performance</w:t>
      </w:r>
      <w:r>
        <w:t xml:space="preserve">. </w:t>
      </w:r>
      <w:r w:rsidR="001E44E9">
        <w:t>Natural environmental samples are preferred because of the greater similarity of composition to samples likely to be used in wider application of the assay</w:t>
      </w:r>
      <w:r w:rsidR="00F543EC">
        <w:t xml:space="preserve">. </w:t>
      </w:r>
      <w:r w:rsidR="00AA20EE">
        <w:t xml:space="preserve">However, in the absence of positive reference samples, spiking </w:t>
      </w:r>
      <w:r w:rsidR="00A2501F">
        <w:t xml:space="preserve">of the target </w:t>
      </w:r>
      <w:proofErr w:type="spellStart"/>
      <w:r w:rsidR="00A2501F">
        <w:t>analyte</w:t>
      </w:r>
      <w:proofErr w:type="spellEnd"/>
      <w:r w:rsidR="00752D59">
        <w:t xml:space="preserve"> (</w:t>
      </w:r>
      <w:r w:rsidR="00A2501F">
        <w:t xml:space="preserve">at concentrations expected in the environment, </w:t>
      </w:r>
      <w:r w:rsidR="00AA20EE">
        <w:t>into representative environmental samples using biological material or extracted DNA</w:t>
      </w:r>
      <w:r w:rsidR="00752D59">
        <w:t>)</w:t>
      </w:r>
      <w:r w:rsidR="00AA20EE">
        <w:t xml:space="preserve"> should be considered.</w:t>
      </w:r>
      <w:r w:rsidR="00CC7D7D">
        <w:t xml:space="preserve"> </w:t>
      </w:r>
    </w:p>
    <w:p w14:paraId="571E8330" w14:textId="2EF61EC3" w:rsidR="008824B0" w:rsidRDefault="00AA20EE" w:rsidP="00C25EBA">
      <w:pPr>
        <w:pStyle w:val="Heading4"/>
        <w:rPr>
          <w:rFonts w:eastAsiaTheme="majorEastAsia"/>
        </w:rPr>
      </w:pPr>
      <w:bookmarkStart w:id="77" w:name="_Toc515965097"/>
      <w:r>
        <w:rPr>
          <w:rFonts w:eastAsiaTheme="majorEastAsia"/>
        </w:rPr>
        <w:t>Test interpretation criteria</w:t>
      </w:r>
      <w:bookmarkEnd w:id="77"/>
    </w:p>
    <w:p w14:paraId="1209DEED" w14:textId="77777777" w:rsidR="00E15875" w:rsidRDefault="00A94013" w:rsidP="00C25EBA">
      <w:r>
        <w:t xml:space="preserve">To enable interpretation of results for an assay which produces a </w:t>
      </w:r>
      <w:r w:rsidR="00394CF1">
        <w:t>qua</w:t>
      </w:r>
      <w:r w:rsidR="00F11127">
        <w:t>l</w:t>
      </w:r>
      <w:r w:rsidR="00394CF1">
        <w:t>itative</w:t>
      </w:r>
      <w:r>
        <w:t xml:space="preserve"> result, the test result is usually reduced to two (positive and negative) or sometimes three (positive, negative</w:t>
      </w:r>
      <w:r w:rsidRPr="00A94013">
        <w:t xml:space="preserve"> </w:t>
      </w:r>
      <w:r>
        <w:t xml:space="preserve">and inconclusive/indeterminate) results. </w:t>
      </w:r>
      <w:r w:rsidR="00A2501F">
        <w:t>Test interpretation criteria for the assay should be defined and detection performance measures assessed based on the specified criteria.</w:t>
      </w:r>
    </w:p>
    <w:p w14:paraId="39FBA08D" w14:textId="7C8FAD44" w:rsidR="00E15875" w:rsidRDefault="00AA20EE" w:rsidP="00C25EBA">
      <w:r>
        <w:t xml:space="preserve">For </w:t>
      </w:r>
      <w:r w:rsidR="00433902">
        <w:t xml:space="preserve">a </w:t>
      </w:r>
      <w:r>
        <w:t>quantitative test result t</w:t>
      </w:r>
      <w:r w:rsidR="00A94013">
        <w:t xml:space="preserve">his </w:t>
      </w:r>
      <w:r>
        <w:t xml:space="preserve">may </w:t>
      </w:r>
      <w:r w:rsidR="00A94013">
        <w:t xml:space="preserve">require the selection of one (or two) thresholds or cut-points used to classify the results. </w:t>
      </w:r>
      <w:r w:rsidR="000822F0">
        <w:t>Theoretically, s</w:t>
      </w:r>
      <w:r w:rsidR="00A94013">
        <w:t xml:space="preserve">etting a cut-point requires a compromise between assay sensitivity and specificity, </w:t>
      </w:r>
      <w:r w:rsidR="000822F0">
        <w:t xml:space="preserve">depending on where the cut-point is set in relation to the assay’s </w:t>
      </w:r>
      <w:r w:rsidR="000A30EC">
        <w:t>LOD</w:t>
      </w:r>
      <w:r w:rsidR="000822F0">
        <w:t>.</w:t>
      </w:r>
      <w:r w:rsidR="00A94013">
        <w:t xml:space="preserve"> </w:t>
      </w:r>
      <w:r w:rsidR="000822F0">
        <w:t>S</w:t>
      </w:r>
      <w:r w:rsidR="00A94013">
        <w:t xml:space="preserve">election of cut-points should </w:t>
      </w:r>
      <w:r w:rsidR="007364E3">
        <w:t>consider</w:t>
      </w:r>
      <w:r w:rsidR="00A94013">
        <w:t xml:space="preserve"> the proposed purpose of the test and the relative importance of sensitivity and specificity to achieve that purpose.</w:t>
      </w:r>
    </w:p>
    <w:p w14:paraId="2CF6DAFC" w14:textId="77777777" w:rsidR="00E15875" w:rsidRDefault="000822F0" w:rsidP="00C25EBA">
      <w:r>
        <w:t>Alternatively, for some assays, any normal curve amplification or other test response should be regarded as positive, and methods to re-test including using other assays, DNA clean-up and inhibition prevention should be attempted.</w:t>
      </w:r>
    </w:p>
    <w:p w14:paraId="1D21E51C" w14:textId="054B187B" w:rsidR="002E6C0B" w:rsidRDefault="002E6C0B" w:rsidP="00C25EBA">
      <w:pPr>
        <w:pStyle w:val="Heading4"/>
      </w:pPr>
      <w:bookmarkStart w:id="78" w:name="_Toc515965098"/>
      <w:r>
        <w:t xml:space="preserve">Sample sizes for estimating </w:t>
      </w:r>
      <w:r w:rsidR="002615FB">
        <w:t>detection</w:t>
      </w:r>
      <w:r>
        <w:t xml:space="preserve"> sensitivity and specificity</w:t>
      </w:r>
      <w:bookmarkEnd w:id="78"/>
    </w:p>
    <w:p w14:paraId="3153A8DD" w14:textId="689D1A26" w:rsidR="00E15875" w:rsidRDefault="002E6C0B" w:rsidP="00C25EBA">
      <w:r>
        <w:t xml:space="preserve">The sample size required for estimating </w:t>
      </w:r>
      <w:r w:rsidR="002615FB">
        <w:t>detection</w:t>
      </w:r>
      <w:r>
        <w:t xml:space="preserve"> sensitivity and specificity depends on the likely (assumed) value, the desired precision (confidence interval width) of the estimate and the evaluation method being used. The OIE </w:t>
      </w:r>
      <w:r w:rsidR="00765714" w:rsidRPr="00765714">
        <w:rPr>
          <w:i/>
        </w:rPr>
        <w:t>Aquatic</w:t>
      </w:r>
      <w:r w:rsidR="00765714">
        <w:t xml:space="preserve"> </w:t>
      </w:r>
      <w:r w:rsidRPr="001A6924">
        <w:rPr>
          <w:i/>
        </w:rPr>
        <w:t>Manual</w:t>
      </w:r>
      <w:r w:rsidR="00C36A69">
        <w:rPr>
          <w:i/>
          <w:vertAlign w:val="superscript"/>
        </w:rPr>
        <w:t xml:space="preserve"> </w:t>
      </w:r>
      <w:r w:rsidR="00C36A69">
        <w:t>[2016]</w:t>
      </w:r>
      <w:r>
        <w:t xml:space="preserve"> provide</w:t>
      </w:r>
      <w:r w:rsidR="00765714">
        <w:t>s</w:t>
      </w:r>
      <w:r>
        <w:t xml:space="preserve"> guidance on sample size </w:t>
      </w:r>
      <w:r>
        <w:lastRenderedPageBreak/>
        <w:t>required for evaluation against known infection status for animal disease assays, which would be similarly applicable for marine pest assays</w:t>
      </w:r>
      <w:r w:rsidR="00933C39">
        <w:t xml:space="preserve"> (</w:t>
      </w:r>
      <w:r w:rsidR="00871E6F">
        <w:t>s</w:t>
      </w:r>
      <w:r w:rsidR="00A069F9">
        <w:t xml:space="preserve">ee Appendix </w:t>
      </w:r>
      <w:r w:rsidR="003C0B17">
        <w:t>A</w:t>
      </w:r>
      <w:r w:rsidR="00933C39">
        <w:t>)</w:t>
      </w:r>
      <w:r>
        <w:t xml:space="preserve">. </w:t>
      </w:r>
    </w:p>
    <w:p w14:paraId="222C2A3B" w14:textId="073766E9" w:rsidR="00E15875" w:rsidRDefault="0002797D" w:rsidP="00C25EBA">
      <w:r>
        <w:t xml:space="preserve">As an example, 100 samples, either from affected environments or known spiked positive samples, and 300 samples from pest-free environments are generally considered the minimum sample size to </w:t>
      </w:r>
      <w:r w:rsidR="006E24CE">
        <w:t xml:space="preserve">provide </w:t>
      </w:r>
      <w:r>
        <w:t xml:space="preserve">an adequate level of confidence in the estimates of </w:t>
      </w:r>
      <w:r w:rsidR="002615FB">
        <w:t>detection</w:t>
      </w:r>
      <w:r>
        <w:t xml:space="preserve"> sensitivity and specificity, respectively. </w:t>
      </w:r>
      <w:r w:rsidR="00900060">
        <w:t>Assuming estimated sensitivity of 95</w:t>
      </w:r>
      <w:bookmarkStart w:id="79" w:name="_Hlk517249853"/>
      <w:r w:rsidR="00871E6F">
        <w:t xml:space="preserve"> per cent</w:t>
      </w:r>
      <w:r w:rsidR="00900060">
        <w:t xml:space="preserve"> </w:t>
      </w:r>
      <w:bookmarkEnd w:id="79"/>
      <w:r w:rsidR="00900060">
        <w:t>(</w:t>
      </w:r>
      <w:r w:rsidR="00871E6F">
        <w:t>five</w:t>
      </w:r>
      <w:r w:rsidR="00900060">
        <w:t xml:space="preserve"> false negatives), 95</w:t>
      </w:r>
      <w:r w:rsidR="00871E6F">
        <w:t xml:space="preserve"> per cent</w:t>
      </w:r>
      <w:r w:rsidR="00900060">
        <w:t xml:space="preserve"> binomial confidence limits are 88.7 to 98.4</w:t>
      </w:r>
      <w:r w:rsidR="00871E6F">
        <w:t xml:space="preserve"> per cent</w:t>
      </w:r>
      <w:r w:rsidR="00900060">
        <w:t>. Similarly, assuming estimated specificity is 100</w:t>
      </w:r>
      <w:r w:rsidR="00871E6F">
        <w:t xml:space="preserve"> per cent</w:t>
      </w:r>
      <w:r w:rsidR="00900060">
        <w:t xml:space="preserve"> (0 false positives), 95</w:t>
      </w:r>
      <w:r w:rsidR="00871E6F">
        <w:t xml:space="preserve"> per cent</w:t>
      </w:r>
      <w:r w:rsidR="00900060">
        <w:t xml:space="preserve"> binomial confidence limits are 98.8 to 100.0</w:t>
      </w:r>
      <w:r w:rsidR="00871E6F">
        <w:t xml:space="preserve"> per cent</w:t>
      </w:r>
      <w:r w:rsidR="00900060">
        <w:t xml:space="preserve">. </w:t>
      </w:r>
    </w:p>
    <w:p w14:paraId="6E66A7B0" w14:textId="77777777" w:rsidR="00E15875" w:rsidRDefault="00F11127" w:rsidP="00C25EBA">
      <w:r>
        <w:t>N</w:t>
      </w:r>
      <w:r w:rsidR="00394CF1">
        <w:t xml:space="preserve">umbers required should be </w:t>
      </w:r>
      <w:r>
        <w:t xml:space="preserve">adjusted </w:t>
      </w:r>
      <w:r w:rsidR="00394CF1">
        <w:t>on a case-by-case basis, depending on the desired level of confidence and precision.</w:t>
      </w:r>
    </w:p>
    <w:p w14:paraId="350F5796" w14:textId="135CE916" w:rsidR="008824B0" w:rsidRDefault="00AC6884" w:rsidP="00C25EBA">
      <w:pPr>
        <w:pStyle w:val="Heading4"/>
        <w:rPr>
          <w:rFonts w:eastAsiaTheme="majorEastAsia"/>
        </w:rPr>
      </w:pPr>
      <w:bookmarkStart w:id="80" w:name="_Toc515965099"/>
      <w:bookmarkStart w:id="81" w:name="bookmark27"/>
      <w:r>
        <w:rPr>
          <w:rFonts w:eastAsiaTheme="majorEastAsia"/>
        </w:rPr>
        <w:t xml:space="preserve">Estimation </w:t>
      </w:r>
      <w:r w:rsidR="00F63DC0" w:rsidRPr="00AC33F8">
        <w:rPr>
          <w:rFonts w:eastAsiaTheme="majorEastAsia"/>
        </w:rPr>
        <w:t xml:space="preserve">of </w:t>
      </w:r>
      <w:r w:rsidR="002615FB">
        <w:rPr>
          <w:rFonts w:eastAsiaTheme="majorEastAsia"/>
        </w:rPr>
        <w:t>detection</w:t>
      </w:r>
      <w:r>
        <w:rPr>
          <w:rFonts w:eastAsiaTheme="majorEastAsia"/>
        </w:rPr>
        <w:t xml:space="preserve"> sensitivity and specificity</w:t>
      </w:r>
      <w:bookmarkEnd w:id="80"/>
      <w:r>
        <w:rPr>
          <w:rFonts w:eastAsiaTheme="majorEastAsia"/>
        </w:rPr>
        <w:t xml:space="preserve"> </w:t>
      </w:r>
      <w:bookmarkEnd w:id="81"/>
    </w:p>
    <w:p w14:paraId="5F341077" w14:textId="053F4D4B" w:rsidR="00E15875" w:rsidRDefault="00AC6884" w:rsidP="00C25EBA">
      <w:r>
        <w:t xml:space="preserve">Several methods are available for estimating </w:t>
      </w:r>
      <w:r w:rsidR="002615FB">
        <w:t>detection</w:t>
      </w:r>
      <w:r w:rsidRPr="00AC6884">
        <w:t xml:space="preserve"> sensitivity and specificity</w:t>
      </w:r>
      <w:r>
        <w:t xml:space="preserve"> in terrestrial or aquatic animals. These methods may be applicable to varying degrees for evaluation of marine pest assays, as summarised below.</w:t>
      </w:r>
      <w:r w:rsidR="00CC7D7D">
        <w:t xml:space="preserve"> </w:t>
      </w:r>
    </w:p>
    <w:p w14:paraId="1CDF606E" w14:textId="733BFBB4" w:rsidR="00AC6884" w:rsidRPr="005F0935" w:rsidRDefault="00AF16D4" w:rsidP="00C25EBA">
      <w:pPr>
        <w:pStyle w:val="Heading5"/>
      </w:pPr>
      <w:r w:rsidRPr="005F0935">
        <w:t>Based on results of testing reference samples</w:t>
      </w:r>
    </w:p>
    <w:p w14:paraId="249A534C" w14:textId="77777777" w:rsidR="00E15875" w:rsidRDefault="00AF16D4" w:rsidP="00C25EBA">
      <w:r>
        <w:t xml:space="preserve">If well-characterised positive and negative reference samples are available, testing of these samples in the new assay will allow estimation of </w:t>
      </w:r>
      <w:r w:rsidR="002615FB">
        <w:t>detection</w:t>
      </w:r>
      <w:r>
        <w:t xml:space="preserve"> sensitivity and specificity</w:t>
      </w:r>
      <w:r w:rsidR="00AC6884">
        <w:t xml:space="preserve">. This is often problematic for animal tests and even more so for marine pest assays, due to the difficulty in </w:t>
      </w:r>
      <w:r>
        <w:t xml:space="preserve">reliably </w:t>
      </w:r>
      <w:r w:rsidR="00AC6884">
        <w:t xml:space="preserve">determining </w:t>
      </w:r>
      <w:r w:rsidR="00C141AF">
        <w:t>true</w:t>
      </w:r>
      <w:r w:rsidR="00AC6884">
        <w:t xml:space="preserve"> status of the samples. </w:t>
      </w:r>
    </w:p>
    <w:p w14:paraId="223C062E" w14:textId="381D6D3E" w:rsidR="00E15875" w:rsidRDefault="00AC6884" w:rsidP="00C25EBA">
      <w:r>
        <w:t xml:space="preserve">One exception to this is the use of negative reference samples from a pest-free location for estimation of </w:t>
      </w:r>
      <w:r w:rsidR="002615FB">
        <w:t>detection</w:t>
      </w:r>
      <w:r w:rsidR="0006061F">
        <w:t xml:space="preserve"> specificity. As previously mentioned, such negative reference samples should be from a range of locations, environments, sample matri</w:t>
      </w:r>
      <w:r w:rsidR="007A6ED2">
        <w:t>xe</w:t>
      </w:r>
      <w:r w:rsidR="0006061F">
        <w:t>s and seasons to maximi</w:t>
      </w:r>
      <w:r w:rsidR="003C0B17">
        <w:t>s</w:t>
      </w:r>
      <w:r w:rsidR="0006061F">
        <w:t xml:space="preserve">e representativeness for the proposed use of the assay. </w:t>
      </w:r>
    </w:p>
    <w:p w14:paraId="082B1044" w14:textId="77777777" w:rsidR="00E15875" w:rsidRDefault="00AF16D4" w:rsidP="00C25EBA">
      <w:r>
        <w:t>Alternatively, i</w:t>
      </w:r>
      <w:r w:rsidR="0006061F">
        <w:t xml:space="preserve">f there is an existing, well-characterised assay available, comparison of results with this assay is the preferred approach. This produces estimates of </w:t>
      </w:r>
      <w:r w:rsidR="002615FB">
        <w:t>detection</w:t>
      </w:r>
      <w:r w:rsidR="0006061F">
        <w:t xml:space="preserve"> sensitivity and specificity, relative to the reference test.</w:t>
      </w:r>
    </w:p>
    <w:p w14:paraId="7B272E09" w14:textId="5BF4C78D" w:rsidR="00E15875" w:rsidRDefault="00030D64" w:rsidP="00C25EBA">
      <w:r>
        <w:t xml:space="preserve">Use of spiked samples of known status </w:t>
      </w:r>
      <w:r w:rsidR="00A2501F">
        <w:t>is an</w:t>
      </w:r>
      <w:r>
        <w:t xml:space="preserve"> alternative to reference samples of known status</w:t>
      </w:r>
      <w:r w:rsidR="008F1EB5">
        <w:t>;</w:t>
      </w:r>
      <w:r>
        <w:t xml:space="preserve"> however</w:t>
      </w:r>
      <w:r w:rsidR="008F1EB5">
        <w:t>,</w:t>
      </w:r>
      <w:r>
        <w:t xml:space="preserve"> such samples will not be representative of the environment in which the assay will be used, limiting the applicability of the resulting estimates.</w:t>
      </w:r>
    </w:p>
    <w:p w14:paraId="779E0925" w14:textId="771BA8C9" w:rsidR="00EF2A4E" w:rsidRPr="005F0935" w:rsidRDefault="00EF2A4E" w:rsidP="00C25EBA">
      <w:pPr>
        <w:pStyle w:val="Heading5"/>
      </w:pPr>
      <w:r w:rsidRPr="005F0935">
        <w:t>Evaluation at a known infested site</w:t>
      </w:r>
    </w:p>
    <w:p w14:paraId="031BD180" w14:textId="02891B62" w:rsidR="00E15875" w:rsidRDefault="00FF75C1" w:rsidP="00C25EBA">
      <w:r>
        <w:t xml:space="preserve">Evaluation of </w:t>
      </w:r>
      <w:r w:rsidR="002615FB">
        <w:t>detection</w:t>
      </w:r>
      <w:r>
        <w:t xml:space="preserve"> sensitivity of a new assay at a site </w:t>
      </w:r>
      <w:r w:rsidR="006314D5">
        <w:t xml:space="preserve">(or sites) </w:t>
      </w:r>
      <w:r>
        <w:t>that is known to be infe</w:t>
      </w:r>
      <w:r w:rsidR="006314D5">
        <w:t>s</w:t>
      </w:r>
      <w:r>
        <w:t xml:space="preserve">ted </w:t>
      </w:r>
      <w:r w:rsidR="006314D5">
        <w:t xml:space="preserve">with the target pest </w:t>
      </w:r>
      <w:r>
        <w:t>may be possible</w:t>
      </w:r>
      <w:r w:rsidR="006314D5">
        <w:t xml:space="preserve">. </w:t>
      </w:r>
      <w:r>
        <w:t xml:space="preserve">A critical feature of such an evaluation would be to </w:t>
      </w:r>
      <w:r w:rsidR="008F1B9C">
        <w:t xml:space="preserve">ensure spatial representativeness of samples across the site, </w:t>
      </w:r>
      <w:r w:rsidR="00C16639">
        <w:t xml:space="preserve">rather than focusing </w:t>
      </w:r>
      <w:r w:rsidR="00433902">
        <w:t xml:space="preserve">the </w:t>
      </w:r>
      <w:r w:rsidR="00C16639">
        <w:t>sampling in proximity to known pest occurrence. S</w:t>
      </w:r>
      <w:r w:rsidR="008F1B9C">
        <w:t xml:space="preserve">ome samples are likely to be </w:t>
      </w:r>
      <w:r w:rsidR="0074524F">
        <w:t xml:space="preserve">more distant from pest locations </w:t>
      </w:r>
      <w:r w:rsidR="008F1B9C">
        <w:t xml:space="preserve">and therefore have lower concentrations of the target </w:t>
      </w:r>
      <w:proofErr w:type="spellStart"/>
      <w:r w:rsidR="008F1B9C">
        <w:t>analyte</w:t>
      </w:r>
      <w:proofErr w:type="spellEnd"/>
      <w:r w:rsidR="00C16639">
        <w:t>.</w:t>
      </w:r>
      <w:r w:rsidR="008F1B9C">
        <w:t xml:space="preserve"> </w:t>
      </w:r>
      <w:r w:rsidR="006955B4">
        <w:t xml:space="preserve">Sampling only in proximity to known pest locations is likely to result in high concentrations of DNA </w:t>
      </w:r>
      <w:r w:rsidR="006314D5">
        <w:t xml:space="preserve">and </w:t>
      </w:r>
      <w:r w:rsidR="00394CF1">
        <w:t>sensitivity could be over</w:t>
      </w:r>
      <w:r w:rsidR="005A2BD4">
        <w:t>estimated</w:t>
      </w:r>
      <w:r w:rsidR="00C50E6C">
        <w:t>,</w:t>
      </w:r>
      <w:r w:rsidR="006314D5">
        <w:t xml:space="preserve"> compared to sites with lower levels of infestation or further away from pest locations. </w:t>
      </w:r>
      <w:r w:rsidR="000848AB">
        <w:t>Environmental characteristics, pest abundance, clustering and distribution should also be investigated and documented to assist in interpreting results and understanding test perf</w:t>
      </w:r>
      <w:r w:rsidR="00064A17">
        <w:t>o</w:t>
      </w:r>
      <w:r w:rsidR="000848AB">
        <w:t xml:space="preserve">rmance. </w:t>
      </w:r>
    </w:p>
    <w:p w14:paraId="17BEDC1D" w14:textId="77777777" w:rsidR="00E15875" w:rsidRDefault="006314D5" w:rsidP="00C25EBA">
      <w:r>
        <w:t xml:space="preserve">This approach will result in generally lower estimates of sensitivity than using reference or spiked samples, because of natural variation in the occurrence and concentration of the target </w:t>
      </w:r>
      <w:proofErr w:type="spellStart"/>
      <w:r>
        <w:t>analyte</w:t>
      </w:r>
      <w:proofErr w:type="spellEnd"/>
      <w:r>
        <w:t xml:space="preserve"> in </w:t>
      </w:r>
      <w:r>
        <w:lastRenderedPageBreak/>
        <w:t>samples. However, such estimates are likely to be more indicative of the performance of the assay when used for its intended purpose.</w:t>
      </w:r>
    </w:p>
    <w:p w14:paraId="607562C3" w14:textId="5D40BDD1" w:rsidR="00030D64" w:rsidRDefault="00030D64" w:rsidP="00C25EBA">
      <w:pPr>
        <w:pStyle w:val="Heading5"/>
      </w:pPr>
      <w:r>
        <w:t>Alternative modelling methods</w:t>
      </w:r>
    </w:p>
    <w:p w14:paraId="2A615059" w14:textId="77777777" w:rsidR="00E15875" w:rsidRDefault="00030D64" w:rsidP="00C25EBA">
      <w:r>
        <w:t>Other modelling methods are available that may be applicable</w:t>
      </w:r>
      <w:r w:rsidR="00E231E2">
        <w:t xml:space="preserve"> to </w:t>
      </w:r>
      <w:r w:rsidR="0074524F">
        <w:t xml:space="preserve">the </w:t>
      </w:r>
      <w:r w:rsidR="00E231E2">
        <w:t>evaluation of marine pest assays</w:t>
      </w:r>
      <w:r>
        <w:t xml:space="preserve">. Specific methods that </w:t>
      </w:r>
      <w:r w:rsidR="00A2501F">
        <w:t>c</w:t>
      </w:r>
      <w:r>
        <w:t>ould be considered include:</w:t>
      </w:r>
    </w:p>
    <w:p w14:paraId="03C2D9CC" w14:textId="14BE4366" w:rsidR="00030D64" w:rsidRDefault="00030D64" w:rsidP="00C25EBA">
      <w:pPr>
        <w:pStyle w:val="ListBullet"/>
      </w:pPr>
      <w:r>
        <w:t xml:space="preserve">Simulation modelling of assay performance and detection as described by </w:t>
      </w:r>
      <w:proofErr w:type="spellStart"/>
      <w:r>
        <w:t>Furlan</w:t>
      </w:r>
      <w:proofErr w:type="spellEnd"/>
      <w:r>
        <w:t xml:space="preserve"> et al</w:t>
      </w:r>
      <w:r w:rsidR="008F1EB5">
        <w:t>.</w:t>
      </w:r>
      <w:r>
        <w:t xml:space="preserve"> </w:t>
      </w:r>
      <w:r w:rsidR="00C36A69">
        <w:t>[</w:t>
      </w:r>
      <w:r w:rsidR="000A30EC">
        <w:t>2016</w:t>
      </w:r>
      <w:r w:rsidR="00C36A69">
        <w:t>]</w:t>
      </w:r>
      <w:r w:rsidR="000A30EC">
        <w:t>.</w:t>
      </w:r>
    </w:p>
    <w:p w14:paraId="23517F20" w14:textId="77777777" w:rsidR="00E15875" w:rsidRDefault="00030D64" w:rsidP="00C25EBA">
      <w:pPr>
        <w:pStyle w:val="ListBullet"/>
      </w:pPr>
      <w:r>
        <w:t xml:space="preserve">Mixture modelling, </w:t>
      </w:r>
      <w:r w:rsidR="006314D5">
        <w:t xml:space="preserve">or other latent class methods, </w:t>
      </w:r>
      <w:r>
        <w:t xml:space="preserve">where results from samples of unknown status from an </w:t>
      </w:r>
      <w:r w:rsidR="006314D5">
        <w:t>infested environment</w:t>
      </w:r>
      <w:r>
        <w:t xml:space="preserve"> are used to fit theoretical probability distributions for the underlying (and unidentified) </w:t>
      </w:r>
      <w:r w:rsidR="006314D5">
        <w:t>true positive and true negative samples</w:t>
      </w:r>
      <w:r>
        <w:t xml:space="preserve">. </w:t>
      </w:r>
      <w:r w:rsidR="006314D5">
        <w:t>These approaches are subject to a variety of important assumptions which must be met and generally require large numbers of samples to produce reliable estimates.</w:t>
      </w:r>
    </w:p>
    <w:p w14:paraId="411F9114" w14:textId="725433BB" w:rsidR="008824B0" w:rsidRPr="00231639" w:rsidRDefault="00F63DC0" w:rsidP="00C25EBA">
      <w:pPr>
        <w:pStyle w:val="Heading3"/>
        <w:rPr>
          <w:rFonts w:eastAsiaTheme="majorEastAsia"/>
        </w:rPr>
      </w:pPr>
      <w:bookmarkStart w:id="82" w:name="bookmark29"/>
      <w:bookmarkStart w:id="83" w:name="_Toc486340826"/>
      <w:bookmarkStart w:id="84" w:name="_Toc515965100"/>
      <w:r w:rsidRPr="006B5D4F">
        <w:rPr>
          <w:rFonts w:eastAsiaTheme="majorEastAsia"/>
        </w:rPr>
        <w:t>Reproducibility and augmented repeatability estimates</w:t>
      </w:r>
      <w:bookmarkEnd w:id="82"/>
      <w:bookmarkEnd w:id="83"/>
      <w:bookmarkEnd w:id="84"/>
    </w:p>
    <w:p w14:paraId="34BCDACD" w14:textId="77777777" w:rsidR="00E15875" w:rsidRDefault="00E231E2" w:rsidP="00606C0A">
      <w:r w:rsidRPr="00E231E2">
        <w:rPr>
          <w:i/>
        </w:rPr>
        <w:t>Reproducibility</w:t>
      </w:r>
      <w:r>
        <w:t xml:space="preserve"> is the ability of an assay to provide consistent results when the same samples are tested using the identical assay (protocol, reagents and controls) in different laboratories and equipment. </w:t>
      </w:r>
      <w:r w:rsidR="006E24CE">
        <w:t>R</w:t>
      </w:r>
      <w:r>
        <w:t xml:space="preserve">eproducibility should be assessed with a panel of at least 20 </w:t>
      </w:r>
      <w:r w:rsidR="00B10382">
        <w:t>samples</w:t>
      </w:r>
      <w:r w:rsidR="00606C0A">
        <w:t>, with identical aliquots, at</w:t>
      </w:r>
      <w:r>
        <w:t xml:space="preserve"> </w:t>
      </w:r>
      <w:r w:rsidR="00606C0A">
        <w:t>a minimum of</w:t>
      </w:r>
      <w:r>
        <w:t xml:space="preserve"> three laboratories</w:t>
      </w:r>
      <w:r w:rsidR="00606C0A">
        <w:t>. Data from these analyses can also be used to provide additional information on within-laboratory repeatability for participating laboratories.</w:t>
      </w:r>
    </w:p>
    <w:p w14:paraId="6C144B44" w14:textId="77777777" w:rsidR="00E15875" w:rsidRDefault="00606C0A" w:rsidP="00606C0A">
      <w:r>
        <w:t>With modern molecular assays, true reproducibility is often difficult to achieve due to the variety of platforms, reagents, chemistries and analysis</w:t>
      </w:r>
      <w:r w:rsidR="00E231E2">
        <w:t xml:space="preserve"> </w:t>
      </w:r>
      <w:r>
        <w:t xml:space="preserve">used in different </w:t>
      </w:r>
      <w:r w:rsidR="00B10382">
        <w:t>laboratories.</w:t>
      </w:r>
      <w:r>
        <w:t xml:space="preserve"> To overcome this, harmoni</w:t>
      </w:r>
      <w:r w:rsidR="0045443A">
        <w:t>s</w:t>
      </w:r>
      <w:r>
        <w:t xml:space="preserve">ation of methods and use of </w:t>
      </w:r>
      <w:r w:rsidR="00B10382">
        <w:t xml:space="preserve">proficiency testing may </w:t>
      </w:r>
      <w:r>
        <w:t>be used as an alternative.</w:t>
      </w:r>
    </w:p>
    <w:p w14:paraId="2FCCC5A0" w14:textId="4C22BF5E" w:rsidR="008824B0" w:rsidRPr="00231639" w:rsidRDefault="0006061F" w:rsidP="00C25EBA">
      <w:pPr>
        <w:pStyle w:val="Heading3"/>
        <w:rPr>
          <w:rFonts w:eastAsiaTheme="majorEastAsia"/>
        </w:rPr>
      </w:pPr>
      <w:bookmarkStart w:id="85" w:name="bookmark32"/>
      <w:bookmarkStart w:id="86" w:name="_Toc486340827"/>
      <w:bookmarkStart w:id="87" w:name="_Toc515965101"/>
      <w:r w:rsidRPr="006B5D4F">
        <w:rPr>
          <w:rFonts w:eastAsiaTheme="majorEastAsia"/>
        </w:rPr>
        <w:t>Assay</w:t>
      </w:r>
      <w:r w:rsidR="00F63DC0" w:rsidRPr="006B5D4F">
        <w:rPr>
          <w:rFonts w:eastAsiaTheme="majorEastAsia"/>
        </w:rPr>
        <w:t xml:space="preserve"> implementation</w:t>
      </w:r>
      <w:bookmarkEnd w:id="85"/>
      <w:bookmarkEnd w:id="86"/>
      <w:bookmarkEnd w:id="87"/>
    </w:p>
    <w:p w14:paraId="307CE3DB" w14:textId="77777777" w:rsidR="00E15875" w:rsidRDefault="00B81E60" w:rsidP="00D214AE">
      <w:r>
        <w:t xml:space="preserve">The final test for a new assay is its </w:t>
      </w:r>
      <w:r w:rsidR="000E4348">
        <w:t>deployment and use in the field, rather than in a research setting. The validation process described above provides initial insight into expected test performance, while additional data from field use provides valuable evidence that it is performing to expectations on an ongoing basis. Occasionally, initial field use will identify issues with an assay that require developers to re-evaluate assay performance and if necessary redesign and re-validate the assay to overcome identified issues.</w:t>
      </w:r>
      <w:r w:rsidR="00D214AE">
        <w:t xml:space="preserve"> Ideally, assay implementation should include:</w:t>
      </w:r>
    </w:p>
    <w:p w14:paraId="6DC1C9D2" w14:textId="5FB48240" w:rsidR="00D214AE" w:rsidRDefault="0063016E" w:rsidP="00C25EBA">
      <w:pPr>
        <w:pStyle w:val="ListBullet"/>
      </w:pPr>
      <w:r>
        <w:t>d</w:t>
      </w:r>
      <w:r w:rsidR="00D214AE">
        <w:t>evelopment of an evaluation panel of standard samples to allow harmonisation between laboratories</w:t>
      </w:r>
    </w:p>
    <w:p w14:paraId="34E0E9A8" w14:textId="2D8EE495" w:rsidR="000E4348" w:rsidRPr="00B81E60" w:rsidRDefault="0063016E" w:rsidP="00C25EBA">
      <w:pPr>
        <w:pStyle w:val="ListBullet"/>
      </w:pPr>
      <w:proofErr w:type="gramStart"/>
      <w:r>
        <w:t>p</w:t>
      </w:r>
      <w:r w:rsidR="00B10382">
        <w:t>ublication</w:t>
      </w:r>
      <w:proofErr w:type="gramEnd"/>
      <w:r w:rsidR="00B10382">
        <w:t xml:space="preserve"> in a refereed journal</w:t>
      </w:r>
      <w:r>
        <w:t>.</w:t>
      </w:r>
    </w:p>
    <w:p w14:paraId="3370AF9E" w14:textId="77777777" w:rsidR="008824B0" w:rsidRDefault="00F63DC0" w:rsidP="00C25EBA">
      <w:pPr>
        <w:pStyle w:val="Heading4"/>
        <w:rPr>
          <w:rFonts w:eastAsiaTheme="majorEastAsia"/>
        </w:rPr>
      </w:pPr>
      <w:bookmarkStart w:id="88" w:name="bookmark33"/>
      <w:bookmarkStart w:id="89" w:name="_Toc515965102"/>
      <w:r w:rsidRPr="00AC33F8">
        <w:rPr>
          <w:rFonts w:eastAsiaTheme="majorEastAsia"/>
        </w:rPr>
        <w:t>Fitness for use</w:t>
      </w:r>
      <w:bookmarkEnd w:id="88"/>
      <w:bookmarkEnd w:id="89"/>
    </w:p>
    <w:p w14:paraId="63FF9D21" w14:textId="5DE3E63E" w:rsidR="00E15875" w:rsidRDefault="000E4348" w:rsidP="00C25EBA">
      <w:r>
        <w:t>Before wider application of a new assay, it is important that the results of the validation process are used to assess the fitness of the assay for the intended purpose(s). This assessment should include not only the results of the validation process, but also consideration of other issues associated with successful implementation and adopt</w:t>
      </w:r>
      <w:r w:rsidR="00C50E6C">
        <w:t>ion. These include</w:t>
      </w:r>
      <w:r>
        <w:t xml:space="preserve"> acceptability by scientific </w:t>
      </w:r>
      <w:r w:rsidR="005445AB">
        <w:t>communities</w:t>
      </w:r>
      <w:r>
        <w:t xml:space="preserve">, </w:t>
      </w:r>
      <w:r w:rsidR="005445AB">
        <w:t>cost and acceptability to the client, and feasibility given available laboratory resources</w:t>
      </w:r>
      <w:r>
        <w:t xml:space="preserve">. </w:t>
      </w:r>
      <w:r w:rsidRPr="000E4348">
        <w:t>An inability to meet operational requirements of an assay also may make it</w:t>
      </w:r>
      <w:r>
        <w:t xml:space="preserve"> </w:t>
      </w:r>
      <w:r w:rsidRPr="000E4348">
        <w:t>unfit for its intended use.</w:t>
      </w:r>
    </w:p>
    <w:p w14:paraId="1F5B7919" w14:textId="423E1D87" w:rsidR="008824B0" w:rsidRDefault="00F63DC0" w:rsidP="00C25EBA">
      <w:pPr>
        <w:pStyle w:val="Heading4"/>
        <w:rPr>
          <w:rFonts w:eastAsiaTheme="majorEastAsia"/>
        </w:rPr>
      </w:pPr>
      <w:bookmarkStart w:id="90" w:name="bookmark34"/>
      <w:bookmarkStart w:id="91" w:name="_Toc515965103"/>
      <w:r w:rsidRPr="00AC33F8">
        <w:rPr>
          <w:rFonts w:eastAsiaTheme="majorEastAsia"/>
        </w:rPr>
        <w:t>Interpretation of test results</w:t>
      </w:r>
      <w:bookmarkEnd w:id="90"/>
      <w:bookmarkEnd w:id="91"/>
    </w:p>
    <w:p w14:paraId="77F53A69" w14:textId="77777777" w:rsidR="00E15875" w:rsidRDefault="000E4348" w:rsidP="00C25EBA">
      <w:r>
        <w:t xml:space="preserve">Test results cannot be interpreted appropriately unless the </w:t>
      </w:r>
      <w:r w:rsidR="002615FB">
        <w:t>detection</w:t>
      </w:r>
      <w:r>
        <w:t xml:space="preserve"> performance of the test is well understood. Accordingly, developers should publish or otherwise inform potential users of the assay </w:t>
      </w:r>
      <w:r>
        <w:lastRenderedPageBreak/>
        <w:t xml:space="preserve">of performance specification, particularly estimates of </w:t>
      </w:r>
      <w:r w:rsidR="002615FB">
        <w:t>detection</w:t>
      </w:r>
      <w:r>
        <w:t xml:space="preserve"> sensitivity and specificity. </w:t>
      </w:r>
      <w:r w:rsidR="000E58B2">
        <w:t xml:space="preserve">Once armed with this information, </w:t>
      </w:r>
      <w:r w:rsidR="006E24CE">
        <w:t>users</w:t>
      </w:r>
      <w:r w:rsidR="000E58B2">
        <w:t xml:space="preserve"> can interpret assay results to assist in decision-making, for example on whether further follow-up of positive results is required and what form that follow-up should take.</w:t>
      </w:r>
    </w:p>
    <w:p w14:paraId="466188BF" w14:textId="603BFA11" w:rsidR="008824B0" w:rsidRDefault="008824B0">
      <w:pPr>
        <w:rPr>
          <w:sz w:val="2"/>
          <w:szCs w:val="2"/>
        </w:rPr>
      </w:pPr>
    </w:p>
    <w:p w14:paraId="26C7DDDB" w14:textId="77777777" w:rsidR="008824B0" w:rsidRDefault="00F63DC0" w:rsidP="00C25EBA">
      <w:pPr>
        <w:pStyle w:val="Heading4"/>
        <w:rPr>
          <w:rFonts w:eastAsiaTheme="majorEastAsia"/>
        </w:rPr>
      </w:pPr>
      <w:bookmarkStart w:id="92" w:name="bookmark36"/>
      <w:bookmarkStart w:id="93" w:name="_Toc515965104"/>
      <w:r w:rsidRPr="00AC33F8">
        <w:rPr>
          <w:rFonts w:eastAsiaTheme="majorEastAsia"/>
        </w:rPr>
        <w:t xml:space="preserve">Deployment </w:t>
      </w:r>
      <w:bookmarkEnd w:id="92"/>
      <w:r w:rsidR="00456EF6">
        <w:rPr>
          <w:rFonts w:eastAsiaTheme="majorEastAsia"/>
        </w:rPr>
        <w:t>to other laboratories</w:t>
      </w:r>
      <w:bookmarkEnd w:id="93"/>
    </w:p>
    <w:p w14:paraId="3781B8AB" w14:textId="5A8B0050" w:rsidR="00E15875" w:rsidRDefault="000E58B2" w:rsidP="00C25EBA">
      <w:r>
        <w:t xml:space="preserve">An important part of implementation is the deployment of the assay to other laboratories. This encourages wider use and allows improved monitoring of performance through proficiency testing and ongoing assessment of assay reproducibility. </w:t>
      </w:r>
      <w:r w:rsidR="00CB48BE">
        <w:t>P</w:t>
      </w:r>
      <w:r>
        <w:t xml:space="preserve">reparation and distribution of </w:t>
      </w:r>
      <w:r w:rsidR="00CB48BE">
        <w:t xml:space="preserve">a </w:t>
      </w:r>
      <w:r>
        <w:t>sufficient volume of well-characterised and consistent reference standards</w:t>
      </w:r>
      <w:r w:rsidR="00CB48BE">
        <w:t>,</w:t>
      </w:r>
      <w:r>
        <w:t xml:space="preserve"> to support wider use and ensure consistency of results between laboratories</w:t>
      </w:r>
      <w:r w:rsidR="00CB48BE">
        <w:t>,</w:t>
      </w:r>
      <w:r w:rsidR="00CB48BE" w:rsidRPr="00CB48BE">
        <w:t xml:space="preserve"> </w:t>
      </w:r>
      <w:r w:rsidR="00CB48BE">
        <w:t>is a critical consideration for wider deployment.</w:t>
      </w:r>
    </w:p>
    <w:p w14:paraId="066DD89D" w14:textId="15CEBEFD" w:rsidR="008824B0" w:rsidRPr="00231639" w:rsidRDefault="00F63DC0" w:rsidP="00E207F1">
      <w:pPr>
        <w:pStyle w:val="Heading3"/>
        <w:rPr>
          <w:rFonts w:eastAsiaTheme="majorEastAsia"/>
        </w:rPr>
      </w:pPr>
      <w:bookmarkStart w:id="94" w:name="bookmark37"/>
      <w:bookmarkStart w:id="95" w:name="_Toc486340828"/>
      <w:bookmarkStart w:id="96" w:name="_Toc515965105"/>
      <w:r w:rsidRPr="006B5D4F">
        <w:rPr>
          <w:rFonts w:eastAsiaTheme="majorEastAsia"/>
        </w:rPr>
        <w:t>Monitoring assay performance after initial validation</w:t>
      </w:r>
      <w:bookmarkEnd w:id="94"/>
      <w:bookmarkEnd w:id="95"/>
      <w:bookmarkEnd w:id="96"/>
    </w:p>
    <w:p w14:paraId="4C38658D" w14:textId="33A8FCCE" w:rsidR="00E15875" w:rsidRDefault="006E24CE" w:rsidP="00D214AE">
      <w:r>
        <w:t>M</w:t>
      </w:r>
      <w:r w:rsidR="00D214AE">
        <w:t xml:space="preserve">onitoring and maintenance of an assay </w:t>
      </w:r>
      <w:r>
        <w:t xml:space="preserve">should </w:t>
      </w:r>
      <w:r w:rsidR="00D214AE">
        <w:t xml:space="preserve">include, at a minimum, development of a </w:t>
      </w:r>
      <w:r w:rsidR="000A30EC">
        <w:t>p</w:t>
      </w:r>
      <w:r w:rsidR="00D214AE">
        <w:t xml:space="preserve">roficiency </w:t>
      </w:r>
      <w:r w:rsidR="000A30EC">
        <w:t>t</w:t>
      </w:r>
      <w:r w:rsidR="00D214AE">
        <w:t xml:space="preserve">esting scheme for participating laboratories. Further, participation in a </w:t>
      </w:r>
      <w:r w:rsidR="0084744D">
        <w:t>q</w:t>
      </w:r>
      <w:r w:rsidR="00D214AE">
        <w:t xml:space="preserve">uality </w:t>
      </w:r>
      <w:r w:rsidR="0084744D" w:rsidRPr="005E131E">
        <w:t>c</w:t>
      </w:r>
      <w:r w:rsidR="00D214AE" w:rsidRPr="005E131E">
        <w:t xml:space="preserve">ontrol </w:t>
      </w:r>
      <w:r w:rsidR="0084744D" w:rsidRPr="005E131E">
        <w:t>p</w:t>
      </w:r>
      <w:r w:rsidR="00D214AE" w:rsidRPr="005E131E">
        <w:t>rogram</w:t>
      </w:r>
      <w:r w:rsidR="0084744D" w:rsidRPr="005E131E">
        <w:t>me</w:t>
      </w:r>
      <w:r w:rsidR="00D214AE" w:rsidRPr="005E131E">
        <w:t>, where a program</w:t>
      </w:r>
      <w:r w:rsidR="006D0411" w:rsidRPr="005E131E">
        <w:t>me</w:t>
      </w:r>
      <w:r w:rsidR="00D214AE" w:rsidRPr="005E131E">
        <w:t xml:space="preserve"> exists</w:t>
      </w:r>
      <w:r w:rsidR="00D214AE">
        <w:t xml:space="preserve">, is mandatory under </w:t>
      </w:r>
      <w:r w:rsidR="005445AB">
        <w:t>National Analytical and Testing Authority standards.</w:t>
      </w:r>
    </w:p>
    <w:p w14:paraId="74D35FF5" w14:textId="069639E9" w:rsidR="008824B0" w:rsidRDefault="00F63DC0" w:rsidP="00E207F1">
      <w:pPr>
        <w:pStyle w:val="Heading4"/>
        <w:rPr>
          <w:rFonts w:eastAsiaTheme="majorEastAsia"/>
        </w:rPr>
      </w:pPr>
      <w:bookmarkStart w:id="97" w:name="bookmark38"/>
      <w:bookmarkStart w:id="98" w:name="_Toc515965106"/>
      <w:r w:rsidRPr="00AC33F8">
        <w:rPr>
          <w:rFonts w:eastAsiaTheme="majorEastAsia"/>
        </w:rPr>
        <w:t>Monitoring the assay</w:t>
      </w:r>
      <w:bookmarkEnd w:id="97"/>
      <w:bookmarkEnd w:id="98"/>
    </w:p>
    <w:p w14:paraId="5A367451" w14:textId="16C679BE" w:rsidR="00E15875" w:rsidRDefault="00D214AE" w:rsidP="00E207F1">
      <w:r>
        <w:t>Once a new assay has been validated</w:t>
      </w:r>
      <w:r w:rsidR="005E131E">
        <w:t>,</w:t>
      </w:r>
      <w:r>
        <w:t xml:space="preserve"> it is important to </w:t>
      </w:r>
      <w:r w:rsidR="00100EFE">
        <w:t xml:space="preserve">maintain </w:t>
      </w:r>
      <w:r>
        <w:t xml:space="preserve">consistent validated performance characteristics. </w:t>
      </w:r>
      <w:r w:rsidR="00100EFE">
        <w:t>A</w:t>
      </w:r>
      <w:r w:rsidR="006D0411">
        <w:t xml:space="preserve"> </w:t>
      </w:r>
      <w:r>
        <w:t>quality assurance program</w:t>
      </w:r>
      <w:r w:rsidR="006D0411">
        <w:t>me</w:t>
      </w:r>
      <w:r>
        <w:t xml:space="preserve"> </w:t>
      </w:r>
      <w:r w:rsidR="00100EFE">
        <w:t xml:space="preserve">should assess the </w:t>
      </w:r>
      <w:r>
        <w:t>daily performance</w:t>
      </w:r>
      <w:r w:rsidR="00100EFE">
        <w:t xml:space="preserve"> of the assay</w:t>
      </w:r>
      <w:r>
        <w:t xml:space="preserve">, </w:t>
      </w:r>
      <w:r w:rsidRPr="005E131E">
        <w:t xml:space="preserve">primarily through monitoring </w:t>
      </w:r>
      <w:r w:rsidR="005E131E">
        <w:t xml:space="preserve">of </w:t>
      </w:r>
      <w:r w:rsidRPr="005E131E">
        <w:t xml:space="preserve">precision and accuracy estimates for internal controls, as well as </w:t>
      </w:r>
      <w:r w:rsidR="005E131E" w:rsidRPr="005E131E">
        <w:t xml:space="preserve">monitoring </w:t>
      </w:r>
      <w:r w:rsidR="005E131E">
        <w:t xml:space="preserve">of </w:t>
      </w:r>
      <w:r w:rsidRPr="005E131E">
        <w:t>outlier tendencies.</w:t>
      </w:r>
    </w:p>
    <w:p w14:paraId="00CFAC8D" w14:textId="2A9CBE1F" w:rsidR="008824B0" w:rsidRDefault="00D214AE" w:rsidP="00E207F1">
      <w:pPr>
        <w:pStyle w:val="Heading4"/>
        <w:rPr>
          <w:rFonts w:eastAsiaTheme="majorEastAsia"/>
        </w:rPr>
      </w:pPr>
      <w:bookmarkStart w:id="99" w:name="bookmark39"/>
      <w:bookmarkStart w:id="100" w:name="_Toc515965107"/>
      <w:r>
        <w:rPr>
          <w:rFonts w:eastAsiaTheme="majorEastAsia"/>
        </w:rPr>
        <w:t>C</w:t>
      </w:r>
      <w:r w:rsidR="00F63DC0" w:rsidRPr="00AC33F8">
        <w:rPr>
          <w:rFonts w:eastAsiaTheme="majorEastAsia"/>
        </w:rPr>
        <w:t>onsiderations for changes in the assay</w:t>
      </w:r>
      <w:bookmarkEnd w:id="99"/>
      <w:bookmarkEnd w:id="100"/>
    </w:p>
    <w:p w14:paraId="46F6548C" w14:textId="479E67F6" w:rsidR="0044015E" w:rsidRPr="00D214AE" w:rsidRDefault="0074524F" w:rsidP="0044015E">
      <w:r>
        <w:t>I</w:t>
      </w:r>
      <w:r w:rsidR="00D214AE">
        <w:t xml:space="preserve">t may be necessary to </w:t>
      </w:r>
      <w:r>
        <w:t xml:space="preserve">periodically </w:t>
      </w:r>
      <w:r w:rsidR="00D214AE">
        <w:t>modify an existing assay, for example to meet a new intended purpose, to take advantage of technological advances or to improve efficiency or cost-effectiveness. When this occurs, re</w:t>
      </w:r>
      <w:r w:rsidR="005A2BD4">
        <w:t>validation</w:t>
      </w:r>
      <w:r w:rsidR="00D214AE">
        <w:t xml:space="preserve"> may be appropriate depending on the </w:t>
      </w:r>
      <w:r w:rsidR="0044015E">
        <w:t>type and magnitude of changes. Re</w:t>
      </w:r>
      <w:r w:rsidR="005A2BD4">
        <w:t>validation</w:t>
      </w:r>
      <w:r w:rsidR="0044015E">
        <w:t xml:space="preserve"> should be considered for changes to the intended purpose(s) or the target environment</w:t>
      </w:r>
      <w:r w:rsidR="0045443A">
        <w:t>,</w:t>
      </w:r>
      <w:r w:rsidR="0044015E">
        <w:t xml:space="preserve"> or to the target </w:t>
      </w:r>
      <w:proofErr w:type="spellStart"/>
      <w:r w:rsidR="0044015E">
        <w:t>analyte</w:t>
      </w:r>
      <w:proofErr w:type="spellEnd"/>
      <w:r w:rsidR="0044015E">
        <w:t xml:space="preserve"> for the assay. </w:t>
      </w:r>
    </w:p>
    <w:p w14:paraId="731659AB" w14:textId="77777777" w:rsidR="008824B0" w:rsidRPr="005F0935" w:rsidRDefault="00F63DC0" w:rsidP="00E207F1">
      <w:pPr>
        <w:pStyle w:val="Heading5"/>
      </w:pPr>
      <w:r w:rsidRPr="005F0935">
        <w:t>Technical modifications and comparability assessments</w:t>
      </w:r>
    </w:p>
    <w:p w14:paraId="3DB098C8" w14:textId="385CD529" w:rsidR="00E15875" w:rsidRDefault="0044015E" w:rsidP="00E207F1">
      <w:r>
        <w:t>Minor t</w:t>
      </w:r>
      <w:r w:rsidRPr="0044015E">
        <w:t>echnical modifications to a validated</w:t>
      </w:r>
      <w:r>
        <w:t xml:space="preserve"> </w:t>
      </w:r>
      <w:r w:rsidRPr="0044015E">
        <w:t>assay</w:t>
      </w:r>
      <w:r w:rsidR="007F75EE">
        <w:t>,</w:t>
      </w:r>
      <w:r w:rsidRPr="0044015E">
        <w:t xml:space="preserve"> such as changes in instrumentation, extraction protocols, </w:t>
      </w:r>
      <w:r w:rsidR="007F75EE">
        <w:t xml:space="preserve">or </w:t>
      </w:r>
      <w:r w:rsidRPr="0044015E">
        <w:t>conversion of an assay to a semi-automated or fully automated system</w:t>
      </w:r>
      <w:r>
        <w:t xml:space="preserve"> </w:t>
      </w:r>
      <w:r w:rsidRPr="0044015E">
        <w:t>using robotics</w:t>
      </w:r>
      <w:r w:rsidR="007F75EE">
        <w:t>,</w:t>
      </w:r>
      <w:r w:rsidRPr="0044015E">
        <w:t xml:space="preserve"> will typically not</w:t>
      </w:r>
      <w:r>
        <w:t xml:space="preserve"> </w:t>
      </w:r>
      <w:r w:rsidRPr="0044015E">
        <w:t xml:space="preserve">necessitate full revalidation of the assay. </w:t>
      </w:r>
      <w:r>
        <w:t xml:space="preserve">Instead, a </w:t>
      </w:r>
      <w:r w:rsidRPr="0044015E">
        <w:t xml:space="preserve">comparison </w:t>
      </w:r>
      <w:r>
        <w:t xml:space="preserve">of the current and proposed methods </w:t>
      </w:r>
      <w:r w:rsidR="007F75EE">
        <w:t>should be</w:t>
      </w:r>
      <w:r w:rsidR="007F75EE" w:rsidRPr="0044015E">
        <w:t xml:space="preserve"> </w:t>
      </w:r>
      <w:r>
        <w:t>undertaken</w:t>
      </w:r>
      <w:r w:rsidRPr="0044015E">
        <w:t xml:space="preserve"> to determine </w:t>
      </w:r>
      <w:r w:rsidR="007F75EE">
        <w:t>whether</w:t>
      </w:r>
      <w:r w:rsidR="007F75EE" w:rsidRPr="0044015E">
        <w:t xml:space="preserve"> </w:t>
      </w:r>
      <w:r w:rsidRPr="0044015E">
        <w:t>the</w:t>
      </w:r>
      <w:r>
        <w:t xml:space="preserve"> proposed</w:t>
      </w:r>
      <w:r w:rsidRPr="0044015E">
        <w:t xml:space="preserve"> modification</w:t>
      </w:r>
      <w:r>
        <w:t>s</w:t>
      </w:r>
      <w:r w:rsidRPr="0044015E">
        <w:t xml:space="preserve"> </w:t>
      </w:r>
      <w:r w:rsidR="007F75EE">
        <w:t xml:space="preserve">will </w:t>
      </w:r>
      <w:r w:rsidRPr="0044015E">
        <w:t>affect the documented performance characteristics</w:t>
      </w:r>
      <w:r>
        <w:t xml:space="preserve"> </w:t>
      </w:r>
      <w:r w:rsidRPr="0044015E">
        <w:t xml:space="preserve">of the </w:t>
      </w:r>
      <w:r w:rsidR="005445AB" w:rsidRPr="0044015E">
        <w:t>assay</w:t>
      </w:r>
      <w:r w:rsidRPr="0044015E">
        <w:t>.</w:t>
      </w:r>
    </w:p>
    <w:p w14:paraId="3554C19B" w14:textId="76192515" w:rsidR="008824B0" w:rsidRPr="005F0935" w:rsidRDefault="00F63DC0" w:rsidP="00E207F1">
      <w:pPr>
        <w:pStyle w:val="Heading5"/>
      </w:pPr>
      <w:r w:rsidRPr="005F0935">
        <w:t>Biological modifications and comparability assessments</w:t>
      </w:r>
    </w:p>
    <w:p w14:paraId="09EADC25" w14:textId="613CB2D5" w:rsidR="00E15875" w:rsidRDefault="0044015E" w:rsidP="00E207F1">
      <w:r>
        <w:t xml:space="preserve">Changes to the biological components of an assay are more difficult to assess. </w:t>
      </w:r>
      <w:r w:rsidR="007F75EE">
        <w:t>These</w:t>
      </w:r>
      <w:r>
        <w:t xml:space="preserve"> may include changes to the sample matrix or the reagents used</w:t>
      </w:r>
      <w:r w:rsidR="00CB7D3B">
        <w:t>.</w:t>
      </w:r>
      <w:r>
        <w:t xml:space="preserve"> Where biologicals are changed, a </w:t>
      </w:r>
      <w:r w:rsidR="005F62CC">
        <w:t>final decision on whether a full re</w:t>
      </w:r>
      <w:r w:rsidR="005A2BD4">
        <w:t>validation</w:t>
      </w:r>
      <w:r w:rsidR="005F62CC">
        <w:t xml:space="preserve"> is required </w:t>
      </w:r>
      <w:r w:rsidR="007F75EE">
        <w:t xml:space="preserve">may </w:t>
      </w:r>
      <w:r w:rsidR="005F62CC">
        <w:t xml:space="preserve">be based on a </w:t>
      </w:r>
      <w:r>
        <w:t>re-assessment of the analytical performance</w:t>
      </w:r>
      <w:r w:rsidR="007F75EE">
        <w:t>,</w:t>
      </w:r>
      <w:r>
        <w:t xml:space="preserve"> and </w:t>
      </w:r>
      <w:r w:rsidR="00CB7D3B">
        <w:t xml:space="preserve">the </w:t>
      </w:r>
      <w:r>
        <w:t xml:space="preserve">comparison of </w:t>
      </w:r>
      <w:r w:rsidR="007F75EE">
        <w:t xml:space="preserve">new and old biologicals on the </w:t>
      </w:r>
      <w:r>
        <w:t xml:space="preserve">performance characteristics </w:t>
      </w:r>
      <w:r w:rsidR="007F75EE">
        <w:t xml:space="preserve">of </w:t>
      </w:r>
      <w:r>
        <w:t>the assay.</w:t>
      </w:r>
    </w:p>
    <w:p w14:paraId="536F5C67" w14:textId="3AE1F7C4" w:rsidR="008824B0" w:rsidRPr="005F0935" w:rsidRDefault="00F63DC0" w:rsidP="00E207F1">
      <w:pPr>
        <w:pStyle w:val="Heading5"/>
      </w:pPr>
      <w:r w:rsidRPr="005F0935">
        <w:t>Replacement of depleted reagents</w:t>
      </w:r>
    </w:p>
    <w:p w14:paraId="76F15563" w14:textId="77777777" w:rsidR="00E15875" w:rsidRDefault="005F62CC" w:rsidP="00E207F1">
      <w:r>
        <w:t xml:space="preserve">When a reagent such as a control sample or working standard is nearing depletion, it is essential to prepare and repeatedly test a replacement before such a control is depleted. The prospective control sample should be included in multiple runs of the assay in parallel with the original control to </w:t>
      </w:r>
      <w:r>
        <w:lastRenderedPageBreak/>
        <w:t>establish their proportional relationship. It is important to change only one reagent at a time to avoid the compound problem of evaluating more than one variable.</w:t>
      </w:r>
    </w:p>
    <w:p w14:paraId="72698097" w14:textId="120C24ED" w:rsidR="008824B0" w:rsidRPr="00AC33F8" w:rsidRDefault="00F63DC0" w:rsidP="00E207F1">
      <w:pPr>
        <w:pStyle w:val="Heading4"/>
      </w:pPr>
      <w:bookmarkStart w:id="101" w:name="bookmark40"/>
      <w:bookmarkStart w:id="102" w:name="_Toc515965108"/>
      <w:r w:rsidRPr="00AC33F8">
        <w:rPr>
          <w:rFonts w:eastAsiaTheme="majorEastAsia"/>
        </w:rPr>
        <w:t>Enhancing confidence in validation criteria</w:t>
      </w:r>
      <w:bookmarkEnd w:id="101"/>
      <w:bookmarkEnd w:id="102"/>
    </w:p>
    <w:p w14:paraId="75175DFD" w14:textId="70A58E9C" w:rsidR="0045443A" w:rsidRDefault="00FF75C1" w:rsidP="00E207F1">
      <w:r>
        <w:t xml:space="preserve">As opportunity arises, it is desirable to increase the number and range of reference samples, to allow recalculation of updated and improved estimates of </w:t>
      </w:r>
      <w:r w:rsidR="002615FB">
        <w:t>detection</w:t>
      </w:r>
      <w:r>
        <w:t xml:space="preserve"> performance of the assay. These samples should be collected and managed under conditions as similar as possible to the original samples to ensure comparability of results.</w:t>
      </w:r>
    </w:p>
    <w:p w14:paraId="65711A27" w14:textId="1CCB1875" w:rsidR="007567B3" w:rsidRDefault="007567B3" w:rsidP="00E207F1">
      <w:pPr>
        <w:pStyle w:val="Heading2"/>
        <w:rPr>
          <w:rFonts w:eastAsia="Arial"/>
        </w:rPr>
      </w:pPr>
      <w:bookmarkStart w:id="103" w:name="_Toc486340829"/>
      <w:bookmarkStart w:id="104" w:name="_Toc515965109"/>
      <w:r>
        <w:rPr>
          <w:rFonts w:eastAsia="Arial"/>
        </w:rPr>
        <w:lastRenderedPageBreak/>
        <w:t>Reporting and documentation</w:t>
      </w:r>
      <w:bookmarkEnd w:id="103"/>
      <w:bookmarkEnd w:id="104"/>
    </w:p>
    <w:p w14:paraId="0DC99A0C" w14:textId="77777777" w:rsidR="00E15875" w:rsidRDefault="00A53E95">
      <w:pPr>
        <w:rPr>
          <w:rFonts w:eastAsia="Arial"/>
        </w:rPr>
      </w:pPr>
      <w:r>
        <w:rPr>
          <w:rFonts w:eastAsia="Arial"/>
        </w:rPr>
        <w:t>To fully validate a new assay, developers</w:t>
      </w:r>
      <w:r w:rsidR="001D609F">
        <w:rPr>
          <w:rFonts w:eastAsia="Arial"/>
        </w:rPr>
        <w:t xml:space="preserve"> and new users</w:t>
      </w:r>
      <w:r>
        <w:rPr>
          <w:rFonts w:eastAsia="Arial"/>
        </w:rPr>
        <w:t xml:space="preserve"> </w:t>
      </w:r>
      <w:r w:rsidR="005445AB">
        <w:rPr>
          <w:rFonts w:eastAsia="Arial"/>
        </w:rPr>
        <w:t>should</w:t>
      </w:r>
      <w:r>
        <w:rPr>
          <w:rFonts w:eastAsia="Arial"/>
        </w:rPr>
        <w:t xml:space="preserve"> address </w:t>
      </w:r>
      <w:r w:rsidR="00BB6298">
        <w:rPr>
          <w:rFonts w:eastAsia="Arial"/>
        </w:rPr>
        <w:t>all</w:t>
      </w:r>
      <w:r>
        <w:rPr>
          <w:rFonts w:eastAsia="Arial"/>
        </w:rPr>
        <w:t xml:space="preserve"> the validation criteria:</w:t>
      </w:r>
    </w:p>
    <w:p w14:paraId="59205B2D" w14:textId="2365A722" w:rsidR="007567B3" w:rsidRPr="008F1B9C" w:rsidRDefault="00B96587" w:rsidP="00E207F1">
      <w:pPr>
        <w:pStyle w:val="ListBullet"/>
      </w:pPr>
      <w:r>
        <w:t>d</w:t>
      </w:r>
      <w:r w:rsidR="007567B3" w:rsidRPr="008F1B9C">
        <w:t>efinition of the intended purpose(s)</w:t>
      </w:r>
    </w:p>
    <w:p w14:paraId="4956AC82" w14:textId="5B1E8BA6" w:rsidR="007567B3" w:rsidRPr="008F1B9C" w:rsidRDefault="00B96587" w:rsidP="00E207F1">
      <w:pPr>
        <w:pStyle w:val="ListBullet"/>
      </w:pPr>
      <w:r>
        <w:t>o</w:t>
      </w:r>
      <w:r w:rsidR="007567B3" w:rsidRPr="008F1B9C">
        <w:t>ptimisation</w:t>
      </w:r>
    </w:p>
    <w:p w14:paraId="1D24C4EE" w14:textId="3DE04043" w:rsidR="007567B3" w:rsidRPr="008F1B9C" w:rsidRDefault="00B96587" w:rsidP="00E207F1">
      <w:pPr>
        <w:pStyle w:val="ListBullet"/>
      </w:pPr>
      <w:r>
        <w:t>s</w:t>
      </w:r>
      <w:r w:rsidR="007567B3" w:rsidRPr="008F1B9C">
        <w:t>tandardisation</w:t>
      </w:r>
    </w:p>
    <w:p w14:paraId="26A39FCD" w14:textId="5F0E314A" w:rsidR="007567B3" w:rsidRPr="008F1B9C" w:rsidRDefault="00B96587" w:rsidP="00E207F1">
      <w:pPr>
        <w:pStyle w:val="ListBullet"/>
      </w:pPr>
      <w:r>
        <w:t>r</w:t>
      </w:r>
      <w:r w:rsidR="007567B3" w:rsidRPr="008F1B9C">
        <w:t>epeatability</w:t>
      </w:r>
    </w:p>
    <w:p w14:paraId="6E363DEE" w14:textId="3E85D3C0" w:rsidR="007567B3" w:rsidRPr="008F1B9C" w:rsidRDefault="00B96587" w:rsidP="00E207F1">
      <w:pPr>
        <w:pStyle w:val="ListBullet"/>
      </w:pPr>
      <w:r>
        <w:t>a</w:t>
      </w:r>
      <w:r w:rsidR="007567B3" w:rsidRPr="008F1B9C">
        <w:t>nalytical sensitivity</w:t>
      </w:r>
    </w:p>
    <w:p w14:paraId="31F2D816" w14:textId="2F194DDC" w:rsidR="007567B3" w:rsidRPr="008F1B9C" w:rsidRDefault="00B96587" w:rsidP="00E207F1">
      <w:pPr>
        <w:pStyle w:val="ListBullet"/>
      </w:pPr>
      <w:r>
        <w:t>a</w:t>
      </w:r>
      <w:r w:rsidR="007567B3" w:rsidRPr="008F1B9C">
        <w:t>nalytical specificity</w:t>
      </w:r>
    </w:p>
    <w:p w14:paraId="4C588AF3" w14:textId="78CCB3FB" w:rsidR="007567B3" w:rsidRPr="008F1B9C" w:rsidRDefault="00B96587" w:rsidP="00E207F1">
      <w:pPr>
        <w:pStyle w:val="ListBullet"/>
      </w:pPr>
      <w:r>
        <w:t>t</w:t>
      </w:r>
      <w:r w:rsidR="00BB6298">
        <w:t>est interpretation criteria</w:t>
      </w:r>
    </w:p>
    <w:p w14:paraId="7BD766A3" w14:textId="602193D3" w:rsidR="007567B3" w:rsidRPr="008F1B9C" w:rsidRDefault="00B96587" w:rsidP="00E207F1">
      <w:pPr>
        <w:pStyle w:val="ListBullet"/>
      </w:pPr>
      <w:r>
        <w:t>d</w:t>
      </w:r>
      <w:r w:rsidR="007567B3">
        <w:t>etection</w:t>
      </w:r>
      <w:r w:rsidR="007567B3" w:rsidRPr="008F1B9C">
        <w:t xml:space="preserve"> sensitivity</w:t>
      </w:r>
    </w:p>
    <w:p w14:paraId="11897DAB" w14:textId="0330F85F" w:rsidR="007567B3" w:rsidRPr="008F1B9C" w:rsidRDefault="00B96587" w:rsidP="00E207F1">
      <w:pPr>
        <w:pStyle w:val="ListBullet"/>
      </w:pPr>
      <w:r>
        <w:t>d</w:t>
      </w:r>
      <w:r w:rsidR="007567B3">
        <w:t>etection</w:t>
      </w:r>
      <w:r w:rsidR="007567B3" w:rsidRPr="008F1B9C">
        <w:t xml:space="preserve"> specificity</w:t>
      </w:r>
    </w:p>
    <w:p w14:paraId="62A6C5BC" w14:textId="08B50B83" w:rsidR="007567B3" w:rsidRPr="008F1B9C" w:rsidRDefault="00B96587" w:rsidP="00E207F1">
      <w:pPr>
        <w:pStyle w:val="ListBullet"/>
      </w:pPr>
      <w:r>
        <w:t>r</w:t>
      </w:r>
      <w:r w:rsidR="007567B3" w:rsidRPr="008F1B9C">
        <w:t xml:space="preserve">eproducibility </w:t>
      </w:r>
    </w:p>
    <w:p w14:paraId="0096631B" w14:textId="30A6B4E3" w:rsidR="00B96587" w:rsidRDefault="00B96587" w:rsidP="00E207F1">
      <w:pPr>
        <w:pStyle w:val="ListBullet"/>
      </w:pPr>
      <w:r>
        <w:t>f</w:t>
      </w:r>
      <w:r w:rsidR="007567B3" w:rsidRPr="008F1B9C">
        <w:t xml:space="preserve">itness </w:t>
      </w:r>
      <w:r>
        <w:t>of use</w:t>
      </w:r>
    </w:p>
    <w:p w14:paraId="272FC5F1" w14:textId="77777777" w:rsidR="00E15875" w:rsidRDefault="00B96587" w:rsidP="00E207F1">
      <w:pPr>
        <w:pStyle w:val="ListBullet"/>
      </w:pPr>
      <w:proofErr w:type="gramStart"/>
      <w:r w:rsidRPr="000A7CF9">
        <w:t>s</w:t>
      </w:r>
      <w:r>
        <w:t>uitability</w:t>
      </w:r>
      <w:proofErr w:type="gramEnd"/>
      <w:r>
        <w:t xml:space="preserve"> of multiplex tests (to detect related organisms).</w:t>
      </w:r>
    </w:p>
    <w:p w14:paraId="6931642B" w14:textId="0A2777E8" w:rsidR="00A53E95" w:rsidRDefault="00A53E95">
      <w:pPr>
        <w:rPr>
          <w:rFonts w:eastAsia="Arial"/>
        </w:rPr>
      </w:pPr>
      <w:r>
        <w:rPr>
          <w:rFonts w:eastAsia="Arial"/>
        </w:rPr>
        <w:t xml:space="preserve">Documentation should include </w:t>
      </w:r>
      <w:r w:rsidR="00BB6298">
        <w:rPr>
          <w:rFonts w:eastAsia="Arial"/>
        </w:rPr>
        <w:t xml:space="preserve">(at a minimum) </w:t>
      </w:r>
      <w:r>
        <w:rPr>
          <w:rFonts w:eastAsia="Arial"/>
        </w:rPr>
        <w:t>full description of:</w:t>
      </w:r>
    </w:p>
    <w:p w14:paraId="6E15950E" w14:textId="7F22DB4D" w:rsidR="00A2501F" w:rsidRDefault="00B96587" w:rsidP="00E207F1">
      <w:pPr>
        <w:pStyle w:val="ListBullet"/>
      </w:pPr>
      <w:r>
        <w:t>t</w:t>
      </w:r>
      <w:r w:rsidR="00A2501F">
        <w:t>arget pest(s) and assay target(s)</w:t>
      </w:r>
    </w:p>
    <w:p w14:paraId="1EEECD1C" w14:textId="78451B06" w:rsidR="00A53E95" w:rsidRDefault="00B96587" w:rsidP="00E207F1">
      <w:pPr>
        <w:pStyle w:val="ListBullet"/>
      </w:pPr>
      <w:r>
        <w:t>a</w:t>
      </w:r>
      <w:r w:rsidR="00A53E95">
        <w:t xml:space="preserve">ssay </w:t>
      </w:r>
      <w:r w:rsidR="00A53E95" w:rsidRPr="00A53E95">
        <w:t xml:space="preserve">methods </w:t>
      </w:r>
      <w:r>
        <w:t xml:space="preserve">(and </w:t>
      </w:r>
      <w:r w:rsidR="00A53E95" w:rsidRPr="00A53E95">
        <w:t xml:space="preserve">variations used </w:t>
      </w:r>
      <w:r>
        <w:t xml:space="preserve">in </w:t>
      </w:r>
      <w:r w:rsidR="00A53E95" w:rsidRPr="00A53E95">
        <w:t>the validation process</w:t>
      </w:r>
      <w:r>
        <w:t>)</w:t>
      </w:r>
    </w:p>
    <w:p w14:paraId="7E98BC53" w14:textId="1A3B1FBB" w:rsidR="00A53E95" w:rsidRDefault="00B96587" w:rsidP="00E207F1">
      <w:pPr>
        <w:pStyle w:val="ListBullet"/>
      </w:pPr>
      <w:r>
        <w:t>p</w:t>
      </w:r>
      <w:r w:rsidR="00A53E95">
        <w:t>latforms and equipment used</w:t>
      </w:r>
      <w:r>
        <w:t xml:space="preserve">, </w:t>
      </w:r>
      <w:r w:rsidR="00A2501F">
        <w:t>including collaborating laboratories</w:t>
      </w:r>
    </w:p>
    <w:p w14:paraId="780C805C" w14:textId="693CFA76" w:rsidR="00B96587" w:rsidRDefault="00B96587" w:rsidP="00E207F1">
      <w:pPr>
        <w:pStyle w:val="ListBullet"/>
      </w:pPr>
      <w:r>
        <w:t>s</w:t>
      </w:r>
      <w:r w:rsidR="00A53E95">
        <w:t>ample types and sampling details for reference samples</w:t>
      </w:r>
      <w:r w:rsidR="00BB6298">
        <w:t xml:space="preserve"> </w:t>
      </w:r>
    </w:p>
    <w:p w14:paraId="54084C1B" w14:textId="63615D2D" w:rsidR="00A53E95" w:rsidRDefault="00BB6298" w:rsidP="00E207F1">
      <w:pPr>
        <w:pStyle w:val="ListBullet"/>
      </w:pPr>
      <w:r>
        <w:t>other samples used for validation</w:t>
      </w:r>
      <w:r w:rsidR="00A53E95">
        <w:t>, including sample matrix, volume, composition, source location and time, spiking concentrations and methods (if appropriate) and any other relevant sample details</w:t>
      </w:r>
    </w:p>
    <w:p w14:paraId="6DB1E3F2" w14:textId="29407F29" w:rsidR="00B96587" w:rsidRDefault="00B96587" w:rsidP="00E207F1">
      <w:pPr>
        <w:pStyle w:val="ListBullet"/>
      </w:pPr>
      <w:r>
        <w:t>m</w:t>
      </w:r>
      <w:r w:rsidR="00BB6298">
        <w:t>ethods used</w:t>
      </w:r>
    </w:p>
    <w:p w14:paraId="40690534" w14:textId="15C64CA2" w:rsidR="00E15875" w:rsidRDefault="00BB6298" w:rsidP="00E207F1">
      <w:pPr>
        <w:pStyle w:val="ListBullet"/>
      </w:pPr>
      <w:proofErr w:type="gramStart"/>
      <w:r>
        <w:t>results</w:t>
      </w:r>
      <w:proofErr w:type="gramEnd"/>
      <w:r>
        <w:t xml:space="preserve"> for each of the validation criteria</w:t>
      </w:r>
      <w:r w:rsidR="00535964">
        <w:t>.</w:t>
      </w:r>
    </w:p>
    <w:p w14:paraId="3DD87369" w14:textId="6EC96D0A" w:rsidR="00A53E95" w:rsidRPr="00A53E95" w:rsidRDefault="00A53E95" w:rsidP="00A53E95">
      <w:pPr>
        <w:rPr>
          <w:rFonts w:eastAsia="Arial"/>
        </w:rPr>
      </w:pPr>
      <w:r>
        <w:rPr>
          <w:rFonts w:eastAsia="Arial"/>
        </w:rPr>
        <w:t xml:space="preserve">The assay </w:t>
      </w:r>
      <w:r w:rsidR="00A2501F">
        <w:rPr>
          <w:rFonts w:eastAsia="Arial"/>
        </w:rPr>
        <w:t>should</w:t>
      </w:r>
      <w:r>
        <w:rPr>
          <w:rFonts w:eastAsia="Arial"/>
        </w:rPr>
        <w:t xml:space="preserve"> not be considered validated for any sample type, method variation, equipment or other change to the sampling and testing process unless the variation has either been included in the validation process or equivalency has been demonstrated and documented. </w:t>
      </w:r>
    </w:p>
    <w:p w14:paraId="1D1BB258" w14:textId="01F6BFD5" w:rsidR="00407AFA" w:rsidRDefault="001E1F40" w:rsidP="00E207F1">
      <w:pPr>
        <w:pStyle w:val="Heading2"/>
        <w:numPr>
          <w:ilvl w:val="0"/>
          <w:numId w:val="0"/>
        </w:numPr>
        <w:ind w:left="720" w:hanging="720"/>
        <w:rPr>
          <w:rFonts w:eastAsia="Arial"/>
        </w:rPr>
      </w:pPr>
      <w:bookmarkStart w:id="105" w:name="_Toc515965110"/>
      <w:bookmarkStart w:id="106" w:name="_Toc486340830"/>
      <w:r>
        <w:rPr>
          <w:rFonts w:eastAsia="Arial"/>
        </w:rPr>
        <w:lastRenderedPageBreak/>
        <w:t>Summary</w:t>
      </w:r>
      <w:bookmarkEnd w:id="105"/>
      <w:r>
        <w:rPr>
          <w:rFonts w:eastAsia="Arial"/>
        </w:rPr>
        <w:t xml:space="preserve"> </w:t>
      </w:r>
      <w:bookmarkEnd w:id="106"/>
    </w:p>
    <w:p w14:paraId="1D3ED202" w14:textId="724E1E5C" w:rsidR="00806FBF" w:rsidRDefault="0045443A">
      <w:pPr>
        <w:rPr>
          <w:rFonts w:eastAsia="Arial"/>
        </w:rPr>
      </w:pPr>
      <w:r>
        <w:rPr>
          <w:rFonts w:eastAsia="Arial"/>
        </w:rPr>
        <w:t xml:space="preserve">An appropriately optimised and validated assay will provide consistent results that can be interpreted by the </w:t>
      </w:r>
      <w:r w:rsidR="00A2501F">
        <w:rPr>
          <w:rFonts w:eastAsia="Arial"/>
        </w:rPr>
        <w:t>user</w:t>
      </w:r>
      <w:r w:rsidR="00EF1D4F">
        <w:rPr>
          <w:rFonts w:eastAsia="Arial"/>
        </w:rPr>
        <w:t>, resulting in improved understanding of pest presence/absence or abundance and improved decision-making in relation to implementation of control or eradication measures, if required. Without proper validation, tests are likely to provide inconsistent or incorrect results, leading to poor decisions and loss of faith in the testing system.</w:t>
      </w:r>
      <w:r w:rsidR="00806FBF">
        <w:rPr>
          <w:rFonts w:eastAsia="Arial"/>
        </w:rPr>
        <w:br w:type="page"/>
      </w:r>
    </w:p>
    <w:p w14:paraId="057A70E8" w14:textId="4A2948BA" w:rsidR="00E15875" w:rsidRDefault="00A069F9" w:rsidP="001E0592">
      <w:pPr>
        <w:pStyle w:val="Heading2"/>
        <w:numPr>
          <w:ilvl w:val="0"/>
          <w:numId w:val="0"/>
        </w:numPr>
        <w:ind w:left="720" w:hanging="720"/>
      </w:pPr>
      <w:bookmarkStart w:id="107" w:name="_Toc515965111"/>
      <w:bookmarkStart w:id="108" w:name="_Toc486340833"/>
      <w:r>
        <w:lastRenderedPageBreak/>
        <w:t xml:space="preserve">Appendix </w:t>
      </w:r>
      <w:r w:rsidR="001E0592">
        <w:t>A: Sample size estimates</w:t>
      </w:r>
      <w:bookmarkEnd w:id="107"/>
      <w:bookmarkEnd w:id="108"/>
      <w:r>
        <w:t xml:space="preserve"> </w:t>
      </w:r>
    </w:p>
    <w:p w14:paraId="090648C1" w14:textId="2CD7E41C" w:rsidR="00A069F9" w:rsidRPr="001E0592" w:rsidRDefault="00A069F9" w:rsidP="001E0592">
      <w:pPr>
        <w:pStyle w:val="Caption"/>
      </w:pPr>
      <w:r w:rsidRPr="001E0592">
        <w:t xml:space="preserve">Table </w:t>
      </w:r>
      <w:r w:rsidR="001E0592" w:rsidRPr="001E0592">
        <w:t>A</w:t>
      </w:r>
      <w:r w:rsidR="001E0592">
        <w:t>1</w:t>
      </w:r>
      <w:r w:rsidRPr="001E0592">
        <w:t xml:space="preserve"> Estimated sample size required for estimating detection sensitivity (</w:t>
      </w:r>
      <w:proofErr w:type="spellStart"/>
      <w:r w:rsidRPr="001E0592">
        <w:t>DSe</w:t>
      </w:r>
      <w:proofErr w:type="spellEnd"/>
      <w:r w:rsidRPr="001E0592">
        <w:t>) or detection specificity (</w:t>
      </w:r>
      <w:proofErr w:type="spellStart"/>
      <w:r w:rsidRPr="001E0592">
        <w:t>DSp</w:t>
      </w:r>
      <w:proofErr w:type="spellEnd"/>
      <w:r w:rsidRPr="001E0592">
        <w:t xml:space="preserve">), depending on expected value of </w:t>
      </w:r>
      <w:proofErr w:type="spellStart"/>
      <w:r w:rsidRPr="001E0592">
        <w:t>DSe</w:t>
      </w:r>
      <w:proofErr w:type="spellEnd"/>
      <w:r w:rsidRPr="001E0592">
        <w:t xml:space="preserve"> or </w:t>
      </w:r>
      <w:proofErr w:type="spellStart"/>
      <w:r w:rsidRPr="001E0592">
        <w:t>DSp</w:t>
      </w:r>
      <w:proofErr w:type="spellEnd"/>
      <w:r w:rsidRPr="001E0592">
        <w:t xml:space="preserve"> and desired precision and confidence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1190"/>
        <w:gridCol w:w="1189"/>
        <w:gridCol w:w="1189"/>
        <w:gridCol w:w="1189"/>
        <w:gridCol w:w="1189"/>
        <w:gridCol w:w="1189"/>
      </w:tblGrid>
      <w:tr w:rsidR="00EB3911" w:rsidRPr="00765714" w14:paraId="1DBF6C3E" w14:textId="77777777" w:rsidTr="003E7B8D">
        <w:trPr>
          <w:trHeight w:val="242"/>
        </w:trPr>
        <w:tc>
          <w:tcPr>
            <w:tcW w:w="2358" w:type="dxa"/>
            <w:vMerge w:val="restart"/>
            <w:tcBorders>
              <w:top w:val="single" w:sz="4" w:space="0" w:color="auto"/>
            </w:tcBorders>
          </w:tcPr>
          <w:p w14:paraId="5121DA52" w14:textId="353B011C" w:rsidR="00EB3911" w:rsidRPr="00765714" w:rsidRDefault="00EB3911" w:rsidP="009917DA">
            <w:pPr>
              <w:pStyle w:val="TableHeading"/>
            </w:pPr>
            <w:r w:rsidRPr="00765714">
              <w:t xml:space="preserve">Estimated </w:t>
            </w:r>
            <w:proofErr w:type="spellStart"/>
            <w:r w:rsidRPr="00765714">
              <w:t>DSe</w:t>
            </w:r>
            <w:proofErr w:type="spellEnd"/>
            <w:r w:rsidRPr="00765714">
              <w:t xml:space="preserve"> or </w:t>
            </w:r>
            <w:proofErr w:type="spellStart"/>
            <w:r w:rsidRPr="00765714">
              <w:t>DSp</w:t>
            </w:r>
            <w:proofErr w:type="spellEnd"/>
          </w:p>
        </w:tc>
        <w:tc>
          <w:tcPr>
            <w:tcW w:w="3579" w:type="dxa"/>
            <w:gridSpan w:val="3"/>
            <w:tcBorders>
              <w:top w:val="single" w:sz="4" w:space="0" w:color="auto"/>
            </w:tcBorders>
          </w:tcPr>
          <w:p w14:paraId="1AC15D33" w14:textId="0F527BE3" w:rsidR="00EB3911" w:rsidRPr="00765714" w:rsidRDefault="003E7B8D" w:rsidP="00EB3911">
            <w:pPr>
              <w:pStyle w:val="TableHeading"/>
              <w:jc w:val="center"/>
            </w:pPr>
            <w:r>
              <w:t>P</w:t>
            </w:r>
            <w:r w:rsidR="00EB3911" w:rsidRPr="00765714">
              <w:t xml:space="preserve">recision </w:t>
            </w:r>
            <w:r w:rsidR="00EB3911">
              <w:t>±</w:t>
            </w:r>
            <w:r w:rsidR="00EB3911" w:rsidRPr="00765714">
              <w:t xml:space="preserve"> 2%</w:t>
            </w:r>
          </w:p>
        </w:tc>
        <w:tc>
          <w:tcPr>
            <w:tcW w:w="3579" w:type="dxa"/>
            <w:gridSpan w:val="3"/>
            <w:tcBorders>
              <w:top w:val="single" w:sz="4" w:space="0" w:color="auto"/>
            </w:tcBorders>
          </w:tcPr>
          <w:p w14:paraId="0721261A" w14:textId="24D22A08" w:rsidR="00EB3911" w:rsidRPr="00765714" w:rsidRDefault="003E7B8D" w:rsidP="003E7B8D">
            <w:pPr>
              <w:pStyle w:val="TableHeading"/>
              <w:jc w:val="center"/>
            </w:pPr>
            <w:r>
              <w:t>P</w:t>
            </w:r>
            <w:r w:rsidR="00EB3911" w:rsidRPr="00765714">
              <w:t xml:space="preserve">recision </w:t>
            </w:r>
            <w:r w:rsidR="00EB3911">
              <w:t>±</w:t>
            </w:r>
            <w:r w:rsidR="00EB3911" w:rsidRPr="00765714">
              <w:t xml:space="preserve"> 5%</w:t>
            </w:r>
          </w:p>
        </w:tc>
      </w:tr>
      <w:tr w:rsidR="00EB3911" w:rsidRPr="00765714" w14:paraId="3B290B2D" w14:textId="77777777" w:rsidTr="003E7B8D">
        <w:tc>
          <w:tcPr>
            <w:tcW w:w="2358" w:type="dxa"/>
            <w:vMerge/>
          </w:tcPr>
          <w:p w14:paraId="6BEAFBB7" w14:textId="401F778D" w:rsidR="00EB3911" w:rsidRPr="00765714" w:rsidRDefault="00EB3911" w:rsidP="009917DA">
            <w:pPr>
              <w:pStyle w:val="TableHeading"/>
            </w:pPr>
          </w:p>
        </w:tc>
        <w:tc>
          <w:tcPr>
            <w:tcW w:w="1193" w:type="dxa"/>
          </w:tcPr>
          <w:p w14:paraId="30C78A27" w14:textId="2DA34DB3" w:rsidR="00EB3911" w:rsidRPr="00765714" w:rsidRDefault="00EB3911" w:rsidP="003E7B8D">
            <w:pPr>
              <w:pStyle w:val="TableHeading"/>
              <w:jc w:val="right"/>
            </w:pPr>
            <w:r w:rsidRPr="00765714">
              <w:t>90%</w:t>
            </w:r>
            <w:r w:rsidR="003E7B8D">
              <w:t xml:space="preserve"> confidence</w:t>
            </w:r>
          </w:p>
        </w:tc>
        <w:tc>
          <w:tcPr>
            <w:tcW w:w="1193" w:type="dxa"/>
          </w:tcPr>
          <w:p w14:paraId="720BB895" w14:textId="59ED8A56" w:rsidR="00EB3911" w:rsidRPr="00765714" w:rsidRDefault="00EB3911" w:rsidP="003E7B8D">
            <w:pPr>
              <w:pStyle w:val="TableHeading"/>
              <w:jc w:val="right"/>
            </w:pPr>
            <w:r w:rsidRPr="00765714">
              <w:t>95%</w:t>
            </w:r>
            <w:r w:rsidR="003E7B8D">
              <w:t xml:space="preserve"> confidence</w:t>
            </w:r>
          </w:p>
        </w:tc>
        <w:tc>
          <w:tcPr>
            <w:tcW w:w="1193" w:type="dxa"/>
          </w:tcPr>
          <w:p w14:paraId="46B511BB" w14:textId="6781C4B0" w:rsidR="00EB3911" w:rsidRPr="00765714" w:rsidRDefault="00EB3911" w:rsidP="003E7B8D">
            <w:pPr>
              <w:pStyle w:val="TableHeading"/>
              <w:jc w:val="right"/>
            </w:pPr>
            <w:r w:rsidRPr="00765714">
              <w:t>99%</w:t>
            </w:r>
            <w:r w:rsidR="003E7B8D">
              <w:t xml:space="preserve"> confidence</w:t>
            </w:r>
          </w:p>
        </w:tc>
        <w:tc>
          <w:tcPr>
            <w:tcW w:w="1193" w:type="dxa"/>
          </w:tcPr>
          <w:p w14:paraId="2B761877" w14:textId="19D338D4" w:rsidR="00EB3911" w:rsidRPr="00765714" w:rsidRDefault="00EB3911" w:rsidP="003E7B8D">
            <w:pPr>
              <w:pStyle w:val="TableHeading"/>
              <w:jc w:val="right"/>
            </w:pPr>
            <w:r w:rsidRPr="00765714">
              <w:t>90%</w:t>
            </w:r>
            <w:r w:rsidR="003E7B8D">
              <w:t xml:space="preserve"> confidence</w:t>
            </w:r>
          </w:p>
        </w:tc>
        <w:tc>
          <w:tcPr>
            <w:tcW w:w="1193" w:type="dxa"/>
          </w:tcPr>
          <w:p w14:paraId="6C95456D" w14:textId="16769EB8" w:rsidR="00EB3911" w:rsidRPr="00765714" w:rsidRDefault="00EB3911" w:rsidP="003E7B8D">
            <w:pPr>
              <w:pStyle w:val="TableHeading"/>
              <w:jc w:val="right"/>
            </w:pPr>
            <w:r w:rsidRPr="00765714">
              <w:t>95%</w:t>
            </w:r>
            <w:r w:rsidR="003E7B8D">
              <w:t xml:space="preserve"> confidence</w:t>
            </w:r>
          </w:p>
        </w:tc>
        <w:tc>
          <w:tcPr>
            <w:tcW w:w="1193" w:type="dxa"/>
          </w:tcPr>
          <w:p w14:paraId="35954947" w14:textId="0DA9B7A6" w:rsidR="00EB3911" w:rsidRPr="00765714" w:rsidRDefault="00EB3911" w:rsidP="003E7B8D">
            <w:pPr>
              <w:pStyle w:val="TableHeading"/>
              <w:jc w:val="right"/>
            </w:pPr>
            <w:r w:rsidRPr="00765714">
              <w:t>99%</w:t>
            </w:r>
            <w:r w:rsidR="003E7B8D">
              <w:t xml:space="preserve"> confidence</w:t>
            </w:r>
          </w:p>
        </w:tc>
      </w:tr>
      <w:tr w:rsidR="00EB3911" w:rsidRPr="00765714" w14:paraId="1EBE7143" w14:textId="77777777" w:rsidTr="003E7B8D">
        <w:tc>
          <w:tcPr>
            <w:tcW w:w="2358" w:type="dxa"/>
          </w:tcPr>
          <w:p w14:paraId="309E83C8" w14:textId="77777777" w:rsidR="00EB3911" w:rsidRPr="00765714" w:rsidRDefault="00EB3911" w:rsidP="009917DA">
            <w:pPr>
              <w:pStyle w:val="TableText"/>
            </w:pPr>
            <w:r w:rsidRPr="00765714">
              <w:t>90%</w:t>
            </w:r>
          </w:p>
        </w:tc>
        <w:tc>
          <w:tcPr>
            <w:tcW w:w="1193" w:type="dxa"/>
          </w:tcPr>
          <w:p w14:paraId="4C325F9B" w14:textId="77777777" w:rsidR="00EB3911" w:rsidRPr="00765714" w:rsidRDefault="00EB3911" w:rsidP="003E7B8D">
            <w:pPr>
              <w:pStyle w:val="TableText"/>
              <w:jc w:val="right"/>
            </w:pPr>
            <w:r w:rsidRPr="00765714">
              <w:t>610</w:t>
            </w:r>
          </w:p>
        </w:tc>
        <w:tc>
          <w:tcPr>
            <w:tcW w:w="1193" w:type="dxa"/>
          </w:tcPr>
          <w:p w14:paraId="438A8FE1" w14:textId="77777777" w:rsidR="00EB3911" w:rsidRPr="00765714" w:rsidRDefault="00EB3911" w:rsidP="003E7B8D">
            <w:pPr>
              <w:pStyle w:val="TableText"/>
              <w:jc w:val="right"/>
            </w:pPr>
            <w:r w:rsidRPr="00765714">
              <w:t>864</w:t>
            </w:r>
          </w:p>
        </w:tc>
        <w:tc>
          <w:tcPr>
            <w:tcW w:w="1193" w:type="dxa"/>
          </w:tcPr>
          <w:p w14:paraId="35BE8B06" w14:textId="77777777" w:rsidR="00EB3911" w:rsidRPr="00765714" w:rsidRDefault="00EB3911" w:rsidP="003E7B8D">
            <w:pPr>
              <w:pStyle w:val="TableText"/>
              <w:jc w:val="right"/>
            </w:pPr>
            <w:r w:rsidRPr="00765714">
              <w:t>1493</w:t>
            </w:r>
          </w:p>
        </w:tc>
        <w:tc>
          <w:tcPr>
            <w:tcW w:w="1193" w:type="dxa"/>
          </w:tcPr>
          <w:p w14:paraId="69E82850" w14:textId="77777777" w:rsidR="00EB3911" w:rsidRPr="00765714" w:rsidRDefault="00EB3911" w:rsidP="003E7B8D">
            <w:pPr>
              <w:pStyle w:val="TableText"/>
              <w:jc w:val="right"/>
            </w:pPr>
            <w:r w:rsidRPr="00765714">
              <w:t>98</w:t>
            </w:r>
          </w:p>
        </w:tc>
        <w:tc>
          <w:tcPr>
            <w:tcW w:w="1193" w:type="dxa"/>
          </w:tcPr>
          <w:p w14:paraId="0A5F7BAD" w14:textId="77777777" w:rsidR="00EB3911" w:rsidRPr="00765714" w:rsidRDefault="00EB3911" w:rsidP="003E7B8D">
            <w:pPr>
              <w:pStyle w:val="TableText"/>
              <w:jc w:val="right"/>
            </w:pPr>
            <w:r w:rsidRPr="00765714">
              <w:t>138</w:t>
            </w:r>
          </w:p>
        </w:tc>
        <w:tc>
          <w:tcPr>
            <w:tcW w:w="1193" w:type="dxa"/>
          </w:tcPr>
          <w:p w14:paraId="0C1863EF" w14:textId="77777777" w:rsidR="00EB3911" w:rsidRPr="00765714" w:rsidRDefault="00EB3911" w:rsidP="003E7B8D">
            <w:pPr>
              <w:pStyle w:val="TableText"/>
              <w:jc w:val="right"/>
            </w:pPr>
            <w:r w:rsidRPr="00765714">
              <w:t>239</w:t>
            </w:r>
          </w:p>
        </w:tc>
      </w:tr>
      <w:tr w:rsidR="00EB3911" w:rsidRPr="00765714" w14:paraId="6C03FF17" w14:textId="77777777" w:rsidTr="00EB3911">
        <w:tc>
          <w:tcPr>
            <w:tcW w:w="2358" w:type="dxa"/>
          </w:tcPr>
          <w:p w14:paraId="0B0BDBFA" w14:textId="77777777" w:rsidR="00EB3911" w:rsidRPr="00765714" w:rsidRDefault="00EB3911" w:rsidP="009917DA">
            <w:pPr>
              <w:pStyle w:val="TableText"/>
            </w:pPr>
            <w:r w:rsidRPr="00765714">
              <w:t>92%</w:t>
            </w:r>
          </w:p>
        </w:tc>
        <w:tc>
          <w:tcPr>
            <w:tcW w:w="1193" w:type="dxa"/>
          </w:tcPr>
          <w:p w14:paraId="6102C7FB" w14:textId="77777777" w:rsidR="00EB3911" w:rsidRPr="00765714" w:rsidRDefault="00EB3911" w:rsidP="003E7B8D">
            <w:pPr>
              <w:pStyle w:val="TableText"/>
              <w:jc w:val="right"/>
            </w:pPr>
            <w:r w:rsidRPr="00765714">
              <w:t>466</w:t>
            </w:r>
          </w:p>
        </w:tc>
        <w:tc>
          <w:tcPr>
            <w:tcW w:w="1193" w:type="dxa"/>
          </w:tcPr>
          <w:p w14:paraId="42BED0EF" w14:textId="77777777" w:rsidR="00EB3911" w:rsidRPr="00765714" w:rsidRDefault="00EB3911" w:rsidP="003E7B8D">
            <w:pPr>
              <w:pStyle w:val="TableText"/>
              <w:jc w:val="right"/>
            </w:pPr>
            <w:r w:rsidRPr="00765714">
              <w:t>707</w:t>
            </w:r>
          </w:p>
        </w:tc>
        <w:tc>
          <w:tcPr>
            <w:tcW w:w="1193" w:type="dxa"/>
          </w:tcPr>
          <w:p w14:paraId="2D62381E" w14:textId="77777777" w:rsidR="00EB3911" w:rsidRPr="00765714" w:rsidRDefault="00EB3911" w:rsidP="003E7B8D">
            <w:pPr>
              <w:pStyle w:val="TableText"/>
              <w:jc w:val="right"/>
            </w:pPr>
            <w:r w:rsidRPr="00765714">
              <w:t>1221</w:t>
            </w:r>
          </w:p>
        </w:tc>
        <w:tc>
          <w:tcPr>
            <w:tcW w:w="1193" w:type="dxa"/>
          </w:tcPr>
          <w:p w14:paraId="2C0FA1D4" w14:textId="77777777" w:rsidR="00EB3911" w:rsidRPr="00765714" w:rsidRDefault="00EB3911" w:rsidP="003E7B8D">
            <w:pPr>
              <w:pStyle w:val="TableText"/>
              <w:jc w:val="right"/>
            </w:pPr>
            <w:r w:rsidRPr="00765714">
              <w:t>75</w:t>
            </w:r>
          </w:p>
        </w:tc>
        <w:tc>
          <w:tcPr>
            <w:tcW w:w="1193" w:type="dxa"/>
          </w:tcPr>
          <w:p w14:paraId="6EC00E11" w14:textId="77777777" w:rsidR="00EB3911" w:rsidRPr="00765714" w:rsidRDefault="00EB3911" w:rsidP="003E7B8D">
            <w:pPr>
              <w:pStyle w:val="TableText"/>
              <w:jc w:val="right"/>
            </w:pPr>
            <w:r w:rsidRPr="00765714">
              <w:t>113</w:t>
            </w:r>
          </w:p>
        </w:tc>
        <w:tc>
          <w:tcPr>
            <w:tcW w:w="1193" w:type="dxa"/>
          </w:tcPr>
          <w:p w14:paraId="58E88A06" w14:textId="77777777" w:rsidR="00EB3911" w:rsidRPr="00765714" w:rsidRDefault="00EB3911" w:rsidP="003E7B8D">
            <w:pPr>
              <w:pStyle w:val="TableText"/>
              <w:jc w:val="right"/>
            </w:pPr>
            <w:r w:rsidRPr="00765714">
              <w:t>195</w:t>
            </w:r>
          </w:p>
        </w:tc>
      </w:tr>
      <w:tr w:rsidR="00EB3911" w:rsidRPr="00765714" w14:paraId="1910A433" w14:textId="77777777" w:rsidTr="00EB3911">
        <w:tc>
          <w:tcPr>
            <w:tcW w:w="2358" w:type="dxa"/>
          </w:tcPr>
          <w:p w14:paraId="705DF94F" w14:textId="77777777" w:rsidR="00EB3911" w:rsidRPr="00765714" w:rsidRDefault="00EB3911" w:rsidP="009917DA">
            <w:pPr>
              <w:pStyle w:val="TableText"/>
            </w:pPr>
            <w:r w:rsidRPr="00765714">
              <w:t>94%</w:t>
            </w:r>
          </w:p>
        </w:tc>
        <w:tc>
          <w:tcPr>
            <w:tcW w:w="1193" w:type="dxa"/>
          </w:tcPr>
          <w:p w14:paraId="60323186" w14:textId="77777777" w:rsidR="00EB3911" w:rsidRPr="00765714" w:rsidRDefault="00EB3911" w:rsidP="003E7B8D">
            <w:pPr>
              <w:pStyle w:val="TableText"/>
              <w:jc w:val="right"/>
            </w:pPr>
            <w:r w:rsidRPr="00765714">
              <w:t>382</w:t>
            </w:r>
          </w:p>
        </w:tc>
        <w:tc>
          <w:tcPr>
            <w:tcW w:w="1193" w:type="dxa"/>
          </w:tcPr>
          <w:p w14:paraId="00A2DC31" w14:textId="77777777" w:rsidR="00EB3911" w:rsidRPr="00765714" w:rsidRDefault="00EB3911" w:rsidP="003E7B8D">
            <w:pPr>
              <w:pStyle w:val="TableText"/>
              <w:jc w:val="right"/>
            </w:pPr>
            <w:r w:rsidRPr="00765714">
              <w:t>542</w:t>
            </w:r>
          </w:p>
        </w:tc>
        <w:tc>
          <w:tcPr>
            <w:tcW w:w="1193" w:type="dxa"/>
          </w:tcPr>
          <w:p w14:paraId="02E5F69B" w14:textId="77777777" w:rsidR="00EB3911" w:rsidRPr="00765714" w:rsidRDefault="00EB3911" w:rsidP="003E7B8D">
            <w:pPr>
              <w:pStyle w:val="TableText"/>
              <w:jc w:val="right"/>
            </w:pPr>
            <w:r w:rsidRPr="00765714">
              <w:t>935</w:t>
            </w:r>
          </w:p>
        </w:tc>
        <w:tc>
          <w:tcPr>
            <w:tcW w:w="1193" w:type="dxa"/>
          </w:tcPr>
          <w:p w14:paraId="4B3251A1" w14:textId="77777777" w:rsidR="00EB3911" w:rsidRPr="00765714" w:rsidRDefault="00EB3911" w:rsidP="003E7B8D">
            <w:pPr>
              <w:pStyle w:val="TableText"/>
              <w:jc w:val="right"/>
            </w:pPr>
            <w:r w:rsidRPr="00765714">
              <w:t>61</w:t>
            </w:r>
          </w:p>
        </w:tc>
        <w:tc>
          <w:tcPr>
            <w:tcW w:w="1193" w:type="dxa"/>
          </w:tcPr>
          <w:p w14:paraId="6472711A" w14:textId="77777777" w:rsidR="00EB3911" w:rsidRPr="00765714" w:rsidRDefault="00EB3911" w:rsidP="003E7B8D">
            <w:pPr>
              <w:pStyle w:val="TableText"/>
              <w:jc w:val="right"/>
            </w:pPr>
            <w:r w:rsidRPr="00765714">
              <w:t>87</w:t>
            </w:r>
          </w:p>
        </w:tc>
        <w:tc>
          <w:tcPr>
            <w:tcW w:w="1193" w:type="dxa"/>
          </w:tcPr>
          <w:p w14:paraId="1569DB59" w14:textId="77777777" w:rsidR="00EB3911" w:rsidRPr="00765714" w:rsidRDefault="00EB3911" w:rsidP="003E7B8D">
            <w:pPr>
              <w:pStyle w:val="TableText"/>
              <w:jc w:val="right"/>
            </w:pPr>
            <w:r w:rsidRPr="00765714">
              <w:t>150</w:t>
            </w:r>
          </w:p>
        </w:tc>
      </w:tr>
      <w:tr w:rsidR="00EB3911" w:rsidRPr="00765714" w14:paraId="5A88F7E0" w14:textId="77777777" w:rsidTr="00EB3911">
        <w:tc>
          <w:tcPr>
            <w:tcW w:w="2358" w:type="dxa"/>
          </w:tcPr>
          <w:p w14:paraId="2E77FB37" w14:textId="77777777" w:rsidR="00EB3911" w:rsidRPr="00765714" w:rsidRDefault="00EB3911" w:rsidP="009917DA">
            <w:pPr>
              <w:pStyle w:val="TableText"/>
            </w:pPr>
            <w:r w:rsidRPr="00765714">
              <w:t>95%</w:t>
            </w:r>
          </w:p>
        </w:tc>
        <w:tc>
          <w:tcPr>
            <w:tcW w:w="1193" w:type="dxa"/>
          </w:tcPr>
          <w:p w14:paraId="4BED39C8" w14:textId="77777777" w:rsidR="00EB3911" w:rsidRPr="00765714" w:rsidRDefault="00EB3911" w:rsidP="003E7B8D">
            <w:pPr>
              <w:pStyle w:val="TableText"/>
              <w:jc w:val="right"/>
            </w:pPr>
            <w:r w:rsidRPr="00765714">
              <w:t>372</w:t>
            </w:r>
          </w:p>
        </w:tc>
        <w:tc>
          <w:tcPr>
            <w:tcW w:w="1193" w:type="dxa"/>
          </w:tcPr>
          <w:p w14:paraId="66CE8E76" w14:textId="77777777" w:rsidR="00EB3911" w:rsidRPr="00765714" w:rsidRDefault="00EB3911" w:rsidP="003E7B8D">
            <w:pPr>
              <w:pStyle w:val="TableText"/>
              <w:jc w:val="right"/>
            </w:pPr>
            <w:r w:rsidRPr="00765714">
              <w:t>456</w:t>
            </w:r>
          </w:p>
        </w:tc>
        <w:tc>
          <w:tcPr>
            <w:tcW w:w="1193" w:type="dxa"/>
          </w:tcPr>
          <w:p w14:paraId="1D3C38C9" w14:textId="77777777" w:rsidR="00EB3911" w:rsidRPr="00765714" w:rsidRDefault="00EB3911" w:rsidP="003E7B8D">
            <w:pPr>
              <w:pStyle w:val="TableText"/>
              <w:jc w:val="right"/>
            </w:pPr>
            <w:r w:rsidRPr="00765714">
              <w:t>788</w:t>
            </w:r>
          </w:p>
        </w:tc>
        <w:tc>
          <w:tcPr>
            <w:tcW w:w="1193" w:type="dxa"/>
          </w:tcPr>
          <w:p w14:paraId="2A5B2A6C" w14:textId="77777777" w:rsidR="00EB3911" w:rsidRPr="00765714" w:rsidRDefault="00EB3911" w:rsidP="003E7B8D">
            <w:pPr>
              <w:pStyle w:val="TableText"/>
              <w:jc w:val="right"/>
            </w:pPr>
            <w:r w:rsidRPr="00765714">
              <w:t>60</w:t>
            </w:r>
          </w:p>
        </w:tc>
        <w:tc>
          <w:tcPr>
            <w:tcW w:w="1193" w:type="dxa"/>
          </w:tcPr>
          <w:p w14:paraId="06773BF1" w14:textId="77777777" w:rsidR="00EB3911" w:rsidRPr="00765714" w:rsidRDefault="00EB3911" w:rsidP="003E7B8D">
            <w:pPr>
              <w:pStyle w:val="TableText"/>
              <w:jc w:val="right"/>
            </w:pPr>
            <w:r w:rsidRPr="00765714">
              <w:t>73</w:t>
            </w:r>
          </w:p>
        </w:tc>
        <w:tc>
          <w:tcPr>
            <w:tcW w:w="1193" w:type="dxa"/>
          </w:tcPr>
          <w:p w14:paraId="274343B3" w14:textId="77777777" w:rsidR="00EB3911" w:rsidRPr="00765714" w:rsidRDefault="00EB3911" w:rsidP="003E7B8D">
            <w:pPr>
              <w:pStyle w:val="TableText"/>
              <w:jc w:val="right"/>
            </w:pPr>
            <w:r w:rsidRPr="00765714">
              <w:t>126</w:t>
            </w:r>
          </w:p>
        </w:tc>
      </w:tr>
      <w:tr w:rsidR="00EB3911" w:rsidRPr="00765714" w14:paraId="7997E363" w14:textId="77777777" w:rsidTr="00EB3911">
        <w:tc>
          <w:tcPr>
            <w:tcW w:w="2358" w:type="dxa"/>
          </w:tcPr>
          <w:p w14:paraId="539A4203" w14:textId="77777777" w:rsidR="00EB3911" w:rsidRPr="00765714" w:rsidRDefault="00EB3911" w:rsidP="009917DA">
            <w:pPr>
              <w:pStyle w:val="TableText"/>
            </w:pPr>
            <w:r w:rsidRPr="00765714">
              <w:t>96%</w:t>
            </w:r>
          </w:p>
        </w:tc>
        <w:tc>
          <w:tcPr>
            <w:tcW w:w="1193" w:type="dxa"/>
          </w:tcPr>
          <w:p w14:paraId="5FE34DAC" w14:textId="77777777" w:rsidR="00EB3911" w:rsidRPr="00765714" w:rsidRDefault="00EB3911" w:rsidP="003E7B8D">
            <w:pPr>
              <w:pStyle w:val="TableText"/>
              <w:jc w:val="right"/>
            </w:pPr>
            <w:r w:rsidRPr="00765714">
              <w:t>260</w:t>
            </w:r>
          </w:p>
        </w:tc>
        <w:tc>
          <w:tcPr>
            <w:tcW w:w="1193" w:type="dxa"/>
          </w:tcPr>
          <w:p w14:paraId="2E279E7F" w14:textId="77777777" w:rsidR="00EB3911" w:rsidRPr="00765714" w:rsidRDefault="00EB3911" w:rsidP="003E7B8D">
            <w:pPr>
              <w:pStyle w:val="TableText"/>
              <w:jc w:val="right"/>
            </w:pPr>
            <w:r w:rsidRPr="00765714">
              <w:t>369</w:t>
            </w:r>
          </w:p>
        </w:tc>
        <w:tc>
          <w:tcPr>
            <w:tcW w:w="1193" w:type="dxa"/>
          </w:tcPr>
          <w:p w14:paraId="40F82DE7" w14:textId="77777777" w:rsidR="00EB3911" w:rsidRPr="00765714" w:rsidRDefault="00EB3911" w:rsidP="003E7B8D">
            <w:pPr>
              <w:pStyle w:val="TableText"/>
              <w:jc w:val="right"/>
            </w:pPr>
            <w:r w:rsidRPr="00765714">
              <w:t>637</w:t>
            </w:r>
          </w:p>
        </w:tc>
        <w:tc>
          <w:tcPr>
            <w:tcW w:w="1193" w:type="dxa"/>
          </w:tcPr>
          <w:p w14:paraId="0C05C080" w14:textId="77777777" w:rsidR="00EB3911" w:rsidRPr="00765714" w:rsidRDefault="00EB3911" w:rsidP="003E7B8D">
            <w:pPr>
              <w:pStyle w:val="TableText"/>
              <w:jc w:val="right"/>
            </w:pPr>
            <w:r w:rsidRPr="00765714">
              <w:t>42</w:t>
            </w:r>
          </w:p>
        </w:tc>
        <w:tc>
          <w:tcPr>
            <w:tcW w:w="1193" w:type="dxa"/>
          </w:tcPr>
          <w:p w14:paraId="53B6B036" w14:textId="77777777" w:rsidR="00EB3911" w:rsidRPr="00765714" w:rsidRDefault="00EB3911" w:rsidP="003E7B8D">
            <w:pPr>
              <w:pStyle w:val="TableText"/>
              <w:jc w:val="right"/>
            </w:pPr>
            <w:r w:rsidRPr="00765714">
              <w:t>59</w:t>
            </w:r>
          </w:p>
        </w:tc>
        <w:tc>
          <w:tcPr>
            <w:tcW w:w="1193" w:type="dxa"/>
          </w:tcPr>
          <w:p w14:paraId="2292ECEC" w14:textId="77777777" w:rsidR="00EB3911" w:rsidRPr="00765714" w:rsidRDefault="00EB3911" w:rsidP="003E7B8D">
            <w:pPr>
              <w:pStyle w:val="TableText"/>
              <w:jc w:val="right"/>
            </w:pPr>
            <w:r w:rsidRPr="00765714">
              <w:t>102</w:t>
            </w:r>
          </w:p>
        </w:tc>
      </w:tr>
      <w:tr w:rsidR="00EB3911" w:rsidRPr="00765714" w14:paraId="7F0197D9" w14:textId="77777777" w:rsidTr="00EB3911">
        <w:tc>
          <w:tcPr>
            <w:tcW w:w="2358" w:type="dxa"/>
          </w:tcPr>
          <w:p w14:paraId="52FB3C02" w14:textId="77777777" w:rsidR="00EB3911" w:rsidRPr="00765714" w:rsidRDefault="00EB3911" w:rsidP="009917DA">
            <w:pPr>
              <w:pStyle w:val="TableText"/>
            </w:pPr>
            <w:r w:rsidRPr="00765714">
              <w:t>97%</w:t>
            </w:r>
          </w:p>
        </w:tc>
        <w:tc>
          <w:tcPr>
            <w:tcW w:w="1193" w:type="dxa"/>
          </w:tcPr>
          <w:p w14:paraId="0B39FA10" w14:textId="77777777" w:rsidR="00EB3911" w:rsidRPr="00765714" w:rsidRDefault="00EB3911" w:rsidP="003E7B8D">
            <w:pPr>
              <w:pStyle w:val="TableText"/>
              <w:jc w:val="right"/>
            </w:pPr>
            <w:r w:rsidRPr="00765714">
              <w:t>197</w:t>
            </w:r>
          </w:p>
        </w:tc>
        <w:tc>
          <w:tcPr>
            <w:tcW w:w="1193" w:type="dxa"/>
          </w:tcPr>
          <w:p w14:paraId="4A3AE96A" w14:textId="77777777" w:rsidR="00EB3911" w:rsidRPr="00765714" w:rsidRDefault="00EB3911" w:rsidP="003E7B8D">
            <w:pPr>
              <w:pStyle w:val="TableText"/>
              <w:jc w:val="right"/>
            </w:pPr>
            <w:r w:rsidRPr="00765714">
              <w:t>279</w:t>
            </w:r>
          </w:p>
        </w:tc>
        <w:tc>
          <w:tcPr>
            <w:tcW w:w="1193" w:type="dxa"/>
          </w:tcPr>
          <w:p w14:paraId="51196AC9" w14:textId="77777777" w:rsidR="00EB3911" w:rsidRPr="00765714" w:rsidRDefault="00EB3911" w:rsidP="003E7B8D">
            <w:pPr>
              <w:pStyle w:val="TableText"/>
              <w:jc w:val="right"/>
            </w:pPr>
            <w:r w:rsidRPr="00765714">
              <w:t>483</w:t>
            </w:r>
          </w:p>
        </w:tc>
        <w:tc>
          <w:tcPr>
            <w:tcW w:w="1193" w:type="dxa"/>
          </w:tcPr>
          <w:p w14:paraId="572294B5" w14:textId="77777777" w:rsidR="00EB3911" w:rsidRPr="00765714" w:rsidRDefault="00EB3911" w:rsidP="003E7B8D">
            <w:pPr>
              <w:pStyle w:val="TableText"/>
              <w:jc w:val="right"/>
            </w:pPr>
            <w:r w:rsidRPr="00765714">
              <w:t>32</w:t>
            </w:r>
          </w:p>
        </w:tc>
        <w:tc>
          <w:tcPr>
            <w:tcW w:w="1193" w:type="dxa"/>
          </w:tcPr>
          <w:p w14:paraId="64AFCEF9" w14:textId="77777777" w:rsidR="00EB3911" w:rsidRPr="00765714" w:rsidRDefault="00EB3911" w:rsidP="003E7B8D">
            <w:pPr>
              <w:pStyle w:val="TableText"/>
              <w:jc w:val="right"/>
            </w:pPr>
            <w:r w:rsidRPr="00765714">
              <w:t>45</w:t>
            </w:r>
          </w:p>
        </w:tc>
        <w:tc>
          <w:tcPr>
            <w:tcW w:w="1193" w:type="dxa"/>
          </w:tcPr>
          <w:p w14:paraId="47A423E3" w14:textId="77777777" w:rsidR="00EB3911" w:rsidRPr="00765714" w:rsidRDefault="00EB3911" w:rsidP="003E7B8D">
            <w:pPr>
              <w:pStyle w:val="TableText"/>
              <w:jc w:val="right"/>
            </w:pPr>
            <w:r w:rsidRPr="00765714">
              <w:t>77</w:t>
            </w:r>
          </w:p>
        </w:tc>
      </w:tr>
      <w:tr w:rsidR="00EB3911" w:rsidRPr="00765714" w14:paraId="71278C58" w14:textId="77777777" w:rsidTr="00EB3911">
        <w:tc>
          <w:tcPr>
            <w:tcW w:w="2358" w:type="dxa"/>
          </w:tcPr>
          <w:p w14:paraId="7B2B5E9B" w14:textId="77777777" w:rsidR="00EB3911" w:rsidRPr="00765714" w:rsidRDefault="00EB3911" w:rsidP="009917DA">
            <w:pPr>
              <w:pStyle w:val="TableText"/>
            </w:pPr>
            <w:r w:rsidRPr="00765714">
              <w:t>98%</w:t>
            </w:r>
          </w:p>
        </w:tc>
        <w:tc>
          <w:tcPr>
            <w:tcW w:w="1193" w:type="dxa"/>
          </w:tcPr>
          <w:p w14:paraId="49D96D66" w14:textId="77777777" w:rsidR="00EB3911" w:rsidRPr="00765714" w:rsidRDefault="00EB3911" w:rsidP="003E7B8D">
            <w:pPr>
              <w:pStyle w:val="TableText"/>
              <w:jc w:val="right"/>
            </w:pPr>
            <w:r w:rsidRPr="00765714">
              <w:t>133</w:t>
            </w:r>
          </w:p>
        </w:tc>
        <w:tc>
          <w:tcPr>
            <w:tcW w:w="1193" w:type="dxa"/>
          </w:tcPr>
          <w:p w14:paraId="3546BD18" w14:textId="77777777" w:rsidR="00EB3911" w:rsidRPr="00765714" w:rsidRDefault="00EB3911" w:rsidP="003E7B8D">
            <w:pPr>
              <w:pStyle w:val="TableText"/>
              <w:jc w:val="right"/>
            </w:pPr>
            <w:r w:rsidRPr="00765714">
              <w:t>188</w:t>
            </w:r>
          </w:p>
        </w:tc>
        <w:tc>
          <w:tcPr>
            <w:tcW w:w="1193" w:type="dxa"/>
          </w:tcPr>
          <w:p w14:paraId="75D10FCB" w14:textId="77777777" w:rsidR="00EB3911" w:rsidRPr="00765714" w:rsidRDefault="00EB3911" w:rsidP="003E7B8D">
            <w:pPr>
              <w:pStyle w:val="TableText"/>
              <w:jc w:val="right"/>
            </w:pPr>
            <w:r w:rsidRPr="00765714">
              <w:t>325</w:t>
            </w:r>
          </w:p>
        </w:tc>
        <w:tc>
          <w:tcPr>
            <w:tcW w:w="1193" w:type="dxa"/>
          </w:tcPr>
          <w:p w14:paraId="7057C2EC" w14:textId="77777777" w:rsidR="00EB3911" w:rsidRPr="00765714" w:rsidRDefault="00EB3911" w:rsidP="003E7B8D">
            <w:pPr>
              <w:pStyle w:val="TableText"/>
              <w:jc w:val="right"/>
            </w:pPr>
            <w:r w:rsidRPr="00765714">
              <w:t>21</w:t>
            </w:r>
          </w:p>
        </w:tc>
        <w:tc>
          <w:tcPr>
            <w:tcW w:w="1193" w:type="dxa"/>
          </w:tcPr>
          <w:p w14:paraId="71DDD264" w14:textId="77777777" w:rsidR="00EB3911" w:rsidRPr="00765714" w:rsidRDefault="00EB3911" w:rsidP="003E7B8D">
            <w:pPr>
              <w:pStyle w:val="TableText"/>
              <w:jc w:val="right"/>
            </w:pPr>
            <w:r w:rsidRPr="00765714">
              <w:t>30</w:t>
            </w:r>
          </w:p>
        </w:tc>
        <w:tc>
          <w:tcPr>
            <w:tcW w:w="1193" w:type="dxa"/>
          </w:tcPr>
          <w:p w14:paraId="65DD2D81" w14:textId="77777777" w:rsidR="00EB3911" w:rsidRPr="00765714" w:rsidRDefault="00EB3911" w:rsidP="003E7B8D">
            <w:pPr>
              <w:pStyle w:val="TableText"/>
              <w:jc w:val="right"/>
            </w:pPr>
            <w:r w:rsidRPr="00765714">
              <w:t>52</w:t>
            </w:r>
          </w:p>
        </w:tc>
      </w:tr>
      <w:tr w:rsidR="00EB3911" w:rsidRPr="00765714" w14:paraId="527AA418" w14:textId="77777777" w:rsidTr="00EB3911">
        <w:tc>
          <w:tcPr>
            <w:tcW w:w="2358" w:type="dxa"/>
            <w:tcBorders>
              <w:bottom w:val="single" w:sz="4" w:space="0" w:color="auto"/>
            </w:tcBorders>
          </w:tcPr>
          <w:p w14:paraId="15400E0C" w14:textId="77777777" w:rsidR="00EB3911" w:rsidRPr="00765714" w:rsidRDefault="00EB3911" w:rsidP="009917DA">
            <w:pPr>
              <w:pStyle w:val="TableText"/>
            </w:pPr>
            <w:r>
              <w:t>99%</w:t>
            </w:r>
          </w:p>
        </w:tc>
        <w:tc>
          <w:tcPr>
            <w:tcW w:w="1193" w:type="dxa"/>
            <w:tcBorders>
              <w:bottom w:val="single" w:sz="4" w:space="0" w:color="auto"/>
            </w:tcBorders>
          </w:tcPr>
          <w:p w14:paraId="5567A26C" w14:textId="77777777" w:rsidR="00EB3911" w:rsidRPr="00765714" w:rsidRDefault="00EB3911" w:rsidP="003E7B8D">
            <w:pPr>
              <w:pStyle w:val="TableText"/>
              <w:jc w:val="right"/>
            </w:pPr>
            <w:r>
              <w:t>67</w:t>
            </w:r>
          </w:p>
        </w:tc>
        <w:tc>
          <w:tcPr>
            <w:tcW w:w="1193" w:type="dxa"/>
            <w:tcBorders>
              <w:bottom w:val="single" w:sz="4" w:space="0" w:color="auto"/>
            </w:tcBorders>
          </w:tcPr>
          <w:p w14:paraId="03CEEEB1" w14:textId="77777777" w:rsidR="00EB3911" w:rsidRPr="00765714" w:rsidRDefault="00EB3911" w:rsidP="003E7B8D">
            <w:pPr>
              <w:pStyle w:val="TableText"/>
              <w:jc w:val="right"/>
            </w:pPr>
            <w:r>
              <w:t>95</w:t>
            </w:r>
          </w:p>
        </w:tc>
        <w:tc>
          <w:tcPr>
            <w:tcW w:w="1193" w:type="dxa"/>
            <w:tcBorders>
              <w:bottom w:val="single" w:sz="4" w:space="0" w:color="auto"/>
            </w:tcBorders>
          </w:tcPr>
          <w:p w14:paraId="34A7AD88" w14:textId="77777777" w:rsidR="00EB3911" w:rsidRPr="00765714" w:rsidRDefault="00EB3911" w:rsidP="003E7B8D">
            <w:pPr>
              <w:pStyle w:val="TableText"/>
              <w:jc w:val="right"/>
            </w:pPr>
            <w:r>
              <w:t>164</w:t>
            </w:r>
          </w:p>
        </w:tc>
        <w:tc>
          <w:tcPr>
            <w:tcW w:w="1193" w:type="dxa"/>
            <w:tcBorders>
              <w:bottom w:val="single" w:sz="4" w:space="0" w:color="auto"/>
            </w:tcBorders>
          </w:tcPr>
          <w:p w14:paraId="1FB8FAD9" w14:textId="77777777" w:rsidR="00EB3911" w:rsidRPr="00765714" w:rsidRDefault="00EB3911" w:rsidP="003E7B8D">
            <w:pPr>
              <w:pStyle w:val="TableText"/>
              <w:jc w:val="right"/>
            </w:pPr>
            <w:r>
              <w:t>11</w:t>
            </w:r>
          </w:p>
        </w:tc>
        <w:tc>
          <w:tcPr>
            <w:tcW w:w="1193" w:type="dxa"/>
            <w:tcBorders>
              <w:bottom w:val="single" w:sz="4" w:space="0" w:color="auto"/>
            </w:tcBorders>
          </w:tcPr>
          <w:p w14:paraId="167C1267" w14:textId="77777777" w:rsidR="00EB3911" w:rsidRPr="00765714" w:rsidRDefault="00EB3911" w:rsidP="003E7B8D">
            <w:pPr>
              <w:pStyle w:val="TableText"/>
              <w:jc w:val="right"/>
            </w:pPr>
            <w:r>
              <w:t>15</w:t>
            </w:r>
          </w:p>
        </w:tc>
        <w:tc>
          <w:tcPr>
            <w:tcW w:w="1193" w:type="dxa"/>
            <w:tcBorders>
              <w:bottom w:val="single" w:sz="4" w:space="0" w:color="auto"/>
            </w:tcBorders>
          </w:tcPr>
          <w:p w14:paraId="30DABC68" w14:textId="77777777" w:rsidR="00EB3911" w:rsidRPr="00765714" w:rsidRDefault="00EB3911" w:rsidP="003E7B8D">
            <w:pPr>
              <w:pStyle w:val="TableText"/>
              <w:jc w:val="right"/>
            </w:pPr>
            <w:r>
              <w:t>26</w:t>
            </w:r>
          </w:p>
        </w:tc>
      </w:tr>
    </w:tbl>
    <w:p w14:paraId="4A3464DE" w14:textId="005EF1FB" w:rsidR="00A069F9" w:rsidRPr="00A069F9" w:rsidRDefault="009917DA" w:rsidP="003E7B8D">
      <w:pPr>
        <w:pStyle w:val="FigureTableNoteSource"/>
      </w:pPr>
      <w:proofErr w:type="spellStart"/>
      <w:r>
        <w:t>DSe</w:t>
      </w:r>
      <w:proofErr w:type="spellEnd"/>
      <w:r>
        <w:t> = </w:t>
      </w:r>
      <w:r w:rsidRPr="001E0592">
        <w:t>detection sensitivity</w:t>
      </w:r>
      <w:r>
        <w:t xml:space="preserve">. </w:t>
      </w:r>
      <w:proofErr w:type="spellStart"/>
      <w:r>
        <w:t>DSp</w:t>
      </w:r>
      <w:proofErr w:type="spellEnd"/>
      <w:r>
        <w:t> = </w:t>
      </w:r>
      <w:r w:rsidRPr="001E0592">
        <w:t>detection specificity</w:t>
      </w:r>
      <w:r>
        <w:t>.</w:t>
      </w:r>
    </w:p>
    <w:p w14:paraId="48B61138" w14:textId="77777777" w:rsidR="00E15875" w:rsidRDefault="00A069F9">
      <w:r>
        <w:br w:type="page"/>
      </w:r>
    </w:p>
    <w:p w14:paraId="47D08F25" w14:textId="0000A6F4" w:rsidR="00E15875" w:rsidRDefault="00415F72" w:rsidP="003E7B8D">
      <w:pPr>
        <w:pStyle w:val="Heading2"/>
        <w:numPr>
          <w:ilvl w:val="0"/>
          <w:numId w:val="0"/>
        </w:numPr>
        <w:ind w:left="720" w:hanging="720"/>
      </w:pPr>
      <w:bookmarkStart w:id="109" w:name="_Toc515965112"/>
      <w:bookmarkStart w:id="110" w:name="_Toc486340834"/>
      <w:r>
        <w:lastRenderedPageBreak/>
        <w:t xml:space="preserve">Appendix </w:t>
      </w:r>
      <w:r w:rsidR="001E0592">
        <w:t>B</w:t>
      </w:r>
      <w:r w:rsidR="003E7B8D">
        <w:t>:</w:t>
      </w:r>
      <w:r>
        <w:t xml:space="preserve"> </w:t>
      </w:r>
      <w:bookmarkStart w:id="111" w:name="_Toc469573907"/>
      <w:r w:rsidR="003E7B8D" w:rsidRPr="006B5D4F">
        <w:t>Differences between animal disease and marine pest testing</w:t>
      </w:r>
      <w:bookmarkEnd w:id="109"/>
    </w:p>
    <w:bookmarkEnd w:id="110"/>
    <w:bookmarkEnd w:id="111"/>
    <w:p w14:paraId="1EDAB4B3" w14:textId="60ACEBA4" w:rsidR="003E7B8D" w:rsidRDefault="00415F72">
      <w:r>
        <w:t>Validation of marine pest assays presents significant challenges compared to assays for terrestrial or aquatic animals. These challenges relate to some fundamental differences arising from the fact that for animal diseases, tissue or fluid samples can usually be obtained directly from individual animals for testing, whereas marine pest diagnostics often rely on sampling from the marine environment</w:t>
      </w:r>
      <w:r w:rsidR="00FB1810">
        <w:t xml:space="preserve"> </w:t>
      </w:r>
      <w:r>
        <w:t>and</w:t>
      </w:r>
      <w:r w:rsidR="00FB1810">
        <w:t>,</w:t>
      </w:r>
      <w:r>
        <w:t xml:space="preserve"> less commonly, directly from the </w:t>
      </w:r>
      <w:r w:rsidR="00403420">
        <w:t>organism</w:t>
      </w:r>
      <w:r>
        <w:t>. Some of these important differences are summari</w:t>
      </w:r>
      <w:r w:rsidR="003C0B17">
        <w:t>s</w:t>
      </w:r>
      <w:r>
        <w:t xml:space="preserve">ed in </w:t>
      </w:r>
      <w:r w:rsidR="00262EC5">
        <w:t>T</w:t>
      </w:r>
      <w:r>
        <w:t>able</w:t>
      </w:r>
      <w:r w:rsidR="00F543EC">
        <w:t xml:space="preserve"> A1</w:t>
      </w:r>
      <w:r w:rsidR="00FB1810">
        <w:t>. R</w:t>
      </w:r>
      <w:r w:rsidR="00F543EC">
        <w:t>esulting issues relating to current approaches to estimati</w:t>
      </w:r>
      <w:r w:rsidR="00FB1810">
        <w:t>on of</w:t>
      </w:r>
      <w:r w:rsidR="00F543EC">
        <w:t xml:space="preserve"> diagnostic sensitivity and specificity of </w:t>
      </w:r>
      <w:r w:rsidR="00F543EC" w:rsidRPr="00373C0F">
        <w:t>animal and marine pest diagnostics</w:t>
      </w:r>
      <w:r w:rsidR="00F543EC">
        <w:t xml:space="preserve"> are summarised in Table A2</w:t>
      </w:r>
      <w:r w:rsidR="00F543EC" w:rsidRPr="00373C0F">
        <w:t>.</w:t>
      </w:r>
    </w:p>
    <w:p w14:paraId="045C115C" w14:textId="7D68788E" w:rsidR="00415F72" w:rsidRPr="00373C0F" w:rsidRDefault="00262EC5" w:rsidP="00BB6DC4">
      <w:pPr>
        <w:pStyle w:val="Caption"/>
      </w:pPr>
      <w:r>
        <w:t xml:space="preserve">Table </w:t>
      </w:r>
      <w:r w:rsidR="001E0592">
        <w:t>B</w:t>
      </w:r>
      <w:r>
        <w:t xml:space="preserve">1 </w:t>
      </w:r>
      <w:r w:rsidR="00415F72" w:rsidRPr="00373C0F">
        <w:t xml:space="preserve">Summary of comparisons between animal and marine pest </w:t>
      </w:r>
      <w:r>
        <w:t>assays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3015"/>
        <w:gridCol w:w="4253"/>
      </w:tblGrid>
      <w:tr w:rsidR="00262EC5" w:rsidRPr="00373C0F" w14:paraId="711A3C69" w14:textId="77777777" w:rsidTr="00BB6DC4">
        <w:tc>
          <w:tcPr>
            <w:tcW w:w="2230" w:type="dxa"/>
            <w:tcBorders>
              <w:top w:val="single" w:sz="4" w:space="0" w:color="auto"/>
            </w:tcBorders>
          </w:tcPr>
          <w:p w14:paraId="5B12A3AD" w14:textId="77777777" w:rsidR="00262EC5" w:rsidRPr="00373C0F" w:rsidRDefault="00262EC5" w:rsidP="00BB6DC4">
            <w:pPr>
              <w:pStyle w:val="TableHeading"/>
            </w:pPr>
            <w:r w:rsidRPr="00373C0F">
              <w:t>Issue</w:t>
            </w:r>
          </w:p>
        </w:tc>
        <w:tc>
          <w:tcPr>
            <w:tcW w:w="3015" w:type="dxa"/>
            <w:tcBorders>
              <w:top w:val="single" w:sz="4" w:space="0" w:color="auto"/>
            </w:tcBorders>
          </w:tcPr>
          <w:p w14:paraId="751E18F5" w14:textId="59BBEDFC" w:rsidR="00262EC5" w:rsidRPr="00373C0F" w:rsidRDefault="00262EC5" w:rsidP="00BB6DC4">
            <w:pPr>
              <w:pStyle w:val="TableHeading"/>
            </w:pPr>
            <w:r w:rsidRPr="00373C0F">
              <w:t>Terrestrial/aquatic animal</w:t>
            </w:r>
            <w:r>
              <w:t xml:space="preserve"> disease assays</w:t>
            </w:r>
          </w:p>
        </w:tc>
        <w:tc>
          <w:tcPr>
            <w:tcW w:w="4253" w:type="dxa"/>
            <w:tcBorders>
              <w:top w:val="single" w:sz="4" w:space="0" w:color="auto"/>
            </w:tcBorders>
          </w:tcPr>
          <w:p w14:paraId="1EB06B89" w14:textId="1E5E0894" w:rsidR="00262EC5" w:rsidRPr="00373C0F" w:rsidRDefault="00262EC5" w:rsidP="00BB6DC4">
            <w:pPr>
              <w:pStyle w:val="TableHeading"/>
            </w:pPr>
            <w:r>
              <w:t>Marine pest assays</w:t>
            </w:r>
          </w:p>
        </w:tc>
      </w:tr>
      <w:tr w:rsidR="00262EC5" w14:paraId="719F892C" w14:textId="77777777" w:rsidTr="00BB6DC4">
        <w:trPr>
          <w:cantSplit/>
        </w:trPr>
        <w:tc>
          <w:tcPr>
            <w:tcW w:w="2230" w:type="dxa"/>
          </w:tcPr>
          <w:p w14:paraId="168C7997" w14:textId="77777777" w:rsidR="00262EC5" w:rsidRDefault="00262EC5" w:rsidP="00BB6DC4">
            <w:pPr>
              <w:pStyle w:val="TableText"/>
            </w:pPr>
            <w:r>
              <w:t>Sampling unit</w:t>
            </w:r>
          </w:p>
        </w:tc>
        <w:tc>
          <w:tcPr>
            <w:tcW w:w="3015" w:type="dxa"/>
          </w:tcPr>
          <w:p w14:paraId="262149A2" w14:textId="1F5E6B17" w:rsidR="00262EC5" w:rsidRDefault="005445AB" w:rsidP="0063016E">
            <w:pPr>
              <w:pStyle w:val="TableText"/>
            </w:pPr>
            <w:r>
              <w:t>Usually a</w:t>
            </w:r>
            <w:r w:rsidR="001271F3">
              <w:t xml:space="preserve"> visual </w:t>
            </w:r>
            <w:r>
              <w:t>animal</w:t>
            </w:r>
          </w:p>
        </w:tc>
        <w:tc>
          <w:tcPr>
            <w:tcW w:w="4253" w:type="dxa"/>
          </w:tcPr>
          <w:p w14:paraId="66129308" w14:textId="00C1A042" w:rsidR="00262EC5" w:rsidRDefault="00262EC5" w:rsidP="00BB6DC4">
            <w:pPr>
              <w:pStyle w:val="TableText"/>
            </w:pPr>
            <w:r>
              <w:t xml:space="preserve">Can be highly variable and can be any of a variety of environmental samples, such as a volume of water, sediment cores, settlement plates, plankton tows, etc. </w:t>
            </w:r>
          </w:p>
        </w:tc>
      </w:tr>
      <w:tr w:rsidR="00262EC5" w14:paraId="3224422A" w14:textId="77777777" w:rsidTr="00262EC5">
        <w:trPr>
          <w:cantSplit/>
        </w:trPr>
        <w:tc>
          <w:tcPr>
            <w:tcW w:w="2230" w:type="dxa"/>
          </w:tcPr>
          <w:p w14:paraId="105E5313" w14:textId="77777777" w:rsidR="00262EC5" w:rsidRDefault="00262EC5" w:rsidP="00BB6DC4">
            <w:pPr>
              <w:pStyle w:val="TableText"/>
            </w:pPr>
            <w:r>
              <w:t>Population of interest</w:t>
            </w:r>
          </w:p>
        </w:tc>
        <w:tc>
          <w:tcPr>
            <w:tcW w:w="3015" w:type="dxa"/>
          </w:tcPr>
          <w:p w14:paraId="0DA5BD92" w14:textId="043F141F" w:rsidR="000E1253" w:rsidRDefault="00262EC5" w:rsidP="0063016E">
            <w:pPr>
              <w:pStyle w:val="TableText"/>
            </w:pPr>
            <w:r>
              <w:t>An aggregation of animals in a herd, farm, pond, tank</w:t>
            </w:r>
            <w:r w:rsidR="001271F3">
              <w:t>, water body</w:t>
            </w:r>
            <w:r>
              <w:t xml:space="preserve"> or at a higher level of regional or national </w:t>
            </w:r>
            <w:r w:rsidR="005445AB">
              <w:t>populations</w:t>
            </w:r>
          </w:p>
        </w:tc>
        <w:tc>
          <w:tcPr>
            <w:tcW w:w="4253" w:type="dxa"/>
          </w:tcPr>
          <w:p w14:paraId="2A665053" w14:textId="02F396AC" w:rsidR="00262EC5" w:rsidRDefault="00262EC5" w:rsidP="0063016E">
            <w:pPr>
              <w:pStyle w:val="TableText"/>
            </w:pPr>
            <w:r>
              <w:t xml:space="preserve">Usually a harbour, port or other water body. Distribution of the assay target is unlikely to be uniform and is affected by dilution, distance from source, currents and other factors </w:t>
            </w:r>
          </w:p>
        </w:tc>
      </w:tr>
      <w:tr w:rsidR="00262EC5" w14:paraId="032B71BA" w14:textId="77777777" w:rsidTr="00262EC5">
        <w:trPr>
          <w:cantSplit/>
        </w:trPr>
        <w:tc>
          <w:tcPr>
            <w:tcW w:w="2230" w:type="dxa"/>
          </w:tcPr>
          <w:p w14:paraId="340B2012" w14:textId="2905D082" w:rsidR="00262EC5" w:rsidRDefault="00262EC5" w:rsidP="00BB6DC4">
            <w:pPr>
              <w:pStyle w:val="TableText"/>
            </w:pPr>
            <w:r>
              <w:t>Sampling strategies for application of the test</w:t>
            </w:r>
          </w:p>
        </w:tc>
        <w:tc>
          <w:tcPr>
            <w:tcW w:w="3015" w:type="dxa"/>
          </w:tcPr>
          <w:p w14:paraId="29DA3213" w14:textId="55E7FACE" w:rsidR="000E1253" w:rsidRDefault="000E1253" w:rsidP="0063016E">
            <w:pPr>
              <w:pStyle w:val="TableText"/>
            </w:pPr>
            <w:r>
              <w:t xml:space="preserve">Can be </w:t>
            </w:r>
            <w:r w:rsidR="00262EC5">
              <w:t>well developed and common across species and diseases</w:t>
            </w:r>
          </w:p>
        </w:tc>
        <w:tc>
          <w:tcPr>
            <w:tcW w:w="4253" w:type="dxa"/>
          </w:tcPr>
          <w:p w14:paraId="32BFCD15" w14:textId="645D919C" w:rsidR="00262EC5" w:rsidRDefault="00262EC5" w:rsidP="0063016E">
            <w:pPr>
              <w:pStyle w:val="TableText"/>
            </w:pPr>
            <w:r>
              <w:t>Less well</w:t>
            </w:r>
            <w:r w:rsidR="009347C2">
              <w:t xml:space="preserve"> </w:t>
            </w:r>
            <w:r>
              <w:t>developed, highly variable depending on assay matrix and target organism</w:t>
            </w:r>
          </w:p>
        </w:tc>
      </w:tr>
      <w:tr w:rsidR="00262EC5" w14:paraId="6E30B1C0" w14:textId="77777777" w:rsidTr="00262EC5">
        <w:trPr>
          <w:cantSplit/>
        </w:trPr>
        <w:tc>
          <w:tcPr>
            <w:tcW w:w="2230" w:type="dxa"/>
          </w:tcPr>
          <w:p w14:paraId="34B6B0E8" w14:textId="77777777" w:rsidR="00262EC5" w:rsidRDefault="00262EC5" w:rsidP="00BB6DC4">
            <w:pPr>
              <w:pStyle w:val="TableText"/>
            </w:pPr>
            <w:r>
              <w:t>Sample matrix</w:t>
            </w:r>
          </w:p>
        </w:tc>
        <w:tc>
          <w:tcPr>
            <w:tcW w:w="3015" w:type="dxa"/>
          </w:tcPr>
          <w:p w14:paraId="5FAD80EF" w14:textId="74A80508" w:rsidR="000E1253" w:rsidRDefault="00262EC5" w:rsidP="0063016E">
            <w:pPr>
              <w:pStyle w:val="TableText"/>
            </w:pPr>
            <w:r>
              <w:t>Usually blood, tissue or other body fluids/excreta. Often homogeneous and predictable in physical/chemical properties</w:t>
            </w:r>
          </w:p>
        </w:tc>
        <w:tc>
          <w:tcPr>
            <w:tcW w:w="4253" w:type="dxa"/>
          </w:tcPr>
          <w:p w14:paraId="1E383AB3" w14:textId="65B102A6" w:rsidR="00262EC5" w:rsidRDefault="00262EC5" w:rsidP="0063016E">
            <w:pPr>
              <w:pStyle w:val="TableText"/>
            </w:pPr>
            <w:r>
              <w:t>Highly variable in nature depending on the type of pest/target and in time and space. Often a very complex biological substrate, such as ocean sediment, plankton tows and settlement plate scrapings</w:t>
            </w:r>
          </w:p>
        </w:tc>
      </w:tr>
      <w:tr w:rsidR="00262EC5" w14:paraId="33FEA442" w14:textId="77777777" w:rsidTr="00262EC5">
        <w:trPr>
          <w:cantSplit/>
        </w:trPr>
        <w:tc>
          <w:tcPr>
            <w:tcW w:w="2230" w:type="dxa"/>
          </w:tcPr>
          <w:p w14:paraId="5D2012F3" w14:textId="77777777" w:rsidR="00262EC5" w:rsidRDefault="00262EC5" w:rsidP="00BB6DC4">
            <w:pPr>
              <w:pStyle w:val="TableText"/>
            </w:pPr>
            <w:r>
              <w:t>PCR Inhibition</w:t>
            </w:r>
          </w:p>
        </w:tc>
        <w:tc>
          <w:tcPr>
            <w:tcW w:w="3015" w:type="dxa"/>
          </w:tcPr>
          <w:p w14:paraId="3283EC63" w14:textId="52BF891F" w:rsidR="00262EC5" w:rsidRDefault="00262EC5" w:rsidP="0063016E">
            <w:pPr>
              <w:pStyle w:val="TableText"/>
            </w:pPr>
            <w:r>
              <w:t xml:space="preserve">Depends on sample matrix and usually </w:t>
            </w:r>
            <w:r w:rsidR="005445AB">
              <w:t>manageable</w:t>
            </w:r>
          </w:p>
        </w:tc>
        <w:tc>
          <w:tcPr>
            <w:tcW w:w="4253" w:type="dxa"/>
          </w:tcPr>
          <w:p w14:paraId="0A107254" w14:textId="18FC5CE8" w:rsidR="00522BFB" w:rsidRDefault="00262EC5" w:rsidP="0063016E">
            <w:pPr>
              <w:pStyle w:val="TableText"/>
            </w:pPr>
            <w:r>
              <w:t>Commonly associated with the complex nature of the sample matrix</w:t>
            </w:r>
          </w:p>
        </w:tc>
      </w:tr>
      <w:tr w:rsidR="00262EC5" w14:paraId="6C7FC7B9" w14:textId="77777777" w:rsidTr="00262EC5">
        <w:trPr>
          <w:cantSplit/>
        </w:trPr>
        <w:tc>
          <w:tcPr>
            <w:tcW w:w="2230" w:type="dxa"/>
          </w:tcPr>
          <w:p w14:paraId="4AF0441A" w14:textId="77777777" w:rsidR="00262EC5" w:rsidRDefault="00262EC5" w:rsidP="00BB6DC4">
            <w:pPr>
              <w:pStyle w:val="TableText"/>
            </w:pPr>
            <w:r>
              <w:t>Number of assay targets</w:t>
            </w:r>
          </w:p>
        </w:tc>
        <w:tc>
          <w:tcPr>
            <w:tcW w:w="3015" w:type="dxa"/>
          </w:tcPr>
          <w:p w14:paraId="7E718843" w14:textId="0DFB419D" w:rsidR="00262EC5" w:rsidRDefault="005445AB" w:rsidP="00BB6DC4">
            <w:pPr>
              <w:pStyle w:val="TableText"/>
            </w:pPr>
            <w:r>
              <w:t>Usually a single target of interest, associated with a particular disease</w:t>
            </w:r>
            <w:r w:rsidR="00262EC5">
              <w:t>. Multiplex are usually for a limited number of targets</w:t>
            </w:r>
          </w:p>
        </w:tc>
        <w:tc>
          <w:tcPr>
            <w:tcW w:w="4253" w:type="dxa"/>
          </w:tcPr>
          <w:p w14:paraId="648564FA" w14:textId="2484E050" w:rsidR="000E1253" w:rsidRDefault="00262EC5" w:rsidP="0063016E">
            <w:pPr>
              <w:pStyle w:val="TableText"/>
            </w:pPr>
            <w:r>
              <w:t>Often multiple targets due to the variety of pests of concern. Also, often need to distinguish between multiple closely related species that may or may not be of interest. The taxonomic framework around some of these species is poor</w:t>
            </w:r>
          </w:p>
        </w:tc>
      </w:tr>
      <w:tr w:rsidR="00262EC5" w14:paraId="372141F8" w14:textId="77777777" w:rsidTr="00262EC5">
        <w:trPr>
          <w:cantSplit/>
        </w:trPr>
        <w:tc>
          <w:tcPr>
            <w:tcW w:w="2230" w:type="dxa"/>
          </w:tcPr>
          <w:p w14:paraId="7D1DFC8A" w14:textId="77777777" w:rsidR="00262EC5" w:rsidRDefault="00262EC5" w:rsidP="00BB6DC4">
            <w:pPr>
              <w:pStyle w:val="TableText"/>
            </w:pPr>
            <w:r>
              <w:t xml:space="preserve">Concentration of assay target </w:t>
            </w:r>
          </w:p>
        </w:tc>
        <w:tc>
          <w:tcPr>
            <w:tcW w:w="3015" w:type="dxa"/>
          </w:tcPr>
          <w:p w14:paraId="026E2F8D" w14:textId="585BCE38" w:rsidR="00262EC5" w:rsidRDefault="000E1253" w:rsidP="00BB6DC4">
            <w:pPr>
              <w:pStyle w:val="TableText"/>
            </w:pPr>
            <w:r>
              <w:t>Can be high, depending on infectious dose</w:t>
            </w:r>
            <w:r w:rsidR="00262EC5">
              <w:t xml:space="preserve"> </w:t>
            </w:r>
            <w:r>
              <w:t xml:space="preserve">and </w:t>
            </w:r>
            <w:r w:rsidR="00262EC5">
              <w:t>on nature of the specific disease and test</w:t>
            </w:r>
          </w:p>
        </w:tc>
        <w:tc>
          <w:tcPr>
            <w:tcW w:w="4253" w:type="dxa"/>
          </w:tcPr>
          <w:p w14:paraId="4FE8F58F" w14:textId="347484AD" w:rsidR="00262EC5" w:rsidRDefault="005445AB" w:rsidP="00BB6DC4">
            <w:pPr>
              <w:pStyle w:val="TableText"/>
            </w:pPr>
            <w:r>
              <w:t xml:space="preserve">Often high, </w:t>
            </w:r>
            <w:r w:rsidR="00262EC5">
              <w:t>making false negatives likely, depending on concentration and distribution of the target in the water body</w:t>
            </w:r>
          </w:p>
        </w:tc>
      </w:tr>
      <w:tr w:rsidR="00262EC5" w14:paraId="19DD7309" w14:textId="77777777" w:rsidTr="00262EC5">
        <w:trPr>
          <w:cantSplit/>
        </w:trPr>
        <w:tc>
          <w:tcPr>
            <w:tcW w:w="2230" w:type="dxa"/>
          </w:tcPr>
          <w:p w14:paraId="11ECAAD4" w14:textId="77777777" w:rsidR="00262EC5" w:rsidRDefault="00262EC5" w:rsidP="00BB6DC4">
            <w:pPr>
              <w:pStyle w:val="TableText"/>
            </w:pPr>
            <w:r>
              <w:t>Sample volume</w:t>
            </w:r>
          </w:p>
        </w:tc>
        <w:tc>
          <w:tcPr>
            <w:tcW w:w="3015" w:type="dxa"/>
          </w:tcPr>
          <w:p w14:paraId="3F62316D" w14:textId="36A50F65" w:rsidR="000E1253" w:rsidRDefault="00262EC5" w:rsidP="00BB6DC4">
            <w:pPr>
              <w:pStyle w:val="TableText"/>
            </w:pPr>
            <w:r>
              <w:t>Usually small, can be measured in fractions of a gram or ml</w:t>
            </w:r>
          </w:p>
        </w:tc>
        <w:tc>
          <w:tcPr>
            <w:tcW w:w="4253" w:type="dxa"/>
          </w:tcPr>
          <w:p w14:paraId="350EF518" w14:textId="77777777" w:rsidR="00262EC5" w:rsidRDefault="00262EC5" w:rsidP="00BB6DC4">
            <w:pPr>
              <w:pStyle w:val="TableText"/>
            </w:pPr>
            <w:r>
              <w:t>Often very large, particularly where concentration of the target DNA is low</w:t>
            </w:r>
          </w:p>
        </w:tc>
      </w:tr>
      <w:tr w:rsidR="00262EC5" w14:paraId="4A984BDC" w14:textId="77777777" w:rsidTr="00262EC5">
        <w:trPr>
          <w:cantSplit/>
        </w:trPr>
        <w:tc>
          <w:tcPr>
            <w:tcW w:w="2230" w:type="dxa"/>
          </w:tcPr>
          <w:p w14:paraId="5F92E786" w14:textId="4D056454" w:rsidR="00262EC5" w:rsidRDefault="007E1BC3" w:rsidP="00BB6DC4">
            <w:pPr>
              <w:pStyle w:val="TableText"/>
            </w:pPr>
            <w:r>
              <w:t>Availability of comparison/</w:t>
            </w:r>
            <w:r w:rsidR="00262EC5">
              <w:t>reference tests</w:t>
            </w:r>
          </w:p>
        </w:tc>
        <w:tc>
          <w:tcPr>
            <w:tcW w:w="3015" w:type="dxa"/>
          </w:tcPr>
          <w:p w14:paraId="21C8F5EB" w14:textId="754C5873" w:rsidR="000E1253" w:rsidRDefault="00262EC5" w:rsidP="00BB6DC4">
            <w:pPr>
              <w:pStyle w:val="TableText"/>
            </w:pPr>
            <w:r>
              <w:t xml:space="preserve">Multiple alternative and comparison tests </w:t>
            </w:r>
            <w:r w:rsidR="000E1253">
              <w:t xml:space="preserve">may be </w:t>
            </w:r>
            <w:r>
              <w:t>available</w:t>
            </w:r>
          </w:p>
        </w:tc>
        <w:tc>
          <w:tcPr>
            <w:tcW w:w="4253" w:type="dxa"/>
          </w:tcPr>
          <w:p w14:paraId="358F03FA" w14:textId="189E211A" w:rsidR="00262EC5" w:rsidRDefault="00262EC5" w:rsidP="0063016E">
            <w:pPr>
              <w:pStyle w:val="TableText"/>
            </w:pPr>
            <w:r>
              <w:t xml:space="preserve">Rarely are good alternative tests available </w:t>
            </w:r>
          </w:p>
        </w:tc>
      </w:tr>
      <w:tr w:rsidR="00262EC5" w14:paraId="5EFDD0C6" w14:textId="77777777" w:rsidTr="00262E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230" w:type="dxa"/>
            <w:tcBorders>
              <w:top w:val="nil"/>
              <w:left w:val="nil"/>
              <w:bottom w:val="nil"/>
              <w:right w:val="nil"/>
            </w:tcBorders>
          </w:tcPr>
          <w:p w14:paraId="4FA3200C" w14:textId="77777777" w:rsidR="00262EC5" w:rsidRDefault="00262EC5" w:rsidP="00BB6DC4">
            <w:pPr>
              <w:pStyle w:val="TableText"/>
            </w:pPr>
            <w:r>
              <w:t>Species diversity</w:t>
            </w:r>
          </w:p>
        </w:tc>
        <w:tc>
          <w:tcPr>
            <w:tcW w:w="3015" w:type="dxa"/>
            <w:tcBorders>
              <w:top w:val="nil"/>
              <w:left w:val="nil"/>
              <w:bottom w:val="nil"/>
              <w:right w:val="nil"/>
            </w:tcBorders>
          </w:tcPr>
          <w:p w14:paraId="40114021" w14:textId="75DD45C8" w:rsidR="00262EC5" w:rsidRDefault="006411D7" w:rsidP="00BB6DC4">
            <w:pPr>
              <w:pStyle w:val="TableText"/>
            </w:pPr>
            <w:r>
              <w:t>Usually single species</w:t>
            </w:r>
          </w:p>
        </w:tc>
        <w:tc>
          <w:tcPr>
            <w:tcW w:w="4253" w:type="dxa"/>
            <w:tcBorders>
              <w:top w:val="nil"/>
              <w:left w:val="nil"/>
              <w:bottom w:val="nil"/>
              <w:right w:val="nil"/>
            </w:tcBorders>
          </w:tcPr>
          <w:p w14:paraId="70D60EAC" w14:textId="0568933A" w:rsidR="000E1253" w:rsidRDefault="006411D7" w:rsidP="0063016E">
            <w:pPr>
              <w:pStyle w:val="TableText"/>
            </w:pPr>
            <w:r>
              <w:t>May be single or multiple species, may be related species but also a need for broader coverage of multiple pests in a single assay or series of assays. Ideally able to distinguish between closely related species</w:t>
            </w:r>
          </w:p>
        </w:tc>
      </w:tr>
      <w:tr w:rsidR="00DE6B8B" w14:paraId="7491D5B0" w14:textId="77777777" w:rsidTr="00262E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230" w:type="dxa"/>
            <w:tcBorders>
              <w:top w:val="nil"/>
              <w:left w:val="nil"/>
              <w:bottom w:val="single" w:sz="4" w:space="0" w:color="auto"/>
              <w:right w:val="nil"/>
            </w:tcBorders>
          </w:tcPr>
          <w:p w14:paraId="4A3F122C" w14:textId="77777777" w:rsidR="00DE6B8B" w:rsidRDefault="00DE6B8B" w:rsidP="00BB6DC4">
            <w:pPr>
              <w:pStyle w:val="TableText"/>
            </w:pPr>
            <w:r>
              <w:lastRenderedPageBreak/>
              <w:t>Representativeness of evaluation samples</w:t>
            </w:r>
          </w:p>
        </w:tc>
        <w:tc>
          <w:tcPr>
            <w:tcW w:w="3015" w:type="dxa"/>
            <w:tcBorders>
              <w:top w:val="nil"/>
              <w:left w:val="nil"/>
              <w:bottom w:val="single" w:sz="4" w:space="0" w:color="auto"/>
              <w:right w:val="nil"/>
            </w:tcBorders>
          </w:tcPr>
          <w:p w14:paraId="70A8FE71" w14:textId="5B95ED21" w:rsidR="00DE6B8B" w:rsidRDefault="00DE6B8B" w:rsidP="00BB6DC4">
            <w:pPr>
              <w:pStyle w:val="TableText"/>
            </w:pPr>
            <w:r>
              <w:t>Evaluation samples need to be representative of the population in which test is to be used and of the spectrum of disease. This is achieved with variable success but is at least achievable for many tests</w:t>
            </w:r>
          </w:p>
        </w:tc>
        <w:tc>
          <w:tcPr>
            <w:tcW w:w="4253" w:type="dxa"/>
            <w:tcBorders>
              <w:top w:val="nil"/>
              <w:left w:val="nil"/>
              <w:bottom w:val="single" w:sz="4" w:space="0" w:color="auto"/>
              <w:right w:val="nil"/>
            </w:tcBorders>
          </w:tcPr>
          <w:p w14:paraId="217A86CB" w14:textId="594BDD20" w:rsidR="00DE6B8B" w:rsidRDefault="00DE6B8B" w:rsidP="0063016E">
            <w:pPr>
              <w:pStyle w:val="TableText"/>
            </w:pPr>
            <w:r>
              <w:t>Representativeness requires samples from different times of year, sample matri</w:t>
            </w:r>
            <w:r w:rsidR="007A6ED2">
              <w:t>x</w:t>
            </w:r>
            <w:r>
              <w:t>es and geographic locations, with associated logistic and cost issues. Replication of assay performance can be difficult due to different environments and complex and varying sample composition</w:t>
            </w:r>
          </w:p>
        </w:tc>
      </w:tr>
    </w:tbl>
    <w:p w14:paraId="01C52F50" w14:textId="71E6E549" w:rsidR="00E15875" w:rsidRDefault="00FD64ED" w:rsidP="00FD64ED">
      <w:pPr>
        <w:pStyle w:val="FigureTableNoteSource"/>
      </w:pPr>
      <w:r w:rsidRPr="00FD64ED">
        <w:rPr>
          <w:b/>
        </w:rPr>
        <w:t>PCR</w:t>
      </w:r>
      <w:r>
        <w:t xml:space="preserve"> P</w:t>
      </w:r>
      <w:r w:rsidR="003A61D1">
        <w:t xml:space="preserve">olymerase </w:t>
      </w:r>
      <w:r>
        <w:t>chain reaction.</w:t>
      </w:r>
    </w:p>
    <w:p w14:paraId="33696BF5" w14:textId="77777777" w:rsidR="000E1253" w:rsidRDefault="000E1253" w:rsidP="000E1253">
      <w:pPr>
        <w:pStyle w:val="Caption"/>
      </w:pPr>
    </w:p>
    <w:p w14:paraId="754D0CD3" w14:textId="77777777" w:rsidR="00C27C4D" w:rsidRDefault="00C27C4D">
      <w:pPr>
        <w:rPr>
          <w:b/>
          <w:bCs/>
          <w:color w:val="4472C4" w:themeColor="accent1"/>
          <w:szCs w:val="18"/>
        </w:rPr>
      </w:pPr>
      <w:r>
        <w:br w:type="page"/>
      </w:r>
    </w:p>
    <w:p w14:paraId="39871336" w14:textId="7A753468" w:rsidR="00415F72" w:rsidRDefault="00415F72" w:rsidP="00BB6DC4">
      <w:pPr>
        <w:pStyle w:val="Caption"/>
      </w:pPr>
      <w:r w:rsidRPr="00373C0F">
        <w:lastRenderedPageBreak/>
        <w:t xml:space="preserve">Table </w:t>
      </w:r>
      <w:r w:rsidR="001E0592">
        <w:t>B</w:t>
      </w:r>
      <w:r w:rsidR="00262EC5">
        <w:t>2</w:t>
      </w:r>
      <w:r w:rsidRPr="00373C0F">
        <w:t xml:space="preserve"> Summary of </w:t>
      </w:r>
      <w:r>
        <w:t xml:space="preserve">issues affecting validation methods for </w:t>
      </w:r>
      <w:r w:rsidRPr="00373C0F">
        <w:t xml:space="preserve">animal </w:t>
      </w:r>
      <w:r w:rsidR="00262EC5">
        <w:t xml:space="preserve">disease </w:t>
      </w:r>
      <w:r w:rsidRPr="00373C0F">
        <w:t xml:space="preserve">and marine pest </w:t>
      </w:r>
      <w:r w:rsidR="00262EC5">
        <w:t>assays</w:t>
      </w:r>
    </w:p>
    <w:tbl>
      <w:tblPr>
        <w:tblStyle w:val="TableGrid"/>
        <w:tblW w:w="9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083"/>
        <w:gridCol w:w="4018"/>
      </w:tblGrid>
      <w:tr w:rsidR="00415F72" w:rsidRPr="00373C0F" w14:paraId="657C1D1C" w14:textId="77777777" w:rsidTr="00BB6DC4">
        <w:trPr>
          <w:cantSplit/>
        </w:trPr>
        <w:tc>
          <w:tcPr>
            <w:tcW w:w="2056" w:type="dxa"/>
            <w:tcBorders>
              <w:top w:val="single" w:sz="4" w:space="0" w:color="auto"/>
            </w:tcBorders>
          </w:tcPr>
          <w:p w14:paraId="0DF8E400" w14:textId="77777777" w:rsidR="00415F72" w:rsidRPr="00373C0F" w:rsidRDefault="00415F72" w:rsidP="00BB6DC4">
            <w:pPr>
              <w:pStyle w:val="TableHeading"/>
            </w:pPr>
            <w:r>
              <w:t>Issue</w:t>
            </w:r>
          </w:p>
        </w:tc>
        <w:tc>
          <w:tcPr>
            <w:tcW w:w="3083" w:type="dxa"/>
            <w:tcBorders>
              <w:top w:val="single" w:sz="4" w:space="0" w:color="auto"/>
            </w:tcBorders>
          </w:tcPr>
          <w:p w14:paraId="204F7E43" w14:textId="29134B65" w:rsidR="00415F72" w:rsidRPr="00373C0F" w:rsidRDefault="00415F72" w:rsidP="00BB6DC4">
            <w:pPr>
              <w:pStyle w:val="TableHeading"/>
            </w:pPr>
            <w:r w:rsidRPr="00373C0F">
              <w:t>Terrestrial/aquatic animal</w:t>
            </w:r>
            <w:r w:rsidR="00262EC5">
              <w:t xml:space="preserve"> diseases</w:t>
            </w:r>
          </w:p>
        </w:tc>
        <w:tc>
          <w:tcPr>
            <w:tcW w:w="4018" w:type="dxa"/>
            <w:tcBorders>
              <w:top w:val="single" w:sz="4" w:space="0" w:color="auto"/>
            </w:tcBorders>
          </w:tcPr>
          <w:p w14:paraId="24AB94E7" w14:textId="4E6EE7CB" w:rsidR="00415F72" w:rsidRPr="00373C0F" w:rsidRDefault="00415F72" w:rsidP="007E1BC3">
            <w:pPr>
              <w:pStyle w:val="TableHeading"/>
            </w:pPr>
            <w:r w:rsidRPr="00373C0F">
              <w:t xml:space="preserve">Marine </w:t>
            </w:r>
            <w:r w:rsidR="007E1BC3">
              <w:t>p</w:t>
            </w:r>
            <w:r w:rsidRPr="00373C0F">
              <w:t>ests</w:t>
            </w:r>
          </w:p>
        </w:tc>
      </w:tr>
      <w:tr w:rsidR="00DE6B8B" w14:paraId="41BFBAD1" w14:textId="77777777" w:rsidTr="00BB6DC4">
        <w:trPr>
          <w:cantSplit/>
        </w:trPr>
        <w:tc>
          <w:tcPr>
            <w:tcW w:w="2056" w:type="dxa"/>
          </w:tcPr>
          <w:p w14:paraId="6575A80A" w14:textId="77777777" w:rsidR="00DE6B8B" w:rsidRDefault="00DE6B8B" w:rsidP="00BB6DC4">
            <w:pPr>
              <w:pStyle w:val="TableText"/>
            </w:pPr>
            <w:r>
              <w:t>Gold standard methods</w:t>
            </w:r>
          </w:p>
        </w:tc>
        <w:tc>
          <w:tcPr>
            <w:tcW w:w="3083" w:type="dxa"/>
          </w:tcPr>
          <w:p w14:paraId="6DBC84E9" w14:textId="3A1FD04F" w:rsidR="00DE6B8B" w:rsidRDefault="00DE6B8B" w:rsidP="0063016E">
            <w:pPr>
              <w:pStyle w:val="TableText"/>
            </w:pPr>
            <w:r>
              <w:t>Gold standard methods applicable and straightforward when an appropriate reference test is available for comparison</w:t>
            </w:r>
          </w:p>
        </w:tc>
        <w:tc>
          <w:tcPr>
            <w:tcW w:w="4018" w:type="dxa"/>
          </w:tcPr>
          <w:p w14:paraId="6914103C" w14:textId="28403B05" w:rsidR="00DE6B8B" w:rsidRDefault="00DE6B8B" w:rsidP="0063016E">
            <w:pPr>
              <w:pStyle w:val="TableText"/>
            </w:pPr>
            <w:r>
              <w:t>Gold standard methods unlikely to be applicable due to lack of alternative tests as a gold standard. Novel molecular tests often substantially more sensitive than existing alternative techniques (visual inspection, trapping, etc</w:t>
            </w:r>
            <w:r w:rsidR="008F1EB5">
              <w:t>.</w:t>
            </w:r>
            <w:r>
              <w:t>). Gold standard approaches may be of use in establishing specificity estimates if known pest</w:t>
            </w:r>
            <w:r w:rsidR="00173CC1">
              <w:t>-</w:t>
            </w:r>
            <w:r>
              <w:t>free environments or multiple assays are available</w:t>
            </w:r>
          </w:p>
        </w:tc>
      </w:tr>
      <w:tr w:rsidR="00415F72" w14:paraId="18F8FE2F" w14:textId="77777777" w:rsidTr="006314D5">
        <w:trPr>
          <w:cantSplit/>
        </w:trPr>
        <w:tc>
          <w:tcPr>
            <w:tcW w:w="2056" w:type="dxa"/>
          </w:tcPr>
          <w:p w14:paraId="736EC8C7" w14:textId="77777777" w:rsidR="00415F72" w:rsidRDefault="00415F72" w:rsidP="00BB6DC4">
            <w:pPr>
              <w:pStyle w:val="TableText"/>
            </w:pPr>
            <w:r>
              <w:t>Latent class methods</w:t>
            </w:r>
          </w:p>
        </w:tc>
        <w:tc>
          <w:tcPr>
            <w:tcW w:w="3083" w:type="dxa"/>
          </w:tcPr>
          <w:p w14:paraId="7C1966DC" w14:textId="77777777" w:rsidR="00415F72" w:rsidRDefault="00415F72" w:rsidP="00BB6DC4">
            <w:pPr>
              <w:pStyle w:val="TableText"/>
            </w:pPr>
            <w:r>
              <w:t>Latent class methods are increasingly popular for animal diagnostics</w:t>
            </w:r>
          </w:p>
        </w:tc>
        <w:tc>
          <w:tcPr>
            <w:tcW w:w="4018" w:type="dxa"/>
          </w:tcPr>
          <w:p w14:paraId="758C0DC4" w14:textId="4324F1CD" w:rsidR="00522BFB" w:rsidRDefault="00415F72" w:rsidP="00BB6DC4">
            <w:pPr>
              <w:pStyle w:val="TableText"/>
            </w:pPr>
            <w:r>
              <w:t>Unlikely to be a realistic option for most marine pest assays due to methodological requirements (multiple tests, multiple populations, constant test performance, etc</w:t>
            </w:r>
            <w:r w:rsidR="008F1EB5">
              <w:t>.</w:t>
            </w:r>
            <w:r>
              <w:t>)</w:t>
            </w:r>
          </w:p>
        </w:tc>
      </w:tr>
      <w:tr w:rsidR="00DE6B8B" w14:paraId="30E8F0A9" w14:textId="77777777" w:rsidTr="007E1BC3">
        <w:trPr>
          <w:cantSplit/>
        </w:trPr>
        <w:tc>
          <w:tcPr>
            <w:tcW w:w="2056" w:type="dxa"/>
          </w:tcPr>
          <w:p w14:paraId="233C0CCB" w14:textId="77777777" w:rsidR="00DE6B8B" w:rsidRDefault="00DE6B8B" w:rsidP="00BB6DC4">
            <w:pPr>
              <w:pStyle w:val="TableText"/>
            </w:pPr>
            <w:r>
              <w:t xml:space="preserve">Spiked samples </w:t>
            </w:r>
          </w:p>
        </w:tc>
        <w:tc>
          <w:tcPr>
            <w:tcW w:w="3083" w:type="dxa"/>
          </w:tcPr>
          <w:p w14:paraId="51C398AB" w14:textId="093C7C63" w:rsidR="00DE6B8B" w:rsidRDefault="00DE6B8B" w:rsidP="00BB6DC4">
            <w:pPr>
              <w:pStyle w:val="TableText"/>
            </w:pPr>
            <w:r>
              <w:t>Usually limited to preliminary evaluation and estimating analytical sensitivity and specificity</w:t>
            </w:r>
          </w:p>
        </w:tc>
        <w:tc>
          <w:tcPr>
            <w:tcW w:w="4018" w:type="dxa"/>
          </w:tcPr>
          <w:p w14:paraId="57C4B88D" w14:textId="7B5D2E25" w:rsidR="00522BFB" w:rsidRDefault="00DE6B8B" w:rsidP="0063016E">
            <w:pPr>
              <w:pStyle w:val="TableText"/>
            </w:pPr>
            <w:r>
              <w:t>Commonly used for estimating analytical sensitivity and specificity, may also be applicable for estimating diagnostic sensitivity in samples around the limit of detection, or at concentrations expected in the environment. Sample matrix for spiked samples should be free of the target of interest prior to spiking</w:t>
            </w:r>
          </w:p>
        </w:tc>
      </w:tr>
      <w:tr w:rsidR="00415F72" w14:paraId="5F805D83" w14:textId="77777777" w:rsidTr="007E1BC3">
        <w:trPr>
          <w:cantSplit/>
        </w:trPr>
        <w:tc>
          <w:tcPr>
            <w:tcW w:w="2056" w:type="dxa"/>
            <w:tcBorders>
              <w:bottom w:val="single" w:sz="4" w:space="0" w:color="auto"/>
            </w:tcBorders>
          </w:tcPr>
          <w:p w14:paraId="73654B66" w14:textId="77777777" w:rsidR="00415F72" w:rsidRDefault="00415F72" w:rsidP="00BB6DC4">
            <w:pPr>
              <w:pStyle w:val="TableText"/>
            </w:pPr>
            <w:r>
              <w:t>Novel modelling methods</w:t>
            </w:r>
          </w:p>
        </w:tc>
        <w:tc>
          <w:tcPr>
            <w:tcW w:w="3083" w:type="dxa"/>
            <w:tcBorders>
              <w:bottom w:val="single" w:sz="4" w:space="0" w:color="auto"/>
            </w:tcBorders>
          </w:tcPr>
          <w:p w14:paraId="100A7740" w14:textId="40C03821" w:rsidR="00415F72" w:rsidRDefault="00415F72" w:rsidP="0063016E">
            <w:pPr>
              <w:pStyle w:val="TableText"/>
            </w:pPr>
            <w:r>
              <w:t>May be applicable but not commonly used</w:t>
            </w:r>
          </w:p>
        </w:tc>
        <w:tc>
          <w:tcPr>
            <w:tcW w:w="4018" w:type="dxa"/>
            <w:tcBorders>
              <w:bottom w:val="single" w:sz="4" w:space="0" w:color="auto"/>
            </w:tcBorders>
          </w:tcPr>
          <w:p w14:paraId="7C8D9B01" w14:textId="34D6C320" w:rsidR="00415F72" w:rsidRDefault="00415F72" w:rsidP="00A83EF1">
            <w:pPr>
              <w:pStyle w:val="TableText"/>
            </w:pPr>
            <w:r>
              <w:t xml:space="preserve">May be opportunities for some pests/assays, for example as described by </w:t>
            </w:r>
            <w:proofErr w:type="spellStart"/>
            <w:r>
              <w:t>Furlan</w:t>
            </w:r>
            <w:proofErr w:type="spellEnd"/>
            <w:r>
              <w:t xml:space="preserve">. See </w:t>
            </w:r>
            <w:proofErr w:type="spellStart"/>
            <w:r>
              <w:t>Furlan</w:t>
            </w:r>
            <w:proofErr w:type="spellEnd"/>
            <w:r>
              <w:t xml:space="preserve"> et al, </w:t>
            </w:r>
            <w:r w:rsidR="00EC7285">
              <w:t>[</w:t>
            </w:r>
            <w:r>
              <w:t>2016</w:t>
            </w:r>
            <w:r w:rsidR="006D1CA8">
              <w:t>]</w:t>
            </w:r>
            <w:r>
              <w:t xml:space="preserve"> for more information </w:t>
            </w:r>
          </w:p>
        </w:tc>
      </w:tr>
    </w:tbl>
    <w:p w14:paraId="04B4C351" w14:textId="77777777" w:rsidR="00E15875" w:rsidRDefault="00E15875" w:rsidP="00415F72"/>
    <w:p w14:paraId="1456F0CA" w14:textId="77777777" w:rsidR="001E0592" w:rsidRDefault="001E0592" w:rsidP="001E0592">
      <w:pPr>
        <w:pStyle w:val="Heading2"/>
        <w:numPr>
          <w:ilvl w:val="0"/>
          <w:numId w:val="0"/>
        </w:numPr>
        <w:ind w:left="720" w:hanging="720"/>
        <w:rPr>
          <w:rFonts w:eastAsiaTheme="majorEastAsia"/>
        </w:rPr>
      </w:pPr>
      <w:bookmarkStart w:id="112" w:name="_Toc486340831"/>
      <w:bookmarkStart w:id="113" w:name="_Toc515965113"/>
      <w:bookmarkStart w:id="114" w:name="_Toc486340832"/>
      <w:r w:rsidRPr="009B0159">
        <w:rPr>
          <w:rFonts w:eastAsiaTheme="majorEastAsia"/>
        </w:rPr>
        <w:lastRenderedPageBreak/>
        <w:t>Glossary</w:t>
      </w:r>
      <w:bookmarkEnd w:id="112"/>
      <w:bookmarkEnd w:id="113"/>
    </w:p>
    <w:tbl>
      <w:tblPr>
        <w:tblStyle w:val="TableGrid"/>
        <w:tblW w:w="96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E0592" w:rsidRPr="009B0159" w14:paraId="7B3FB51D" w14:textId="77777777" w:rsidTr="007E1BC3">
        <w:tc>
          <w:tcPr>
            <w:tcW w:w="1951" w:type="dxa"/>
          </w:tcPr>
          <w:p w14:paraId="666039A4" w14:textId="77777777" w:rsidR="001E0592" w:rsidRPr="009B0159" w:rsidRDefault="001E0592" w:rsidP="00D22612">
            <w:pPr>
              <w:pStyle w:val="TableHeading"/>
            </w:pPr>
            <w:r>
              <w:t>Term</w:t>
            </w:r>
          </w:p>
        </w:tc>
        <w:tc>
          <w:tcPr>
            <w:tcW w:w="7655" w:type="dxa"/>
          </w:tcPr>
          <w:p w14:paraId="149034A1" w14:textId="77777777" w:rsidR="001E0592" w:rsidRPr="009B0159" w:rsidRDefault="001E0592" w:rsidP="00D22612">
            <w:pPr>
              <w:pStyle w:val="TableHeading"/>
            </w:pPr>
            <w:r>
              <w:t>Definition</w:t>
            </w:r>
          </w:p>
        </w:tc>
      </w:tr>
      <w:tr w:rsidR="001E0592" w:rsidRPr="009B0159" w14:paraId="3D65E3B8" w14:textId="77777777" w:rsidTr="007E1BC3">
        <w:tc>
          <w:tcPr>
            <w:tcW w:w="1951" w:type="dxa"/>
          </w:tcPr>
          <w:p w14:paraId="56141551" w14:textId="77777777" w:rsidR="001E0592" w:rsidRPr="009B0159" w:rsidRDefault="001E0592" w:rsidP="00D22612">
            <w:pPr>
              <w:pStyle w:val="TableText"/>
            </w:pPr>
            <w:r w:rsidRPr="009B0159">
              <w:t>Accuracy</w:t>
            </w:r>
          </w:p>
        </w:tc>
        <w:tc>
          <w:tcPr>
            <w:tcW w:w="7655" w:type="dxa"/>
          </w:tcPr>
          <w:p w14:paraId="5B82A0F6" w14:textId="77777777" w:rsidR="001E0592" w:rsidRDefault="001E0592" w:rsidP="00D22612">
            <w:pPr>
              <w:pStyle w:val="TableText"/>
            </w:pPr>
            <w:r>
              <w:t>T</w:t>
            </w:r>
            <w:r w:rsidRPr="009B0159">
              <w:t>he closeness of a test value to the expected (true) value (mean or median) for a reference standard reagent of known concentration</w:t>
            </w:r>
          </w:p>
        </w:tc>
      </w:tr>
      <w:tr w:rsidR="001E0592" w:rsidRPr="009B0159" w14:paraId="1CC32980" w14:textId="77777777" w:rsidTr="007E1BC3">
        <w:tc>
          <w:tcPr>
            <w:tcW w:w="1951" w:type="dxa"/>
          </w:tcPr>
          <w:p w14:paraId="08DDE855" w14:textId="77777777" w:rsidR="001E0592" w:rsidRPr="009B0159" w:rsidRDefault="001E0592" w:rsidP="00D22612">
            <w:pPr>
              <w:pStyle w:val="TableText"/>
            </w:pPr>
            <w:r>
              <w:t>Analytical sensitivity</w:t>
            </w:r>
          </w:p>
        </w:tc>
        <w:tc>
          <w:tcPr>
            <w:tcW w:w="7655" w:type="dxa"/>
          </w:tcPr>
          <w:p w14:paraId="4426BA3A" w14:textId="4E693B7A" w:rsidR="001E0592" w:rsidRPr="009B0159" w:rsidRDefault="001E0592" w:rsidP="0063016E">
            <w:pPr>
              <w:pStyle w:val="TableText"/>
            </w:pPr>
            <w:r>
              <w:t xml:space="preserve">Synonymous with </w:t>
            </w:r>
            <w:r w:rsidR="000A30EC">
              <w:t>‘l</w:t>
            </w:r>
            <w:r>
              <w:t xml:space="preserve">imit of </w:t>
            </w:r>
            <w:r w:rsidR="000A30EC">
              <w:t>d</w:t>
            </w:r>
            <w:r>
              <w:t>etection</w:t>
            </w:r>
            <w:r w:rsidR="000A30EC">
              <w:t>’;</w:t>
            </w:r>
            <w:r>
              <w:t xml:space="preserve"> smallest detectable amount of </w:t>
            </w:r>
            <w:proofErr w:type="spellStart"/>
            <w:r>
              <w:t>analyte</w:t>
            </w:r>
            <w:proofErr w:type="spellEnd"/>
            <w:r>
              <w:t xml:space="preserve"> that can be measured with a defined certainty; </w:t>
            </w:r>
            <w:proofErr w:type="spellStart"/>
            <w:r>
              <w:t>analyte</w:t>
            </w:r>
            <w:proofErr w:type="spellEnd"/>
            <w:r>
              <w:t xml:space="preserve"> may include antibodies, antigens, nucleic acids or live organisms</w:t>
            </w:r>
          </w:p>
        </w:tc>
      </w:tr>
      <w:tr w:rsidR="001E0592" w:rsidRPr="009B0159" w14:paraId="3EB27637" w14:textId="77777777" w:rsidTr="007E1BC3">
        <w:tc>
          <w:tcPr>
            <w:tcW w:w="1951" w:type="dxa"/>
          </w:tcPr>
          <w:p w14:paraId="061BD298" w14:textId="77777777" w:rsidR="001E0592" w:rsidRDefault="001E0592" w:rsidP="00D22612">
            <w:pPr>
              <w:pStyle w:val="TableText"/>
            </w:pPr>
            <w:r>
              <w:t>Analytical specificity</w:t>
            </w:r>
          </w:p>
        </w:tc>
        <w:tc>
          <w:tcPr>
            <w:tcW w:w="7655" w:type="dxa"/>
          </w:tcPr>
          <w:p w14:paraId="746AC272" w14:textId="1A4CBE0B" w:rsidR="001E0592" w:rsidRPr="009B0159" w:rsidRDefault="001E0592" w:rsidP="0063016E">
            <w:pPr>
              <w:pStyle w:val="TableText"/>
            </w:pPr>
            <w:r>
              <w:t xml:space="preserve">Degree to which the assay distinguishes between the target </w:t>
            </w:r>
            <w:proofErr w:type="spellStart"/>
            <w:r>
              <w:t>analyte</w:t>
            </w:r>
            <w:proofErr w:type="spellEnd"/>
            <w:r>
              <w:t xml:space="preserve"> and other components in the sample matrix; the higher the analytical specificity, the lower the level of false</w:t>
            </w:r>
            <w:r w:rsidR="00173CC1">
              <w:t xml:space="preserve"> </w:t>
            </w:r>
            <w:r>
              <w:t>positives</w:t>
            </w:r>
          </w:p>
        </w:tc>
      </w:tr>
      <w:tr w:rsidR="001E0592" w:rsidRPr="009B0159" w14:paraId="790944F2" w14:textId="77777777" w:rsidTr="007E1BC3">
        <w:tc>
          <w:tcPr>
            <w:tcW w:w="1951" w:type="dxa"/>
          </w:tcPr>
          <w:p w14:paraId="5F6DFDE9" w14:textId="77777777" w:rsidR="001E0592" w:rsidRPr="001064F1" w:rsidRDefault="001E0592" w:rsidP="00D22612">
            <w:pPr>
              <w:pStyle w:val="TableText"/>
            </w:pPr>
            <w:r w:rsidRPr="001064F1">
              <w:t>Coefficient of variation</w:t>
            </w:r>
          </w:p>
        </w:tc>
        <w:tc>
          <w:tcPr>
            <w:tcW w:w="7655" w:type="dxa"/>
          </w:tcPr>
          <w:p w14:paraId="19B2BCFF" w14:textId="77777777" w:rsidR="001E0592" w:rsidRDefault="001E0592" w:rsidP="00D22612">
            <w:pPr>
              <w:pStyle w:val="TableText"/>
            </w:pPr>
            <w:r>
              <w:t>The ratio of the standard deviation of a set of sample measurements to their mean value</w:t>
            </w:r>
          </w:p>
        </w:tc>
      </w:tr>
      <w:tr w:rsidR="001E0592" w:rsidRPr="009B0159" w14:paraId="688EFA63" w14:textId="77777777" w:rsidTr="007E1BC3">
        <w:tc>
          <w:tcPr>
            <w:tcW w:w="1951" w:type="dxa"/>
          </w:tcPr>
          <w:p w14:paraId="73A6EE99" w14:textId="77777777" w:rsidR="001E0592" w:rsidRPr="009B0159" w:rsidRDefault="001E0592" w:rsidP="00D22612">
            <w:pPr>
              <w:pStyle w:val="TableText"/>
            </w:pPr>
            <w:r>
              <w:t xml:space="preserve">Detection sensitivity </w:t>
            </w:r>
          </w:p>
        </w:tc>
        <w:tc>
          <w:tcPr>
            <w:tcW w:w="7655" w:type="dxa"/>
          </w:tcPr>
          <w:p w14:paraId="661C58FE" w14:textId="585CD722" w:rsidR="001E0592" w:rsidRPr="009B0159" w:rsidRDefault="001E0592" w:rsidP="0063016E">
            <w:pPr>
              <w:pStyle w:val="TableText"/>
            </w:pPr>
            <w:r>
              <w:t xml:space="preserve">Proportion of either: 1) known </w:t>
            </w:r>
            <w:r w:rsidR="00A05C9E">
              <w:t>‘</w:t>
            </w:r>
            <w:r>
              <w:t>positive</w:t>
            </w:r>
            <w:r w:rsidR="0021294C">
              <w:t>’</w:t>
            </w:r>
            <w:r>
              <w:t xml:space="preserve"> reference samples, or 2) samples from a known infested environment, that test positive in the assay. Comparable to diagnostic sensitivity in animal disease assays</w:t>
            </w:r>
          </w:p>
        </w:tc>
      </w:tr>
      <w:tr w:rsidR="001E0592" w:rsidRPr="009B0159" w14:paraId="681ACFDC" w14:textId="77777777" w:rsidTr="007E1BC3">
        <w:tc>
          <w:tcPr>
            <w:tcW w:w="1951" w:type="dxa"/>
          </w:tcPr>
          <w:p w14:paraId="50289A4E" w14:textId="77777777" w:rsidR="001E0592" w:rsidRDefault="001E0592" w:rsidP="00D22612">
            <w:pPr>
              <w:pStyle w:val="TableText"/>
            </w:pPr>
            <w:r>
              <w:t xml:space="preserve">Diagnostic specificity </w:t>
            </w:r>
          </w:p>
        </w:tc>
        <w:tc>
          <w:tcPr>
            <w:tcW w:w="7655" w:type="dxa"/>
          </w:tcPr>
          <w:p w14:paraId="40B48338" w14:textId="12BB1217" w:rsidR="001E0592" w:rsidRPr="009B0159" w:rsidRDefault="001E0592" w:rsidP="0063016E">
            <w:pPr>
              <w:pStyle w:val="TableText"/>
            </w:pPr>
            <w:r>
              <w:t xml:space="preserve">Proportion of either: 1) known </w:t>
            </w:r>
            <w:r w:rsidR="0021294C">
              <w:t>‘</w:t>
            </w:r>
            <w:r>
              <w:t>negative</w:t>
            </w:r>
            <w:r w:rsidR="0021294C">
              <w:t>’</w:t>
            </w:r>
            <w:r>
              <w:t xml:space="preserve"> reference samples, or 2) samples from a known </w:t>
            </w:r>
            <w:proofErr w:type="spellStart"/>
            <w:r>
              <w:t>uninfested</w:t>
            </w:r>
            <w:proofErr w:type="spellEnd"/>
            <w:r>
              <w:t xml:space="preserve"> environment, that test negative in the assay. Comparable to diagnostic specificity in animal disease assays</w:t>
            </w:r>
          </w:p>
        </w:tc>
      </w:tr>
      <w:tr w:rsidR="001E0592" w:rsidRPr="009B0159" w14:paraId="54D2DF1F" w14:textId="77777777" w:rsidTr="007E1BC3">
        <w:tc>
          <w:tcPr>
            <w:tcW w:w="1951" w:type="dxa"/>
          </w:tcPr>
          <w:p w14:paraId="67A526ED" w14:textId="77777777" w:rsidR="001E0592" w:rsidRDefault="001E0592" w:rsidP="00D22612">
            <w:pPr>
              <w:pStyle w:val="TableText"/>
            </w:pPr>
            <w:r>
              <w:t>Optimisation</w:t>
            </w:r>
          </w:p>
        </w:tc>
        <w:tc>
          <w:tcPr>
            <w:tcW w:w="7655" w:type="dxa"/>
          </w:tcPr>
          <w:p w14:paraId="45D3438A" w14:textId="2DB1B228" w:rsidR="001E0592" w:rsidRPr="009B0159" w:rsidRDefault="001E0592" w:rsidP="0063016E">
            <w:pPr>
              <w:pStyle w:val="TableText"/>
            </w:pPr>
            <w:r>
              <w:t>The process by which the most important physical, chemical and biological parameters of an assay are evaluated and adjusted to ensure that the performance characteristics of the assay are best suited to the intended application</w:t>
            </w:r>
          </w:p>
        </w:tc>
      </w:tr>
      <w:tr w:rsidR="001E0592" w:rsidRPr="009B0159" w14:paraId="3651BEDF" w14:textId="77777777" w:rsidTr="007E1BC3">
        <w:tc>
          <w:tcPr>
            <w:tcW w:w="1951" w:type="dxa"/>
          </w:tcPr>
          <w:p w14:paraId="38C687DF" w14:textId="77777777" w:rsidR="001E0592" w:rsidRPr="009B0159" w:rsidRDefault="001E0592" w:rsidP="00D22612">
            <w:pPr>
              <w:pStyle w:val="TableText"/>
            </w:pPr>
            <w:r w:rsidRPr="009B0159">
              <w:t>Precision</w:t>
            </w:r>
          </w:p>
        </w:tc>
        <w:tc>
          <w:tcPr>
            <w:tcW w:w="7655" w:type="dxa"/>
          </w:tcPr>
          <w:p w14:paraId="33574729" w14:textId="150C6C0B" w:rsidR="001E0592" w:rsidRPr="009B0159" w:rsidRDefault="001E0592" w:rsidP="0063016E">
            <w:pPr>
              <w:pStyle w:val="TableText"/>
            </w:pPr>
            <w:r>
              <w:t>The degree of dispersion (variance, standard deviation or coefficient of variation) within a series of measurements of the same sample tested under specified conditions</w:t>
            </w:r>
          </w:p>
        </w:tc>
      </w:tr>
      <w:tr w:rsidR="001E0592" w:rsidRPr="009B0159" w14:paraId="031B9EE0" w14:textId="77777777" w:rsidTr="007E1BC3">
        <w:tc>
          <w:tcPr>
            <w:tcW w:w="1951" w:type="dxa"/>
          </w:tcPr>
          <w:p w14:paraId="791435B8" w14:textId="77777777" w:rsidR="001E0592" w:rsidRPr="009B0159" w:rsidRDefault="001E0592" w:rsidP="00D22612">
            <w:pPr>
              <w:pStyle w:val="TableText"/>
            </w:pPr>
            <w:r>
              <w:t>Repeatability</w:t>
            </w:r>
          </w:p>
        </w:tc>
        <w:tc>
          <w:tcPr>
            <w:tcW w:w="7655" w:type="dxa"/>
          </w:tcPr>
          <w:p w14:paraId="175DC357" w14:textId="1899AEBA" w:rsidR="001E0592" w:rsidRDefault="001E0592" w:rsidP="0063016E">
            <w:pPr>
              <w:pStyle w:val="TableText"/>
            </w:pPr>
            <w:r>
              <w:t>Level of agreement between replicates of a sample both within and between runs of the same test method in a given laboratory</w:t>
            </w:r>
          </w:p>
        </w:tc>
      </w:tr>
      <w:tr w:rsidR="001E0592" w:rsidRPr="009B0159" w14:paraId="55A3BC36" w14:textId="77777777" w:rsidTr="007E1BC3">
        <w:tc>
          <w:tcPr>
            <w:tcW w:w="1951" w:type="dxa"/>
          </w:tcPr>
          <w:p w14:paraId="55AAA8AD" w14:textId="77777777" w:rsidR="001E0592" w:rsidRDefault="001E0592" w:rsidP="00D22612">
            <w:pPr>
              <w:pStyle w:val="TableText"/>
            </w:pPr>
            <w:r>
              <w:t>Reproducibility</w:t>
            </w:r>
          </w:p>
        </w:tc>
        <w:tc>
          <w:tcPr>
            <w:tcW w:w="7655" w:type="dxa"/>
          </w:tcPr>
          <w:p w14:paraId="0F15E2A0" w14:textId="5AD0C90B" w:rsidR="001E0592" w:rsidRDefault="001E0592" w:rsidP="0063016E">
            <w:pPr>
              <w:pStyle w:val="TableText"/>
            </w:pPr>
            <w:r>
              <w:t>Ability of a test method to provide consistent results when applied to aliquots of the same sample tested by the same method in different laboratories</w:t>
            </w:r>
          </w:p>
        </w:tc>
      </w:tr>
      <w:tr w:rsidR="001E0592" w:rsidRPr="009B0159" w14:paraId="3CEED2CA" w14:textId="77777777" w:rsidTr="007E1BC3">
        <w:tc>
          <w:tcPr>
            <w:tcW w:w="1951" w:type="dxa"/>
          </w:tcPr>
          <w:p w14:paraId="05784447" w14:textId="77777777" w:rsidR="001E0592" w:rsidRDefault="001E0592" w:rsidP="00D22612">
            <w:pPr>
              <w:pStyle w:val="TableText"/>
            </w:pPr>
            <w:r>
              <w:t>Robustness</w:t>
            </w:r>
          </w:p>
        </w:tc>
        <w:tc>
          <w:tcPr>
            <w:tcW w:w="7655" w:type="dxa"/>
          </w:tcPr>
          <w:p w14:paraId="71E01768" w14:textId="16BDA309" w:rsidR="001E0592" w:rsidRDefault="001E0592" w:rsidP="0063016E">
            <w:pPr>
              <w:pStyle w:val="TableText"/>
            </w:pPr>
            <w:r>
              <w:t>An assay’s capacity to remain unaffected by minor variations in test situations that may occur over the course of testing in a single laboratory</w:t>
            </w:r>
          </w:p>
        </w:tc>
      </w:tr>
    </w:tbl>
    <w:p w14:paraId="31195957" w14:textId="77777777" w:rsidR="001E0592" w:rsidRDefault="001E0592" w:rsidP="001E0592">
      <w:bookmarkStart w:id="115" w:name="bookmark42"/>
    </w:p>
    <w:p w14:paraId="34851CCC" w14:textId="77777777" w:rsidR="001E0592" w:rsidRDefault="001E0592" w:rsidP="001E0592">
      <w:pPr>
        <w:rPr>
          <w:rFonts w:asciiTheme="majorHAnsi" w:eastAsiaTheme="majorEastAsia" w:hAnsiTheme="majorHAnsi" w:cstheme="majorBidi"/>
          <w:b/>
          <w:color w:val="2F5496" w:themeColor="accent1" w:themeShade="BF"/>
          <w:sz w:val="32"/>
          <w:szCs w:val="32"/>
        </w:rPr>
      </w:pPr>
      <w:r>
        <w:rPr>
          <w:rFonts w:asciiTheme="majorHAnsi" w:eastAsiaTheme="majorEastAsia" w:hAnsiTheme="majorHAnsi" w:cstheme="majorBidi"/>
          <w:sz w:val="32"/>
          <w:szCs w:val="32"/>
        </w:rPr>
        <w:br w:type="page"/>
      </w:r>
    </w:p>
    <w:p w14:paraId="67B946AA" w14:textId="77777777" w:rsidR="001E0592" w:rsidRDefault="001E0592" w:rsidP="001E0592">
      <w:pPr>
        <w:pStyle w:val="Heading2"/>
        <w:numPr>
          <w:ilvl w:val="0"/>
          <w:numId w:val="0"/>
        </w:numPr>
        <w:ind w:left="720" w:hanging="720"/>
        <w:rPr>
          <w:rFonts w:eastAsiaTheme="majorEastAsia"/>
        </w:rPr>
      </w:pPr>
      <w:bookmarkStart w:id="116" w:name="_Toc515965114"/>
      <w:bookmarkEnd w:id="115"/>
      <w:r w:rsidRPr="00403420">
        <w:rPr>
          <w:rFonts w:eastAsiaTheme="majorEastAsia"/>
        </w:rPr>
        <w:lastRenderedPageBreak/>
        <w:t>References</w:t>
      </w:r>
      <w:bookmarkEnd w:id="114"/>
      <w:bookmarkEnd w:id="116"/>
    </w:p>
    <w:p w14:paraId="7D718603" w14:textId="38DF4687" w:rsidR="00E642F2" w:rsidRPr="00415F72" w:rsidRDefault="00E642F2" w:rsidP="00E642F2">
      <w:proofErr w:type="spellStart"/>
      <w:r>
        <w:rPr>
          <w:lang w:eastAsia="ja-JP"/>
        </w:rPr>
        <w:t>Furlan</w:t>
      </w:r>
      <w:proofErr w:type="spellEnd"/>
      <w:r>
        <w:rPr>
          <w:lang w:eastAsia="ja-JP"/>
        </w:rPr>
        <w:t xml:space="preserve"> EM, Gleeson D, Hardy CM &amp; Duncan RP 2016, '</w:t>
      </w:r>
      <w:hyperlink r:id="rId16" w:history="1">
        <w:r w:rsidRPr="00977413">
          <w:rPr>
            <w:rStyle w:val="Hyperlink"/>
            <w:lang w:eastAsia="ja-JP"/>
          </w:rPr>
          <w:t xml:space="preserve">A framework for estimating the sensitivity of </w:t>
        </w:r>
        <w:proofErr w:type="spellStart"/>
        <w:r w:rsidRPr="00977413">
          <w:rPr>
            <w:rStyle w:val="Hyperlink"/>
            <w:lang w:eastAsia="ja-JP"/>
          </w:rPr>
          <w:t>eDNA</w:t>
        </w:r>
        <w:proofErr w:type="spellEnd"/>
        <w:r w:rsidRPr="00977413">
          <w:rPr>
            <w:rStyle w:val="Hyperlink"/>
            <w:lang w:eastAsia="ja-JP"/>
          </w:rPr>
          <w:t xml:space="preserve"> surveys</w:t>
        </w:r>
      </w:hyperlink>
      <w:r>
        <w:rPr>
          <w:lang w:eastAsia="ja-JP"/>
        </w:rPr>
        <w:t xml:space="preserve">', </w:t>
      </w:r>
      <w:r w:rsidRPr="00BD65BB">
        <w:rPr>
          <w:i/>
          <w:lang w:eastAsia="ja-JP"/>
        </w:rPr>
        <w:t>Molecular Ecology Resources</w:t>
      </w:r>
      <w:r>
        <w:rPr>
          <w:lang w:eastAsia="ja-JP"/>
        </w:rPr>
        <w:t>, vol. 16, no. 3, pp. 641–54.</w:t>
      </w:r>
    </w:p>
    <w:p w14:paraId="277153F8" w14:textId="276AD391" w:rsidR="00E642F2" w:rsidRDefault="00E642F2" w:rsidP="00E642F2">
      <w:pPr>
        <w:rPr>
          <w:lang w:eastAsia="ja-JP"/>
        </w:rPr>
      </w:pPr>
      <w:r>
        <w:rPr>
          <w:lang w:eastAsia="ja-JP"/>
        </w:rPr>
        <w:t xml:space="preserve">Hayes KR, Cannon R, Neil K &amp; </w:t>
      </w:r>
      <w:proofErr w:type="spellStart"/>
      <w:r>
        <w:rPr>
          <w:lang w:eastAsia="ja-JP"/>
        </w:rPr>
        <w:t>Inglis</w:t>
      </w:r>
      <w:proofErr w:type="spellEnd"/>
      <w:r>
        <w:rPr>
          <w:lang w:eastAsia="ja-JP"/>
        </w:rPr>
        <w:t xml:space="preserve"> G 2005, </w:t>
      </w:r>
      <w:hyperlink r:id="rId17" w:history="1">
        <w:r w:rsidRPr="00977413">
          <w:rPr>
            <w:rStyle w:val="Hyperlink"/>
            <w:lang w:eastAsia="ja-JP"/>
          </w:rPr>
          <w:t>'Sensitivity and cost considerations for the detection and eradication of marine pests in ports</w:t>
        </w:r>
      </w:hyperlink>
      <w:r>
        <w:rPr>
          <w:lang w:eastAsia="ja-JP"/>
        </w:rPr>
        <w:t xml:space="preserve">', </w:t>
      </w:r>
      <w:r w:rsidRPr="00BD65BB">
        <w:rPr>
          <w:i/>
          <w:lang w:eastAsia="ja-JP"/>
        </w:rPr>
        <w:t xml:space="preserve">Marine </w:t>
      </w:r>
      <w:r>
        <w:rPr>
          <w:i/>
          <w:lang w:eastAsia="ja-JP"/>
        </w:rPr>
        <w:t>P</w:t>
      </w:r>
      <w:r w:rsidRPr="00BD65BB">
        <w:rPr>
          <w:i/>
          <w:lang w:eastAsia="ja-JP"/>
        </w:rPr>
        <w:t xml:space="preserve">ollution </w:t>
      </w:r>
      <w:r>
        <w:rPr>
          <w:i/>
          <w:lang w:eastAsia="ja-JP"/>
        </w:rPr>
        <w:t>B</w:t>
      </w:r>
      <w:r w:rsidRPr="00BD65BB">
        <w:rPr>
          <w:i/>
          <w:lang w:eastAsia="ja-JP"/>
        </w:rPr>
        <w:t>ulletin</w:t>
      </w:r>
      <w:r>
        <w:rPr>
          <w:lang w:eastAsia="ja-JP"/>
        </w:rPr>
        <w:t>; vol. 50, no. 8, pp. 823–34.</w:t>
      </w:r>
    </w:p>
    <w:p w14:paraId="6B3D2141" w14:textId="5B4AC441" w:rsidR="00977413" w:rsidRDefault="00977413" w:rsidP="00977413">
      <w:pPr>
        <w:rPr>
          <w:lang w:eastAsia="ja-JP"/>
        </w:rPr>
      </w:pPr>
      <w:r>
        <w:rPr>
          <w:lang w:eastAsia="ja-JP"/>
        </w:rPr>
        <w:t>OIE 2016. Manual of Diagnostic Tests for Aquatic Animals. World Organisation for Animal Health (OIE), Paris, France, 2016.</w:t>
      </w:r>
    </w:p>
    <w:p w14:paraId="2331A1B7" w14:textId="458CEA11" w:rsidR="00977413" w:rsidRDefault="00977413" w:rsidP="00977413">
      <w:pPr>
        <w:rPr>
          <w:lang w:eastAsia="ja-JP"/>
        </w:rPr>
      </w:pPr>
      <w:r>
        <w:rPr>
          <w:lang w:eastAsia="ja-JP"/>
        </w:rPr>
        <w:t>OIE 2016a. Manual of Diagnostic Tests and Vaccines for Terrestrial Animals. World Organisation for Animal Health (OIE), Paris, France, 2016.</w:t>
      </w:r>
    </w:p>
    <w:p w14:paraId="0CDE56EA" w14:textId="77777777" w:rsidR="00E642F2" w:rsidRPr="00415F72" w:rsidRDefault="00E642F2"/>
    <w:sectPr w:rsidR="00E642F2" w:rsidRPr="00415F72" w:rsidSect="003D71AC">
      <w:pgSz w:w="11909" w:h="16834"/>
      <w:pgMar w:top="1389" w:right="1236" w:bottom="1452" w:left="1242" w:header="680" w:footer="567" w:gutter="0"/>
      <w:pgNumType w:start="1"/>
      <w:cols w:space="720"/>
      <w:noEndnote/>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6682A2" w16cid:durableId="1EC4CC9B"/>
  <w16cid:commentId w16cid:paraId="19E811A4" w16cid:durableId="1ED3744B"/>
  <w16cid:commentId w16cid:paraId="643868AE" w16cid:durableId="1ED372BB"/>
  <w16cid:commentId w16cid:paraId="687A06EF" w16cid:durableId="1EC4CCA6"/>
  <w16cid:commentId w16cid:paraId="5830C195" w16cid:durableId="1ED375D0"/>
  <w16cid:commentId w16cid:paraId="113B1DF6" w16cid:durableId="1EC4CC9C"/>
  <w16cid:commentId w16cid:paraId="36A2B80D" w16cid:durableId="1ED638A6"/>
  <w16cid:commentId w16cid:paraId="174055EF" w16cid:durableId="1EC91B2F"/>
  <w16cid:commentId w16cid:paraId="55196F55" w16cid:durableId="1ED3872E"/>
  <w16cid:commentId w16cid:paraId="5387F012" w16cid:durableId="1ED386BA"/>
  <w16cid:commentId w16cid:paraId="2C8AD675" w16cid:durableId="1EC4CC9F"/>
  <w16cid:commentId w16cid:paraId="454877F9" w16cid:durableId="1ED63522"/>
  <w16cid:commentId w16cid:paraId="199C6A4F" w16cid:durableId="1ED63513"/>
  <w16cid:commentId w16cid:paraId="159B76CD" w16cid:durableId="1ED3A76F"/>
  <w16cid:commentId w16cid:paraId="05A092EA" w16cid:durableId="1ED65806"/>
  <w16cid:commentId w16cid:paraId="39F77733" w16cid:durableId="1EC4CCA1"/>
  <w16cid:commentId w16cid:paraId="30FAF0D6" w16cid:durableId="1ED3B129"/>
  <w16cid:commentId w16cid:paraId="3D50C525" w16cid:durableId="1ED4AF84"/>
  <w16cid:commentId w16cid:paraId="09D9DC83" w16cid:durableId="1ED4B362"/>
  <w16cid:commentId w16cid:paraId="542C69FA" w16cid:durableId="1EC4CCA2"/>
  <w16cid:commentId w16cid:paraId="61A93F3F" w16cid:durableId="1EC4CCA3"/>
  <w16cid:commentId w16cid:paraId="51112E51" w16cid:durableId="1EC4CCA4"/>
  <w16cid:commentId w16cid:paraId="6F72F80F" w16cid:durableId="1EC4CCA5"/>
  <w16cid:commentId w16cid:paraId="50129382" w16cid:durableId="1ED656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5090A" w14:textId="77777777" w:rsidR="00855AE6" w:rsidRDefault="00855AE6">
      <w:r>
        <w:separator/>
      </w:r>
    </w:p>
  </w:endnote>
  <w:endnote w:type="continuationSeparator" w:id="0">
    <w:p w14:paraId="724B8A41" w14:textId="77777777" w:rsidR="00855AE6" w:rsidRDefault="0085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170645"/>
      <w:docPartObj>
        <w:docPartGallery w:val="Page Numbers (Bottom of Page)"/>
        <w:docPartUnique/>
      </w:docPartObj>
    </w:sdtPr>
    <w:sdtEndPr>
      <w:rPr>
        <w:noProof/>
      </w:rPr>
    </w:sdtEndPr>
    <w:sdtContent>
      <w:p w14:paraId="2E717C00" w14:textId="1358D08D" w:rsidR="0015172A" w:rsidRPr="00327FBF" w:rsidRDefault="0015172A" w:rsidP="00D800C5">
        <w:pPr>
          <w:pStyle w:val="Footer"/>
          <w:pBdr>
            <w:top w:val="single" w:sz="4" w:space="1" w:color="auto"/>
          </w:pBdr>
          <w:rPr>
            <w:rFonts w:asciiTheme="minorHAnsi" w:hAnsiTheme="minorHAnsi" w:cstheme="minorHAnsi"/>
          </w:rPr>
        </w:pPr>
        <w:r w:rsidRPr="00806FBF">
          <w:rPr>
            <w:rFonts w:asciiTheme="minorHAnsi" w:hAnsiTheme="minorHAnsi" w:cstheme="minorHAnsi"/>
          </w:rPr>
          <w:fldChar w:fldCharType="begin"/>
        </w:r>
        <w:r w:rsidRPr="00806FBF">
          <w:rPr>
            <w:rFonts w:asciiTheme="minorHAnsi" w:hAnsiTheme="minorHAnsi" w:cstheme="minorHAnsi"/>
          </w:rPr>
          <w:instrText xml:space="preserve"> PAGE   \* MERGEFORMAT </w:instrText>
        </w:r>
        <w:r w:rsidRPr="00806FBF">
          <w:rPr>
            <w:rFonts w:asciiTheme="minorHAnsi" w:hAnsiTheme="minorHAnsi" w:cstheme="minorHAnsi"/>
          </w:rPr>
          <w:fldChar w:fldCharType="separate"/>
        </w:r>
        <w:r w:rsidR="002632D5">
          <w:rPr>
            <w:rFonts w:asciiTheme="minorHAnsi" w:hAnsiTheme="minorHAnsi" w:cstheme="minorHAnsi"/>
            <w:noProof/>
          </w:rPr>
          <w:t>17</w:t>
        </w:r>
        <w:r w:rsidRPr="00806FBF">
          <w:rPr>
            <w:rFonts w:asciiTheme="minorHAnsi" w:hAnsiTheme="minorHAnsi" w:cstheme="minorHAnsi"/>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BFCD8" w14:textId="329E0BFB" w:rsidR="0015172A" w:rsidRDefault="0015172A" w:rsidP="00AC0FD1">
    <w:pPr>
      <w:pStyle w:val="Footer"/>
    </w:pPr>
    <w:r>
      <w:fldChar w:fldCharType="begin"/>
    </w:r>
    <w:r>
      <w:instrText xml:space="preserve"> PAGE   \* MERGEFORMAT </w:instrText>
    </w:r>
    <w:r>
      <w:fldChar w:fldCharType="separate"/>
    </w:r>
    <w:r w:rsidR="002632D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0B16F" w14:textId="77777777" w:rsidR="00855AE6" w:rsidRDefault="00855AE6">
      <w:r>
        <w:separator/>
      </w:r>
    </w:p>
  </w:footnote>
  <w:footnote w:type="continuationSeparator" w:id="0">
    <w:p w14:paraId="6E5CD973" w14:textId="77777777" w:rsidR="00855AE6" w:rsidRDefault="00855A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9E747" w14:textId="1BA6D929" w:rsidR="0015172A" w:rsidRPr="00806FBF" w:rsidRDefault="0015172A" w:rsidP="00806FBF">
    <w:pPr>
      <w:pBdr>
        <w:bottom w:val="single" w:sz="4" w:space="1" w:color="auto"/>
      </w:pBdr>
      <w:jc w:val="right"/>
      <w:rPr>
        <w:rFonts w:asciiTheme="minorHAnsi" w:hAnsiTheme="minorHAnsi" w:cstheme="minorHAnsi"/>
        <w:i/>
        <w:sz w:val="28"/>
      </w:rPr>
    </w:pPr>
    <w:bookmarkStart w:id="0" w:name="_Hlk517360390"/>
    <w:bookmarkStart w:id="1" w:name="_Hlk517360391"/>
    <w:r w:rsidRPr="00806FBF">
      <w:rPr>
        <w:rFonts w:asciiTheme="minorHAnsi" w:eastAsiaTheme="majorEastAsia" w:hAnsiTheme="minorHAnsi" w:cstheme="minorHAnsi"/>
        <w:i/>
        <w:sz w:val="28"/>
      </w:rPr>
      <w:t xml:space="preserve">Guidelines for </w:t>
    </w:r>
    <w:r>
      <w:rPr>
        <w:rFonts w:asciiTheme="minorHAnsi" w:eastAsiaTheme="majorEastAsia" w:hAnsiTheme="minorHAnsi" w:cstheme="minorHAnsi"/>
        <w:i/>
        <w:sz w:val="28"/>
      </w:rPr>
      <w:t xml:space="preserve">development and </w:t>
    </w:r>
    <w:r w:rsidRPr="00806FBF">
      <w:rPr>
        <w:rFonts w:asciiTheme="minorHAnsi" w:eastAsiaTheme="majorEastAsia" w:hAnsiTheme="minorHAnsi" w:cstheme="minorHAnsi"/>
        <w:i/>
        <w:sz w:val="28"/>
      </w:rPr>
      <w:t>validation of assays for marine pests</w:t>
    </w:r>
    <w:bookmarkEnd w:id="0"/>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2954D72E"/>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EF0895EA"/>
    <w:lvl w:ilvl="0">
      <w:start w:val="1"/>
      <w:numFmt w:val="decimal"/>
      <w:lvlText w:val="%1."/>
      <w:lvlJc w:val="left"/>
      <w:pPr>
        <w:tabs>
          <w:tab w:val="num" w:pos="720"/>
        </w:tabs>
        <w:ind w:left="720" w:hanging="360"/>
      </w:pPr>
    </w:lvl>
  </w:abstractNum>
  <w:abstractNum w:abstractNumId="2" w15:restartNumberingAfterBreak="0">
    <w:nsid w:val="FFFFFF82"/>
    <w:multiLevelType w:val="singleLevel"/>
    <w:tmpl w:val="4C6C207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95C2B47C"/>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480B70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F10FE7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554C35"/>
    <w:multiLevelType w:val="multilevel"/>
    <w:tmpl w:val="7E5281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7901A92"/>
    <w:multiLevelType w:val="hybridMultilevel"/>
    <w:tmpl w:val="FEC678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0477864"/>
    <w:multiLevelType w:val="multilevel"/>
    <w:tmpl w:val="480EBB98"/>
    <w:lvl w:ilvl="0">
      <w:start w:val="1"/>
      <w:numFmt w:val="decimal"/>
      <w:lvlText w:val="%1."/>
      <w:lvlJc w:val="left"/>
      <w:pPr>
        <w:ind w:left="360" w:hanging="360"/>
      </w:pPr>
      <w:rPr>
        <w:rFonts w:hint="default"/>
        <w:b/>
        <w:color w:val="2F5496" w:themeColor="accent1" w:themeShade="BF"/>
      </w:rPr>
    </w:lvl>
    <w:lvl w:ilvl="1">
      <w:start w:val="1"/>
      <w:numFmt w:val="decimal"/>
      <w:isLgl/>
      <w:lvlText w:val="%1.%2."/>
      <w:lvlJc w:val="left"/>
      <w:pPr>
        <w:ind w:left="720" w:hanging="720"/>
      </w:pPr>
      <w:rPr>
        <w:rFonts w:hint="default"/>
        <w:color w:val="2F5496" w:themeColor="accent1"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1A328D5"/>
    <w:multiLevelType w:val="multilevel"/>
    <w:tmpl w:val="B854E63A"/>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1A79CC"/>
    <w:multiLevelType w:val="hybridMultilevel"/>
    <w:tmpl w:val="2A16D702"/>
    <w:lvl w:ilvl="0" w:tplc="0C090001">
      <w:start w:val="1"/>
      <w:numFmt w:val="bullet"/>
      <w:lvlText w:val=""/>
      <w:lvlJc w:val="left"/>
      <w:pPr>
        <w:ind w:left="1080" w:hanging="360"/>
      </w:pPr>
      <w:rPr>
        <w:rFonts w:ascii="Symbol" w:hAnsi="Symbol" w:hint="default"/>
      </w:rPr>
    </w:lvl>
    <w:lvl w:ilvl="1" w:tplc="12CA19C4">
      <w:start w:val="1"/>
      <w:numFmt w:val="bullet"/>
      <w:lvlText w:val="-"/>
      <w:lvlJc w:val="left"/>
      <w:pPr>
        <w:ind w:left="1800" w:hanging="360"/>
      </w:pPr>
      <w:rPr>
        <w:rFonts w:ascii="Times New Roman" w:hAnsi="Times New Roman" w:cs="Times New Roman" w:hint="default"/>
      </w:rPr>
    </w:lvl>
    <w:lvl w:ilvl="2" w:tplc="0EF05532">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3E070C5"/>
    <w:multiLevelType w:val="hybridMultilevel"/>
    <w:tmpl w:val="E93E7B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5EB516C"/>
    <w:multiLevelType w:val="hybridMultilevel"/>
    <w:tmpl w:val="CC52EB6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30130BB7"/>
    <w:multiLevelType w:val="hybridMultilevel"/>
    <w:tmpl w:val="43F6850C"/>
    <w:lvl w:ilvl="0" w:tplc="0C090001">
      <w:start w:val="1"/>
      <w:numFmt w:val="bullet"/>
      <w:lvlText w:val=""/>
      <w:lvlJc w:val="left"/>
      <w:pPr>
        <w:ind w:left="720" w:hanging="360"/>
      </w:pPr>
      <w:rPr>
        <w:rFonts w:ascii="Symbol" w:hAnsi="Symbol" w:hint="default"/>
      </w:rPr>
    </w:lvl>
    <w:lvl w:ilvl="1" w:tplc="12CA19C4">
      <w:start w:val="1"/>
      <w:numFmt w:val="bullet"/>
      <w:lvlText w:val="-"/>
      <w:lvlJc w:val="left"/>
      <w:pPr>
        <w:ind w:left="1440" w:hanging="360"/>
      </w:pPr>
      <w:rPr>
        <w:rFonts w:ascii="Times New Roman" w:hAnsi="Times New Roman" w:cs="Times New Roman" w:hint="default"/>
      </w:rPr>
    </w:lvl>
    <w:lvl w:ilvl="2" w:tplc="0690236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F211FA"/>
    <w:multiLevelType w:val="hybridMultilevel"/>
    <w:tmpl w:val="AB823652"/>
    <w:lvl w:ilvl="0" w:tplc="0C090001">
      <w:start w:val="1"/>
      <w:numFmt w:val="bullet"/>
      <w:lvlText w:val=""/>
      <w:lvlJc w:val="left"/>
      <w:pPr>
        <w:ind w:left="1080" w:hanging="360"/>
      </w:pPr>
      <w:rPr>
        <w:rFonts w:ascii="Symbol" w:hAnsi="Symbol" w:hint="default"/>
      </w:rPr>
    </w:lvl>
    <w:lvl w:ilvl="1" w:tplc="12CA19C4">
      <w:start w:val="1"/>
      <w:numFmt w:val="bullet"/>
      <w:lvlText w:val="-"/>
      <w:lvlJc w:val="left"/>
      <w:pPr>
        <w:ind w:left="1800" w:hanging="360"/>
      </w:pPr>
      <w:rPr>
        <w:rFonts w:ascii="Times New Roman" w:hAnsi="Times New Roman" w:cs="Times New Roman" w:hint="default"/>
      </w:rPr>
    </w:lvl>
    <w:lvl w:ilvl="2" w:tplc="0EF05532">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94A15FE"/>
    <w:multiLevelType w:val="multilevel"/>
    <w:tmpl w:val="FF90C7E6"/>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2A5912"/>
    <w:multiLevelType w:val="hybridMultilevel"/>
    <w:tmpl w:val="8C9CCE96"/>
    <w:lvl w:ilvl="0" w:tplc="0C090001">
      <w:start w:val="1"/>
      <w:numFmt w:val="bullet"/>
      <w:lvlText w:val=""/>
      <w:lvlJc w:val="left"/>
      <w:pPr>
        <w:ind w:left="720" w:hanging="360"/>
      </w:pPr>
      <w:rPr>
        <w:rFonts w:ascii="Symbol" w:hAnsi="Symbol" w:hint="default"/>
      </w:rPr>
    </w:lvl>
    <w:lvl w:ilvl="1" w:tplc="12CA19C4">
      <w:start w:val="1"/>
      <w:numFmt w:val="bullet"/>
      <w:lvlText w:val="-"/>
      <w:lvlJc w:val="left"/>
      <w:pPr>
        <w:ind w:left="1440" w:hanging="360"/>
      </w:pPr>
      <w:rPr>
        <w:rFonts w:ascii="Times New Roman" w:hAnsi="Times New Roman" w:cs="Times New Roman" w:hint="default"/>
      </w:rPr>
    </w:lvl>
    <w:lvl w:ilvl="2" w:tplc="0690236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B27D44"/>
    <w:multiLevelType w:val="hybridMultilevel"/>
    <w:tmpl w:val="F9DCF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96366B"/>
    <w:multiLevelType w:val="hybridMultilevel"/>
    <w:tmpl w:val="E68C34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B43E18"/>
    <w:multiLevelType w:val="hybridMultilevel"/>
    <w:tmpl w:val="42DC56B6"/>
    <w:lvl w:ilvl="0" w:tplc="EFF0887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pStyle w:val="TableBullet"/>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5A42022A"/>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CA147DB"/>
    <w:multiLevelType w:val="hybridMultilevel"/>
    <w:tmpl w:val="E0AA5506"/>
    <w:lvl w:ilvl="0" w:tplc="0C090001">
      <w:start w:val="1"/>
      <w:numFmt w:val="bullet"/>
      <w:lvlText w:val=""/>
      <w:lvlJc w:val="left"/>
      <w:pPr>
        <w:ind w:left="720" w:hanging="360"/>
      </w:pPr>
      <w:rPr>
        <w:rFonts w:ascii="Symbol" w:hAnsi="Symbol" w:hint="default"/>
      </w:rPr>
    </w:lvl>
    <w:lvl w:ilvl="1" w:tplc="12CA19C4">
      <w:start w:val="1"/>
      <w:numFmt w:val="bullet"/>
      <w:lvlText w:val="-"/>
      <w:lvlJc w:val="left"/>
      <w:pPr>
        <w:ind w:left="1440" w:hanging="360"/>
      </w:pPr>
      <w:rPr>
        <w:rFonts w:ascii="Times New Roman" w:hAnsi="Times New Roman" w:cs="Times New Roman" w:hint="default"/>
      </w:rPr>
    </w:lvl>
    <w:lvl w:ilvl="2" w:tplc="0690236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260E22"/>
    <w:multiLevelType w:val="hybridMultilevel"/>
    <w:tmpl w:val="E5160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6A36F3"/>
    <w:multiLevelType w:val="hybridMultilevel"/>
    <w:tmpl w:val="7EA875A0"/>
    <w:lvl w:ilvl="0" w:tplc="0C090001">
      <w:start w:val="1"/>
      <w:numFmt w:val="bullet"/>
      <w:lvlText w:val=""/>
      <w:lvlJc w:val="left"/>
      <w:pPr>
        <w:ind w:left="720" w:hanging="360"/>
      </w:pPr>
      <w:rPr>
        <w:rFonts w:ascii="Symbol" w:hAnsi="Symbol" w:hint="default"/>
      </w:rPr>
    </w:lvl>
    <w:lvl w:ilvl="1" w:tplc="12CA19C4">
      <w:start w:val="1"/>
      <w:numFmt w:val="bullet"/>
      <w:lvlText w:val="-"/>
      <w:lvlJc w:val="left"/>
      <w:pPr>
        <w:ind w:left="1440" w:hanging="360"/>
      </w:pPr>
      <w:rPr>
        <w:rFonts w:ascii="Times New Roman" w:hAnsi="Times New Roman" w:cs="Times New Roman" w:hint="default"/>
      </w:rPr>
    </w:lvl>
    <w:lvl w:ilvl="2" w:tplc="0690236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1A7F49"/>
    <w:multiLevelType w:val="hybridMultilevel"/>
    <w:tmpl w:val="A096387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690236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0"/>
  </w:num>
  <w:num w:numId="3">
    <w:abstractNumId w:val="11"/>
  </w:num>
  <w:num w:numId="4">
    <w:abstractNumId w:val="18"/>
  </w:num>
  <w:num w:numId="5">
    <w:abstractNumId w:val="13"/>
  </w:num>
  <w:num w:numId="6">
    <w:abstractNumId w:val="28"/>
  </w:num>
  <w:num w:numId="7">
    <w:abstractNumId w:val="7"/>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4"/>
  </w:num>
  <w:num w:numId="16">
    <w:abstractNumId w:val="29"/>
  </w:num>
  <w:num w:numId="17">
    <w:abstractNumId w:val="17"/>
  </w:num>
  <w:num w:numId="18">
    <w:abstractNumId w:val="15"/>
  </w:num>
  <w:num w:numId="19">
    <w:abstractNumId w:val="19"/>
  </w:num>
  <w:num w:numId="20">
    <w:abstractNumId w:val="8"/>
  </w:num>
  <w:num w:numId="21">
    <w:abstractNumId w:val="8"/>
  </w:num>
  <w:num w:numId="22">
    <w:abstractNumId w:val="12"/>
  </w:num>
  <w:num w:numId="23">
    <w:abstractNumId w:val="20"/>
  </w:num>
  <w:num w:numId="24">
    <w:abstractNumId w:val="16"/>
  </w:num>
  <w:num w:numId="25">
    <w:abstractNumId w:val="16"/>
  </w:num>
  <w:num w:numId="26">
    <w:abstractNumId w:val="16"/>
  </w:num>
  <w:num w:numId="27">
    <w:abstractNumId w:val="10"/>
  </w:num>
  <w:num w:numId="28">
    <w:abstractNumId w:val="5"/>
  </w:num>
  <w:num w:numId="29">
    <w:abstractNumId w:val="25"/>
  </w:num>
  <w:num w:numId="30">
    <w:abstractNumId w:val="3"/>
  </w:num>
  <w:num w:numId="31">
    <w:abstractNumId w:val="25"/>
  </w:num>
  <w:num w:numId="32">
    <w:abstractNumId w:val="2"/>
  </w:num>
  <w:num w:numId="33">
    <w:abstractNumId w:val="25"/>
  </w:num>
  <w:num w:numId="34">
    <w:abstractNumId w:val="4"/>
  </w:num>
  <w:num w:numId="35">
    <w:abstractNumId w:val="9"/>
  </w:num>
  <w:num w:numId="36">
    <w:abstractNumId w:val="1"/>
  </w:num>
  <w:num w:numId="37">
    <w:abstractNumId w:val="9"/>
  </w:num>
  <w:num w:numId="38">
    <w:abstractNumId w:val="0"/>
  </w:num>
  <w:num w:numId="39">
    <w:abstractNumId w:val="9"/>
  </w:num>
  <w:num w:numId="40">
    <w:abstractNumId w:val="25"/>
  </w:num>
  <w:num w:numId="41">
    <w:abstractNumId w:val="26"/>
  </w:num>
  <w:num w:numId="42">
    <w:abstractNumId w:val="24"/>
  </w:num>
  <w:num w:numId="43">
    <w:abstractNumId w:val="24"/>
  </w:num>
  <w:num w:numId="44">
    <w:abstractNumId w:val="22"/>
  </w:num>
  <w:num w:numId="45">
    <w:abstractNumId w:val="23"/>
  </w:num>
  <w:num w:numId="46">
    <w:abstractNumId w:val="10"/>
  </w:num>
  <w:num w:numId="4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DateAndTime/>
  <w:displayBackgroundShape/>
  <w:activeWritingStyle w:appName="MSWord" w:lang="en-AU" w:vendorID="64" w:dllVersion="4096" w:nlCheck="1" w:checkStyle="1"/>
  <w:activeWritingStyle w:appName="MSWord" w:lang="en-AU" w:vendorID="64" w:dllVersion="131078" w:nlCheck="1" w:checkStyle="1"/>
  <w:proofState w:spelling="clean" w:grammar="clean"/>
  <w:stylePaneSortMethod w:val="0000"/>
  <w:defaultTabStop w:val="720"/>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4B0"/>
    <w:rsid w:val="0000106D"/>
    <w:rsid w:val="000122BC"/>
    <w:rsid w:val="000260CE"/>
    <w:rsid w:val="0002797D"/>
    <w:rsid w:val="00030D64"/>
    <w:rsid w:val="0004075C"/>
    <w:rsid w:val="00055615"/>
    <w:rsid w:val="0006061F"/>
    <w:rsid w:val="00060ADC"/>
    <w:rsid w:val="00061CF3"/>
    <w:rsid w:val="000627C5"/>
    <w:rsid w:val="00064A17"/>
    <w:rsid w:val="0006555A"/>
    <w:rsid w:val="00066D80"/>
    <w:rsid w:val="00073C51"/>
    <w:rsid w:val="00074DDD"/>
    <w:rsid w:val="000822F0"/>
    <w:rsid w:val="000848AB"/>
    <w:rsid w:val="00093DD0"/>
    <w:rsid w:val="00096060"/>
    <w:rsid w:val="000A30EC"/>
    <w:rsid w:val="000A4E01"/>
    <w:rsid w:val="000B13BC"/>
    <w:rsid w:val="000B458B"/>
    <w:rsid w:val="000B7631"/>
    <w:rsid w:val="000C0D5D"/>
    <w:rsid w:val="000D1C1C"/>
    <w:rsid w:val="000D3BC1"/>
    <w:rsid w:val="000D3D77"/>
    <w:rsid w:val="000D481B"/>
    <w:rsid w:val="000D63D5"/>
    <w:rsid w:val="000D7C86"/>
    <w:rsid w:val="000E1253"/>
    <w:rsid w:val="000E4348"/>
    <w:rsid w:val="000E44F6"/>
    <w:rsid w:val="000E58B2"/>
    <w:rsid w:val="000F056C"/>
    <w:rsid w:val="000F0921"/>
    <w:rsid w:val="000F11EC"/>
    <w:rsid w:val="000F13DB"/>
    <w:rsid w:val="001008FC"/>
    <w:rsid w:val="00100EFE"/>
    <w:rsid w:val="00102355"/>
    <w:rsid w:val="00103C48"/>
    <w:rsid w:val="00104578"/>
    <w:rsid w:val="001064F1"/>
    <w:rsid w:val="00111D29"/>
    <w:rsid w:val="001124EC"/>
    <w:rsid w:val="001159B1"/>
    <w:rsid w:val="00121FA5"/>
    <w:rsid w:val="00124CAA"/>
    <w:rsid w:val="001271F3"/>
    <w:rsid w:val="0013201D"/>
    <w:rsid w:val="00141F47"/>
    <w:rsid w:val="00142EE7"/>
    <w:rsid w:val="00144548"/>
    <w:rsid w:val="00146C91"/>
    <w:rsid w:val="0015172A"/>
    <w:rsid w:val="00152433"/>
    <w:rsid w:val="00152B6F"/>
    <w:rsid w:val="0015335B"/>
    <w:rsid w:val="0017112D"/>
    <w:rsid w:val="00173CC1"/>
    <w:rsid w:val="001959B6"/>
    <w:rsid w:val="00195C7A"/>
    <w:rsid w:val="001A6924"/>
    <w:rsid w:val="001B184C"/>
    <w:rsid w:val="001C3EA0"/>
    <w:rsid w:val="001C413F"/>
    <w:rsid w:val="001C5B09"/>
    <w:rsid w:val="001D609F"/>
    <w:rsid w:val="001D7302"/>
    <w:rsid w:val="001E0592"/>
    <w:rsid w:val="001E06FD"/>
    <w:rsid w:val="001E1F40"/>
    <w:rsid w:val="001E2BB7"/>
    <w:rsid w:val="001E44E9"/>
    <w:rsid w:val="001E522E"/>
    <w:rsid w:val="001E5D70"/>
    <w:rsid w:val="00207B01"/>
    <w:rsid w:val="0021294C"/>
    <w:rsid w:val="002166CC"/>
    <w:rsid w:val="00225A3C"/>
    <w:rsid w:val="00231639"/>
    <w:rsid w:val="00236BC2"/>
    <w:rsid w:val="00243DD6"/>
    <w:rsid w:val="002440FC"/>
    <w:rsid w:val="00247691"/>
    <w:rsid w:val="002615FB"/>
    <w:rsid w:val="00262EC5"/>
    <w:rsid w:val="002632D5"/>
    <w:rsid w:val="00264481"/>
    <w:rsid w:val="002726AB"/>
    <w:rsid w:val="00276001"/>
    <w:rsid w:val="0029031D"/>
    <w:rsid w:val="002908A3"/>
    <w:rsid w:val="00294A48"/>
    <w:rsid w:val="00296696"/>
    <w:rsid w:val="002B7AAD"/>
    <w:rsid w:val="002E0415"/>
    <w:rsid w:val="002E2B87"/>
    <w:rsid w:val="002E34E5"/>
    <w:rsid w:val="002E6C0B"/>
    <w:rsid w:val="003069B3"/>
    <w:rsid w:val="00317480"/>
    <w:rsid w:val="00327FBF"/>
    <w:rsid w:val="003465AB"/>
    <w:rsid w:val="003510D2"/>
    <w:rsid w:val="003538CE"/>
    <w:rsid w:val="00354497"/>
    <w:rsid w:val="00356BB5"/>
    <w:rsid w:val="00364573"/>
    <w:rsid w:val="003646EC"/>
    <w:rsid w:val="0036760F"/>
    <w:rsid w:val="003721C6"/>
    <w:rsid w:val="00375C71"/>
    <w:rsid w:val="00383323"/>
    <w:rsid w:val="00385410"/>
    <w:rsid w:val="003869AE"/>
    <w:rsid w:val="00392D32"/>
    <w:rsid w:val="00394CF1"/>
    <w:rsid w:val="00394F71"/>
    <w:rsid w:val="003A3DC8"/>
    <w:rsid w:val="003A61D1"/>
    <w:rsid w:val="003B3BEF"/>
    <w:rsid w:val="003B5E42"/>
    <w:rsid w:val="003B659A"/>
    <w:rsid w:val="003B7F67"/>
    <w:rsid w:val="003C0B17"/>
    <w:rsid w:val="003C6726"/>
    <w:rsid w:val="003C7827"/>
    <w:rsid w:val="003D096D"/>
    <w:rsid w:val="003D109D"/>
    <w:rsid w:val="003D71AC"/>
    <w:rsid w:val="003E246E"/>
    <w:rsid w:val="003E6A16"/>
    <w:rsid w:val="003E7B8D"/>
    <w:rsid w:val="003F4D5D"/>
    <w:rsid w:val="003F6135"/>
    <w:rsid w:val="00400ABA"/>
    <w:rsid w:val="00403420"/>
    <w:rsid w:val="00407AFA"/>
    <w:rsid w:val="00407FEC"/>
    <w:rsid w:val="00415F72"/>
    <w:rsid w:val="00416278"/>
    <w:rsid w:val="00430C69"/>
    <w:rsid w:val="0043368B"/>
    <w:rsid w:val="00433902"/>
    <w:rsid w:val="0044015E"/>
    <w:rsid w:val="004409C2"/>
    <w:rsid w:val="004418F0"/>
    <w:rsid w:val="004421F0"/>
    <w:rsid w:val="0045443A"/>
    <w:rsid w:val="00456988"/>
    <w:rsid w:val="00456EF6"/>
    <w:rsid w:val="00461CE8"/>
    <w:rsid w:val="00483A7E"/>
    <w:rsid w:val="004A39BF"/>
    <w:rsid w:val="004A7D0E"/>
    <w:rsid w:val="004B4D61"/>
    <w:rsid w:val="004C0D8F"/>
    <w:rsid w:val="004C4020"/>
    <w:rsid w:val="004C5814"/>
    <w:rsid w:val="004D3D56"/>
    <w:rsid w:val="004D3E1E"/>
    <w:rsid w:val="004D511A"/>
    <w:rsid w:val="00502250"/>
    <w:rsid w:val="00502C41"/>
    <w:rsid w:val="00505BEC"/>
    <w:rsid w:val="00513892"/>
    <w:rsid w:val="005151CB"/>
    <w:rsid w:val="00522BFB"/>
    <w:rsid w:val="005266A4"/>
    <w:rsid w:val="0053257C"/>
    <w:rsid w:val="00533DE6"/>
    <w:rsid w:val="00535964"/>
    <w:rsid w:val="00544486"/>
    <w:rsid w:val="005445AB"/>
    <w:rsid w:val="00552651"/>
    <w:rsid w:val="00581BB0"/>
    <w:rsid w:val="00583585"/>
    <w:rsid w:val="00593390"/>
    <w:rsid w:val="00593842"/>
    <w:rsid w:val="005968AA"/>
    <w:rsid w:val="005A0886"/>
    <w:rsid w:val="005A2BD4"/>
    <w:rsid w:val="005A4EB5"/>
    <w:rsid w:val="005A7D7A"/>
    <w:rsid w:val="005B1DBE"/>
    <w:rsid w:val="005B492E"/>
    <w:rsid w:val="005B5840"/>
    <w:rsid w:val="005B7462"/>
    <w:rsid w:val="005D1178"/>
    <w:rsid w:val="005D1B56"/>
    <w:rsid w:val="005D2BF9"/>
    <w:rsid w:val="005D663A"/>
    <w:rsid w:val="005E051F"/>
    <w:rsid w:val="005E08B4"/>
    <w:rsid w:val="005E0DEA"/>
    <w:rsid w:val="005E131E"/>
    <w:rsid w:val="005F0935"/>
    <w:rsid w:val="005F1B06"/>
    <w:rsid w:val="005F2B88"/>
    <w:rsid w:val="005F62CC"/>
    <w:rsid w:val="005F66F9"/>
    <w:rsid w:val="00606C0A"/>
    <w:rsid w:val="00610327"/>
    <w:rsid w:val="006106C0"/>
    <w:rsid w:val="00620BEE"/>
    <w:rsid w:val="00626D6F"/>
    <w:rsid w:val="0063016E"/>
    <w:rsid w:val="006314D5"/>
    <w:rsid w:val="006411D7"/>
    <w:rsid w:val="00650663"/>
    <w:rsid w:val="00653A93"/>
    <w:rsid w:val="0066142E"/>
    <w:rsid w:val="00662657"/>
    <w:rsid w:val="00663D0C"/>
    <w:rsid w:val="00670ED9"/>
    <w:rsid w:val="00676486"/>
    <w:rsid w:val="00691E58"/>
    <w:rsid w:val="006955B4"/>
    <w:rsid w:val="0069798B"/>
    <w:rsid w:val="006A6BF9"/>
    <w:rsid w:val="006B0A50"/>
    <w:rsid w:val="006B5D4F"/>
    <w:rsid w:val="006D01F6"/>
    <w:rsid w:val="006D0411"/>
    <w:rsid w:val="006D06EB"/>
    <w:rsid w:val="006D1CA8"/>
    <w:rsid w:val="006E126F"/>
    <w:rsid w:val="006E24CE"/>
    <w:rsid w:val="006E71BF"/>
    <w:rsid w:val="006F5372"/>
    <w:rsid w:val="00705C1F"/>
    <w:rsid w:val="00712C25"/>
    <w:rsid w:val="007237C4"/>
    <w:rsid w:val="00732A8D"/>
    <w:rsid w:val="007364E3"/>
    <w:rsid w:val="00743D08"/>
    <w:rsid w:val="0074524F"/>
    <w:rsid w:val="00750D5C"/>
    <w:rsid w:val="00752D59"/>
    <w:rsid w:val="007567B3"/>
    <w:rsid w:val="00757593"/>
    <w:rsid w:val="00765714"/>
    <w:rsid w:val="00765D3E"/>
    <w:rsid w:val="007667AA"/>
    <w:rsid w:val="00766C26"/>
    <w:rsid w:val="0077178D"/>
    <w:rsid w:val="00782CCF"/>
    <w:rsid w:val="007926FC"/>
    <w:rsid w:val="007A20CB"/>
    <w:rsid w:val="007A6ED2"/>
    <w:rsid w:val="007B58A8"/>
    <w:rsid w:val="007C5D6B"/>
    <w:rsid w:val="007D43BA"/>
    <w:rsid w:val="007E1861"/>
    <w:rsid w:val="007E1BC3"/>
    <w:rsid w:val="007E52F0"/>
    <w:rsid w:val="007E7259"/>
    <w:rsid w:val="007F75EE"/>
    <w:rsid w:val="0080147E"/>
    <w:rsid w:val="008033AF"/>
    <w:rsid w:val="00803D5D"/>
    <w:rsid w:val="008051FC"/>
    <w:rsid w:val="00806FBF"/>
    <w:rsid w:val="0081318A"/>
    <w:rsid w:val="00821DBA"/>
    <w:rsid w:val="00822502"/>
    <w:rsid w:val="0083045F"/>
    <w:rsid w:val="00831382"/>
    <w:rsid w:val="00832E9D"/>
    <w:rsid w:val="008366E3"/>
    <w:rsid w:val="00836EC1"/>
    <w:rsid w:val="00841D27"/>
    <w:rsid w:val="0084744D"/>
    <w:rsid w:val="008554AE"/>
    <w:rsid w:val="00855AE6"/>
    <w:rsid w:val="00860452"/>
    <w:rsid w:val="00871E6F"/>
    <w:rsid w:val="00876234"/>
    <w:rsid w:val="00880F51"/>
    <w:rsid w:val="008824B0"/>
    <w:rsid w:val="00886012"/>
    <w:rsid w:val="0088695D"/>
    <w:rsid w:val="00895573"/>
    <w:rsid w:val="008C1269"/>
    <w:rsid w:val="008C1D17"/>
    <w:rsid w:val="008C60AF"/>
    <w:rsid w:val="008C6377"/>
    <w:rsid w:val="008D45D6"/>
    <w:rsid w:val="008E0E15"/>
    <w:rsid w:val="008E2C5F"/>
    <w:rsid w:val="008E3369"/>
    <w:rsid w:val="008E36F6"/>
    <w:rsid w:val="008F1B9C"/>
    <w:rsid w:val="008F1EB5"/>
    <w:rsid w:val="008F5ADA"/>
    <w:rsid w:val="00900060"/>
    <w:rsid w:val="0091600F"/>
    <w:rsid w:val="00920038"/>
    <w:rsid w:val="00921D49"/>
    <w:rsid w:val="00922C99"/>
    <w:rsid w:val="0093282E"/>
    <w:rsid w:val="00933C39"/>
    <w:rsid w:val="009347C2"/>
    <w:rsid w:val="009435D4"/>
    <w:rsid w:val="00954665"/>
    <w:rsid w:val="009565CE"/>
    <w:rsid w:val="00977413"/>
    <w:rsid w:val="00980382"/>
    <w:rsid w:val="00980836"/>
    <w:rsid w:val="0098274B"/>
    <w:rsid w:val="009917DA"/>
    <w:rsid w:val="00991BF2"/>
    <w:rsid w:val="00992DC0"/>
    <w:rsid w:val="009A229A"/>
    <w:rsid w:val="009A2BB8"/>
    <w:rsid w:val="009B0159"/>
    <w:rsid w:val="009B22FC"/>
    <w:rsid w:val="009B32B4"/>
    <w:rsid w:val="009E1AEF"/>
    <w:rsid w:val="009E2DA9"/>
    <w:rsid w:val="009E62B5"/>
    <w:rsid w:val="009F675E"/>
    <w:rsid w:val="00A05C9E"/>
    <w:rsid w:val="00A067A7"/>
    <w:rsid w:val="00A069F9"/>
    <w:rsid w:val="00A14038"/>
    <w:rsid w:val="00A1562D"/>
    <w:rsid w:val="00A2355F"/>
    <w:rsid w:val="00A23E75"/>
    <w:rsid w:val="00A2501F"/>
    <w:rsid w:val="00A317FB"/>
    <w:rsid w:val="00A41BA5"/>
    <w:rsid w:val="00A42455"/>
    <w:rsid w:val="00A4343C"/>
    <w:rsid w:val="00A53E95"/>
    <w:rsid w:val="00A5605D"/>
    <w:rsid w:val="00A67538"/>
    <w:rsid w:val="00A77B4F"/>
    <w:rsid w:val="00A83EF1"/>
    <w:rsid w:val="00A856D4"/>
    <w:rsid w:val="00A94013"/>
    <w:rsid w:val="00AA0784"/>
    <w:rsid w:val="00AA20EE"/>
    <w:rsid w:val="00AC0FD1"/>
    <w:rsid w:val="00AC33F8"/>
    <w:rsid w:val="00AC6884"/>
    <w:rsid w:val="00AC6B69"/>
    <w:rsid w:val="00AD5655"/>
    <w:rsid w:val="00AD787F"/>
    <w:rsid w:val="00AF06CE"/>
    <w:rsid w:val="00AF118E"/>
    <w:rsid w:val="00AF16D4"/>
    <w:rsid w:val="00B002A9"/>
    <w:rsid w:val="00B012A7"/>
    <w:rsid w:val="00B04350"/>
    <w:rsid w:val="00B05245"/>
    <w:rsid w:val="00B06318"/>
    <w:rsid w:val="00B10382"/>
    <w:rsid w:val="00B129D8"/>
    <w:rsid w:val="00B16C79"/>
    <w:rsid w:val="00B16F00"/>
    <w:rsid w:val="00B33E02"/>
    <w:rsid w:val="00B416E7"/>
    <w:rsid w:val="00B41FEB"/>
    <w:rsid w:val="00B436EC"/>
    <w:rsid w:val="00B44BBF"/>
    <w:rsid w:val="00B47F28"/>
    <w:rsid w:val="00B522A3"/>
    <w:rsid w:val="00B55949"/>
    <w:rsid w:val="00B563EA"/>
    <w:rsid w:val="00B56E00"/>
    <w:rsid w:val="00B7435F"/>
    <w:rsid w:val="00B74858"/>
    <w:rsid w:val="00B760BF"/>
    <w:rsid w:val="00B7793A"/>
    <w:rsid w:val="00B81758"/>
    <w:rsid w:val="00B81E60"/>
    <w:rsid w:val="00B81E77"/>
    <w:rsid w:val="00B84949"/>
    <w:rsid w:val="00B905FB"/>
    <w:rsid w:val="00B919BE"/>
    <w:rsid w:val="00B92D6E"/>
    <w:rsid w:val="00B96587"/>
    <w:rsid w:val="00B96936"/>
    <w:rsid w:val="00BA099C"/>
    <w:rsid w:val="00BA2CC8"/>
    <w:rsid w:val="00BB6298"/>
    <w:rsid w:val="00BB6DC4"/>
    <w:rsid w:val="00BC462E"/>
    <w:rsid w:val="00BD3D21"/>
    <w:rsid w:val="00BD638A"/>
    <w:rsid w:val="00BD65BB"/>
    <w:rsid w:val="00BD6964"/>
    <w:rsid w:val="00BD7421"/>
    <w:rsid w:val="00BE3C37"/>
    <w:rsid w:val="00BE4737"/>
    <w:rsid w:val="00BF0D37"/>
    <w:rsid w:val="00BF4700"/>
    <w:rsid w:val="00C0356F"/>
    <w:rsid w:val="00C03EE1"/>
    <w:rsid w:val="00C10BE4"/>
    <w:rsid w:val="00C10D41"/>
    <w:rsid w:val="00C12484"/>
    <w:rsid w:val="00C141AF"/>
    <w:rsid w:val="00C16639"/>
    <w:rsid w:val="00C168D3"/>
    <w:rsid w:val="00C25EBA"/>
    <w:rsid w:val="00C2722C"/>
    <w:rsid w:val="00C27C4D"/>
    <w:rsid w:val="00C36A69"/>
    <w:rsid w:val="00C425A8"/>
    <w:rsid w:val="00C46F61"/>
    <w:rsid w:val="00C50E6C"/>
    <w:rsid w:val="00C55A0A"/>
    <w:rsid w:val="00C60447"/>
    <w:rsid w:val="00C60B44"/>
    <w:rsid w:val="00C70C14"/>
    <w:rsid w:val="00C85FFA"/>
    <w:rsid w:val="00C867AC"/>
    <w:rsid w:val="00C975E9"/>
    <w:rsid w:val="00CB48BE"/>
    <w:rsid w:val="00CB6571"/>
    <w:rsid w:val="00CB7D3B"/>
    <w:rsid w:val="00CC08EE"/>
    <w:rsid w:val="00CC1158"/>
    <w:rsid w:val="00CC7D7D"/>
    <w:rsid w:val="00CE1815"/>
    <w:rsid w:val="00CF3696"/>
    <w:rsid w:val="00CF6287"/>
    <w:rsid w:val="00CF68FB"/>
    <w:rsid w:val="00D04496"/>
    <w:rsid w:val="00D066B3"/>
    <w:rsid w:val="00D06962"/>
    <w:rsid w:val="00D15A45"/>
    <w:rsid w:val="00D214AE"/>
    <w:rsid w:val="00D22612"/>
    <w:rsid w:val="00D27577"/>
    <w:rsid w:val="00D3064D"/>
    <w:rsid w:val="00D32838"/>
    <w:rsid w:val="00D33DEF"/>
    <w:rsid w:val="00D361CE"/>
    <w:rsid w:val="00D4248A"/>
    <w:rsid w:val="00D443F0"/>
    <w:rsid w:val="00D4461C"/>
    <w:rsid w:val="00D52098"/>
    <w:rsid w:val="00D52AF6"/>
    <w:rsid w:val="00D60F74"/>
    <w:rsid w:val="00D71B45"/>
    <w:rsid w:val="00D800C5"/>
    <w:rsid w:val="00D82FAD"/>
    <w:rsid w:val="00D8486D"/>
    <w:rsid w:val="00D900B2"/>
    <w:rsid w:val="00D96A7E"/>
    <w:rsid w:val="00D97450"/>
    <w:rsid w:val="00DA00E7"/>
    <w:rsid w:val="00DA19E6"/>
    <w:rsid w:val="00DA2CB0"/>
    <w:rsid w:val="00DA79ED"/>
    <w:rsid w:val="00DB369B"/>
    <w:rsid w:val="00DB3C10"/>
    <w:rsid w:val="00DC0B72"/>
    <w:rsid w:val="00DC0F92"/>
    <w:rsid w:val="00DC2001"/>
    <w:rsid w:val="00DC2639"/>
    <w:rsid w:val="00DD2E4C"/>
    <w:rsid w:val="00DE6B8B"/>
    <w:rsid w:val="00DF1448"/>
    <w:rsid w:val="00DF23AD"/>
    <w:rsid w:val="00DF4663"/>
    <w:rsid w:val="00DF5899"/>
    <w:rsid w:val="00E05395"/>
    <w:rsid w:val="00E0769E"/>
    <w:rsid w:val="00E13773"/>
    <w:rsid w:val="00E13C01"/>
    <w:rsid w:val="00E15875"/>
    <w:rsid w:val="00E207F1"/>
    <w:rsid w:val="00E20C6D"/>
    <w:rsid w:val="00E231E2"/>
    <w:rsid w:val="00E245A3"/>
    <w:rsid w:val="00E262BA"/>
    <w:rsid w:val="00E31A7F"/>
    <w:rsid w:val="00E32049"/>
    <w:rsid w:val="00E32CE6"/>
    <w:rsid w:val="00E44C77"/>
    <w:rsid w:val="00E51E01"/>
    <w:rsid w:val="00E55ED7"/>
    <w:rsid w:val="00E642F2"/>
    <w:rsid w:val="00E71D13"/>
    <w:rsid w:val="00E743AF"/>
    <w:rsid w:val="00E84757"/>
    <w:rsid w:val="00E92CA5"/>
    <w:rsid w:val="00E956DB"/>
    <w:rsid w:val="00EA1898"/>
    <w:rsid w:val="00EA1A78"/>
    <w:rsid w:val="00EB0105"/>
    <w:rsid w:val="00EB3911"/>
    <w:rsid w:val="00EC7285"/>
    <w:rsid w:val="00ED791C"/>
    <w:rsid w:val="00EE36B6"/>
    <w:rsid w:val="00EE4122"/>
    <w:rsid w:val="00EE77EC"/>
    <w:rsid w:val="00EF1D4F"/>
    <w:rsid w:val="00EF2A4E"/>
    <w:rsid w:val="00EF35D3"/>
    <w:rsid w:val="00F10569"/>
    <w:rsid w:val="00F11127"/>
    <w:rsid w:val="00F2073C"/>
    <w:rsid w:val="00F22236"/>
    <w:rsid w:val="00F2434F"/>
    <w:rsid w:val="00F3587C"/>
    <w:rsid w:val="00F42A94"/>
    <w:rsid w:val="00F44737"/>
    <w:rsid w:val="00F47031"/>
    <w:rsid w:val="00F510F0"/>
    <w:rsid w:val="00F54190"/>
    <w:rsid w:val="00F543EC"/>
    <w:rsid w:val="00F63DC0"/>
    <w:rsid w:val="00F66EEB"/>
    <w:rsid w:val="00F67FF6"/>
    <w:rsid w:val="00F7796C"/>
    <w:rsid w:val="00F82C21"/>
    <w:rsid w:val="00F85465"/>
    <w:rsid w:val="00F91279"/>
    <w:rsid w:val="00FA2CF2"/>
    <w:rsid w:val="00FA4CB1"/>
    <w:rsid w:val="00FB1093"/>
    <w:rsid w:val="00FB1810"/>
    <w:rsid w:val="00FB1930"/>
    <w:rsid w:val="00FB3139"/>
    <w:rsid w:val="00FB4D9B"/>
    <w:rsid w:val="00FB5B76"/>
    <w:rsid w:val="00FB7A8D"/>
    <w:rsid w:val="00FD64ED"/>
    <w:rsid w:val="00FE26DC"/>
    <w:rsid w:val="00FF02DE"/>
    <w:rsid w:val="00FF7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6D611F"/>
  <w15:docId w15:val="{E0DFD187-313B-48F4-AE54-F4C95A3C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A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D5C"/>
    <w:pPr>
      <w:widowControl/>
      <w:spacing w:after="200" w:line="276" w:lineRule="auto"/>
    </w:pPr>
    <w:rPr>
      <w:rFonts w:ascii="Cambria" w:eastAsiaTheme="minorHAnsi" w:hAnsi="Cambria" w:cstheme="minorBidi"/>
      <w:sz w:val="22"/>
      <w:szCs w:val="22"/>
      <w:lang w:val="en-AU" w:eastAsia="en-US"/>
    </w:rPr>
  </w:style>
  <w:style w:type="paragraph" w:styleId="Heading1">
    <w:name w:val="heading 1"/>
    <w:next w:val="Normal"/>
    <w:link w:val="Heading1Char"/>
    <w:uiPriority w:val="1"/>
    <w:qFormat/>
    <w:rsid w:val="00750D5C"/>
    <w:pPr>
      <w:spacing w:before="360"/>
      <w:contextualSpacing/>
      <w:outlineLvl w:val="0"/>
    </w:pPr>
    <w:rPr>
      <w:rFonts w:ascii="Calibri" w:eastAsiaTheme="minorHAnsi" w:hAnsi="Calibri" w:cstheme="minorBidi"/>
      <w:b/>
      <w:bCs/>
      <w:color w:val="000000"/>
      <w:spacing w:val="5"/>
      <w:kern w:val="28"/>
      <w:sz w:val="72"/>
      <w:szCs w:val="28"/>
      <w:lang w:val="en-AU" w:eastAsia="en-US"/>
    </w:rPr>
  </w:style>
  <w:style w:type="paragraph" w:styleId="Heading2">
    <w:name w:val="heading 2"/>
    <w:basedOn w:val="Normal"/>
    <w:next w:val="Normal"/>
    <w:link w:val="Heading2Char"/>
    <w:uiPriority w:val="3"/>
    <w:rsid w:val="00750D5C"/>
    <w:pPr>
      <w:pageBreakBefore/>
      <w:numPr>
        <w:numId w:val="2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50D5C"/>
    <w:pPr>
      <w:keepNext/>
      <w:keepLines/>
      <w:widowControl/>
      <w:numPr>
        <w:ilvl w:val="1"/>
        <w:numId w:val="27"/>
      </w:numPr>
      <w:outlineLvl w:val="2"/>
    </w:pPr>
    <w:rPr>
      <w:rFonts w:ascii="Calibri" w:hAnsi="Calibri"/>
      <w:b/>
      <w:bCs/>
      <w:sz w:val="36"/>
      <w:lang w:val="en-AU" w:eastAsia="en-US"/>
    </w:rPr>
  </w:style>
  <w:style w:type="paragraph" w:styleId="Heading4">
    <w:name w:val="heading 4"/>
    <w:next w:val="Normal"/>
    <w:link w:val="Heading4Char"/>
    <w:uiPriority w:val="5"/>
    <w:qFormat/>
    <w:rsid w:val="00750D5C"/>
    <w:pPr>
      <w:keepNext/>
      <w:widowControl/>
      <w:numPr>
        <w:ilvl w:val="2"/>
        <w:numId w:val="27"/>
      </w:numPr>
      <w:outlineLvl w:val="3"/>
    </w:pPr>
    <w:rPr>
      <w:rFonts w:ascii="Calibri" w:hAnsi="Calibri"/>
      <w:b/>
      <w:bCs/>
      <w:sz w:val="28"/>
      <w:lang w:val="en-AU" w:eastAsia="en-US"/>
    </w:rPr>
  </w:style>
  <w:style w:type="paragraph" w:styleId="Heading5">
    <w:name w:val="heading 5"/>
    <w:basedOn w:val="Normal"/>
    <w:next w:val="Normal"/>
    <w:link w:val="Heading5Char"/>
    <w:uiPriority w:val="6"/>
    <w:rsid w:val="00750D5C"/>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rsid w:val="00750D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750D5C"/>
    <w:rPr>
      <w:rFonts w:ascii="Calibri" w:eastAsiaTheme="minorHAnsi" w:hAnsi="Calibri" w:cstheme="minorBidi"/>
      <w:sz w:val="20"/>
      <w:szCs w:val="22"/>
      <w:lang w:val="en-AU" w:eastAsia="en-US"/>
    </w:rPr>
  </w:style>
  <w:style w:type="paragraph" w:styleId="Footer">
    <w:name w:val="footer"/>
    <w:basedOn w:val="Normal"/>
    <w:link w:val="FooterChar"/>
    <w:uiPriority w:val="99"/>
    <w:rsid w:val="00750D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750D5C"/>
    <w:rPr>
      <w:rFonts w:ascii="Calibri" w:eastAsiaTheme="minorHAnsi" w:hAnsi="Calibri" w:cstheme="minorBidi"/>
      <w:sz w:val="20"/>
      <w:szCs w:val="22"/>
      <w:lang w:val="en-AU" w:eastAsia="en-US"/>
    </w:rPr>
  </w:style>
  <w:style w:type="character" w:customStyle="1" w:styleId="Heading1Char">
    <w:name w:val="Heading 1 Char"/>
    <w:basedOn w:val="DefaultParagraphFont"/>
    <w:link w:val="Heading1"/>
    <w:uiPriority w:val="1"/>
    <w:rsid w:val="00750D5C"/>
    <w:rPr>
      <w:rFonts w:ascii="Calibri" w:eastAsiaTheme="minorHAnsi" w:hAnsi="Calibri" w:cstheme="minorBidi"/>
      <w:b/>
      <w:bCs/>
      <w:color w:val="000000"/>
      <w:spacing w:val="5"/>
      <w:kern w:val="28"/>
      <w:sz w:val="72"/>
      <w:szCs w:val="28"/>
      <w:lang w:val="en-AU" w:eastAsia="en-US"/>
    </w:rPr>
  </w:style>
  <w:style w:type="paragraph" w:styleId="Title">
    <w:name w:val="Title"/>
    <w:basedOn w:val="Normal"/>
    <w:next w:val="Normal"/>
    <w:link w:val="TitleChar"/>
    <w:uiPriority w:val="10"/>
    <w:qFormat/>
    <w:rsid w:val="00750D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750D5C"/>
    <w:rPr>
      <w:rFonts w:ascii="Cambria" w:eastAsiaTheme="majorEastAsia" w:hAnsi="Cambria" w:cstheme="majorBidi"/>
      <w:b/>
      <w:spacing w:val="5"/>
      <w:kern w:val="28"/>
      <w:sz w:val="72"/>
      <w:szCs w:val="52"/>
      <w:lang w:val="en-AU" w:eastAsia="en-US"/>
    </w:rPr>
  </w:style>
  <w:style w:type="paragraph" w:customStyle="1" w:styleId="EndNoteBibliographyTitle">
    <w:name w:val="EndNote Bibliography Title"/>
    <w:basedOn w:val="Normal"/>
    <w:link w:val="EndNoteBibliographyTitleChar"/>
    <w:rsid w:val="00C12484"/>
    <w:pPr>
      <w:jc w:val="center"/>
    </w:pPr>
    <w:rPr>
      <w:rFonts w:ascii="Arial" w:hAnsi="Arial" w:cs="Arial"/>
      <w:noProof/>
      <w:sz w:val="12"/>
    </w:rPr>
  </w:style>
  <w:style w:type="character" w:customStyle="1" w:styleId="EndNoteBibliographyTitleChar">
    <w:name w:val="EndNote Bibliography Title Char"/>
    <w:basedOn w:val="DefaultParagraphFont"/>
    <w:link w:val="EndNoteBibliographyTitle"/>
    <w:rsid w:val="00C12484"/>
    <w:rPr>
      <w:rFonts w:ascii="Arial" w:hAnsi="Arial" w:cs="Arial"/>
      <w:noProof/>
      <w:color w:val="000000"/>
      <w:sz w:val="12"/>
      <w:lang w:val="en-AU"/>
    </w:rPr>
  </w:style>
  <w:style w:type="paragraph" w:customStyle="1" w:styleId="EndNoteBibliography">
    <w:name w:val="EndNote Bibliography"/>
    <w:basedOn w:val="Normal"/>
    <w:link w:val="EndNoteBibliographyChar"/>
    <w:rsid w:val="00C12484"/>
    <w:rPr>
      <w:rFonts w:ascii="Arial" w:hAnsi="Arial" w:cs="Arial"/>
      <w:noProof/>
      <w:sz w:val="12"/>
    </w:rPr>
  </w:style>
  <w:style w:type="character" w:customStyle="1" w:styleId="EndNoteBibliographyChar">
    <w:name w:val="EndNote Bibliography Char"/>
    <w:basedOn w:val="DefaultParagraphFont"/>
    <w:link w:val="EndNoteBibliography"/>
    <w:rsid w:val="00C12484"/>
    <w:rPr>
      <w:rFonts w:ascii="Arial" w:hAnsi="Arial" w:cs="Arial"/>
      <w:noProof/>
      <w:color w:val="000000"/>
      <w:sz w:val="12"/>
      <w:lang w:val="en-AU"/>
    </w:rPr>
  </w:style>
  <w:style w:type="paragraph" w:styleId="ListParagraph">
    <w:name w:val="List Paragraph"/>
    <w:basedOn w:val="Normal"/>
    <w:link w:val="ListParagraphChar"/>
    <w:uiPriority w:val="34"/>
    <w:qFormat/>
    <w:rsid w:val="005D1B56"/>
    <w:pPr>
      <w:ind w:left="720"/>
      <w:contextualSpacing/>
    </w:pPr>
  </w:style>
  <w:style w:type="paragraph" w:styleId="Caption">
    <w:name w:val="caption"/>
    <w:basedOn w:val="Normal"/>
    <w:next w:val="Normal"/>
    <w:uiPriority w:val="12"/>
    <w:qFormat/>
    <w:rsid w:val="00750D5C"/>
    <w:pPr>
      <w:keepNext/>
      <w:spacing w:after="120" w:line="240" w:lineRule="auto"/>
    </w:pPr>
    <w:rPr>
      <w:rFonts w:ascii="Calibri" w:hAnsi="Calibri"/>
      <w:b/>
      <w:bCs/>
      <w:sz w:val="24"/>
      <w:szCs w:val="18"/>
    </w:rPr>
  </w:style>
  <w:style w:type="character" w:customStyle="1" w:styleId="Heading2Char">
    <w:name w:val="Heading 2 Char"/>
    <w:basedOn w:val="DefaultParagraphFont"/>
    <w:link w:val="Heading2"/>
    <w:uiPriority w:val="3"/>
    <w:rsid w:val="00750D5C"/>
    <w:rPr>
      <w:rFonts w:ascii="Calibri" w:eastAsiaTheme="minorEastAsia" w:hAnsi="Calibri" w:cstheme="minorBidi"/>
      <w:bCs/>
      <w:color w:val="000000"/>
      <w:sz w:val="56"/>
      <w:szCs w:val="28"/>
      <w:lang w:val="en-AU" w:eastAsia="ja-JP"/>
    </w:rPr>
  </w:style>
  <w:style w:type="character" w:customStyle="1" w:styleId="Heading3Char">
    <w:name w:val="Heading 3 Char"/>
    <w:basedOn w:val="DefaultParagraphFont"/>
    <w:link w:val="Heading3"/>
    <w:uiPriority w:val="4"/>
    <w:rsid w:val="00750D5C"/>
    <w:rPr>
      <w:rFonts w:ascii="Calibri" w:hAnsi="Calibri"/>
      <w:b/>
      <w:bCs/>
      <w:sz w:val="36"/>
      <w:lang w:val="en-AU" w:eastAsia="en-US"/>
    </w:rPr>
  </w:style>
  <w:style w:type="character" w:styleId="BookTitle">
    <w:name w:val="Book Title"/>
    <w:basedOn w:val="DefaultParagraphFont"/>
    <w:uiPriority w:val="33"/>
    <w:qFormat/>
    <w:rsid w:val="001D7302"/>
    <w:rPr>
      <w:b/>
      <w:bCs/>
      <w:i/>
      <w:iCs/>
      <w:spacing w:val="5"/>
    </w:rPr>
  </w:style>
  <w:style w:type="character" w:customStyle="1" w:styleId="Heading4Char">
    <w:name w:val="Heading 4 Char"/>
    <w:basedOn w:val="DefaultParagraphFont"/>
    <w:link w:val="Heading4"/>
    <w:uiPriority w:val="5"/>
    <w:rsid w:val="00750D5C"/>
    <w:rPr>
      <w:rFonts w:ascii="Calibri" w:hAnsi="Calibri"/>
      <w:b/>
      <w:bCs/>
      <w:sz w:val="28"/>
      <w:lang w:val="en-AU" w:eastAsia="en-US"/>
    </w:rPr>
  </w:style>
  <w:style w:type="character" w:customStyle="1" w:styleId="ListParagraphChar">
    <w:name w:val="List Paragraph Char"/>
    <w:link w:val="ListParagraph"/>
    <w:uiPriority w:val="34"/>
    <w:locked/>
    <w:rsid w:val="00DA00E7"/>
    <w:rPr>
      <w:color w:val="000000"/>
    </w:rPr>
  </w:style>
  <w:style w:type="paragraph" w:styleId="TOC1">
    <w:name w:val="toc 1"/>
    <w:basedOn w:val="Normal"/>
    <w:next w:val="Normal"/>
    <w:uiPriority w:val="39"/>
    <w:unhideWhenUsed/>
    <w:qFormat/>
    <w:rsid w:val="00750D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750D5C"/>
    <w:pPr>
      <w:tabs>
        <w:tab w:val="right" w:leader="dot" w:pos="9060"/>
      </w:tabs>
      <w:spacing w:before="120" w:after="120" w:line="240" w:lineRule="auto"/>
      <w:ind w:firstLine="425"/>
    </w:pPr>
    <w:rPr>
      <w:noProof/>
    </w:rPr>
  </w:style>
  <w:style w:type="character" w:styleId="Hyperlink">
    <w:name w:val="Hyperlink"/>
    <w:basedOn w:val="DefaultParagraphFont"/>
    <w:uiPriority w:val="99"/>
    <w:qFormat/>
    <w:rsid w:val="00750D5C"/>
    <w:rPr>
      <w:color w:val="165788"/>
      <w:u w:val="single"/>
    </w:rPr>
  </w:style>
  <w:style w:type="table" w:styleId="TableGrid">
    <w:name w:val="Table Grid"/>
    <w:basedOn w:val="TableNormal"/>
    <w:uiPriority w:val="59"/>
    <w:rsid w:val="00750D5C"/>
    <w:pPr>
      <w:widowControl/>
      <w:spacing w:before="60" w:after="60"/>
    </w:pPr>
    <w:rPr>
      <w:rFonts w:ascii="Cambria" w:hAnsi="Cambria"/>
      <w:sz w:val="18"/>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0D5C"/>
    <w:rPr>
      <w:rFonts w:ascii="Calibri" w:hAnsi="Calibri"/>
      <w:sz w:val="18"/>
      <w:szCs w:val="18"/>
    </w:rPr>
  </w:style>
  <w:style w:type="character" w:customStyle="1" w:styleId="BalloonTextChar">
    <w:name w:val="Balloon Text Char"/>
    <w:basedOn w:val="DefaultParagraphFont"/>
    <w:link w:val="BalloonText"/>
    <w:uiPriority w:val="99"/>
    <w:semiHidden/>
    <w:rsid w:val="00750D5C"/>
    <w:rPr>
      <w:rFonts w:ascii="Calibri" w:eastAsiaTheme="minorHAnsi" w:hAnsi="Calibri" w:cstheme="minorBidi"/>
      <w:sz w:val="18"/>
      <w:szCs w:val="18"/>
      <w:lang w:val="en-AU" w:eastAsia="en-US"/>
    </w:rPr>
  </w:style>
  <w:style w:type="character" w:styleId="CommentReference">
    <w:name w:val="annotation reference"/>
    <w:basedOn w:val="DefaultParagraphFont"/>
    <w:uiPriority w:val="99"/>
    <w:semiHidden/>
    <w:unhideWhenUsed/>
    <w:rsid w:val="00750D5C"/>
    <w:rPr>
      <w:sz w:val="16"/>
      <w:szCs w:val="16"/>
    </w:rPr>
  </w:style>
  <w:style w:type="paragraph" w:styleId="CommentText">
    <w:name w:val="annotation text"/>
    <w:basedOn w:val="Normal"/>
    <w:link w:val="CommentTextChar"/>
    <w:uiPriority w:val="99"/>
    <w:unhideWhenUsed/>
    <w:rsid w:val="00750D5C"/>
    <w:rPr>
      <w:sz w:val="20"/>
      <w:szCs w:val="20"/>
    </w:rPr>
  </w:style>
  <w:style w:type="character" w:customStyle="1" w:styleId="CommentTextChar">
    <w:name w:val="Comment Text Char"/>
    <w:basedOn w:val="DefaultParagraphFont"/>
    <w:link w:val="CommentText"/>
    <w:uiPriority w:val="99"/>
    <w:rsid w:val="00750D5C"/>
    <w:rPr>
      <w:rFonts w:ascii="Cambria" w:eastAsiaTheme="minorHAnsi" w:hAnsi="Cambria" w:cstheme="minorBidi"/>
      <w:sz w:val="20"/>
      <w:szCs w:val="20"/>
      <w:lang w:val="en-AU" w:eastAsia="en-US"/>
    </w:rPr>
  </w:style>
  <w:style w:type="paragraph" w:styleId="CommentSubject">
    <w:name w:val="annotation subject"/>
    <w:basedOn w:val="CommentText"/>
    <w:next w:val="CommentText"/>
    <w:link w:val="CommentSubjectChar"/>
    <w:uiPriority w:val="99"/>
    <w:semiHidden/>
    <w:unhideWhenUsed/>
    <w:rsid w:val="00750D5C"/>
    <w:rPr>
      <w:b/>
      <w:bCs/>
    </w:rPr>
  </w:style>
  <w:style w:type="character" w:customStyle="1" w:styleId="CommentSubjectChar">
    <w:name w:val="Comment Subject Char"/>
    <w:basedOn w:val="CommentTextChar"/>
    <w:link w:val="CommentSubject"/>
    <w:uiPriority w:val="99"/>
    <w:semiHidden/>
    <w:rsid w:val="00750D5C"/>
    <w:rPr>
      <w:rFonts w:ascii="Cambria" w:eastAsiaTheme="minorHAnsi" w:hAnsi="Cambria" w:cstheme="minorBidi"/>
      <w:b/>
      <w:bCs/>
      <w:sz w:val="20"/>
      <w:szCs w:val="20"/>
      <w:lang w:val="en-AU" w:eastAsia="en-US"/>
    </w:rPr>
  </w:style>
  <w:style w:type="paragraph" w:styleId="FootnoteText">
    <w:name w:val="footnote text"/>
    <w:basedOn w:val="Normal"/>
    <w:link w:val="FootnoteTextChar"/>
    <w:uiPriority w:val="99"/>
    <w:unhideWhenUsed/>
    <w:rsid w:val="00750D5C"/>
    <w:pPr>
      <w:spacing w:after="60" w:line="264" w:lineRule="auto"/>
    </w:pPr>
    <w:rPr>
      <w:sz w:val="20"/>
      <w:szCs w:val="20"/>
    </w:rPr>
  </w:style>
  <w:style w:type="character" w:customStyle="1" w:styleId="FootnoteTextChar">
    <w:name w:val="Footnote Text Char"/>
    <w:basedOn w:val="DefaultParagraphFont"/>
    <w:link w:val="FootnoteText"/>
    <w:uiPriority w:val="99"/>
    <w:rsid w:val="00750D5C"/>
    <w:rPr>
      <w:rFonts w:ascii="Cambria" w:eastAsiaTheme="minorHAnsi" w:hAnsi="Cambria" w:cstheme="minorBidi"/>
      <w:sz w:val="20"/>
      <w:szCs w:val="20"/>
      <w:lang w:val="en-AU" w:eastAsia="en-US"/>
    </w:rPr>
  </w:style>
  <w:style w:type="character" w:styleId="FootnoteReference">
    <w:name w:val="footnote reference"/>
    <w:basedOn w:val="DefaultParagraphFont"/>
    <w:uiPriority w:val="99"/>
    <w:semiHidden/>
    <w:unhideWhenUsed/>
    <w:rsid w:val="00750D5C"/>
    <w:rPr>
      <w:vertAlign w:val="superscript"/>
    </w:rPr>
  </w:style>
  <w:style w:type="paragraph" w:styleId="Revision">
    <w:name w:val="Revision"/>
    <w:hidden/>
    <w:uiPriority w:val="99"/>
    <w:semiHidden/>
    <w:rsid w:val="00743D08"/>
    <w:pPr>
      <w:widowControl/>
    </w:pPr>
    <w:rPr>
      <w:color w:val="000000"/>
    </w:rPr>
  </w:style>
  <w:style w:type="paragraph" w:styleId="TOCHeading">
    <w:name w:val="TOC Heading"/>
    <w:next w:val="Normal"/>
    <w:uiPriority w:val="39"/>
    <w:qFormat/>
    <w:rsid w:val="00750D5C"/>
    <w:pPr>
      <w:widowControl/>
      <w:spacing w:before="480" w:line="276" w:lineRule="auto"/>
    </w:pPr>
    <w:rPr>
      <w:rFonts w:ascii="Calibri" w:eastAsiaTheme="minorEastAsia" w:hAnsi="Calibri" w:cstheme="minorBidi"/>
      <w:bCs/>
      <w:color w:val="000000"/>
      <w:sz w:val="56"/>
      <w:szCs w:val="28"/>
      <w:lang w:val="en-AU" w:eastAsia="ja-JP"/>
    </w:rPr>
  </w:style>
  <w:style w:type="paragraph" w:styleId="TOC3">
    <w:name w:val="toc 3"/>
    <w:basedOn w:val="Normal"/>
    <w:next w:val="Normal"/>
    <w:uiPriority w:val="39"/>
    <w:unhideWhenUsed/>
    <w:qFormat/>
    <w:rsid w:val="00750D5C"/>
    <w:pPr>
      <w:tabs>
        <w:tab w:val="right" w:leader="dot" w:pos="9072"/>
      </w:tabs>
      <w:spacing w:before="120" w:after="120" w:line="240" w:lineRule="auto"/>
      <w:ind w:firstLine="851"/>
    </w:pPr>
    <w:rPr>
      <w:noProof/>
    </w:rPr>
  </w:style>
  <w:style w:type="paragraph" w:styleId="NoSpacing">
    <w:name w:val="No Spacing"/>
    <w:uiPriority w:val="1"/>
    <w:qFormat/>
    <w:rsid w:val="000E44F6"/>
    <w:rPr>
      <w:color w:val="000000"/>
    </w:rPr>
  </w:style>
  <w:style w:type="character" w:styleId="Strong">
    <w:name w:val="Strong"/>
    <w:basedOn w:val="DefaultParagraphFont"/>
    <w:uiPriority w:val="99"/>
    <w:qFormat/>
    <w:rsid w:val="00750D5C"/>
    <w:rPr>
      <w:b/>
      <w:bCs/>
    </w:rPr>
  </w:style>
  <w:style w:type="character" w:styleId="Emphasis">
    <w:name w:val="Emphasis"/>
    <w:basedOn w:val="DefaultParagraphFont"/>
    <w:uiPriority w:val="99"/>
    <w:qFormat/>
    <w:rsid w:val="00750D5C"/>
    <w:rPr>
      <w:i/>
      <w:iCs/>
    </w:rPr>
  </w:style>
  <w:style w:type="paragraph" w:customStyle="1" w:styleId="Normalsmall">
    <w:name w:val="Normal small"/>
    <w:qFormat/>
    <w:rsid w:val="00750D5C"/>
    <w:pPr>
      <w:widowControl/>
      <w:spacing w:after="120" w:line="276" w:lineRule="auto"/>
    </w:pPr>
    <w:rPr>
      <w:rFonts w:ascii="Cambria" w:eastAsiaTheme="minorHAnsi" w:hAnsi="Cambria" w:cstheme="minorBidi"/>
      <w:sz w:val="18"/>
      <w:szCs w:val="18"/>
      <w:lang w:val="en-AU" w:eastAsia="en-US"/>
    </w:rPr>
  </w:style>
  <w:style w:type="table" w:customStyle="1" w:styleId="ABARESTableleftrightalign">
    <w:name w:val="ABARES Table (left/right align)"/>
    <w:basedOn w:val="TableNormal"/>
    <w:uiPriority w:val="99"/>
    <w:rsid w:val="00750D5C"/>
    <w:pPr>
      <w:widowControl/>
      <w:spacing w:before="60" w:after="60"/>
      <w:jc w:val="right"/>
    </w:pPr>
    <w:rPr>
      <w:rFonts w:ascii="Cambria" w:eastAsia="Calibri" w:hAnsi="Cambria"/>
      <w:sz w:val="19"/>
      <w:szCs w:val="20"/>
      <w:lang w:val="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Author">
    <w:name w:val="Author"/>
    <w:basedOn w:val="Normal"/>
    <w:next w:val="Normal"/>
    <w:uiPriority w:val="24"/>
    <w:qFormat/>
    <w:rsid w:val="00750D5C"/>
    <w:pPr>
      <w:spacing w:after="60"/>
    </w:pPr>
    <w:rPr>
      <w:b/>
      <w:sz w:val="28"/>
      <w:szCs w:val="28"/>
    </w:rPr>
  </w:style>
  <w:style w:type="paragraph" w:customStyle="1" w:styleId="AuthorOrganisationAffiliation">
    <w:name w:val="Author Organisation/Affiliation"/>
    <w:basedOn w:val="Normal"/>
    <w:next w:val="Normal"/>
    <w:uiPriority w:val="25"/>
    <w:qFormat/>
    <w:rsid w:val="00750D5C"/>
    <w:pPr>
      <w:spacing w:after="720"/>
    </w:pPr>
  </w:style>
  <w:style w:type="paragraph" w:customStyle="1" w:styleId="BoxText">
    <w:name w:val="Box Text"/>
    <w:basedOn w:val="Normal"/>
    <w:uiPriority w:val="19"/>
    <w:qFormat/>
    <w:rsid w:val="00750D5C"/>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750D5C"/>
    <w:pPr>
      <w:spacing w:line="240" w:lineRule="auto"/>
    </w:pPr>
    <w:rPr>
      <w:b/>
    </w:rPr>
  </w:style>
  <w:style w:type="paragraph" w:customStyle="1" w:styleId="FigureTableNoteSource">
    <w:name w:val="Figure/Table Note/Source"/>
    <w:basedOn w:val="Normal"/>
    <w:next w:val="Normal"/>
    <w:uiPriority w:val="16"/>
    <w:qFormat/>
    <w:rsid w:val="00750D5C"/>
    <w:pPr>
      <w:spacing w:before="120" w:line="264" w:lineRule="auto"/>
      <w:contextualSpacing/>
    </w:pPr>
    <w:rPr>
      <w:rFonts w:ascii="Calibri" w:hAnsi="Calibri"/>
      <w:sz w:val="18"/>
    </w:rPr>
  </w:style>
  <w:style w:type="paragraph" w:customStyle="1" w:styleId="BoxSource">
    <w:name w:val="Box Source"/>
    <w:basedOn w:val="FigureTableNoteSource"/>
    <w:uiPriority w:val="22"/>
    <w:qFormat/>
    <w:rsid w:val="00750D5C"/>
    <w:pPr>
      <w:pBdr>
        <w:top w:val="single" w:sz="4" w:space="10" w:color="auto"/>
        <w:left w:val="single" w:sz="4" w:space="10" w:color="auto"/>
        <w:bottom w:val="single" w:sz="4" w:space="10" w:color="auto"/>
        <w:right w:val="single" w:sz="4" w:space="10" w:color="auto"/>
      </w:pBdr>
    </w:pPr>
  </w:style>
  <w:style w:type="paragraph" w:customStyle="1" w:styleId="BoxTextBullet">
    <w:name w:val="Box Text Bullet"/>
    <w:basedOn w:val="BoxText"/>
    <w:uiPriority w:val="21"/>
    <w:qFormat/>
    <w:rsid w:val="00750D5C"/>
    <w:pPr>
      <w:numPr>
        <w:numId w:val="23"/>
      </w:numPr>
    </w:pPr>
  </w:style>
  <w:style w:type="paragraph" w:customStyle="1" w:styleId="DisseminationLimitingMarker">
    <w:name w:val="Dissemination Limiting Marker"/>
    <w:basedOn w:val="Header"/>
    <w:next w:val="Header"/>
    <w:uiPriority w:val="27"/>
    <w:rsid w:val="00750D5C"/>
    <w:pPr>
      <w:spacing w:after="0"/>
    </w:pPr>
    <w:rPr>
      <w:b/>
      <w:sz w:val="36"/>
      <w:szCs w:val="36"/>
    </w:rPr>
  </w:style>
  <w:style w:type="paragraph" w:styleId="DocumentMap">
    <w:name w:val="Document Map"/>
    <w:basedOn w:val="Normal"/>
    <w:link w:val="DocumentMapChar"/>
    <w:uiPriority w:val="99"/>
    <w:semiHidden/>
    <w:unhideWhenUsed/>
    <w:rsid w:val="00750D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50D5C"/>
    <w:rPr>
      <w:rFonts w:ascii="Tahoma" w:eastAsiaTheme="minorHAnsi" w:hAnsi="Tahoma" w:cs="Tahoma"/>
      <w:sz w:val="16"/>
      <w:szCs w:val="16"/>
      <w:lang w:val="en-AU" w:eastAsia="en-US"/>
    </w:rPr>
  </w:style>
  <w:style w:type="character" w:styleId="EndnoteReference">
    <w:name w:val="endnote reference"/>
    <w:basedOn w:val="DefaultParagraphFont"/>
    <w:uiPriority w:val="99"/>
    <w:semiHidden/>
    <w:unhideWhenUsed/>
    <w:rsid w:val="00750D5C"/>
    <w:rPr>
      <w:vertAlign w:val="superscript"/>
    </w:rPr>
  </w:style>
  <w:style w:type="paragraph" w:styleId="EndnoteText">
    <w:name w:val="endnote text"/>
    <w:basedOn w:val="Normal"/>
    <w:link w:val="EndnoteTextChar"/>
    <w:uiPriority w:val="99"/>
    <w:unhideWhenUsed/>
    <w:rsid w:val="00750D5C"/>
    <w:pPr>
      <w:spacing w:after="60" w:line="264" w:lineRule="auto"/>
    </w:pPr>
    <w:rPr>
      <w:sz w:val="20"/>
      <w:szCs w:val="20"/>
    </w:rPr>
  </w:style>
  <w:style w:type="character" w:customStyle="1" w:styleId="EndnoteTextChar">
    <w:name w:val="Endnote Text Char"/>
    <w:basedOn w:val="DefaultParagraphFont"/>
    <w:link w:val="EndnoteText"/>
    <w:uiPriority w:val="99"/>
    <w:rsid w:val="00750D5C"/>
    <w:rPr>
      <w:rFonts w:ascii="Cambria" w:eastAsiaTheme="minorHAnsi" w:hAnsi="Cambria" w:cstheme="minorBidi"/>
      <w:sz w:val="20"/>
      <w:szCs w:val="20"/>
      <w:lang w:val="en-AU" w:eastAsia="en-US"/>
    </w:rPr>
  </w:style>
  <w:style w:type="character" w:styleId="FollowedHyperlink">
    <w:name w:val="FollowedHyperlink"/>
    <w:basedOn w:val="DefaultParagraphFont"/>
    <w:uiPriority w:val="99"/>
    <w:semiHidden/>
    <w:unhideWhenUsed/>
    <w:rsid w:val="00750D5C"/>
    <w:rPr>
      <w:color w:val="800080"/>
      <w:u w:val="single"/>
    </w:rPr>
  </w:style>
  <w:style w:type="paragraph" w:customStyle="1" w:styleId="Footeraddress">
    <w:name w:val="Footer address"/>
    <w:basedOn w:val="Footer"/>
    <w:semiHidden/>
    <w:qFormat/>
    <w:rsid w:val="00750D5C"/>
    <w:rPr>
      <w:sz w:val="16"/>
    </w:rPr>
  </w:style>
  <w:style w:type="paragraph" w:customStyle="1" w:styleId="Glossary">
    <w:name w:val="Glossary"/>
    <w:basedOn w:val="Normal"/>
    <w:link w:val="GlossaryChar"/>
    <w:uiPriority w:val="28"/>
    <w:semiHidden/>
    <w:locked/>
    <w:rsid w:val="00750D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750D5C"/>
    <w:rPr>
      <w:rFonts w:ascii="Cambria" w:eastAsia="Calibri" w:hAnsi="Cambria" w:cstheme="minorBidi"/>
      <w:color w:val="000000"/>
      <w:sz w:val="22"/>
      <w:szCs w:val="22"/>
      <w:lang w:val="en-AU" w:eastAsia="en-US"/>
    </w:rPr>
  </w:style>
  <w:style w:type="character" w:customStyle="1" w:styleId="Heading5Char">
    <w:name w:val="Heading 5 Char"/>
    <w:basedOn w:val="DefaultParagraphFont"/>
    <w:link w:val="Heading5"/>
    <w:uiPriority w:val="6"/>
    <w:rsid w:val="00750D5C"/>
    <w:rPr>
      <w:rFonts w:ascii="Calibri" w:eastAsiaTheme="minorHAnsi" w:hAnsi="Calibri" w:cstheme="minorBidi"/>
      <w:b/>
      <w:sz w:val="22"/>
      <w:szCs w:val="22"/>
      <w:lang w:val="en-AU" w:eastAsia="en-US"/>
    </w:rPr>
  </w:style>
  <w:style w:type="numbering" w:customStyle="1" w:styleId="Headinglist">
    <w:name w:val="Heading list"/>
    <w:uiPriority w:val="99"/>
    <w:rsid w:val="00750D5C"/>
    <w:pPr>
      <w:numPr>
        <w:numId w:val="27"/>
      </w:numPr>
    </w:pPr>
  </w:style>
  <w:style w:type="character" w:styleId="IntenseEmphasis">
    <w:name w:val="Intense Emphasis"/>
    <w:basedOn w:val="DefaultParagraphFont"/>
    <w:uiPriority w:val="21"/>
    <w:qFormat/>
    <w:rsid w:val="00750D5C"/>
    <w:rPr>
      <w:i/>
      <w:iCs/>
      <w:color w:val="4472C4" w:themeColor="accent1"/>
    </w:rPr>
  </w:style>
  <w:style w:type="table" w:styleId="TableGrid1">
    <w:name w:val="Table Grid 1"/>
    <w:basedOn w:val="TableNormal"/>
    <w:uiPriority w:val="99"/>
    <w:semiHidden/>
    <w:unhideWhenUsed/>
    <w:rsid w:val="00750D5C"/>
    <w:pPr>
      <w:widowControl/>
      <w:spacing w:after="200" w:line="280" w:lineRule="atLeast"/>
    </w:pPr>
    <w:rPr>
      <w:rFonts w:ascii="Cambria" w:eastAsia="Cambria" w:hAnsi="Cambria"/>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750D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750D5C"/>
    <w:pPr>
      <w:widowControl/>
    </w:pPr>
    <w:rPr>
      <w:rFonts w:ascii="Cambria" w:eastAsia="Cambria" w:hAnsi="Cambria"/>
      <w:color w:val="000000"/>
      <w:sz w:val="20"/>
      <w:szCs w:val="20"/>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basedOn w:val="Normal"/>
    <w:uiPriority w:val="99"/>
    <w:qFormat/>
    <w:rsid w:val="00750D5C"/>
    <w:pPr>
      <w:numPr>
        <w:numId w:val="40"/>
      </w:numPr>
      <w:spacing w:before="120" w:after="120"/>
    </w:pPr>
  </w:style>
  <w:style w:type="paragraph" w:styleId="ListBullet2">
    <w:name w:val="List Bullet 2"/>
    <w:basedOn w:val="Normal"/>
    <w:uiPriority w:val="8"/>
    <w:qFormat/>
    <w:rsid w:val="00750D5C"/>
    <w:pPr>
      <w:numPr>
        <w:ilvl w:val="1"/>
        <w:numId w:val="40"/>
      </w:numPr>
      <w:spacing w:before="120" w:after="120"/>
      <w:contextualSpacing/>
    </w:pPr>
  </w:style>
  <w:style w:type="paragraph" w:styleId="ListBullet3">
    <w:name w:val="List Bullet 3"/>
    <w:basedOn w:val="Normal"/>
    <w:uiPriority w:val="99"/>
    <w:semiHidden/>
    <w:rsid w:val="00750D5C"/>
    <w:pPr>
      <w:numPr>
        <w:ilvl w:val="2"/>
        <w:numId w:val="40"/>
      </w:numPr>
      <w:contextualSpacing/>
    </w:pPr>
  </w:style>
  <w:style w:type="paragraph" w:styleId="ListNumber">
    <w:name w:val="List Number"/>
    <w:basedOn w:val="Normal"/>
    <w:uiPriority w:val="9"/>
    <w:qFormat/>
    <w:rsid w:val="00750D5C"/>
    <w:pPr>
      <w:numPr>
        <w:numId w:val="41"/>
      </w:numPr>
      <w:tabs>
        <w:tab w:val="left" w:pos="142"/>
      </w:tabs>
      <w:spacing w:before="120" w:after="120"/>
    </w:pPr>
  </w:style>
  <w:style w:type="paragraph" w:styleId="ListNumber2">
    <w:name w:val="List Number 2"/>
    <w:uiPriority w:val="10"/>
    <w:qFormat/>
    <w:rsid w:val="00750D5C"/>
    <w:pPr>
      <w:widowControl/>
      <w:numPr>
        <w:ilvl w:val="1"/>
        <w:numId w:val="41"/>
      </w:numPr>
      <w:tabs>
        <w:tab w:val="left" w:pos="567"/>
      </w:tabs>
      <w:spacing w:before="120" w:after="120" w:line="264" w:lineRule="auto"/>
    </w:pPr>
    <w:rPr>
      <w:rFonts w:ascii="Cambria" w:hAnsi="Cambria"/>
      <w:sz w:val="22"/>
      <w:lang w:val="en-AU" w:eastAsia="en-US"/>
    </w:rPr>
  </w:style>
  <w:style w:type="paragraph" w:styleId="ListNumber3">
    <w:name w:val="List Number 3"/>
    <w:uiPriority w:val="11"/>
    <w:qFormat/>
    <w:rsid w:val="00750D5C"/>
    <w:pPr>
      <w:widowControl/>
      <w:numPr>
        <w:ilvl w:val="2"/>
        <w:numId w:val="41"/>
      </w:numPr>
      <w:spacing w:before="120" w:after="120" w:line="264" w:lineRule="auto"/>
    </w:pPr>
    <w:rPr>
      <w:rFonts w:ascii="Cambria" w:hAnsi="Cambria"/>
      <w:sz w:val="22"/>
      <w:lang w:val="en-AU" w:eastAsia="en-US"/>
    </w:rPr>
  </w:style>
  <w:style w:type="numbering" w:customStyle="1" w:styleId="List1">
    <w:name w:val="List1"/>
    <w:basedOn w:val="NoList"/>
    <w:uiPriority w:val="99"/>
    <w:rsid w:val="00750D5C"/>
    <w:pPr>
      <w:numPr>
        <w:numId w:val="29"/>
      </w:numPr>
    </w:pPr>
  </w:style>
  <w:style w:type="paragraph" w:styleId="NormalWeb">
    <w:name w:val="Normal (Web)"/>
    <w:basedOn w:val="Normal"/>
    <w:uiPriority w:val="99"/>
    <w:semiHidden/>
    <w:unhideWhenUsed/>
    <w:rsid w:val="00750D5C"/>
    <w:pPr>
      <w:spacing w:after="168" w:line="168" w:lineRule="atLeast"/>
      <w:jc w:val="both"/>
    </w:pPr>
    <w:rPr>
      <w:rFonts w:ascii="Times New Roman" w:hAnsi="Times New Roman"/>
      <w:sz w:val="13"/>
      <w:szCs w:val="13"/>
      <w:lang w:eastAsia="en-AU"/>
    </w:rPr>
  </w:style>
  <w:style w:type="numbering" w:customStyle="1" w:styleId="Numberlist">
    <w:name w:val="Number list"/>
    <w:uiPriority w:val="99"/>
    <w:rsid w:val="00750D5C"/>
    <w:pPr>
      <w:numPr>
        <w:numId w:val="41"/>
      </w:numPr>
    </w:pPr>
  </w:style>
  <w:style w:type="paragraph" w:customStyle="1" w:styleId="Picture">
    <w:name w:val="Picture"/>
    <w:basedOn w:val="Normal"/>
    <w:uiPriority w:val="17"/>
    <w:qFormat/>
    <w:rsid w:val="00750D5C"/>
    <w:pPr>
      <w:spacing w:before="120" w:after="120" w:line="240" w:lineRule="auto"/>
    </w:pPr>
    <w:rPr>
      <w:noProof/>
      <w:lang w:eastAsia="en-AU"/>
    </w:rPr>
  </w:style>
  <w:style w:type="character" w:styleId="PlaceholderText">
    <w:name w:val="Placeholder Text"/>
    <w:basedOn w:val="DefaultParagraphFont"/>
    <w:uiPriority w:val="99"/>
    <w:semiHidden/>
    <w:rsid w:val="00750D5C"/>
    <w:rPr>
      <w:color w:val="808080"/>
    </w:rPr>
  </w:style>
  <w:style w:type="paragraph" w:styleId="Quote">
    <w:name w:val="Quote"/>
    <w:basedOn w:val="Normal"/>
    <w:next w:val="Normal"/>
    <w:link w:val="QuoteChar"/>
    <w:uiPriority w:val="18"/>
    <w:qFormat/>
    <w:rsid w:val="00750D5C"/>
    <w:pPr>
      <w:ind w:left="709" w:right="567"/>
    </w:pPr>
    <w:rPr>
      <w:iCs/>
      <w:color w:val="000000"/>
    </w:rPr>
  </w:style>
  <w:style w:type="character" w:customStyle="1" w:styleId="QuoteChar">
    <w:name w:val="Quote Char"/>
    <w:basedOn w:val="DefaultParagraphFont"/>
    <w:link w:val="Quote"/>
    <w:uiPriority w:val="18"/>
    <w:rsid w:val="00750D5C"/>
    <w:rPr>
      <w:rFonts w:ascii="Cambria" w:eastAsiaTheme="minorHAnsi" w:hAnsi="Cambria" w:cstheme="minorBidi"/>
      <w:iCs/>
      <w:color w:val="000000"/>
      <w:sz w:val="22"/>
      <w:szCs w:val="22"/>
      <w:lang w:val="en-AU" w:eastAsia="en-US"/>
    </w:rPr>
  </w:style>
  <w:style w:type="paragraph" w:customStyle="1" w:styleId="Securityclassification">
    <w:name w:val="Security classification"/>
    <w:basedOn w:val="Header"/>
    <w:next w:val="Header"/>
    <w:uiPriority w:val="26"/>
    <w:qFormat/>
    <w:rsid w:val="00750D5C"/>
    <w:pPr>
      <w:spacing w:after="0"/>
    </w:pPr>
    <w:rPr>
      <w:b/>
      <w:caps/>
      <w:color w:val="FF0000"/>
      <w:sz w:val="36"/>
      <w:szCs w:val="36"/>
    </w:rPr>
  </w:style>
  <w:style w:type="paragraph" w:styleId="Subtitle">
    <w:name w:val="Subtitle"/>
    <w:basedOn w:val="Heading1"/>
    <w:next w:val="Normal"/>
    <w:link w:val="SubtitleChar"/>
    <w:uiPriority w:val="23"/>
    <w:qFormat/>
    <w:rsid w:val="00750D5C"/>
    <w:pPr>
      <w:spacing w:before="120"/>
    </w:pPr>
    <w:rPr>
      <w:b w:val="0"/>
      <w:sz w:val="56"/>
      <w:szCs w:val="56"/>
    </w:rPr>
  </w:style>
  <w:style w:type="character" w:customStyle="1" w:styleId="SubtitleChar">
    <w:name w:val="Subtitle Char"/>
    <w:basedOn w:val="DefaultParagraphFont"/>
    <w:link w:val="Subtitle"/>
    <w:uiPriority w:val="23"/>
    <w:rsid w:val="00750D5C"/>
    <w:rPr>
      <w:rFonts w:ascii="Calibri" w:eastAsiaTheme="minorHAnsi" w:hAnsi="Calibri" w:cstheme="minorBidi"/>
      <w:bCs/>
      <w:color w:val="000000"/>
      <w:spacing w:val="5"/>
      <w:kern w:val="28"/>
      <w:sz w:val="56"/>
      <w:szCs w:val="56"/>
      <w:lang w:val="en-AU" w:eastAsia="en-US"/>
    </w:rPr>
  </w:style>
  <w:style w:type="paragraph" w:customStyle="1" w:styleId="TableText">
    <w:name w:val="Table Text"/>
    <w:basedOn w:val="Normal"/>
    <w:uiPriority w:val="13"/>
    <w:qFormat/>
    <w:rsid w:val="00750D5C"/>
    <w:pPr>
      <w:spacing w:before="60" w:after="60" w:line="240" w:lineRule="auto"/>
    </w:pPr>
    <w:rPr>
      <w:sz w:val="18"/>
    </w:rPr>
  </w:style>
  <w:style w:type="paragraph" w:customStyle="1" w:styleId="TableBullet">
    <w:name w:val="Table Bullet"/>
    <w:basedOn w:val="TableText"/>
    <w:uiPriority w:val="15"/>
    <w:qFormat/>
    <w:rsid w:val="00750D5C"/>
    <w:pPr>
      <w:numPr>
        <w:numId w:val="44"/>
      </w:numPr>
    </w:pPr>
  </w:style>
  <w:style w:type="paragraph" w:customStyle="1" w:styleId="TableBullet2">
    <w:name w:val="Table Bullet 2"/>
    <w:basedOn w:val="TableBullet"/>
    <w:qFormat/>
    <w:rsid w:val="00750D5C"/>
    <w:pPr>
      <w:numPr>
        <w:ilvl w:val="1"/>
      </w:numPr>
    </w:pPr>
  </w:style>
  <w:style w:type="numbering" w:customStyle="1" w:styleId="TableBulletlist">
    <w:name w:val="Table Bullet list"/>
    <w:uiPriority w:val="99"/>
    <w:rsid w:val="00750D5C"/>
    <w:pPr>
      <w:numPr>
        <w:numId w:val="44"/>
      </w:numPr>
    </w:pPr>
  </w:style>
  <w:style w:type="paragraph" w:customStyle="1" w:styleId="TableHeading">
    <w:name w:val="Table Heading"/>
    <w:basedOn w:val="TableText"/>
    <w:uiPriority w:val="14"/>
    <w:qFormat/>
    <w:rsid w:val="00750D5C"/>
    <w:pPr>
      <w:keepNext/>
    </w:pPr>
    <w:rPr>
      <w:b/>
    </w:rPr>
  </w:style>
  <w:style w:type="paragraph" w:customStyle="1" w:styleId="Tablenumberedlist">
    <w:name w:val="Table numbered list"/>
    <w:uiPriority w:val="99"/>
    <w:qFormat/>
    <w:rsid w:val="00750D5C"/>
    <w:pPr>
      <w:widowControl/>
      <w:numPr>
        <w:numId w:val="45"/>
      </w:numPr>
      <w:spacing w:before="60" w:after="60"/>
      <w:contextualSpacing/>
    </w:pPr>
    <w:rPr>
      <w:rFonts w:ascii="Cambria" w:eastAsia="Calibri" w:hAnsi="Cambria"/>
      <w:color w:val="000000" w:themeColor="text1"/>
      <w:sz w:val="18"/>
      <w:szCs w:val="22"/>
      <w:lang w:val="en-AU" w:eastAsia="en-US"/>
    </w:rPr>
  </w:style>
  <w:style w:type="paragraph" w:styleId="TableofFigures">
    <w:name w:val="table of figures"/>
    <w:basedOn w:val="Normal"/>
    <w:next w:val="Normal"/>
    <w:uiPriority w:val="99"/>
    <w:rsid w:val="00750D5C"/>
    <w:pPr>
      <w:spacing w:before="120" w:after="120" w:line="240" w:lineRule="auto"/>
    </w:pPr>
  </w:style>
  <w:style w:type="paragraph" w:styleId="TOAHeading">
    <w:name w:val="toa heading"/>
    <w:basedOn w:val="Heading1"/>
    <w:next w:val="Normal"/>
    <w:uiPriority w:val="99"/>
    <w:semiHidden/>
    <w:unhideWhenUsed/>
    <w:rsid w:val="00750D5C"/>
    <w:pPr>
      <w:spacing w:before="120"/>
    </w:pPr>
    <w:rPr>
      <w:bCs w:val="0"/>
      <w:sz w:val="24"/>
    </w:rPr>
  </w:style>
  <w:style w:type="paragraph" w:customStyle="1" w:styleId="TOCHeading2">
    <w:name w:val="TOC Heading 2"/>
    <w:next w:val="Normal"/>
    <w:qFormat/>
    <w:rsid w:val="00750D5C"/>
    <w:pPr>
      <w:widowControl/>
    </w:pPr>
    <w:rPr>
      <w:rFonts w:ascii="Calibri Light" w:eastAsiaTheme="minorHAnsi" w:hAnsi="Calibri Light" w:cstheme="minorBidi"/>
      <w:sz w:val="36"/>
      <w:szCs w:val="22"/>
      <w:lang w:val="en-AU" w:eastAsia="en-US"/>
    </w:rPr>
  </w:style>
  <w:style w:type="paragraph" w:styleId="TOC4">
    <w:name w:val="toc 4"/>
    <w:basedOn w:val="Normal"/>
    <w:next w:val="Normal"/>
    <w:autoRedefine/>
    <w:uiPriority w:val="39"/>
    <w:unhideWhenUsed/>
    <w:rsid w:val="00D22612"/>
    <w:pPr>
      <w:spacing w:after="100"/>
      <w:ind w:left="660"/>
    </w:pPr>
  </w:style>
  <w:style w:type="character" w:customStyle="1" w:styleId="UnresolvedMention">
    <w:name w:val="Unresolved Mention"/>
    <w:basedOn w:val="DefaultParagraphFont"/>
    <w:uiPriority w:val="99"/>
    <w:semiHidden/>
    <w:unhideWhenUsed/>
    <w:rsid w:val="009A2B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436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ie.int/standard-setting/overvie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ublications.csiro.au/rpr/pub?list=BRO&amp;pid=procite:bc1ca325-a9a2-40e4-8df3-a6c2a5a38ba7" TargetMode="External"/><Relationship Id="rId2" Type="http://schemas.openxmlformats.org/officeDocument/2006/relationships/numbering" Target="numbering.xml"/><Relationship Id="rId16" Type="http://schemas.openxmlformats.org/officeDocument/2006/relationships/hyperlink" Target="https://www.ncbi.nlm.nih.gov/pubmed/26536842"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ie.int/standard-setting/aquatic-manual/access-online" TargetMode="External"/><Relationship Id="rId28" Type="http://schemas.microsoft.com/office/2016/09/relationships/commentsIds" Target="commentsIds.xml"/><Relationship Id="rId10" Type="http://schemas.openxmlformats.org/officeDocument/2006/relationships/header" Target="header1.xml"/><Relationship Id="rId19" Type="http://schemas.openxmlformats.org/officeDocument/2006/relationships/theme" Target="theme/theme1.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rinepests.gov.au/national-system/how-it-works/Emergency_management/Trigger%20list/Pages/default.aspx" TargetMode="Externa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52585B-F1DC-49C5-87F1-736578182D73}"/>
</file>

<file path=customXml/itemProps2.xml><?xml version="1.0" encoding="utf-8"?>
<ds:datastoreItem xmlns:ds="http://schemas.openxmlformats.org/officeDocument/2006/customXml" ds:itemID="{11CF5743-CC23-483F-AEA1-D230DCF981BA}"/>
</file>

<file path=customXml/itemProps3.xml><?xml version="1.0" encoding="utf-8"?>
<ds:datastoreItem xmlns:ds="http://schemas.openxmlformats.org/officeDocument/2006/customXml" ds:itemID="{54550745-3482-4648-BF9B-14D84832C67B}"/>
</file>

<file path=customXml/itemProps4.xml><?xml version="1.0" encoding="utf-8"?>
<ds:datastoreItem xmlns:ds="http://schemas.openxmlformats.org/officeDocument/2006/customXml" ds:itemID="{9190D663-900A-4A99-8E7F-361273C869CB}"/>
</file>

<file path=docProps/app.xml><?xml version="1.0" encoding="utf-8"?>
<Properties xmlns="http://schemas.openxmlformats.org/officeDocument/2006/extended-properties" xmlns:vt="http://schemas.openxmlformats.org/officeDocument/2006/docPropsVTypes">
  <Template>Normal</Template>
  <TotalTime>6</TotalTime>
  <Pages>29</Pages>
  <Words>8696</Words>
  <Characters>49569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Development and Validation of assays for marine pests</dc:title>
  <dc:creator>Department of Agriculture and Water Resources</dc:creator>
  <cp:lastModifiedBy>Dang, Van</cp:lastModifiedBy>
  <cp:revision>4</cp:revision>
  <cp:lastPrinted>2018-06-27T05:01:00Z</cp:lastPrinted>
  <dcterms:created xsi:type="dcterms:W3CDTF">2018-06-28T07:43:00Z</dcterms:created>
  <dcterms:modified xsi:type="dcterms:W3CDTF">2018-07-23T23:27:00Z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ies>
</file>