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2A0D13C" w14:textId="46E6A3AD" w:rsidR="006C7065" w:rsidRDefault="00CE6B0E" w:rsidP="00025D67">
      <w:pPr>
        <w:pStyle w:val="Heading1"/>
        <w:spacing w:before="480" w:after="360"/>
      </w:pPr>
      <w:r w:rsidRPr="000668D8">
        <w:rPr>
          <w:rStyle w:val="Emphasis"/>
        </w:rPr>
        <w:t>MarinePestPlan 2018</w:t>
      </w:r>
      <w:r w:rsidR="00903F54" w:rsidRPr="000668D8">
        <w:rPr>
          <w:rStyle w:val="Emphasis"/>
        </w:rPr>
        <w:t>–</w:t>
      </w:r>
      <w:r w:rsidRPr="000668D8">
        <w:rPr>
          <w:rStyle w:val="Emphasis"/>
        </w:rPr>
        <w:t>2023</w:t>
      </w:r>
      <w:r w:rsidRPr="00BC19DF">
        <w:t xml:space="preserve"> </w:t>
      </w:r>
      <w:r w:rsidR="002769D4">
        <w:t>m</w:t>
      </w:r>
      <w:r w:rsidRPr="00BC19DF">
        <w:t>id-term review</w:t>
      </w:r>
      <w:r w:rsidR="006C7065" w:rsidRPr="00BC19DF">
        <w:t xml:space="preserve"> </w:t>
      </w:r>
    </w:p>
    <w:p w14:paraId="5BD773DA" w14:textId="6E540586" w:rsidR="00BC19DF" w:rsidRPr="00BC19DF" w:rsidRDefault="00BC19DF" w:rsidP="00571405">
      <w:pPr>
        <w:pStyle w:val="Heading2"/>
      </w:pPr>
      <w:r w:rsidRPr="00571405">
        <w:t>Introduction</w:t>
      </w:r>
    </w:p>
    <w:p w14:paraId="74458FCC" w14:textId="7102B5DB" w:rsidR="002B586C" w:rsidRDefault="002B586C" w:rsidP="00571405">
      <w:pPr>
        <w:rPr>
          <w:lang w:eastAsia="ja-JP"/>
        </w:rPr>
      </w:pPr>
      <w:r>
        <w:rPr>
          <w:lang w:eastAsia="ja-JP"/>
        </w:rPr>
        <w:t>The purpose of this</w:t>
      </w:r>
      <w:r w:rsidR="00CF1DD6">
        <w:rPr>
          <w:lang w:eastAsia="ja-JP"/>
        </w:rPr>
        <w:t xml:space="preserve"> </w:t>
      </w:r>
      <w:r w:rsidR="001157F6">
        <w:rPr>
          <w:lang w:eastAsia="ja-JP"/>
        </w:rPr>
        <w:t>m</w:t>
      </w:r>
      <w:r w:rsidR="002376FB">
        <w:rPr>
          <w:lang w:eastAsia="ja-JP"/>
        </w:rPr>
        <w:t xml:space="preserve">id-term review (the </w:t>
      </w:r>
      <w:r w:rsidR="001157F6">
        <w:rPr>
          <w:lang w:eastAsia="ja-JP"/>
        </w:rPr>
        <w:t>r</w:t>
      </w:r>
      <w:r w:rsidR="002376FB">
        <w:rPr>
          <w:lang w:eastAsia="ja-JP"/>
        </w:rPr>
        <w:t>eview)</w:t>
      </w:r>
      <w:r>
        <w:rPr>
          <w:lang w:eastAsia="ja-JP"/>
        </w:rPr>
        <w:t xml:space="preserve"> is to </w:t>
      </w:r>
      <w:r w:rsidR="009A5FA9">
        <w:rPr>
          <w:lang w:eastAsia="ja-JP"/>
        </w:rPr>
        <w:t>document progress</w:t>
      </w:r>
      <w:r>
        <w:rPr>
          <w:lang w:eastAsia="ja-JP"/>
        </w:rPr>
        <w:t xml:space="preserve"> on strategic objectives and associated activities in </w:t>
      </w:r>
      <w:r w:rsidRPr="004102BD">
        <w:rPr>
          <w:rStyle w:val="Emphasis"/>
        </w:rPr>
        <w:t>MarinePestPlan 2018</w:t>
      </w:r>
      <w:r w:rsidR="00903F54" w:rsidRPr="004102BD">
        <w:rPr>
          <w:rStyle w:val="Emphasis"/>
        </w:rPr>
        <w:t>–</w:t>
      </w:r>
      <w:r w:rsidRPr="004102BD">
        <w:rPr>
          <w:rStyle w:val="Emphasis"/>
        </w:rPr>
        <w:t>2023</w:t>
      </w:r>
      <w:r>
        <w:rPr>
          <w:lang w:eastAsia="ja-JP"/>
        </w:rPr>
        <w:t xml:space="preserve">. </w:t>
      </w:r>
      <w:r w:rsidR="00E457F4">
        <w:rPr>
          <w:lang w:eastAsia="ja-JP"/>
        </w:rPr>
        <w:t xml:space="preserve">The </w:t>
      </w:r>
      <w:r w:rsidR="002376FB">
        <w:rPr>
          <w:lang w:eastAsia="ja-JP"/>
        </w:rPr>
        <w:t>R</w:t>
      </w:r>
      <w:r w:rsidR="00E457F4">
        <w:rPr>
          <w:lang w:eastAsia="ja-JP"/>
        </w:rPr>
        <w:t>eview has given p</w:t>
      </w:r>
      <w:r>
        <w:rPr>
          <w:lang w:eastAsia="ja-JP"/>
        </w:rPr>
        <w:t xml:space="preserve">articular attention to activities which </w:t>
      </w:r>
      <w:r w:rsidR="009A5FA9">
        <w:rPr>
          <w:lang w:eastAsia="ja-JP"/>
        </w:rPr>
        <w:t>were identified as potentially needing</w:t>
      </w:r>
      <w:r>
        <w:rPr>
          <w:lang w:eastAsia="ja-JP"/>
        </w:rPr>
        <w:t xml:space="preserve"> change or </w:t>
      </w:r>
      <w:r w:rsidR="009F7CAA">
        <w:rPr>
          <w:lang w:eastAsia="ja-JP"/>
        </w:rPr>
        <w:t xml:space="preserve">that </w:t>
      </w:r>
      <w:r w:rsidR="00E457F4">
        <w:rPr>
          <w:lang w:eastAsia="ja-JP"/>
        </w:rPr>
        <w:t xml:space="preserve">required </w:t>
      </w:r>
      <w:r>
        <w:rPr>
          <w:lang w:eastAsia="ja-JP"/>
        </w:rPr>
        <w:t>clarification to align with Australia’s evolving national strategic objectives</w:t>
      </w:r>
      <w:r w:rsidR="00E457F4">
        <w:rPr>
          <w:lang w:eastAsia="ja-JP"/>
        </w:rPr>
        <w:t xml:space="preserve"> for marine pest biosecurity</w:t>
      </w:r>
      <w:r>
        <w:rPr>
          <w:lang w:eastAsia="ja-JP"/>
        </w:rPr>
        <w:t xml:space="preserve">. </w:t>
      </w:r>
    </w:p>
    <w:p w14:paraId="2BAA755B" w14:textId="05D28765" w:rsidR="002B586C" w:rsidRDefault="005E5CBE" w:rsidP="00571405">
      <w:pPr>
        <w:rPr>
          <w:lang w:eastAsia="ja-JP"/>
        </w:rPr>
      </w:pPr>
      <w:r w:rsidRPr="004102BD">
        <w:rPr>
          <w:rStyle w:val="Emphasis"/>
        </w:rPr>
        <w:t>MarinePestPlan 2018</w:t>
      </w:r>
      <w:r w:rsidR="00903F54" w:rsidRPr="004102BD">
        <w:rPr>
          <w:rStyle w:val="Emphasis"/>
        </w:rPr>
        <w:t>–</w:t>
      </w:r>
      <w:r w:rsidRPr="004102BD">
        <w:rPr>
          <w:rStyle w:val="Emphasis"/>
        </w:rPr>
        <w:t>2023</w:t>
      </w:r>
      <w:r>
        <w:rPr>
          <w:lang w:eastAsia="ja-JP"/>
        </w:rPr>
        <w:t xml:space="preserve"> is a national strategic plan for marine pest biosecurity, developed through partnership with governments, </w:t>
      </w:r>
      <w:proofErr w:type="gramStart"/>
      <w:r>
        <w:rPr>
          <w:lang w:eastAsia="ja-JP"/>
        </w:rPr>
        <w:t>industries</w:t>
      </w:r>
      <w:proofErr w:type="gramEnd"/>
      <w:r>
        <w:rPr>
          <w:lang w:eastAsia="ja-JP"/>
        </w:rPr>
        <w:t xml:space="preserve"> and other stakeholders. It details </w:t>
      </w:r>
      <w:r w:rsidR="005519CC">
        <w:rPr>
          <w:lang w:eastAsia="ja-JP"/>
        </w:rPr>
        <w:t xml:space="preserve">5 </w:t>
      </w:r>
      <w:r>
        <w:rPr>
          <w:lang w:eastAsia="ja-JP"/>
        </w:rPr>
        <w:t xml:space="preserve">objectives and </w:t>
      </w:r>
      <w:r w:rsidR="005519CC">
        <w:rPr>
          <w:lang w:eastAsia="ja-JP"/>
        </w:rPr>
        <w:t>28</w:t>
      </w:r>
      <w:r w:rsidR="00E457F4">
        <w:rPr>
          <w:lang w:eastAsia="ja-JP"/>
        </w:rPr>
        <w:t xml:space="preserve"> </w:t>
      </w:r>
      <w:r>
        <w:rPr>
          <w:lang w:eastAsia="ja-JP"/>
        </w:rPr>
        <w:t xml:space="preserve">activities to target collective investment and attention to identified priority risk areas of marine pest biosecurity. </w:t>
      </w:r>
    </w:p>
    <w:p w14:paraId="4564DB6E" w14:textId="3FE10DC1" w:rsidR="002B586C" w:rsidRDefault="00CF1DD6" w:rsidP="00571405">
      <w:pPr>
        <w:rPr>
          <w:lang w:eastAsia="ja-JP"/>
        </w:rPr>
      </w:pPr>
      <w:r>
        <w:rPr>
          <w:lang w:eastAsia="ja-JP"/>
        </w:rPr>
        <w:t xml:space="preserve">Activities have been completed in all five strategic objectives. </w:t>
      </w:r>
      <w:r w:rsidR="001157F6">
        <w:rPr>
          <w:lang w:eastAsia="ja-JP"/>
        </w:rPr>
        <w:t xml:space="preserve">All projects completed to date have enhanced our ability to better detect and manage marine pests. </w:t>
      </w:r>
      <w:r>
        <w:rPr>
          <w:lang w:eastAsia="ja-JP"/>
        </w:rPr>
        <w:t>Examples include</w:t>
      </w:r>
      <w:r w:rsidR="002B586C">
        <w:rPr>
          <w:lang w:eastAsia="ja-JP"/>
        </w:rPr>
        <w:t xml:space="preserve"> the ballast water activities and commencement of biofouling activities</w:t>
      </w:r>
      <w:r>
        <w:rPr>
          <w:lang w:eastAsia="ja-JP"/>
        </w:rPr>
        <w:t>, v</w:t>
      </w:r>
      <w:r w:rsidR="002B586C" w:rsidRPr="00AD0FCB">
        <w:rPr>
          <w:lang w:eastAsia="ja-JP"/>
        </w:rPr>
        <w:t>alidation guidelines for marine pest molecular detection</w:t>
      </w:r>
      <w:r w:rsidR="002B586C" w:rsidRPr="00DB5BC8">
        <w:rPr>
          <w:lang w:eastAsia="ja-JP"/>
        </w:rPr>
        <w:t>, a marine pest surveillance strateg</w:t>
      </w:r>
      <w:r w:rsidR="002B586C">
        <w:rPr>
          <w:lang w:eastAsia="ja-JP"/>
        </w:rPr>
        <w:t>y, redevelopment of NIMPIS and validation of some marine pest tests</w:t>
      </w:r>
      <w:r w:rsidR="009F7CAA">
        <w:rPr>
          <w:lang w:eastAsia="ja-JP"/>
        </w:rPr>
        <w:t>.</w:t>
      </w:r>
      <w:r w:rsidR="009830E8">
        <w:rPr>
          <w:lang w:eastAsia="ja-JP"/>
        </w:rPr>
        <w:t xml:space="preserve"> </w:t>
      </w:r>
      <w:r w:rsidR="002B586C" w:rsidRPr="00AD0FCB">
        <w:rPr>
          <w:lang w:eastAsia="ja-JP"/>
        </w:rPr>
        <w:t xml:space="preserve">Marine pest response exercises have been run on a national and at state and territory levels, benefit-cost analysis guidelines </w:t>
      </w:r>
      <w:r w:rsidR="008121F9" w:rsidRPr="00AD0FCB">
        <w:rPr>
          <w:lang w:eastAsia="ja-JP"/>
        </w:rPr>
        <w:t xml:space="preserve">to guide responses to marine pest detections were </w:t>
      </w:r>
      <w:r w:rsidR="002B586C" w:rsidRPr="00AD0FCB">
        <w:rPr>
          <w:lang w:eastAsia="ja-JP"/>
        </w:rPr>
        <w:t>developed</w:t>
      </w:r>
      <w:r w:rsidR="002B586C" w:rsidRPr="00DB5BC8">
        <w:rPr>
          <w:lang w:eastAsia="ja-JP"/>
        </w:rPr>
        <w:t>,</w:t>
      </w:r>
      <w:r w:rsidR="002B586C">
        <w:rPr>
          <w:lang w:eastAsia="ja-JP"/>
        </w:rPr>
        <w:t xml:space="preserve"> and some marine pest training needs identified.</w:t>
      </w:r>
      <w:r w:rsidR="009830E8">
        <w:rPr>
          <w:lang w:eastAsia="ja-JP"/>
        </w:rPr>
        <w:t xml:space="preserve"> </w:t>
      </w:r>
      <w:r w:rsidR="002B586C">
        <w:rPr>
          <w:lang w:eastAsia="ja-JP"/>
        </w:rPr>
        <w:t xml:space="preserve">Refer to the </w:t>
      </w:r>
      <w:r w:rsidR="002B586C" w:rsidRPr="004102BD">
        <w:rPr>
          <w:rStyle w:val="Emphasis"/>
        </w:rPr>
        <w:t>MarinePestPlan 2018</w:t>
      </w:r>
      <w:r w:rsidR="00903F54" w:rsidRPr="004102BD">
        <w:rPr>
          <w:rStyle w:val="Emphasis"/>
        </w:rPr>
        <w:t>–</w:t>
      </w:r>
      <w:r w:rsidR="002B586C" w:rsidRPr="004102BD">
        <w:rPr>
          <w:rStyle w:val="Emphasis"/>
        </w:rPr>
        <w:t>2023</w:t>
      </w:r>
      <w:r w:rsidR="002B586C">
        <w:rPr>
          <w:lang w:eastAsia="ja-JP"/>
        </w:rPr>
        <w:t xml:space="preserve"> update </w:t>
      </w:r>
      <w:r w:rsidR="001157F6">
        <w:rPr>
          <w:lang w:eastAsia="ja-JP"/>
        </w:rPr>
        <w:t xml:space="preserve">on the </w:t>
      </w:r>
      <w:hyperlink r:id="rId8" w:history="1">
        <w:r w:rsidR="001157F6">
          <w:rPr>
            <w:rStyle w:val="Hyperlink"/>
            <w:lang w:eastAsia="ja-JP"/>
          </w:rPr>
          <w:t>m</w:t>
        </w:r>
        <w:r w:rsidR="001157F6" w:rsidRPr="006853FE">
          <w:rPr>
            <w:rStyle w:val="Hyperlink"/>
            <w:lang w:eastAsia="ja-JP"/>
          </w:rPr>
          <w:t>arinepests.gov.au</w:t>
        </w:r>
      </w:hyperlink>
      <w:r w:rsidR="001157F6">
        <w:rPr>
          <w:lang w:eastAsia="ja-JP"/>
        </w:rPr>
        <w:t xml:space="preserve"> website </w:t>
      </w:r>
      <w:r w:rsidR="002B586C">
        <w:rPr>
          <w:lang w:eastAsia="ja-JP"/>
        </w:rPr>
        <w:t xml:space="preserve">for </w:t>
      </w:r>
      <w:proofErr w:type="gramStart"/>
      <w:r w:rsidR="004051C9">
        <w:rPr>
          <w:lang w:eastAsia="ja-JP"/>
        </w:rPr>
        <w:t xml:space="preserve">current </w:t>
      </w:r>
      <w:r w:rsidR="002B586C">
        <w:rPr>
          <w:lang w:eastAsia="ja-JP"/>
        </w:rPr>
        <w:t>status</w:t>
      </w:r>
      <w:proofErr w:type="gramEnd"/>
      <w:r w:rsidR="002B586C">
        <w:rPr>
          <w:lang w:eastAsia="ja-JP"/>
        </w:rPr>
        <w:t xml:space="preserve"> of activities. </w:t>
      </w:r>
    </w:p>
    <w:p w14:paraId="7FD82C0E" w14:textId="77777777" w:rsidR="001157F6" w:rsidRDefault="001157F6" w:rsidP="001157F6">
      <w:pPr>
        <w:pStyle w:val="Heading2"/>
      </w:pPr>
      <w:r w:rsidRPr="00BC19DF">
        <w:t>Mi</w:t>
      </w:r>
      <w:r w:rsidRPr="000B3793">
        <w:t xml:space="preserve">d-term review </w:t>
      </w:r>
      <w:r w:rsidRPr="00D83520">
        <w:t>scope</w:t>
      </w:r>
    </w:p>
    <w:p w14:paraId="4942EDB7" w14:textId="40C75C37" w:rsidR="00FE48A8" w:rsidRDefault="009A5FA9" w:rsidP="00571405">
      <w:pPr>
        <w:rPr>
          <w:lang w:eastAsia="ja-JP"/>
        </w:rPr>
      </w:pPr>
      <w:r>
        <w:rPr>
          <w:lang w:eastAsia="ja-JP"/>
        </w:rPr>
        <w:t>Th</w:t>
      </w:r>
      <w:r w:rsidR="002376FB">
        <w:rPr>
          <w:lang w:eastAsia="ja-JP"/>
        </w:rPr>
        <w:t xml:space="preserve">e </w:t>
      </w:r>
      <w:r w:rsidR="001157F6">
        <w:rPr>
          <w:lang w:eastAsia="ja-JP"/>
        </w:rPr>
        <w:t>r</w:t>
      </w:r>
      <w:r w:rsidR="0075254E">
        <w:rPr>
          <w:lang w:eastAsia="ja-JP"/>
        </w:rPr>
        <w:t xml:space="preserve">eview </w:t>
      </w:r>
      <w:r>
        <w:rPr>
          <w:lang w:eastAsia="ja-JP"/>
        </w:rPr>
        <w:t>ai</w:t>
      </w:r>
      <w:r w:rsidR="00D06538">
        <w:rPr>
          <w:lang w:eastAsia="ja-JP"/>
        </w:rPr>
        <w:t>m</w:t>
      </w:r>
      <w:r>
        <w:rPr>
          <w:lang w:eastAsia="ja-JP"/>
        </w:rPr>
        <w:t xml:space="preserve">s to </w:t>
      </w:r>
      <w:r w:rsidR="0075254E">
        <w:rPr>
          <w:lang w:eastAsia="ja-JP"/>
        </w:rPr>
        <w:t xml:space="preserve">track how </w:t>
      </w:r>
      <w:r w:rsidR="00312FE3" w:rsidRPr="004102BD">
        <w:rPr>
          <w:rStyle w:val="Emphasis"/>
        </w:rPr>
        <w:t>MarinePestPlan 2018–2023</w:t>
      </w:r>
      <w:r w:rsidR="00312FE3">
        <w:rPr>
          <w:rStyle w:val="Emphasis"/>
        </w:rPr>
        <w:t xml:space="preserve"> </w:t>
      </w:r>
      <w:r w:rsidR="0075254E">
        <w:rPr>
          <w:lang w:eastAsia="ja-JP"/>
        </w:rPr>
        <w:t xml:space="preserve">activities </w:t>
      </w:r>
      <w:r w:rsidR="001157F6">
        <w:rPr>
          <w:lang w:eastAsia="ja-JP"/>
        </w:rPr>
        <w:t>have progressed (</w:t>
      </w:r>
      <w:r w:rsidR="00312FE3">
        <w:rPr>
          <w:lang w:eastAsia="ja-JP"/>
        </w:rPr>
        <w:t xml:space="preserve">as </w:t>
      </w:r>
      <w:proofErr w:type="gramStart"/>
      <w:r w:rsidR="00312FE3">
        <w:rPr>
          <w:lang w:eastAsia="ja-JP"/>
        </w:rPr>
        <w:t>at</w:t>
      </w:r>
      <w:proofErr w:type="gramEnd"/>
      <w:r w:rsidR="00312FE3">
        <w:rPr>
          <w:lang w:eastAsia="ja-JP"/>
        </w:rPr>
        <w:t xml:space="preserve"> </w:t>
      </w:r>
      <w:r w:rsidR="001157F6">
        <w:rPr>
          <w:lang w:eastAsia="ja-JP"/>
        </w:rPr>
        <w:t>October 2020)</w:t>
      </w:r>
      <w:r w:rsidR="00312FE3">
        <w:rPr>
          <w:lang w:eastAsia="ja-JP"/>
        </w:rPr>
        <w:t>,</w:t>
      </w:r>
      <w:r w:rsidR="0075254E">
        <w:rPr>
          <w:lang w:eastAsia="ja-JP"/>
        </w:rPr>
        <w:t xml:space="preserve"> and to guide future prioritisation of activities</w:t>
      </w:r>
      <w:r w:rsidR="001157F6">
        <w:rPr>
          <w:lang w:eastAsia="ja-JP"/>
        </w:rPr>
        <w:t xml:space="preserve"> and</w:t>
      </w:r>
      <w:r w:rsidR="0075254E">
        <w:rPr>
          <w:lang w:eastAsia="ja-JP"/>
        </w:rPr>
        <w:t xml:space="preserve"> resources. </w:t>
      </w:r>
      <w:r w:rsidR="00312FE3" w:rsidRPr="00C41EA9">
        <w:rPr>
          <w:lang w:eastAsia="ja-JP"/>
        </w:rPr>
        <w:t>It also indicate</w:t>
      </w:r>
      <w:r w:rsidR="009C4FF5">
        <w:rPr>
          <w:lang w:eastAsia="ja-JP"/>
        </w:rPr>
        <w:t>s</w:t>
      </w:r>
      <w:r w:rsidR="00312FE3" w:rsidRPr="00C41EA9">
        <w:rPr>
          <w:lang w:eastAsia="ja-JP"/>
        </w:rPr>
        <w:t xml:space="preserve"> where changes </w:t>
      </w:r>
      <w:r w:rsidR="00964DF7">
        <w:rPr>
          <w:lang w:eastAsia="ja-JP"/>
        </w:rPr>
        <w:t xml:space="preserve">to the plan </w:t>
      </w:r>
      <w:r w:rsidR="00312FE3" w:rsidRPr="00C41EA9">
        <w:rPr>
          <w:lang w:eastAsia="ja-JP"/>
        </w:rPr>
        <w:t>were suggested though the consultation process.</w:t>
      </w:r>
      <w:r w:rsidR="00312FE3">
        <w:rPr>
          <w:lang w:eastAsia="ja-JP"/>
        </w:rPr>
        <w:t xml:space="preserve"> </w:t>
      </w:r>
      <w:r w:rsidR="00FE48A8">
        <w:rPr>
          <w:lang w:eastAsia="ja-JP"/>
        </w:rPr>
        <w:t xml:space="preserve">Being a </w:t>
      </w:r>
      <w:r w:rsidR="009F7CAA">
        <w:rPr>
          <w:lang w:eastAsia="ja-JP"/>
        </w:rPr>
        <w:t>five-year</w:t>
      </w:r>
      <w:r w:rsidR="00FE48A8">
        <w:rPr>
          <w:lang w:eastAsia="ja-JP"/>
        </w:rPr>
        <w:t xml:space="preserve"> plan</w:t>
      </w:r>
      <w:r w:rsidR="002F0617">
        <w:rPr>
          <w:lang w:eastAsia="ja-JP"/>
        </w:rPr>
        <w:t>,</w:t>
      </w:r>
      <w:r w:rsidR="00FE48A8">
        <w:rPr>
          <w:lang w:eastAsia="ja-JP"/>
        </w:rPr>
        <w:t xml:space="preserve"> activities </w:t>
      </w:r>
      <w:r w:rsidR="00F41270">
        <w:rPr>
          <w:lang w:eastAsia="ja-JP"/>
        </w:rPr>
        <w:t xml:space="preserve">have </w:t>
      </w:r>
      <w:r w:rsidR="00FE48A8">
        <w:rPr>
          <w:lang w:eastAsia="ja-JP"/>
        </w:rPr>
        <w:t>been staged according to priorities and available resources</w:t>
      </w:r>
      <w:r w:rsidR="006853FE">
        <w:rPr>
          <w:lang w:eastAsia="ja-JP"/>
        </w:rPr>
        <w:t xml:space="preserve">. Some activities are also dependent on partial or full completion of predecessor activities. </w:t>
      </w:r>
      <w:r w:rsidR="009F7CAA">
        <w:rPr>
          <w:lang w:eastAsia="ja-JP"/>
        </w:rPr>
        <w:t>Therefore,</w:t>
      </w:r>
      <w:r w:rsidR="00FE48A8">
        <w:rPr>
          <w:lang w:eastAsia="ja-JP"/>
        </w:rPr>
        <w:t xml:space="preserve"> some projects have not commenced at the time of this </w:t>
      </w:r>
      <w:r w:rsidR="0075254E">
        <w:rPr>
          <w:lang w:eastAsia="ja-JP"/>
        </w:rPr>
        <w:t xml:space="preserve">mid-term </w:t>
      </w:r>
      <w:r w:rsidR="00FE48A8">
        <w:rPr>
          <w:lang w:eastAsia="ja-JP"/>
        </w:rPr>
        <w:t>review.</w:t>
      </w:r>
    </w:p>
    <w:p w14:paraId="27A66EC2" w14:textId="56988B97" w:rsidR="00FE48A8" w:rsidRDefault="002B586C" w:rsidP="00571405">
      <w:pPr>
        <w:rPr>
          <w:lang w:eastAsia="ja-JP"/>
        </w:rPr>
      </w:pPr>
      <w:r>
        <w:rPr>
          <w:lang w:eastAsia="ja-JP"/>
        </w:rPr>
        <w:t>Th</w:t>
      </w:r>
      <w:r w:rsidR="002376FB">
        <w:rPr>
          <w:lang w:eastAsia="ja-JP"/>
        </w:rPr>
        <w:t xml:space="preserve">e </w:t>
      </w:r>
      <w:r w:rsidR="009C4FF5">
        <w:rPr>
          <w:lang w:eastAsia="ja-JP"/>
        </w:rPr>
        <w:t>r</w:t>
      </w:r>
      <w:r>
        <w:rPr>
          <w:lang w:eastAsia="ja-JP"/>
        </w:rPr>
        <w:t>eview</w:t>
      </w:r>
      <w:r w:rsidR="00FE48A8">
        <w:rPr>
          <w:lang w:eastAsia="ja-JP"/>
        </w:rPr>
        <w:t>:</w:t>
      </w:r>
    </w:p>
    <w:p w14:paraId="04D4CFCB" w14:textId="0ED5674F" w:rsidR="009A5FA9" w:rsidRDefault="0083264A" w:rsidP="000668D8">
      <w:pPr>
        <w:pStyle w:val="ListBullet"/>
        <w:rPr>
          <w:lang w:eastAsia="ja-JP"/>
        </w:rPr>
      </w:pPr>
      <w:r>
        <w:rPr>
          <w:lang w:eastAsia="ja-JP"/>
        </w:rPr>
        <w:t>report</w:t>
      </w:r>
      <w:r w:rsidR="001157F6">
        <w:rPr>
          <w:lang w:eastAsia="ja-JP"/>
        </w:rPr>
        <w:t>s</w:t>
      </w:r>
      <w:r>
        <w:rPr>
          <w:lang w:eastAsia="ja-JP"/>
        </w:rPr>
        <w:t xml:space="preserve"> on activities regarded as complete and any follow-on activities that may have resulted</w:t>
      </w:r>
    </w:p>
    <w:p w14:paraId="36F3C3D2" w14:textId="1695F4D6" w:rsidR="00CE6B0E" w:rsidRDefault="0083264A" w:rsidP="000668D8">
      <w:pPr>
        <w:pStyle w:val="ListBullet"/>
        <w:rPr>
          <w:lang w:eastAsia="ja-JP"/>
        </w:rPr>
      </w:pPr>
      <w:r>
        <w:rPr>
          <w:lang w:eastAsia="ja-JP"/>
        </w:rPr>
        <w:t>evaluate</w:t>
      </w:r>
      <w:r w:rsidR="00312FE3">
        <w:rPr>
          <w:lang w:eastAsia="ja-JP"/>
        </w:rPr>
        <w:t>s</w:t>
      </w:r>
      <w:r>
        <w:rPr>
          <w:lang w:eastAsia="ja-JP"/>
        </w:rPr>
        <w:t xml:space="preserve"> progress of current objectives and activities, focusing on those activities requiring prioritisation or revitalisation</w:t>
      </w:r>
    </w:p>
    <w:p w14:paraId="40AC23BC" w14:textId="35300F20" w:rsidR="00CE6B0E" w:rsidRDefault="0083264A" w:rsidP="000668D8">
      <w:pPr>
        <w:pStyle w:val="ListBullet"/>
        <w:rPr>
          <w:lang w:eastAsia="ja-JP"/>
        </w:rPr>
      </w:pPr>
      <w:r>
        <w:rPr>
          <w:lang w:eastAsia="ja-JP"/>
        </w:rPr>
        <w:t>identif</w:t>
      </w:r>
      <w:r w:rsidR="00312FE3">
        <w:rPr>
          <w:lang w:eastAsia="ja-JP"/>
        </w:rPr>
        <w:t>ies</w:t>
      </w:r>
      <w:r>
        <w:rPr>
          <w:lang w:eastAsia="ja-JP"/>
        </w:rPr>
        <w:t xml:space="preserve"> activities that have not commenced (and any dependencies that impact activity commencement).</w:t>
      </w:r>
    </w:p>
    <w:p w14:paraId="26E3B1F9" w14:textId="0FC10E5A" w:rsidR="00341709" w:rsidRDefault="0083264A" w:rsidP="000668D8">
      <w:pPr>
        <w:pStyle w:val="ListBullet"/>
        <w:rPr>
          <w:lang w:eastAsia="ja-JP"/>
        </w:rPr>
      </w:pPr>
      <w:r>
        <w:rPr>
          <w:lang w:eastAsia="ja-JP"/>
        </w:rPr>
        <w:t>identif</w:t>
      </w:r>
      <w:r w:rsidR="00312FE3">
        <w:rPr>
          <w:lang w:eastAsia="ja-JP"/>
        </w:rPr>
        <w:t>ies</w:t>
      </w:r>
      <w:r>
        <w:rPr>
          <w:lang w:eastAsia="ja-JP"/>
        </w:rPr>
        <w:t xml:space="preserve"> and record</w:t>
      </w:r>
      <w:r w:rsidR="00312FE3">
        <w:rPr>
          <w:lang w:eastAsia="ja-JP"/>
        </w:rPr>
        <w:t>s</w:t>
      </w:r>
      <w:r>
        <w:rPr>
          <w:lang w:eastAsia="ja-JP"/>
        </w:rPr>
        <w:t xml:space="preserve"> new or changed activities so they are recorded and </w:t>
      </w:r>
      <w:r w:rsidR="00312FE3">
        <w:rPr>
          <w:lang w:eastAsia="ja-JP"/>
        </w:rPr>
        <w:t xml:space="preserve">can be </w:t>
      </w:r>
      <w:r>
        <w:rPr>
          <w:lang w:eastAsia="ja-JP"/>
        </w:rPr>
        <w:t>acted on (in an addendum to the plan)</w:t>
      </w:r>
    </w:p>
    <w:p w14:paraId="7CD94A20" w14:textId="7C50505C" w:rsidR="009C4FF5" w:rsidRDefault="0083264A" w:rsidP="000668D8">
      <w:pPr>
        <w:pStyle w:val="ListBullet"/>
        <w:rPr>
          <w:lang w:eastAsia="ja-JP"/>
        </w:rPr>
      </w:pPr>
      <w:r>
        <w:rPr>
          <w:lang w:eastAsia="ja-JP"/>
        </w:rPr>
        <w:t>identif</w:t>
      </w:r>
      <w:r w:rsidR="00312FE3">
        <w:rPr>
          <w:lang w:eastAsia="ja-JP"/>
        </w:rPr>
        <w:t>ies</w:t>
      </w:r>
      <w:r>
        <w:rPr>
          <w:lang w:eastAsia="ja-JP"/>
        </w:rPr>
        <w:t xml:space="preserve"> next steps or achievements of </w:t>
      </w:r>
      <w:r w:rsidR="00D06538">
        <w:rPr>
          <w:lang w:eastAsia="ja-JP"/>
        </w:rPr>
        <w:t>the activities.</w:t>
      </w:r>
    </w:p>
    <w:p w14:paraId="6B0FB614" w14:textId="03F6AE46" w:rsidR="000B3793" w:rsidRPr="00C41EA9" w:rsidRDefault="00BC19DF" w:rsidP="00340D4D">
      <w:pPr>
        <w:spacing w:before="240"/>
        <w:rPr>
          <w:lang w:eastAsia="ja-JP"/>
        </w:rPr>
      </w:pPr>
      <w:r w:rsidRPr="00C41EA9">
        <w:rPr>
          <w:lang w:eastAsia="ja-JP"/>
        </w:rPr>
        <w:t xml:space="preserve">The review </w:t>
      </w:r>
      <w:r w:rsidR="000B3793" w:rsidRPr="00C41EA9">
        <w:rPr>
          <w:lang w:eastAsia="ja-JP"/>
        </w:rPr>
        <w:t>is also intended to indicate where difficulties were encountered, to allow consideration of these in future strategic planning or project development.</w:t>
      </w:r>
    </w:p>
    <w:p w14:paraId="239D734B" w14:textId="57A3F657" w:rsidR="007559E1" w:rsidRDefault="007559E1" w:rsidP="00D14411">
      <w:pPr>
        <w:keepNext/>
        <w:keepLines/>
        <w:rPr>
          <w:lang w:eastAsia="ja-JP"/>
        </w:rPr>
      </w:pPr>
      <w:r w:rsidRPr="00C41EA9">
        <w:rPr>
          <w:lang w:eastAsia="ja-JP"/>
        </w:rPr>
        <w:lastRenderedPageBreak/>
        <w:t xml:space="preserve">Where </w:t>
      </w:r>
      <w:r w:rsidR="00EF5697" w:rsidRPr="00C41EA9">
        <w:rPr>
          <w:lang w:eastAsia="ja-JP"/>
        </w:rPr>
        <w:t xml:space="preserve">activities </w:t>
      </w:r>
      <w:r w:rsidRPr="00C41EA9">
        <w:rPr>
          <w:lang w:eastAsia="ja-JP"/>
        </w:rPr>
        <w:t xml:space="preserve">are marked </w:t>
      </w:r>
      <w:r w:rsidRPr="00C41EA9">
        <w:rPr>
          <w:shd w:val="clear" w:color="auto" w:fill="00FF00"/>
          <w:lang w:eastAsia="ja-JP"/>
        </w:rPr>
        <w:t>complete</w:t>
      </w:r>
      <w:r w:rsidRPr="00C41EA9">
        <w:rPr>
          <w:lang w:eastAsia="ja-JP"/>
        </w:rPr>
        <w:t xml:space="preserve"> </w:t>
      </w:r>
      <w:r w:rsidR="00CF1DD6" w:rsidRPr="00C41EA9">
        <w:rPr>
          <w:lang w:eastAsia="ja-JP"/>
        </w:rPr>
        <w:t xml:space="preserve">the </w:t>
      </w:r>
      <w:proofErr w:type="gramStart"/>
      <w:r w:rsidR="00CF1DD6" w:rsidRPr="00C41EA9">
        <w:rPr>
          <w:lang w:eastAsia="ja-JP"/>
        </w:rPr>
        <w:t>main focus</w:t>
      </w:r>
      <w:proofErr w:type="gramEnd"/>
      <w:r w:rsidR="00CF1DD6" w:rsidRPr="00C41EA9">
        <w:rPr>
          <w:lang w:eastAsia="ja-JP"/>
        </w:rPr>
        <w:t xml:space="preserve"> of the activity is finished. However, in many cases there are follow-on activities or use of products of activities</w:t>
      </w:r>
      <w:r w:rsidR="00F41270" w:rsidRPr="00C41EA9">
        <w:rPr>
          <w:lang w:eastAsia="ja-JP"/>
        </w:rPr>
        <w:t xml:space="preserve">. </w:t>
      </w:r>
    </w:p>
    <w:p w14:paraId="482E426B" w14:textId="11225948" w:rsidR="009C4FF5" w:rsidRPr="008B223E" w:rsidRDefault="009C4FF5" w:rsidP="00D14411">
      <w:pPr>
        <w:keepNext/>
        <w:keepLines/>
        <w:rPr>
          <w:lang w:eastAsia="ja-JP"/>
        </w:rPr>
      </w:pPr>
      <w:r>
        <w:rPr>
          <w:lang w:eastAsia="ja-JP"/>
        </w:rPr>
        <w:t xml:space="preserve">Where activities are marked as </w:t>
      </w:r>
      <w:r w:rsidRPr="009C4FF5">
        <w:rPr>
          <w:highlight w:val="cyan"/>
          <w:lang w:eastAsia="ja-JP"/>
        </w:rPr>
        <w:t>ongoing</w:t>
      </w:r>
      <w:r>
        <w:rPr>
          <w:lang w:eastAsia="ja-JP"/>
        </w:rPr>
        <w:t xml:space="preserve"> this is because the activity as described is unable to be marked as complete</w:t>
      </w:r>
      <w:r w:rsidR="008B223E">
        <w:rPr>
          <w:lang w:eastAsia="ja-JP"/>
        </w:rPr>
        <w:t xml:space="preserve">. This may be because the activity outcome depends on additional work conducted outside the scope of </w:t>
      </w:r>
      <w:r w:rsidR="008B223E">
        <w:rPr>
          <w:i/>
          <w:iCs/>
          <w:lang w:eastAsia="ja-JP"/>
        </w:rPr>
        <w:t xml:space="preserve">MarinePestPlan2018–2023 </w:t>
      </w:r>
      <w:r w:rsidR="008B223E" w:rsidRPr="008B223E">
        <w:rPr>
          <w:lang w:eastAsia="ja-JP"/>
        </w:rPr>
        <w:t>(</w:t>
      </w:r>
      <w:proofErr w:type="gramStart"/>
      <w:r w:rsidR="008B223E" w:rsidRPr="008B223E">
        <w:rPr>
          <w:lang w:eastAsia="ja-JP"/>
        </w:rPr>
        <w:t>e.g.</w:t>
      </w:r>
      <w:proofErr w:type="gramEnd"/>
      <w:r w:rsidR="008B223E" w:rsidRPr="008B223E">
        <w:rPr>
          <w:lang w:eastAsia="ja-JP"/>
        </w:rPr>
        <w:t xml:space="preserve"> activity 1.2),</w:t>
      </w:r>
      <w:r w:rsidR="008B223E">
        <w:rPr>
          <w:lang w:eastAsia="ja-JP"/>
        </w:rPr>
        <w:t xml:space="preserve"> or because the activity requires continued </w:t>
      </w:r>
      <w:r w:rsidR="00555852">
        <w:rPr>
          <w:lang w:eastAsia="ja-JP"/>
        </w:rPr>
        <w:t>input</w:t>
      </w:r>
      <w:r w:rsidR="008B223E">
        <w:rPr>
          <w:lang w:eastAsia="ja-JP"/>
        </w:rPr>
        <w:t xml:space="preserve"> (e.g. activity 2.6).</w:t>
      </w:r>
    </w:p>
    <w:p w14:paraId="6A5CD158" w14:textId="5DCD5DE0" w:rsidR="007559E1" w:rsidRPr="00C41EA9" w:rsidRDefault="007559E1" w:rsidP="002F0617">
      <w:pPr>
        <w:rPr>
          <w:lang w:eastAsia="ja-JP"/>
        </w:rPr>
      </w:pPr>
      <w:r w:rsidRPr="00C41EA9">
        <w:rPr>
          <w:lang w:eastAsia="ja-JP"/>
        </w:rPr>
        <w:t xml:space="preserve">Where </w:t>
      </w:r>
      <w:r w:rsidR="00EF5697" w:rsidRPr="00C41EA9">
        <w:rPr>
          <w:lang w:eastAsia="ja-JP"/>
        </w:rPr>
        <w:t xml:space="preserve">activities </w:t>
      </w:r>
      <w:r w:rsidRPr="00C41EA9">
        <w:rPr>
          <w:lang w:eastAsia="ja-JP"/>
        </w:rPr>
        <w:t xml:space="preserve">are marked as </w:t>
      </w:r>
      <w:r w:rsidRPr="00C41EA9">
        <w:rPr>
          <w:highlight w:val="yellow"/>
          <w:lang w:eastAsia="ja-JP"/>
        </w:rPr>
        <w:t>commenced</w:t>
      </w:r>
      <w:r w:rsidRPr="00C41EA9">
        <w:rPr>
          <w:lang w:eastAsia="ja-JP"/>
        </w:rPr>
        <w:t xml:space="preserve"> this means that the project </w:t>
      </w:r>
      <w:r w:rsidR="009F0E82" w:rsidRPr="00C41EA9">
        <w:rPr>
          <w:lang w:eastAsia="ja-JP"/>
        </w:rPr>
        <w:t>has started</w:t>
      </w:r>
      <w:r w:rsidR="00CF1DD6" w:rsidRPr="00C41EA9">
        <w:rPr>
          <w:lang w:eastAsia="ja-JP"/>
        </w:rPr>
        <w:t>, but that work is still required to complete the activity</w:t>
      </w:r>
      <w:r w:rsidRPr="00C41EA9">
        <w:rPr>
          <w:lang w:eastAsia="ja-JP"/>
        </w:rPr>
        <w:t xml:space="preserve">. </w:t>
      </w:r>
      <w:r w:rsidR="00CF1DD6" w:rsidRPr="00C41EA9">
        <w:rPr>
          <w:lang w:eastAsia="ja-JP"/>
        </w:rPr>
        <w:t>In some cases</w:t>
      </w:r>
      <w:r w:rsidR="008B223E">
        <w:rPr>
          <w:lang w:eastAsia="ja-JP"/>
        </w:rPr>
        <w:t>,</w:t>
      </w:r>
      <w:r w:rsidR="00CF1DD6" w:rsidRPr="00C41EA9">
        <w:rPr>
          <w:lang w:eastAsia="ja-JP"/>
        </w:rPr>
        <w:t xml:space="preserve"> the commencement has led to a realisation that the activity needs refinement to a more discrete, achievable objective.</w:t>
      </w:r>
    </w:p>
    <w:p w14:paraId="05D819A7" w14:textId="254D1B00" w:rsidR="007559E1" w:rsidRDefault="007559E1" w:rsidP="002F0617">
      <w:pPr>
        <w:rPr>
          <w:lang w:eastAsia="ja-JP"/>
        </w:rPr>
      </w:pPr>
      <w:r w:rsidRPr="00C41EA9">
        <w:rPr>
          <w:lang w:eastAsia="ja-JP"/>
        </w:rPr>
        <w:t xml:space="preserve">Where </w:t>
      </w:r>
      <w:r w:rsidR="00EF5697" w:rsidRPr="00C41EA9">
        <w:rPr>
          <w:lang w:eastAsia="ja-JP"/>
        </w:rPr>
        <w:t xml:space="preserve">activities </w:t>
      </w:r>
      <w:r w:rsidR="009E5C39" w:rsidRPr="00C41EA9">
        <w:rPr>
          <w:lang w:eastAsia="ja-JP"/>
        </w:rPr>
        <w:t xml:space="preserve">have </w:t>
      </w:r>
      <w:r w:rsidRPr="00C41EA9">
        <w:rPr>
          <w:shd w:val="clear" w:color="auto" w:fill="FF0000"/>
          <w:lang w:eastAsia="ja-JP"/>
        </w:rPr>
        <w:t>not commenced</w:t>
      </w:r>
      <w:r w:rsidRPr="00C41EA9">
        <w:rPr>
          <w:lang w:eastAsia="ja-JP"/>
        </w:rPr>
        <w:t xml:space="preserve"> they </w:t>
      </w:r>
      <w:r w:rsidR="00EF5697" w:rsidRPr="00C41EA9">
        <w:rPr>
          <w:lang w:eastAsia="ja-JP"/>
        </w:rPr>
        <w:t xml:space="preserve">will be </w:t>
      </w:r>
      <w:r w:rsidRPr="00C41EA9">
        <w:rPr>
          <w:lang w:eastAsia="ja-JP"/>
        </w:rPr>
        <w:t xml:space="preserve">more closely considered. If </w:t>
      </w:r>
      <w:r w:rsidR="009E5C39" w:rsidRPr="00C41EA9">
        <w:rPr>
          <w:lang w:eastAsia="ja-JP"/>
        </w:rPr>
        <w:t>activities</w:t>
      </w:r>
      <w:r w:rsidR="00D71E3D" w:rsidRPr="00C41EA9">
        <w:rPr>
          <w:lang w:eastAsia="ja-JP"/>
        </w:rPr>
        <w:t xml:space="preserve"> </w:t>
      </w:r>
      <w:r w:rsidRPr="00C41EA9">
        <w:rPr>
          <w:lang w:eastAsia="ja-JP"/>
        </w:rPr>
        <w:t>have not started due to operational considerations (e.g. reliant on completion of another activity)</w:t>
      </w:r>
      <w:r w:rsidR="009F0E82" w:rsidRPr="00C41EA9">
        <w:rPr>
          <w:lang w:eastAsia="ja-JP"/>
        </w:rPr>
        <w:t xml:space="preserve"> </w:t>
      </w:r>
      <w:r w:rsidR="00D71E3D" w:rsidRPr="00C41EA9">
        <w:rPr>
          <w:lang w:eastAsia="ja-JP"/>
        </w:rPr>
        <w:t xml:space="preserve">this </w:t>
      </w:r>
      <w:r w:rsidRPr="00C41EA9">
        <w:rPr>
          <w:lang w:eastAsia="ja-JP"/>
        </w:rPr>
        <w:t>is noted</w:t>
      </w:r>
      <w:r w:rsidR="009E5C39" w:rsidRPr="00C41EA9">
        <w:rPr>
          <w:lang w:eastAsia="ja-JP"/>
        </w:rPr>
        <w:t xml:space="preserve">. Some activities have been progressed through specific projects which may not have been led by a task group; </w:t>
      </w:r>
      <w:r w:rsidR="00BC19DF" w:rsidRPr="00C41EA9">
        <w:rPr>
          <w:lang w:eastAsia="ja-JP"/>
        </w:rPr>
        <w:t>and the Review</w:t>
      </w:r>
      <w:r w:rsidR="009E5C39" w:rsidRPr="00C41EA9">
        <w:rPr>
          <w:lang w:eastAsia="ja-JP"/>
        </w:rPr>
        <w:t xml:space="preserve"> aims to capture those activities.</w:t>
      </w:r>
      <w:r w:rsidR="005E5CBE" w:rsidRPr="00C41EA9">
        <w:rPr>
          <w:lang w:eastAsia="ja-JP"/>
        </w:rPr>
        <w:t xml:space="preserve"> </w:t>
      </w:r>
      <w:r w:rsidR="00A81B01">
        <w:rPr>
          <w:lang w:eastAsia="ja-JP"/>
        </w:rPr>
        <w:t>An activity may still be marked not commenced</w:t>
      </w:r>
      <w:r w:rsidR="00964DF7">
        <w:rPr>
          <w:lang w:eastAsia="ja-JP"/>
        </w:rPr>
        <w:t>,</w:t>
      </w:r>
      <w:r w:rsidR="00A81B01">
        <w:rPr>
          <w:lang w:eastAsia="ja-JP"/>
        </w:rPr>
        <w:t xml:space="preserve"> as a formal commitment to the activity may not have been set, even though significant progress has been made against the objectives of that activity (</w:t>
      </w:r>
      <w:proofErr w:type="gramStart"/>
      <w:r w:rsidR="00A81B01">
        <w:rPr>
          <w:lang w:eastAsia="ja-JP"/>
        </w:rPr>
        <w:t>e.g.</w:t>
      </w:r>
      <w:proofErr w:type="gramEnd"/>
      <w:r w:rsidR="00A81B01">
        <w:rPr>
          <w:lang w:eastAsia="ja-JP"/>
        </w:rPr>
        <w:t xml:space="preserve"> activity 1.4).</w:t>
      </w:r>
    </w:p>
    <w:p w14:paraId="5AF37F8F" w14:textId="3F1D4BB1" w:rsidR="009F0E82" w:rsidRPr="00571405" w:rsidRDefault="00FE48A8" w:rsidP="00571405">
      <w:pPr>
        <w:pStyle w:val="Heading2"/>
      </w:pPr>
      <w:r w:rsidRPr="00571405">
        <w:t>Desired o</w:t>
      </w:r>
      <w:r w:rsidR="009F0E82" w:rsidRPr="00571405">
        <w:t>utcome of this review</w:t>
      </w:r>
    </w:p>
    <w:p w14:paraId="53812417" w14:textId="202E2621" w:rsidR="008B223E" w:rsidRDefault="00964DF7" w:rsidP="002F0617">
      <w:pPr>
        <w:rPr>
          <w:lang w:eastAsia="ja-JP"/>
        </w:rPr>
      </w:pPr>
      <w:r>
        <w:rPr>
          <w:lang w:eastAsia="ja-JP"/>
        </w:rPr>
        <w:t>Changes to</w:t>
      </w:r>
      <w:r w:rsidR="00FE48A8">
        <w:rPr>
          <w:lang w:eastAsia="ja-JP"/>
        </w:rPr>
        <w:t xml:space="preserve"> the existing </w:t>
      </w:r>
      <w:r w:rsidR="005E5CBE" w:rsidRPr="004102BD">
        <w:rPr>
          <w:rStyle w:val="Emphasis"/>
        </w:rPr>
        <w:t>MarinePestPlan 2018</w:t>
      </w:r>
      <w:r w:rsidR="00903F54" w:rsidRPr="004102BD">
        <w:rPr>
          <w:rStyle w:val="Emphasis"/>
        </w:rPr>
        <w:t>–</w:t>
      </w:r>
      <w:r w:rsidR="005E5CBE" w:rsidRPr="004102BD">
        <w:rPr>
          <w:rStyle w:val="Emphasis"/>
        </w:rPr>
        <w:t>2023</w:t>
      </w:r>
      <w:r w:rsidR="00FE48A8">
        <w:rPr>
          <w:lang w:eastAsia="ja-JP"/>
        </w:rPr>
        <w:t xml:space="preserve"> identifying new activities or a</w:t>
      </w:r>
      <w:r w:rsidR="009F0E82">
        <w:rPr>
          <w:lang w:eastAsia="ja-JP"/>
        </w:rPr>
        <w:t>ctivities that need further work</w:t>
      </w:r>
      <w:r w:rsidR="00F41270">
        <w:rPr>
          <w:lang w:eastAsia="ja-JP"/>
        </w:rPr>
        <w:t xml:space="preserve">. </w:t>
      </w:r>
      <w:r w:rsidR="006C7065">
        <w:rPr>
          <w:lang w:eastAsia="ja-JP"/>
        </w:rPr>
        <w:t>Proposed</w:t>
      </w:r>
      <w:r w:rsidR="009F0E82" w:rsidRPr="00F41270">
        <w:rPr>
          <w:lang w:eastAsia="ja-JP"/>
        </w:rPr>
        <w:t xml:space="preserve"> </w:t>
      </w:r>
      <w:r w:rsidR="00F41270">
        <w:rPr>
          <w:lang w:eastAsia="ja-JP"/>
        </w:rPr>
        <w:t>outcomes</w:t>
      </w:r>
      <w:r>
        <w:rPr>
          <w:lang w:eastAsia="ja-JP"/>
        </w:rPr>
        <w:t>,</w:t>
      </w:r>
      <w:r w:rsidR="00F41270">
        <w:rPr>
          <w:lang w:eastAsia="ja-JP"/>
        </w:rPr>
        <w:t xml:space="preserve"> and actions to achieve those</w:t>
      </w:r>
      <w:r>
        <w:rPr>
          <w:lang w:eastAsia="ja-JP"/>
        </w:rPr>
        <w:t>,</w:t>
      </w:r>
      <w:r w:rsidR="00F41270">
        <w:rPr>
          <w:lang w:eastAsia="ja-JP"/>
        </w:rPr>
        <w:t xml:space="preserve"> identified and documented</w:t>
      </w:r>
      <w:r w:rsidR="009F0E82" w:rsidRPr="00C41EA9">
        <w:rPr>
          <w:lang w:eastAsia="ja-JP"/>
        </w:rPr>
        <w:t xml:space="preserve">. </w:t>
      </w:r>
    </w:p>
    <w:p w14:paraId="4A7173EE" w14:textId="094C69BD" w:rsidR="009F0E82" w:rsidRDefault="00BC19DF" w:rsidP="002F0617">
      <w:pPr>
        <w:rPr>
          <w:u w:val="single"/>
          <w:lang w:eastAsia="ja-JP"/>
        </w:rPr>
      </w:pPr>
      <w:r w:rsidRPr="00C41EA9">
        <w:rPr>
          <w:lang w:eastAsia="ja-JP"/>
        </w:rPr>
        <w:t>No activities were identified for removal due to changed priorities at this point.</w:t>
      </w:r>
    </w:p>
    <w:p w14:paraId="7D794946" w14:textId="77777777" w:rsidR="00624960" w:rsidRDefault="00624960" w:rsidP="00CE6B0E">
      <w:pPr>
        <w:ind w:left="567" w:hanging="567"/>
        <w:rPr>
          <w:lang w:eastAsia="ja-JP"/>
        </w:rPr>
        <w:sectPr w:rsidR="00624960">
          <w:headerReference w:type="default" r:id="rId9"/>
          <w:footerReference w:type="default" r:id="rId10"/>
          <w:pgSz w:w="11906" w:h="16838"/>
          <w:pgMar w:top="1440" w:right="1440" w:bottom="1440" w:left="1440" w:header="708" w:footer="708" w:gutter="0"/>
          <w:cols w:space="708"/>
          <w:docGrid w:linePitch="360"/>
        </w:sectPr>
      </w:pPr>
    </w:p>
    <w:p w14:paraId="30FCFE23" w14:textId="38BA070E" w:rsidR="00FE48A8" w:rsidRDefault="00FE48A8" w:rsidP="00384339">
      <w:pPr>
        <w:pStyle w:val="Heading2"/>
        <w:spacing w:before="0" w:after="120"/>
      </w:pPr>
      <w:r w:rsidRPr="00B00617">
        <w:lastRenderedPageBreak/>
        <w:t>List of objectives of plan and last reported status</w:t>
      </w:r>
      <w:r w:rsidR="002D577B">
        <w:t xml:space="preserve"> – as </w:t>
      </w:r>
      <w:proofErr w:type="gramStart"/>
      <w:r w:rsidR="002D577B">
        <w:t>at</w:t>
      </w:r>
      <w:proofErr w:type="gramEnd"/>
      <w:r w:rsidR="002D577B">
        <w:t xml:space="preserve"> October 2020</w:t>
      </w:r>
    </w:p>
    <w:tbl>
      <w:tblPr>
        <w:tblW w:w="15027" w:type="dxa"/>
        <w:tblInd w:w="-572" w:type="dxa"/>
        <w:tblLayout w:type="fixed"/>
        <w:tblLook w:val="04A0" w:firstRow="1" w:lastRow="0" w:firstColumn="1" w:lastColumn="0" w:noHBand="0" w:noVBand="1"/>
      </w:tblPr>
      <w:tblGrid>
        <w:gridCol w:w="2269"/>
        <w:gridCol w:w="1049"/>
        <w:gridCol w:w="7881"/>
        <w:gridCol w:w="1417"/>
        <w:gridCol w:w="1418"/>
        <w:gridCol w:w="993"/>
      </w:tblGrid>
      <w:tr w:rsidR="00D746C6" w:rsidRPr="00A15A25" w14:paraId="22B4273B" w14:textId="77777777" w:rsidTr="00CD0E1C">
        <w:trPr>
          <w:trHeight w:val="300"/>
        </w:trPr>
        <w:tc>
          <w:tcPr>
            <w:tcW w:w="2269"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1676A3" w14:textId="77777777" w:rsidR="00D746C6" w:rsidRPr="00A15A25" w:rsidRDefault="00D746C6" w:rsidP="00D746C6">
            <w:pPr>
              <w:rPr>
                <w:rFonts w:ascii="Calibri" w:eastAsia="Times New Roman" w:hAnsi="Calibri" w:cs="Calibri"/>
                <w:b/>
                <w:bCs/>
                <w:color w:val="000000"/>
                <w:lang w:eastAsia="en-AU"/>
              </w:rPr>
            </w:pPr>
            <w:r w:rsidRPr="00A15A25">
              <w:rPr>
                <w:rFonts w:ascii="Calibri" w:eastAsia="Times New Roman" w:hAnsi="Calibri" w:cs="Calibri"/>
                <w:b/>
                <w:bCs/>
                <w:color w:val="000000"/>
                <w:lang w:eastAsia="en-AU"/>
              </w:rPr>
              <w:t xml:space="preserve">Objectives </w:t>
            </w:r>
          </w:p>
        </w:tc>
        <w:tc>
          <w:tcPr>
            <w:tcW w:w="1049"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35D238C3" w14:textId="77777777" w:rsidR="00D746C6" w:rsidRPr="00A15A25" w:rsidRDefault="00D746C6" w:rsidP="00D746C6">
            <w:pPr>
              <w:rPr>
                <w:rFonts w:ascii="Calibri" w:eastAsia="Times New Roman" w:hAnsi="Calibri" w:cs="Calibri"/>
                <w:b/>
                <w:bCs/>
                <w:color w:val="000000"/>
                <w:lang w:eastAsia="en-AU"/>
              </w:rPr>
            </w:pPr>
            <w:r w:rsidRPr="00A15A25">
              <w:rPr>
                <w:rFonts w:ascii="Calibri" w:eastAsia="Times New Roman" w:hAnsi="Calibri" w:cs="Calibri"/>
                <w:b/>
                <w:bCs/>
                <w:color w:val="000000"/>
                <w:lang w:eastAsia="en-AU"/>
              </w:rPr>
              <w:t>Activity</w:t>
            </w:r>
          </w:p>
        </w:tc>
        <w:tc>
          <w:tcPr>
            <w:tcW w:w="7881"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5CD859BE" w14:textId="77777777" w:rsidR="00D746C6" w:rsidRPr="00A15A25" w:rsidRDefault="00D746C6" w:rsidP="00D746C6">
            <w:pPr>
              <w:rPr>
                <w:rFonts w:ascii="Calibri" w:eastAsia="Times New Roman" w:hAnsi="Calibri" w:cs="Calibri"/>
                <w:b/>
                <w:bCs/>
                <w:color w:val="000000"/>
                <w:lang w:eastAsia="en-AU"/>
              </w:rPr>
            </w:pPr>
            <w:r w:rsidRPr="00A15A25">
              <w:rPr>
                <w:rFonts w:ascii="Calibri" w:eastAsia="Times New Roman" w:hAnsi="Calibri" w:cs="Calibri"/>
                <w:b/>
                <w:bCs/>
                <w:color w:val="000000"/>
                <w:lang w:eastAsia="en-AU"/>
              </w:rPr>
              <w:t>Description</w:t>
            </w:r>
          </w:p>
        </w:tc>
        <w:tc>
          <w:tcPr>
            <w:tcW w:w="1417" w:type="dxa"/>
            <w:tcBorders>
              <w:top w:val="single" w:sz="4" w:space="0" w:color="auto"/>
              <w:left w:val="nil"/>
              <w:bottom w:val="single" w:sz="4" w:space="0" w:color="auto"/>
              <w:right w:val="single" w:sz="4" w:space="0" w:color="auto"/>
            </w:tcBorders>
            <w:shd w:val="clear" w:color="auto" w:fill="BFBFBF" w:themeFill="background1" w:themeFillShade="BF"/>
            <w:noWrap/>
            <w:vAlign w:val="bottom"/>
            <w:hideMark/>
          </w:tcPr>
          <w:p w14:paraId="72F7C41C" w14:textId="77777777" w:rsidR="00D746C6" w:rsidRPr="00A15A25" w:rsidRDefault="00D746C6" w:rsidP="00D746C6">
            <w:pPr>
              <w:rPr>
                <w:rFonts w:ascii="Calibri" w:eastAsia="Times New Roman" w:hAnsi="Calibri" w:cs="Calibri"/>
                <w:b/>
                <w:bCs/>
                <w:color w:val="000000"/>
                <w:lang w:eastAsia="en-AU"/>
              </w:rPr>
            </w:pPr>
            <w:r w:rsidRPr="00A15A25">
              <w:rPr>
                <w:rFonts w:ascii="Calibri" w:eastAsia="Times New Roman" w:hAnsi="Calibri" w:cs="Calibri"/>
                <w:b/>
                <w:bCs/>
                <w:color w:val="000000"/>
                <w:lang w:eastAsia="en-AU"/>
              </w:rPr>
              <w:t xml:space="preserve">Status </w:t>
            </w:r>
          </w:p>
        </w:tc>
        <w:tc>
          <w:tcPr>
            <w:tcW w:w="1418"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62B4A34" w14:textId="2414D647" w:rsidR="00D746C6" w:rsidRPr="00A15A25" w:rsidRDefault="00D746C6" w:rsidP="00D746C6">
            <w:pPr>
              <w:rPr>
                <w:rFonts w:ascii="Calibri" w:eastAsia="Times New Roman" w:hAnsi="Calibri" w:cs="Calibri"/>
                <w:b/>
                <w:bCs/>
                <w:color w:val="000000"/>
                <w:lang w:eastAsia="en-AU"/>
              </w:rPr>
            </w:pPr>
            <w:r>
              <w:rPr>
                <w:rFonts w:ascii="Calibri" w:eastAsia="Times New Roman" w:hAnsi="Calibri" w:cs="Calibri"/>
                <w:b/>
                <w:bCs/>
                <w:color w:val="000000"/>
                <w:lang w:eastAsia="en-AU"/>
              </w:rPr>
              <w:t>Lead</w:t>
            </w:r>
            <w:r w:rsidR="00BC19DF">
              <w:rPr>
                <w:rFonts w:ascii="Calibri" w:eastAsia="Times New Roman" w:hAnsi="Calibri" w:cs="Calibri"/>
                <w:b/>
                <w:bCs/>
                <w:color w:val="000000"/>
                <w:lang w:eastAsia="en-AU"/>
              </w:rPr>
              <w:t>*</w:t>
            </w:r>
          </w:p>
        </w:tc>
        <w:tc>
          <w:tcPr>
            <w:tcW w:w="993"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65CA733F" w14:textId="77777777" w:rsidR="00D746C6" w:rsidRDefault="00D746C6" w:rsidP="00D746C6">
            <w:pPr>
              <w:rPr>
                <w:rFonts w:ascii="Calibri" w:eastAsia="Times New Roman" w:hAnsi="Calibri" w:cs="Calibri"/>
                <w:b/>
                <w:bCs/>
                <w:color w:val="000000"/>
                <w:lang w:eastAsia="en-AU"/>
              </w:rPr>
            </w:pPr>
            <w:r>
              <w:rPr>
                <w:rFonts w:ascii="Calibri" w:eastAsia="Times New Roman" w:hAnsi="Calibri" w:cs="Calibri"/>
                <w:b/>
                <w:bCs/>
                <w:color w:val="000000"/>
                <w:lang w:eastAsia="en-AU"/>
              </w:rPr>
              <w:t>Priority</w:t>
            </w:r>
          </w:p>
        </w:tc>
      </w:tr>
      <w:tr w:rsidR="00D746C6" w:rsidRPr="00A15A25" w14:paraId="5031E107" w14:textId="77777777" w:rsidTr="001E575F">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hideMark/>
          </w:tcPr>
          <w:p w14:paraId="7451D91F" w14:textId="77777777" w:rsidR="00D746C6" w:rsidRPr="00A15A25" w:rsidRDefault="00D746C6" w:rsidP="00D746C6">
            <w:pPr>
              <w:rPr>
                <w:rFonts w:asciiTheme="minorHAnsi" w:eastAsia="Times New Roman" w:hAnsiTheme="minorHAnsi" w:cstheme="minorHAnsi"/>
                <w:b/>
                <w:bCs/>
                <w:color w:val="000000"/>
                <w:sz w:val="24"/>
                <w:szCs w:val="24"/>
                <w:lang w:eastAsia="en-AU"/>
              </w:rPr>
            </w:pPr>
            <w:r w:rsidRPr="00A15A25">
              <w:rPr>
                <w:rFonts w:asciiTheme="minorHAnsi" w:eastAsia="Times New Roman" w:hAnsiTheme="minorHAnsi" w:cstheme="minorHAnsi"/>
                <w:b/>
                <w:bCs/>
                <w:color w:val="000000"/>
                <w:sz w:val="24"/>
                <w:szCs w:val="24"/>
                <w:lang w:eastAsia="en-AU"/>
              </w:rPr>
              <w:t xml:space="preserve">1. Minimise the risk of marine pest introductions, establishment and spread </w:t>
            </w:r>
          </w:p>
        </w:tc>
        <w:tc>
          <w:tcPr>
            <w:tcW w:w="1049" w:type="dxa"/>
            <w:tcBorders>
              <w:top w:val="nil"/>
              <w:left w:val="nil"/>
              <w:bottom w:val="single" w:sz="4" w:space="0" w:color="auto"/>
              <w:right w:val="single" w:sz="4" w:space="0" w:color="auto"/>
            </w:tcBorders>
            <w:shd w:val="clear" w:color="auto" w:fill="auto"/>
            <w:noWrap/>
            <w:vAlign w:val="bottom"/>
            <w:hideMark/>
          </w:tcPr>
          <w:p w14:paraId="0303808A"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1.1</w:t>
            </w:r>
          </w:p>
        </w:tc>
        <w:tc>
          <w:tcPr>
            <w:tcW w:w="7881" w:type="dxa"/>
            <w:tcBorders>
              <w:top w:val="nil"/>
              <w:left w:val="nil"/>
              <w:bottom w:val="single" w:sz="4" w:space="0" w:color="auto"/>
              <w:right w:val="single" w:sz="4" w:space="0" w:color="auto"/>
            </w:tcBorders>
            <w:shd w:val="clear" w:color="auto" w:fill="auto"/>
            <w:noWrap/>
            <w:vAlign w:val="bottom"/>
            <w:hideMark/>
          </w:tcPr>
          <w:p w14:paraId="3866CE6D" w14:textId="77777777" w:rsidR="00D746C6" w:rsidRPr="00A15A25" w:rsidRDefault="00D746C6" w:rsidP="00D746C6">
            <w:pPr>
              <w:rPr>
                <w:rFonts w:asciiTheme="minorHAnsi" w:eastAsia="Times New Roman" w:hAnsiTheme="minorHAnsi" w:cstheme="minorHAnsi"/>
                <w:color w:val="000000"/>
                <w:lang w:eastAsia="en-AU"/>
              </w:rPr>
            </w:pPr>
            <w:bookmarkStart w:id="0" w:name="_Hlk53133827"/>
            <w:r w:rsidRPr="00A15A25">
              <w:rPr>
                <w:rFonts w:asciiTheme="minorHAnsi" w:eastAsia="Times New Roman" w:hAnsiTheme="minorHAnsi" w:cstheme="minorHAnsi"/>
                <w:color w:val="000000"/>
                <w:lang w:eastAsia="en-AU"/>
              </w:rPr>
              <w:t>Implement nationally consistent domestic ballast water regulations under the Biosecurity Act 2015 (Cwlth).</w:t>
            </w:r>
            <w:bookmarkEnd w:id="0"/>
          </w:p>
        </w:tc>
        <w:tc>
          <w:tcPr>
            <w:tcW w:w="1417" w:type="dxa"/>
            <w:tcBorders>
              <w:top w:val="nil"/>
              <w:left w:val="nil"/>
              <w:bottom w:val="single" w:sz="4" w:space="0" w:color="auto"/>
              <w:right w:val="single" w:sz="4" w:space="0" w:color="auto"/>
            </w:tcBorders>
            <w:shd w:val="clear" w:color="auto" w:fill="00B050"/>
            <w:noWrap/>
            <w:vAlign w:val="bottom"/>
            <w:hideMark/>
          </w:tcPr>
          <w:p w14:paraId="5B0A1074" w14:textId="3C317E13" w:rsidR="00D746C6" w:rsidRPr="00CD0E1C" w:rsidRDefault="001E575F" w:rsidP="00D746C6">
            <w:pPr>
              <w:rPr>
                <w:rFonts w:asciiTheme="minorHAnsi" w:eastAsia="Times New Roman" w:hAnsiTheme="minorHAnsi" w:cstheme="minorHAnsi"/>
                <w:lang w:eastAsia="en-AU"/>
              </w:rPr>
            </w:pPr>
            <w:r>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auto" w:fill="00B050"/>
            <w:vAlign w:val="bottom"/>
          </w:tcPr>
          <w:p w14:paraId="2C260F5A"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DAWE</w:t>
            </w:r>
          </w:p>
        </w:tc>
        <w:tc>
          <w:tcPr>
            <w:tcW w:w="993" w:type="dxa"/>
            <w:tcBorders>
              <w:top w:val="single" w:sz="4" w:space="0" w:color="auto"/>
              <w:left w:val="nil"/>
              <w:bottom w:val="single" w:sz="4" w:space="0" w:color="auto"/>
              <w:right w:val="single" w:sz="4" w:space="0" w:color="auto"/>
            </w:tcBorders>
            <w:shd w:val="clear" w:color="auto" w:fill="FF3399"/>
            <w:vAlign w:val="bottom"/>
          </w:tcPr>
          <w:p w14:paraId="4B27C809" w14:textId="77777777" w:rsidR="00D746C6" w:rsidRDefault="00D746C6" w:rsidP="00D746C6">
            <w:pPr>
              <w:tabs>
                <w:tab w:val="left" w:pos="591"/>
              </w:tabs>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047B27A2" w14:textId="77777777" w:rsidTr="002D577B">
        <w:trPr>
          <w:trHeight w:val="300"/>
        </w:trPr>
        <w:tc>
          <w:tcPr>
            <w:tcW w:w="2269" w:type="dxa"/>
            <w:vMerge/>
            <w:tcBorders>
              <w:top w:val="nil"/>
              <w:left w:val="single" w:sz="4" w:space="0" w:color="auto"/>
              <w:bottom w:val="single" w:sz="4" w:space="0" w:color="auto"/>
              <w:right w:val="single" w:sz="4" w:space="0" w:color="auto"/>
            </w:tcBorders>
            <w:vAlign w:val="center"/>
            <w:hideMark/>
          </w:tcPr>
          <w:p w14:paraId="2492A8A1"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295BEF39"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1.2</w:t>
            </w:r>
          </w:p>
        </w:tc>
        <w:tc>
          <w:tcPr>
            <w:tcW w:w="7881" w:type="dxa"/>
            <w:tcBorders>
              <w:top w:val="nil"/>
              <w:left w:val="nil"/>
              <w:bottom w:val="single" w:sz="4" w:space="0" w:color="auto"/>
              <w:right w:val="single" w:sz="4" w:space="0" w:color="auto"/>
            </w:tcBorders>
            <w:shd w:val="clear" w:color="auto" w:fill="auto"/>
            <w:noWrap/>
            <w:vAlign w:val="bottom"/>
            <w:hideMark/>
          </w:tcPr>
          <w:p w14:paraId="46F5232A" w14:textId="77777777" w:rsidR="00D746C6" w:rsidRPr="00A15A25" w:rsidRDefault="00D746C6" w:rsidP="00D746C6">
            <w:pPr>
              <w:rPr>
                <w:rFonts w:asciiTheme="minorHAnsi" w:eastAsia="Times New Roman" w:hAnsiTheme="minorHAnsi" w:cstheme="minorHAnsi"/>
                <w:color w:val="000000"/>
                <w:lang w:eastAsia="en-AU"/>
              </w:rPr>
            </w:pPr>
            <w:bookmarkStart w:id="1" w:name="_Hlk53134084"/>
            <w:r w:rsidRPr="00A15A25">
              <w:rPr>
                <w:rFonts w:asciiTheme="minorHAnsi" w:eastAsia="Times New Roman" w:hAnsiTheme="minorHAnsi" w:cstheme="minorHAnsi"/>
                <w:color w:val="000000"/>
                <w:lang w:eastAsia="en-AU"/>
              </w:rPr>
              <w:t>Ensure the use of ballast water management systems in Australian waters meets accepted environmental standards.</w:t>
            </w:r>
            <w:bookmarkEnd w:id="1"/>
          </w:p>
        </w:tc>
        <w:tc>
          <w:tcPr>
            <w:tcW w:w="1417" w:type="dxa"/>
            <w:tcBorders>
              <w:top w:val="nil"/>
              <w:left w:val="nil"/>
              <w:bottom w:val="single" w:sz="4" w:space="0" w:color="auto"/>
              <w:right w:val="single" w:sz="4" w:space="0" w:color="auto"/>
            </w:tcBorders>
            <w:shd w:val="clear" w:color="auto" w:fill="00B0F0"/>
            <w:noWrap/>
            <w:vAlign w:val="bottom"/>
            <w:hideMark/>
          </w:tcPr>
          <w:p w14:paraId="4552EAB5" w14:textId="01D5AB4B" w:rsidR="00D746C6" w:rsidRPr="00A15A25" w:rsidRDefault="001E575F"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Ongoing</w:t>
            </w:r>
          </w:p>
        </w:tc>
        <w:tc>
          <w:tcPr>
            <w:tcW w:w="1418" w:type="dxa"/>
            <w:tcBorders>
              <w:top w:val="nil"/>
              <w:left w:val="nil"/>
              <w:bottom w:val="single" w:sz="4" w:space="0" w:color="auto"/>
              <w:right w:val="single" w:sz="4" w:space="0" w:color="auto"/>
            </w:tcBorders>
            <w:shd w:val="clear" w:color="auto" w:fill="00B0F0"/>
            <w:vAlign w:val="bottom"/>
          </w:tcPr>
          <w:p w14:paraId="1903038A"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DAWE</w:t>
            </w:r>
          </w:p>
        </w:tc>
        <w:tc>
          <w:tcPr>
            <w:tcW w:w="993" w:type="dxa"/>
            <w:tcBorders>
              <w:top w:val="single" w:sz="4" w:space="0" w:color="auto"/>
              <w:left w:val="nil"/>
              <w:bottom w:val="single" w:sz="4" w:space="0" w:color="auto"/>
              <w:right w:val="single" w:sz="4" w:space="0" w:color="auto"/>
            </w:tcBorders>
            <w:shd w:val="clear" w:color="auto" w:fill="F79646" w:themeFill="accent6"/>
            <w:vAlign w:val="bottom"/>
          </w:tcPr>
          <w:p w14:paraId="23AB7A2F" w14:textId="77777777" w:rsidR="00D746C6" w:rsidRDefault="00D746C6" w:rsidP="00D746C6">
            <w:pPr>
              <w:rPr>
                <w:rFonts w:asciiTheme="minorHAnsi" w:eastAsia="Times New Roman" w:hAnsiTheme="minorHAnsi" w:cstheme="minorHAnsi"/>
                <w:color w:val="000000"/>
                <w:lang w:eastAsia="en-AU"/>
              </w:rPr>
            </w:pPr>
            <w:r w:rsidRPr="00D94618">
              <w:rPr>
                <w:rFonts w:asciiTheme="minorHAnsi" w:eastAsia="Times New Roman" w:hAnsiTheme="minorHAnsi" w:cstheme="minorHAnsi"/>
                <w:color w:val="000000"/>
                <w:lang w:eastAsia="en-AU"/>
              </w:rPr>
              <w:t>M</w:t>
            </w:r>
          </w:p>
        </w:tc>
      </w:tr>
      <w:tr w:rsidR="00D746C6" w:rsidRPr="00A15A25" w14:paraId="5C801849"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03AC1B11"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7C970AE7"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1.3</w:t>
            </w:r>
          </w:p>
        </w:tc>
        <w:tc>
          <w:tcPr>
            <w:tcW w:w="7881" w:type="dxa"/>
            <w:tcBorders>
              <w:top w:val="nil"/>
              <w:left w:val="nil"/>
              <w:bottom w:val="single" w:sz="4" w:space="0" w:color="auto"/>
              <w:right w:val="single" w:sz="4" w:space="0" w:color="auto"/>
            </w:tcBorders>
            <w:shd w:val="clear" w:color="auto" w:fill="auto"/>
            <w:noWrap/>
            <w:vAlign w:val="bottom"/>
            <w:hideMark/>
          </w:tcPr>
          <w:p w14:paraId="498A34CE"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Investigate regulatory options to manage biosecurity risks associated with biofouling on vessels.</w:t>
            </w:r>
          </w:p>
        </w:tc>
        <w:tc>
          <w:tcPr>
            <w:tcW w:w="1417" w:type="dxa"/>
            <w:tcBorders>
              <w:top w:val="nil"/>
              <w:left w:val="nil"/>
              <w:bottom w:val="single" w:sz="4" w:space="0" w:color="auto"/>
              <w:right w:val="single" w:sz="4" w:space="0" w:color="auto"/>
            </w:tcBorders>
            <w:shd w:val="clear" w:color="000000" w:fill="FFFF00"/>
            <w:noWrap/>
            <w:vAlign w:val="bottom"/>
            <w:hideMark/>
          </w:tcPr>
          <w:p w14:paraId="5618AA76"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Commenced</w:t>
            </w:r>
          </w:p>
        </w:tc>
        <w:tc>
          <w:tcPr>
            <w:tcW w:w="1418" w:type="dxa"/>
            <w:tcBorders>
              <w:top w:val="nil"/>
              <w:left w:val="nil"/>
              <w:bottom w:val="single" w:sz="4" w:space="0" w:color="auto"/>
              <w:right w:val="single" w:sz="4" w:space="0" w:color="auto"/>
            </w:tcBorders>
            <w:shd w:val="clear" w:color="000000" w:fill="FFFF00"/>
            <w:vAlign w:val="bottom"/>
          </w:tcPr>
          <w:p w14:paraId="0B5052BA"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DAWE</w:t>
            </w:r>
          </w:p>
        </w:tc>
        <w:tc>
          <w:tcPr>
            <w:tcW w:w="993" w:type="dxa"/>
            <w:tcBorders>
              <w:top w:val="single" w:sz="4" w:space="0" w:color="auto"/>
              <w:left w:val="nil"/>
              <w:bottom w:val="single" w:sz="4" w:space="0" w:color="auto"/>
              <w:right w:val="single" w:sz="4" w:space="0" w:color="auto"/>
            </w:tcBorders>
            <w:shd w:val="clear" w:color="auto" w:fill="FF3399"/>
            <w:vAlign w:val="bottom"/>
          </w:tcPr>
          <w:p w14:paraId="23826597"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6813C963"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39309ED5"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194A23F4"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1.4</w:t>
            </w:r>
          </w:p>
        </w:tc>
        <w:tc>
          <w:tcPr>
            <w:tcW w:w="7881" w:type="dxa"/>
            <w:tcBorders>
              <w:top w:val="nil"/>
              <w:left w:val="nil"/>
              <w:bottom w:val="single" w:sz="4" w:space="0" w:color="auto"/>
              <w:right w:val="single" w:sz="4" w:space="0" w:color="auto"/>
            </w:tcBorders>
            <w:shd w:val="clear" w:color="auto" w:fill="auto"/>
            <w:noWrap/>
            <w:vAlign w:val="bottom"/>
            <w:hideMark/>
          </w:tcPr>
          <w:p w14:paraId="4C52018F"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Review the National Biofouling Management Guidelines for marine sectors and update as required.</w:t>
            </w:r>
          </w:p>
        </w:tc>
        <w:tc>
          <w:tcPr>
            <w:tcW w:w="1417" w:type="dxa"/>
            <w:tcBorders>
              <w:top w:val="nil"/>
              <w:left w:val="nil"/>
              <w:bottom w:val="single" w:sz="4" w:space="0" w:color="auto"/>
              <w:right w:val="single" w:sz="4" w:space="0" w:color="auto"/>
            </w:tcBorders>
            <w:shd w:val="clear" w:color="000000" w:fill="FF0000"/>
            <w:noWrap/>
            <w:vAlign w:val="bottom"/>
            <w:hideMark/>
          </w:tcPr>
          <w:p w14:paraId="0112B474"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Not commenced</w:t>
            </w:r>
          </w:p>
        </w:tc>
        <w:tc>
          <w:tcPr>
            <w:tcW w:w="1418" w:type="dxa"/>
            <w:tcBorders>
              <w:top w:val="nil"/>
              <w:left w:val="nil"/>
              <w:bottom w:val="single" w:sz="4" w:space="0" w:color="auto"/>
              <w:right w:val="single" w:sz="4" w:space="0" w:color="auto"/>
            </w:tcBorders>
            <w:shd w:val="clear" w:color="000000" w:fill="FF0000"/>
            <w:vAlign w:val="bottom"/>
          </w:tcPr>
          <w:p w14:paraId="45A17007"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DAWE</w:t>
            </w:r>
          </w:p>
        </w:tc>
        <w:tc>
          <w:tcPr>
            <w:tcW w:w="993" w:type="dxa"/>
            <w:tcBorders>
              <w:top w:val="single" w:sz="4" w:space="0" w:color="auto"/>
              <w:left w:val="nil"/>
              <w:bottom w:val="single" w:sz="4" w:space="0" w:color="auto"/>
              <w:right w:val="single" w:sz="4" w:space="0" w:color="auto"/>
            </w:tcBorders>
            <w:shd w:val="clear" w:color="auto" w:fill="92D050"/>
            <w:vAlign w:val="bottom"/>
          </w:tcPr>
          <w:p w14:paraId="5D5384A0"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w:t>
            </w:r>
          </w:p>
        </w:tc>
      </w:tr>
      <w:tr w:rsidR="00D746C6" w:rsidRPr="00A15A25" w14:paraId="777B76FC"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5A21BDF2"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5B80C4BB"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1.5</w:t>
            </w:r>
          </w:p>
        </w:tc>
        <w:tc>
          <w:tcPr>
            <w:tcW w:w="7881" w:type="dxa"/>
            <w:tcBorders>
              <w:top w:val="nil"/>
              <w:left w:val="nil"/>
              <w:bottom w:val="single" w:sz="4" w:space="0" w:color="auto"/>
              <w:right w:val="single" w:sz="4" w:space="0" w:color="auto"/>
            </w:tcBorders>
            <w:shd w:val="clear" w:color="auto" w:fill="auto"/>
            <w:noWrap/>
            <w:vAlign w:val="bottom"/>
            <w:hideMark/>
          </w:tcPr>
          <w:p w14:paraId="76080F46"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Investigate the benefits of an intelligence-gathering framework to monitor marine pest risk pathways and expand the International Biosecurity Intelligence System as appropriate.</w:t>
            </w:r>
          </w:p>
        </w:tc>
        <w:tc>
          <w:tcPr>
            <w:tcW w:w="1417" w:type="dxa"/>
            <w:tcBorders>
              <w:top w:val="nil"/>
              <w:left w:val="nil"/>
              <w:bottom w:val="single" w:sz="4" w:space="0" w:color="auto"/>
              <w:right w:val="single" w:sz="4" w:space="0" w:color="auto"/>
            </w:tcBorders>
            <w:shd w:val="clear" w:color="000000" w:fill="00B050"/>
            <w:noWrap/>
            <w:vAlign w:val="bottom"/>
            <w:hideMark/>
          </w:tcPr>
          <w:p w14:paraId="2E3EEC5D"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3EFE700C"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DAWE</w:t>
            </w:r>
          </w:p>
        </w:tc>
        <w:tc>
          <w:tcPr>
            <w:tcW w:w="993" w:type="dxa"/>
            <w:tcBorders>
              <w:top w:val="single" w:sz="4" w:space="0" w:color="auto"/>
              <w:left w:val="nil"/>
              <w:bottom w:val="single" w:sz="4" w:space="0" w:color="auto"/>
              <w:right w:val="single" w:sz="4" w:space="0" w:color="auto"/>
            </w:tcBorders>
            <w:shd w:val="clear" w:color="auto" w:fill="92D050"/>
            <w:vAlign w:val="bottom"/>
          </w:tcPr>
          <w:p w14:paraId="421D420B"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w:t>
            </w:r>
          </w:p>
        </w:tc>
      </w:tr>
      <w:tr w:rsidR="00D746C6" w:rsidRPr="00A15A25" w14:paraId="4E568AE2" w14:textId="77777777" w:rsidTr="00F52B6A">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hideMark/>
          </w:tcPr>
          <w:p w14:paraId="56909D54" w14:textId="77777777" w:rsidR="00D746C6" w:rsidRPr="00A15A25" w:rsidRDefault="00D746C6" w:rsidP="00D746C6">
            <w:pPr>
              <w:rPr>
                <w:rFonts w:asciiTheme="minorHAnsi" w:eastAsia="Times New Roman" w:hAnsiTheme="minorHAnsi" w:cstheme="minorHAnsi"/>
                <w:b/>
                <w:bCs/>
                <w:color w:val="000000"/>
                <w:sz w:val="24"/>
                <w:szCs w:val="24"/>
                <w:lang w:eastAsia="en-AU"/>
              </w:rPr>
            </w:pPr>
            <w:r w:rsidRPr="00A15A25">
              <w:rPr>
                <w:rFonts w:asciiTheme="minorHAnsi" w:eastAsia="Times New Roman" w:hAnsiTheme="minorHAnsi" w:cstheme="minorHAnsi"/>
                <w:b/>
                <w:bCs/>
                <w:color w:val="000000"/>
                <w:sz w:val="24"/>
                <w:szCs w:val="24"/>
                <w:lang w:eastAsia="en-AU"/>
              </w:rPr>
              <w:t>2. Strengthen the national marine pest surveillance system</w:t>
            </w:r>
          </w:p>
        </w:tc>
        <w:tc>
          <w:tcPr>
            <w:tcW w:w="1049" w:type="dxa"/>
            <w:tcBorders>
              <w:top w:val="nil"/>
              <w:left w:val="nil"/>
              <w:bottom w:val="single" w:sz="4" w:space="0" w:color="auto"/>
              <w:right w:val="single" w:sz="4" w:space="0" w:color="auto"/>
            </w:tcBorders>
            <w:shd w:val="clear" w:color="auto" w:fill="auto"/>
            <w:noWrap/>
            <w:vAlign w:val="bottom"/>
            <w:hideMark/>
          </w:tcPr>
          <w:p w14:paraId="04F07C0E"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2.1</w:t>
            </w:r>
          </w:p>
        </w:tc>
        <w:tc>
          <w:tcPr>
            <w:tcW w:w="7881" w:type="dxa"/>
            <w:tcBorders>
              <w:top w:val="nil"/>
              <w:left w:val="nil"/>
              <w:bottom w:val="single" w:sz="4" w:space="0" w:color="auto"/>
              <w:right w:val="single" w:sz="4" w:space="0" w:color="auto"/>
            </w:tcBorders>
            <w:shd w:val="clear" w:color="auto" w:fill="auto"/>
            <w:noWrap/>
            <w:vAlign w:val="bottom"/>
            <w:hideMark/>
          </w:tcPr>
          <w:p w14:paraId="18D3E514"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Develop a national marine pest surveillance strategy.</w:t>
            </w:r>
          </w:p>
        </w:tc>
        <w:tc>
          <w:tcPr>
            <w:tcW w:w="1417" w:type="dxa"/>
            <w:tcBorders>
              <w:top w:val="nil"/>
              <w:left w:val="nil"/>
              <w:bottom w:val="single" w:sz="4" w:space="0" w:color="auto"/>
              <w:right w:val="single" w:sz="4" w:space="0" w:color="auto"/>
            </w:tcBorders>
            <w:shd w:val="clear" w:color="000000" w:fill="00B050"/>
            <w:noWrap/>
            <w:vAlign w:val="bottom"/>
            <w:hideMark/>
          </w:tcPr>
          <w:p w14:paraId="1407E864"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0E6AF9AE"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MPSC TG</w:t>
            </w:r>
          </w:p>
        </w:tc>
        <w:tc>
          <w:tcPr>
            <w:tcW w:w="993" w:type="dxa"/>
            <w:tcBorders>
              <w:top w:val="single" w:sz="4" w:space="0" w:color="auto"/>
              <w:left w:val="nil"/>
              <w:bottom w:val="single" w:sz="4" w:space="0" w:color="auto"/>
              <w:right w:val="single" w:sz="4" w:space="0" w:color="auto"/>
            </w:tcBorders>
            <w:shd w:val="clear" w:color="auto" w:fill="FF3399"/>
            <w:vAlign w:val="bottom"/>
          </w:tcPr>
          <w:p w14:paraId="38F94846"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1A4C9C26"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691AD7B1"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45D1881A"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2.2</w:t>
            </w:r>
          </w:p>
        </w:tc>
        <w:tc>
          <w:tcPr>
            <w:tcW w:w="7881" w:type="dxa"/>
            <w:tcBorders>
              <w:top w:val="nil"/>
              <w:left w:val="nil"/>
              <w:bottom w:val="single" w:sz="4" w:space="0" w:color="auto"/>
              <w:right w:val="single" w:sz="4" w:space="0" w:color="auto"/>
            </w:tcBorders>
            <w:shd w:val="clear" w:color="auto" w:fill="auto"/>
            <w:noWrap/>
            <w:vAlign w:val="bottom"/>
            <w:hideMark/>
          </w:tcPr>
          <w:p w14:paraId="125F2F61"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Investigate Australia’s current passive surveillance capability for marine pests and recommend possible improvements.</w:t>
            </w:r>
          </w:p>
        </w:tc>
        <w:tc>
          <w:tcPr>
            <w:tcW w:w="1417" w:type="dxa"/>
            <w:tcBorders>
              <w:top w:val="nil"/>
              <w:left w:val="nil"/>
              <w:bottom w:val="single" w:sz="4" w:space="0" w:color="auto"/>
              <w:right w:val="single" w:sz="4" w:space="0" w:color="auto"/>
            </w:tcBorders>
            <w:shd w:val="clear" w:color="000000" w:fill="00B050"/>
            <w:noWrap/>
            <w:vAlign w:val="bottom"/>
            <w:hideMark/>
          </w:tcPr>
          <w:p w14:paraId="68A95F39"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44B6F662"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MPSC TG</w:t>
            </w:r>
          </w:p>
        </w:tc>
        <w:tc>
          <w:tcPr>
            <w:tcW w:w="993" w:type="dxa"/>
            <w:tcBorders>
              <w:top w:val="single" w:sz="4" w:space="0" w:color="auto"/>
              <w:left w:val="nil"/>
              <w:bottom w:val="single" w:sz="4" w:space="0" w:color="auto"/>
              <w:right w:val="single" w:sz="4" w:space="0" w:color="auto"/>
            </w:tcBorders>
            <w:shd w:val="clear" w:color="auto" w:fill="FF3399"/>
            <w:vAlign w:val="bottom"/>
          </w:tcPr>
          <w:p w14:paraId="3A16DDED"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58ECAA2A"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080F297C"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48B73F0E"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2.3</w:t>
            </w:r>
          </w:p>
        </w:tc>
        <w:tc>
          <w:tcPr>
            <w:tcW w:w="7881" w:type="dxa"/>
            <w:tcBorders>
              <w:top w:val="nil"/>
              <w:left w:val="nil"/>
              <w:bottom w:val="single" w:sz="4" w:space="0" w:color="auto"/>
              <w:right w:val="single" w:sz="4" w:space="0" w:color="auto"/>
            </w:tcBorders>
            <w:shd w:val="clear" w:color="auto" w:fill="auto"/>
            <w:noWrap/>
            <w:vAlign w:val="bottom"/>
            <w:hideMark/>
          </w:tcPr>
          <w:p w14:paraId="38FAE117"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Promote tailored education and awareness materials to engage marine pest observer groups in passive surveillance activities.</w:t>
            </w:r>
          </w:p>
        </w:tc>
        <w:tc>
          <w:tcPr>
            <w:tcW w:w="1417" w:type="dxa"/>
            <w:tcBorders>
              <w:top w:val="nil"/>
              <w:left w:val="nil"/>
              <w:bottom w:val="single" w:sz="4" w:space="0" w:color="auto"/>
              <w:right w:val="single" w:sz="4" w:space="0" w:color="auto"/>
            </w:tcBorders>
            <w:shd w:val="clear" w:color="000000" w:fill="FFFF00"/>
            <w:noWrap/>
            <w:vAlign w:val="bottom"/>
            <w:hideMark/>
          </w:tcPr>
          <w:p w14:paraId="0B9A0381"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Commenced</w:t>
            </w:r>
          </w:p>
        </w:tc>
        <w:tc>
          <w:tcPr>
            <w:tcW w:w="1418" w:type="dxa"/>
            <w:tcBorders>
              <w:top w:val="nil"/>
              <w:left w:val="nil"/>
              <w:bottom w:val="single" w:sz="4" w:space="0" w:color="auto"/>
              <w:right w:val="single" w:sz="4" w:space="0" w:color="auto"/>
            </w:tcBorders>
            <w:shd w:val="clear" w:color="000000" w:fill="FFFF00"/>
            <w:vAlign w:val="bottom"/>
          </w:tcPr>
          <w:p w14:paraId="2E851EAB"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MPSC TG</w:t>
            </w:r>
          </w:p>
        </w:tc>
        <w:tc>
          <w:tcPr>
            <w:tcW w:w="993" w:type="dxa"/>
            <w:tcBorders>
              <w:top w:val="single" w:sz="4" w:space="0" w:color="auto"/>
              <w:left w:val="nil"/>
              <w:bottom w:val="single" w:sz="4" w:space="0" w:color="auto"/>
              <w:right w:val="single" w:sz="4" w:space="0" w:color="auto"/>
            </w:tcBorders>
            <w:shd w:val="clear" w:color="auto" w:fill="FF3399"/>
            <w:vAlign w:val="bottom"/>
          </w:tcPr>
          <w:p w14:paraId="43F63F71"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65FD19E0"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0A48FE7A"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2D575368"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2.4</w:t>
            </w:r>
          </w:p>
        </w:tc>
        <w:tc>
          <w:tcPr>
            <w:tcW w:w="7881" w:type="dxa"/>
            <w:tcBorders>
              <w:top w:val="nil"/>
              <w:left w:val="nil"/>
              <w:bottom w:val="single" w:sz="4" w:space="0" w:color="auto"/>
              <w:right w:val="single" w:sz="4" w:space="0" w:color="auto"/>
            </w:tcBorders>
            <w:shd w:val="clear" w:color="auto" w:fill="auto"/>
            <w:noWrap/>
            <w:vAlign w:val="bottom"/>
            <w:hideMark/>
          </w:tcPr>
          <w:p w14:paraId="0A278265"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Develop validation guidelines for marine pest molecular detection methods.</w:t>
            </w:r>
          </w:p>
        </w:tc>
        <w:tc>
          <w:tcPr>
            <w:tcW w:w="1417" w:type="dxa"/>
            <w:tcBorders>
              <w:top w:val="nil"/>
              <w:left w:val="nil"/>
              <w:bottom w:val="single" w:sz="4" w:space="0" w:color="auto"/>
              <w:right w:val="single" w:sz="4" w:space="0" w:color="auto"/>
            </w:tcBorders>
            <w:shd w:val="clear" w:color="000000" w:fill="00B050"/>
            <w:noWrap/>
            <w:vAlign w:val="bottom"/>
            <w:hideMark/>
          </w:tcPr>
          <w:p w14:paraId="28C2065A"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367A843C"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MPSC</w:t>
            </w:r>
          </w:p>
        </w:tc>
        <w:tc>
          <w:tcPr>
            <w:tcW w:w="993" w:type="dxa"/>
            <w:tcBorders>
              <w:top w:val="single" w:sz="4" w:space="0" w:color="auto"/>
              <w:left w:val="nil"/>
              <w:bottom w:val="single" w:sz="4" w:space="0" w:color="auto"/>
              <w:right w:val="single" w:sz="4" w:space="0" w:color="auto"/>
            </w:tcBorders>
            <w:shd w:val="clear" w:color="auto" w:fill="FF3399"/>
            <w:vAlign w:val="bottom"/>
          </w:tcPr>
          <w:p w14:paraId="152FCDF6"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1AE14A60"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39D69977"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78CA4411"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2.5</w:t>
            </w:r>
          </w:p>
        </w:tc>
        <w:tc>
          <w:tcPr>
            <w:tcW w:w="7881" w:type="dxa"/>
            <w:tcBorders>
              <w:top w:val="nil"/>
              <w:left w:val="nil"/>
              <w:bottom w:val="single" w:sz="4" w:space="0" w:color="auto"/>
              <w:right w:val="single" w:sz="4" w:space="0" w:color="auto"/>
            </w:tcBorders>
            <w:shd w:val="clear" w:color="auto" w:fill="auto"/>
            <w:noWrap/>
            <w:vAlign w:val="bottom"/>
            <w:hideMark/>
          </w:tcPr>
          <w:p w14:paraId="02A23837"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Validate molecular detection methods (including sampling methodology) for selected high-priority marine pest species.</w:t>
            </w:r>
          </w:p>
        </w:tc>
        <w:tc>
          <w:tcPr>
            <w:tcW w:w="1417" w:type="dxa"/>
            <w:tcBorders>
              <w:top w:val="nil"/>
              <w:left w:val="nil"/>
              <w:bottom w:val="single" w:sz="4" w:space="0" w:color="auto"/>
              <w:right w:val="single" w:sz="4" w:space="0" w:color="auto"/>
            </w:tcBorders>
            <w:shd w:val="clear" w:color="000000" w:fill="00B050"/>
            <w:noWrap/>
            <w:vAlign w:val="bottom"/>
            <w:hideMark/>
          </w:tcPr>
          <w:p w14:paraId="24534929"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2A2A5FB2" w14:textId="78A0E31D"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DAWE </w:t>
            </w:r>
          </w:p>
        </w:tc>
        <w:tc>
          <w:tcPr>
            <w:tcW w:w="993" w:type="dxa"/>
            <w:tcBorders>
              <w:top w:val="single" w:sz="4" w:space="0" w:color="auto"/>
              <w:left w:val="nil"/>
              <w:bottom w:val="single" w:sz="4" w:space="0" w:color="auto"/>
              <w:right w:val="single" w:sz="4" w:space="0" w:color="auto"/>
            </w:tcBorders>
            <w:shd w:val="clear" w:color="auto" w:fill="FF3399"/>
            <w:vAlign w:val="bottom"/>
          </w:tcPr>
          <w:p w14:paraId="36A60A2E"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2C98AACF" w14:textId="77777777" w:rsidTr="001D1090">
        <w:trPr>
          <w:trHeight w:val="300"/>
        </w:trPr>
        <w:tc>
          <w:tcPr>
            <w:tcW w:w="2269" w:type="dxa"/>
            <w:vMerge/>
            <w:tcBorders>
              <w:top w:val="nil"/>
              <w:left w:val="single" w:sz="4" w:space="0" w:color="auto"/>
              <w:bottom w:val="single" w:sz="4" w:space="0" w:color="auto"/>
              <w:right w:val="single" w:sz="4" w:space="0" w:color="auto"/>
            </w:tcBorders>
            <w:vAlign w:val="center"/>
            <w:hideMark/>
          </w:tcPr>
          <w:p w14:paraId="4FEEF92D"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1DDA04F2"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2.6</w:t>
            </w:r>
          </w:p>
        </w:tc>
        <w:tc>
          <w:tcPr>
            <w:tcW w:w="7881" w:type="dxa"/>
            <w:tcBorders>
              <w:top w:val="nil"/>
              <w:left w:val="nil"/>
              <w:bottom w:val="single" w:sz="4" w:space="0" w:color="auto"/>
              <w:right w:val="single" w:sz="4" w:space="0" w:color="auto"/>
            </w:tcBorders>
            <w:shd w:val="clear" w:color="auto" w:fill="auto"/>
            <w:noWrap/>
            <w:vAlign w:val="bottom"/>
            <w:hideMark/>
          </w:tcPr>
          <w:p w14:paraId="4FFC8A56"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Audit, maintain and share a database of marine pest identification capability.</w:t>
            </w:r>
          </w:p>
        </w:tc>
        <w:tc>
          <w:tcPr>
            <w:tcW w:w="1417" w:type="dxa"/>
            <w:tcBorders>
              <w:top w:val="nil"/>
              <w:left w:val="nil"/>
              <w:bottom w:val="single" w:sz="4" w:space="0" w:color="auto"/>
              <w:right w:val="single" w:sz="4" w:space="0" w:color="auto"/>
            </w:tcBorders>
            <w:shd w:val="clear" w:color="auto" w:fill="00B0F0"/>
            <w:noWrap/>
            <w:vAlign w:val="bottom"/>
            <w:hideMark/>
          </w:tcPr>
          <w:p w14:paraId="2653D797" w14:textId="460594F5" w:rsidR="00D746C6" w:rsidRPr="00A15A25" w:rsidRDefault="00CD0E1C"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Ongoing</w:t>
            </w:r>
          </w:p>
        </w:tc>
        <w:tc>
          <w:tcPr>
            <w:tcW w:w="1418" w:type="dxa"/>
            <w:tcBorders>
              <w:top w:val="nil"/>
              <w:left w:val="nil"/>
              <w:bottom w:val="single" w:sz="4" w:space="0" w:color="auto"/>
              <w:right w:val="single" w:sz="4" w:space="0" w:color="auto"/>
            </w:tcBorders>
            <w:shd w:val="clear" w:color="auto" w:fill="00B0F0"/>
            <w:vAlign w:val="bottom"/>
          </w:tcPr>
          <w:p w14:paraId="7982873B" w14:textId="4F35BCEE"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MPSC </w:t>
            </w:r>
          </w:p>
        </w:tc>
        <w:tc>
          <w:tcPr>
            <w:tcW w:w="993" w:type="dxa"/>
            <w:tcBorders>
              <w:top w:val="single" w:sz="4" w:space="0" w:color="auto"/>
              <w:left w:val="nil"/>
              <w:bottom w:val="single" w:sz="4" w:space="0" w:color="auto"/>
              <w:right w:val="single" w:sz="4" w:space="0" w:color="auto"/>
            </w:tcBorders>
            <w:shd w:val="clear" w:color="auto" w:fill="92D050"/>
            <w:vAlign w:val="bottom"/>
          </w:tcPr>
          <w:p w14:paraId="1F8AD84C"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w:t>
            </w:r>
          </w:p>
        </w:tc>
      </w:tr>
      <w:tr w:rsidR="00D746C6" w:rsidRPr="00A15A25" w14:paraId="2AE75900"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77DDA0CF"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0C6F2EB2"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2.7</w:t>
            </w:r>
          </w:p>
        </w:tc>
        <w:tc>
          <w:tcPr>
            <w:tcW w:w="7881" w:type="dxa"/>
            <w:tcBorders>
              <w:top w:val="nil"/>
              <w:left w:val="nil"/>
              <w:bottom w:val="single" w:sz="4" w:space="0" w:color="auto"/>
              <w:right w:val="single" w:sz="4" w:space="0" w:color="auto"/>
            </w:tcBorders>
            <w:shd w:val="clear" w:color="auto" w:fill="auto"/>
            <w:noWrap/>
            <w:vAlign w:val="bottom"/>
            <w:hideMark/>
          </w:tcPr>
          <w:p w14:paraId="205F2221"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Review surveillance information management needs and ensure an appropriate information system is in place.</w:t>
            </w:r>
          </w:p>
        </w:tc>
        <w:tc>
          <w:tcPr>
            <w:tcW w:w="1417" w:type="dxa"/>
            <w:tcBorders>
              <w:top w:val="nil"/>
              <w:left w:val="nil"/>
              <w:bottom w:val="single" w:sz="4" w:space="0" w:color="auto"/>
              <w:right w:val="single" w:sz="4" w:space="0" w:color="auto"/>
            </w:tcBorders>
            <w:shd w:val="clear" w:color="000000" w:fill="FFFF00"/>
            <w:noWrap/>
            <w:vAlign w:val="bottom"/>
            <w:hideMark/>
          </w:tcPr>
          <w:p w14:paraId="7CAD200E"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Commenced</w:t>
            </w:r>
          </w:p>
        </w:tc>
        <w:tc>
          <w:tcPr>
            <w:tcW w:w="1418" w:type="dxa"/>
            <w:tcBorders>
              <w:top w:val="nil"/>
              <w:left w:val="nil"/>
              <w:bottom w:val="single" w:sz="4" w:space="0" w:color="auto"/>
              <w:right w:val="single" w:sz="4" w:space="0" w:color="auto"/>
            </w:tcBorders>
            <w:shd w:val="clear" w:color="000000" w:fill="FFFF00"/>
            <w:vAlign w:val="bottom"/>
          </w:tcPr>
          <w:p w14:paraId="18B3B1A6" w14:textId="62E05616" w:rsidR="00D746C6" w:rsidRPr="00A15A25" w:rsidRDefault="00BC19DF"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TBA</w:t>
            </w:r>
          </w:p>
        </w:tc>
        <w:tc>
          <w:tcPr>
            <w:tcW w:w="993" w:type="dxa"/>
            <w:tcBorders>
              <w:top w:val="single" w:sz="4" w:space="0" w:color="auto"/>
              <w:left w:val="nil"/>
              <w:bottom w:val="single" w:sz="4" w:space="0" w:color="auto"/>
              <w:right w:val="single" w:sz="4" w:space="0" w:color="auto"/>
            </w:tcBorders>
            <w:shd w:val="clear" w:color="auto" w:fill="FF3399"/>
            <w:vAlign w:val="bottom"/>
          </w:tcPr>
          <w:p w14:paraId="40B2EAD2"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2A5B2B1E" w14:textId="77777777" w:rsidTr="000B4D41">
        <w:trPr>
          <w:trHeight w:val="300"/>
        </w:trPr>
        <w:tc>
          <w:tcPr>
            <w:tcW w:w="2269" w:type="dxa"/>
            <w:vMerge/>
            <w:tcBorders>
              <w:top w:val="nil"/>
              <w:left w:val="single" w:sz="4" w:space="0" w:color="auto"/>
              <w:bottom w:val="single" w:sz="4" w:space="0" w:color="auto"/>
              <w:right w:val="single" w:sz="4" w:space="0" w:color="auto"/>
            </w:tcBorders>
            <w:vAlign w:val="center"/>
            <w:hideMark/>
          </w:tcPr>
          <w:p w14:paraId="084E1F42"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3811DAAE"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2.8</w:t>
            </w:r>
          </w:p>
        </w:tc>
        <w:tc>
          <w:tcPr>
            <w:tcW w:w="7881" w:type="dxa"/>
            <w:tcBorders>
              <w:top w:val="nil"/>
              <w:left w:val="nil"/>
              <w:bottom w:val="single" w:sz="4" w:space="0" w:color="auto"/>
              <w:right w:val="single" w:sz="4" w:space="0" w:color="auto"/>
            </w:tcBorders>
            <w:shd w:val="clear" w:color="auto" w:fill="auto"/>
            <w:noWrap/>
            <w:vAlign w:val="center"/>
            <w:hideMark/>
          </w:tcPr>
          <w:p w14:paraId="1FFF056D"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Symbol" w:hAnsiTheme="minorHAnsi" w:cstheme="minorHAnsi"/>
                <w:color w:val="000000"/>
                <w:lang w:eastAsia="en-AU"/>
              </w:rPr>
              <w:t>Perform an audit of marine pest surveillance activities and data sets relevant to Australia.</w:t>
            </w:r>
          </w:p>
        </w:tc>
        <w:tc>
          <w:tcPr>
            <w:tcW w:w="1417" w:type="dxa"/>
            <w:tcBorders>
              <w:top w:val="nil"/>
              <w:left w:val="nil"/>
              <w:bottom w:val="single" w:sz="4" w:space="0" w:color="auto"/>
              <w:right w:val="single" w:sz="4" w:space="0" w:color="auto"/>
            </w:tcBorders>
            <w:shd w:val="clear" w:color="000000" w:fill="FF0000"/>
            <w:noWrap/>
            <w:vAlign w:val="bottom"/>
            <w:hideMark/>
          </w:tcPr>
          <w:p w14:paraId="157FF3A0"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Not commenced</w:t>
            </w:r>
          </w:p>
        </w:tc>
        <w:tc>
          <w:tcPr>
            <w:tcW w:w="1418" w:type="dxa"/>
            <w:tcBorders>
              <w:top w:val="nil"/>
              <w:left w:val="nil"/>
              <w:bottom w:val="single" w:sz="4" w:space="0" w:color="auto"/>
              <w:right w:val="single" w:sz="4" w:space="0" w:color="auto"/>
            </w:tcBorders>
            <w:shd w:val="clear" w:color="000000" w:fill="FF0000"/>
            <w:vAlign w:val="bottom"/>
          </w:tcPr>
          <w:p w14:paraId="68B21079"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MPSC TG?</w:t>
            </w:r>
          </w:p>
        </w:tc>
        <w:tc>
          <w:tcPr>
            <w:tcW w:w="993" w:type="dxa"/>
            <w:tcBorders>
              <w:top w:val="single" w:sz="4" w:space="0" w:color="auto"/>
              <w:left w:val="nil"/>
              <w:bottom w:val="single" w:sz="4" w:space="0" w:color="auto"/>
              <w:right w:val="single" w:sz="4" w:space="0" w:color="auto"/>
            </w:tcBorders>
            <w:shd w:val="clear" w:color="auto" w:fill="92D050"/>
            <w:vAlign w:val="bottom"/>
          </w:tcPr>
          <w:p w14:paraId="122ED983"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w:t>
            </w:r>
          </w:p>
        </w:tc>
      </w:tr>
      <w:tr w:rsidR="00D746C6" w:rsidRPr="00A15A25" w14:paraId="51C154B9" w14:textId="77777777" w:rsidTr="000B4D41">
        <w:trPr>
          <w:trHeight w:val="300"/>
        </w:trPr>
        <w:tc>
          <w:tcPr>
            <w:tcW w:w="226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91DE0A" w14:textId="77777777" w:rsidR="00D746C6" w:rsidRPr="00A15A25" w:rsidRDefault="00D746C6" w:rsidP="00D746C6">
            <w:pPr>
              <w:rPr>
                <w:rFonts w:asciiTheme="minorHAnsi" w:eastAsia="Times New Roman" w:hAnsiTheme="minorHAnsi" w:cstheme="minorHAnsi"/>
                <w:b/>
                <w:bCs/>
                <w:color w:val="000000"/>
                <w:sz w:val="24"/>
                <w:szCs w:val="24"/>
                <w:lang w:eastAsia="en-AU"/>
              </w:rPr>
            </w:pPr>
            <w:r w:rsidRPr="00A15A25">
              <w:rPr>
                <w:rFonts w:asciiTheme="minorHAnsi" w:eastAsia="Times New Roman" w:hAnsiTheme="minorHAnsi" w:cstheme="minorHAnsi"/>
                <w:b/>
                <w:bCs/>
                <w:color w:val="000000"/>
                <w:sz w:val="24"/>
                <w:szCs w:val="24"/>
                <w:lang w:eastAsia="en-AU"/>
              </w:rPr>
              <w:lastRenderedPageBreak/>
              <w:t>3. Enhance Australia’s preparedness and response capability for marine pest introductions</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4FFEBB1"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3.1</w:t>
            </w:r>
          </w:p>
        </w:tc>
        <w:tc>
          <w:tcPr>
            <w:tcW w:w="7881" w:type="dxa"/>
            <w:tcBorders>
              <w:top w:val="single" w:sz="4" w:space="0" w:color="auto"/>
              <w:left w:val="nil"/>
              <w:bottom w:val="single" w:sz="4" w:space="0" w:color="auto"/>
              <w:right w:val="single" w:sz="4" w:space="0" w:color="auto"/>
            </w:tcBorders>
            <w:shd w:val="clear" w:color="auto" w:fill="auto"/>
            <w:noWrap/>
            <w:vAlign w:val="bottom"/>
            <w:hideMark/>
          </w:tcPr>
          <w:p w14:paraId="0901B8C6"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Plan and implement a national program of marine pest emergency response exercises.</w:t>
            </w:r>
          </w:p>
        </w:tc>
        <w:tc>
          <w:tcPr>
            <w:tcW w:w="1417" w:type="dxa"/>
            <w:tcBorders>
              <w:top w:val="single" w:sz="4" w:space="0" w:color="auto"/>
              <w:left w:val="nil"/>
              <w:bottom w:val="single" w:sz="4" w:space="0" w:color="auto"/>
              <w:right w:val="single" w:sz="4" w:space="0" w:color="auto"/>
            </w:tcBorders>
            <w:shd w:val="clear" w:color="000000" w:fill="00B050"/>
            <w:noWrap/>
            <w:vAlign w:val="bottom"/>
            <w:hideMark/>
          </w:tcPr>
          <w:p w14:paraId="221A44BF"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single" w:sz="4" w:space="0" w:color="auto"/>
              <w:left w:val="nil"/>
              <w:bottom w:val="single" w:sz="4" w:space="0" w:color="auto"/>
              <w:right w:val="single" w:sz="4" w:space="0" w:color="auto"/>
            </w:tcBorders>
            <w:shd w:val="clear" w:color="000000" w:fill="00B050"/>
            <w:vAlign w:val="bottom"/>
          </w:tcPr>
          <w:p w14:paraId="64CC0B6E"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MPSC TG</w:t>
            </w:r>
          </w:p>
        </w:tc>
        <w:tc>
          <w:tcPr>
            <w:tcW w:w="993" w:type="dxa"/>
            <w:tcBorders>
              <w:top w:val="single" w:sz="4" w:space="0" w:color="auto"/>
              <w:left w:val="nil"/>
              <w:bottom w:val="single" w:sz="4" w:space="0" w:color="auto"/>
              <w:right w:val="single" w:sz="4" w:space="0" w:color="auto"/>
            </w:tcBorders>
            <w:shd w:val="clear" w:color="auto" w:fill="FF3399"/>
            <w:vAlign w:val="bottom"/>
          </w:tcPr>
          <w:p w14:paraId="02DF7612"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4853F306" w14:textId="77777777" w:rsidTr="002D577B">
        <w:trPr>
          <w:trHeight w:val="300"/>
        </w:trPr>
        <w:tc>
          <w:tcPr>
            <w:tcW w:w="2269" w:type="dxa"/>
            <w:vMerge/>
            <w:tcBorders>
              <w:top w:val="nil"/>
              <w:left w:val="single" w:sz="4" w:space="0" w:color="auto"/>
              <w:bottom w:val="single" w:sz="4" w:space="0" w:color="auto"/>
              <w:right w:val="single" w:sz="4" w:space="0" w:color="auto"/>
            </w:tcBorders>
            <w:vAlign w:val="center"/>
            <w:hideMark/>
          </w:tcPr>
          <w:p w14:paraId="00DC224B"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181C3CA3"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3.2</w:t>
            </w:r>
          </w:p>
        </w:tc>
        <w:tc>
          <w:tcPr>
            <w:tcW w:w="7881" w:type="dxa"/>
            <w:tcBorders>
              <w:top w:val="nil"/>
              <w:left w:val="nil"/>
              <w:bottom w:val="single" w:sz="4" w:space="0" w:color="auto"/>
              <w:right w:val="single" w:sz="4" w:space="0" w:color="auto"/>
            </w:tcBorders>
            <w:shd w:val="clear" w:color="auto" w:fill="auto"/>
            <w:noWrap/>
            <w:vAlign w:val="bottom"/>
            <w:hideMark/>
          </w:tcPr>
          <w:p w14:paraId="0E4F0532"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Develop a benefit–cost analysis framework to guide response efforts in the event of a nationally significant marine pest incursion.</w:t>
            </w:r>
          </w:p>
        </w:tc>
        <w:tc>
          <w:tcPr>
            <w:tcW w:w="1417" w:type="dxa"/>
            <w:tcBorders>
              <w:top w:val="nil"/>
              <w:left w:val="nil"/>
              <w:bottom w:val="single" w:sz="4" w:space="0" w:color="auto"/>
              <w:right w:val="single" w:sz="4" w:space="0" w:color="auto"/>
            </w:tcBorders>
            <w:shd w:val="clear" w:color="000000" w:fill="00B050"/>
            <w:noWrap/>
            <w:vAlign w:val="bottom"/>
            <w:hideMark/>
          </w:tcPr>
          <w:p w14:paraId="08871530"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41448F3E" w14:textId="5B9DD7CB"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DAWE </w:t>
            </w:r>
          </w:p>
        </w:tc>
        <w:tc>
          <w:tcPr>
            <w:tcW w:w="993" w:type="dxa"/>
            <w:tcBorders>
              <w:top w:val="single" w:sz="4" w:space="0" w:color="auto"/>
              <w:left w:val="nil"/>
              <w:bottom w:val="single" w:sz="4" w:space="0" w:color="auto"/>
              <w:right w:val="single" w:sz="4" w:space="0" w:color="auto"/>
            </w:tcBorders>
            <w:shd w:val="clear" w:color="auto" w:fill="F79646" w:themeFill="accent6"/>
            <w:vAlign w:val="bottom"/>
          </w:tcPr>
          <w:p w14:paraId="7E381393"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w:t>
            </w:r>
          </w:p>
        </w:tc>
      </w:tr>
      <w:tr w:rsidR="00D746C6" w:rsidRPr="00A15A25" w14:paraId="12BAEFE5"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579F1A80"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0DC87ADE"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3.3</w:t>
            </w:r>
          </w:p>
        </w:tc>
        <w:tc>
          <w:tcPr>
            <w:tcW w:w="7881" w:type="dxa"/>
            <w:tcBorders>
              <w:top w:val="nil"/>
              <w:left w:val="nil"/>
              <w:bottom w:val="single" w:sz="4" w:space="0" w:color="auto"/>
              <w:right w:val="single" w:sz="4" w:space="0" w:color="auto"/>
            </w:tcBorders>
            <w:shd w:val="clear" w:color="auto" w:fill="auto"/>
            <w:noWrap/>
            <w:vAlign w:val="bottom"/>
            <w:hideMark/>
          </w:tcPr>
          <w:p w14:paraId="5F1E4C5F"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Identify marine pest emergency response training needs.</w:t>
            </w:r>
          </w:p>
        </w:tc>
        <w:tc>
          <w:tcPr>
            <w:tcW w:w="1417" w:type="dxa"/>
            <w:tcBorders>
              <w:top w:val="nil"/>
              <w:left w:val="nil"/>
              <w:bottom w:val="single" w:sz="4" w:space="0" w:color="auto"/>
              <w:right w:val="single" w:sz="4" w:space="0" w:color="auto"/>
            </w:tcBorders>
            <w:shd w:val="clear" w:color="000000" w:fill="FF0000"/>
            <w:noWrap/>
            <w:vAlign w:val="bottom"/>
            <w:hideMark/>
          </w:tcPr>
          <w:p w14:paraId="2864BB6B"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Not commenced</w:t>
            </w:r>
          </w:p>
        </w:tc>
        <w:tc>
          <w:tcPr>
            <w:tcW w:w="1418" w:type="dxa"/>
            <w:tcBorders>
              <w:top w:val="nil"/>
              <w:left w:val="nil"/>
              <w:bottom w:val="single" w:sz="4" w:space="0" w:color="auto"/>
              <w:right w:val="single" w:sz="4" w:space="0" w:color="auto"/>
            </w:tcBorders>
            <w:shd w:val="clear" w:color="000000" w:fill="FF0000"/>
            <w:vAlign w:val="bottom"/>
          </w:tcPr>
          <w:p w14:paraId="3B76C8B8"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MPSC TG</w:t>
            </w:r>
          </w:p>
        </w:tc>
        <w:tc>
          <w:tcPr>
            <w:tcW w:w="993" w:type="dxa"/>
            <w:tcBorders>
              <w:top w:val="single" w:sz="4" w:space="0" w:color="auto"/>
              <w:left w:val="nil"/>
              <w:bottom w:val="single" w:sz="4" w:space="0" w:color="auto"/>
              <w:right w:val="single" w:sz="4" w:space="0" w:color="auto"/>
            </w:tcBorders>
            <w:shd w:val="clear" w:color="auto" w:fill="92D050"/>
            <w:vAlign w:val="bottom"/>
          </w:tcPr>
          <w:p w14:paraId="56FF144F"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L</w:t>
            </w:r>
          </w:p>
        </w:tc>
      </w:tr>
      <w:tr w:rsidR="00D746C6" w:rsidRPr="00A15A25" w14:paraId="0A930E8D"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2891EBD3"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0110CA02"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3.4</w:t>
            </w:r>
          </w:p>
        </w:tc>
        <w:tc>
          <w:tcPr>
            <w:tcW w:w="7881" w:type="dxa"/>
            <w:tcBorders>
              <w:top w:val="nil"/>
              <w:left w:val="nil"/>
              <w:bottom w:val="single" w:sz="4" w:space="0" w:color="auto"/>
              <w:right w:val="single" w:sz="4" w:space="0" w:color="auto"/>
            </w:tcBorders>
            <w:shd w:val="clear" w:color="auto" w:fill="auto"/>
            <w:noWrap/>
            <w:vAlign w:val="bottom"/>
            <w:hideMark/>
          </w:tcPr>
          <w:p w14:paraId="7C2265B8"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Review the national emergency marine pest plan (EMPPlan) framework.</w:t>
            </w:r>
          </w:p>
        </w:tc>
        <w:tc>
          <w:tcPr>
            <w:tcW w:w="1417" w:type="dxa"/>
            <w:tcBorders>
              <w:top w:val="nil"/>
              <w:left w:val="nil"/>
              <w:bottom w:val="single" w:sz="4" w:space="0" w:color="auto"/>
              <w:right w:val="single" w:sz="4" w:space="0" w:color="auto"/>
            </w:tcBorders>
            <w:shd w:val="clear" w:color="000000" w:fill="00B050"/>
            <w:noWrap/>
            <w:vAlign w:val="bottom"/>
            <w:hideMark/>
          </w:tcPr>
          <w:p w14:paraId="4EA5507C"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370D882E"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DAWE</w:t>
            </w:r>
          </w:p>
        </w:tc>
        <w:tc>
          <w:tcPr>
            <w:tcW w:w="993" w:type="dxa"/>
            <w:tcBorders>
              <w:top w:val="single" w:sz="4" w:space="0" w:color="auto"/>
              <w:left w:val="nil"/>
              <w:bottom w:val="single" w:sz="4" w:space="0" w:color="auto"/>
              <w:right w:val="single" w:sz="4" w:space="0" w:color="auto"/>
            </w:tcBorders>
            <w:shd w:val="clear" w:color="auto" w:fill="FF3399"/>
            <w:vAlign w:val="bottom"/>
          </w:tcPr>
          <w:p w14:paraId="1D2E0C1A"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1A841C78"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46A1E72D"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4C2E8CC7"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3.5</w:t>
            </w:r>
          </w:p>
        </w:tc>
        <w:tc>
          <w:tcPr>
            <w:tcW w:w="7881" w:type="dxa"/>
            <w:tcBorders>
              <w:top w:val="nil"/>
              <w:left w:val="nil"/>
              <w:bottom w:val="single" w:sz="4" w:space="0" w:color="auto"/>
              <w:right w:val="single" w:sz="4" w:space="0" w:color="auto"/>
            </w:tcBorders>
            <w:shd w:val="clear" w:color="auto" w:fill="auto"/>
            <w:noWrap/>
            <w:vAlign w:val="bottom"/>
            <w:hideMark/>
          </w:tcPr>
          <w:p w14:paraId="30DB898F"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Plan and implement procedures to develop and update the EMPPlan rapid response manuals and related guidance materials.</w:t>
            </w:r>
          </w:p>
        </w:tc>
        <w:tc>
          <w:tcPr>
            <w:tcW w:w="1417" w:type="dxa"/>
            <w:tcBorders>
              <w:top w:val="nil"/>
              <w:left w:val="nil"/>
              <w:bottom w:val="single" w:sz="4" w:space="0" w:color="auto"/>
              <w:right w:val="single" w:sz="4" w:space="0" w:color="auto"/>
            </w:tcBorders>
            <w:shd w:val="clear" w:color="000000" w:fill="FFFF00"/>
            <w:noWrap/>
            <w:vAlign w:val="bottom"/>
            <w:hideMark/>
          </w:tcPr>
          <w:p w14:paraId="7138EF90"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Commenced</w:t>
            </w:r>
          </w:p>
        </w:tc>
        <w:tc>
          <w:tcPr>
            <w:tcW w:w="1418" w:type="dxa"/>
            <w:tcBorders>
              <w:top w:val="nil"/>
              <w:left w:val="nil"/>
              <w:bottom w:val="single" w:sz="4" w:space="0" w:color="auto"/>
              <w:right w:val="single" w:sz="4" w:space="0" w:color="auto"/>
            </w:tcBorders>
            <w:shd w:val="clear" w:color="000000" w:fill="FFFF00"/>
            <w:vAlign w:val="bottom"/>
          </w:tcPr>
          <w:p w14:paraId="304B657E" w14:textId="516C5EB6"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MPSC TG </w:t>
            </w:r>
          </w:p>
        </w:tc>
        <w:tc>
          <w:tcPr>
            <w:tcW w:w="993" w:type="dxa"/>
            <w:tcBorders>
              <w:top w:val="single" w:sz="4" w:space="0" w:color="auto"/>
              <w:left w:val="nil"/>
              <w:bottom w:val="single" w:sz="4" w:space="0" w:color="auto"/>
              <w:right w:val="single" w:sz="4" w:space="0" w:color="auto"/>
            </w:tcBorders>
            <w:shd w:val="clear" w:color="auto" w:fill="FF3399"/>
            <w:vAlign w:val="bottom"/>
          </w:tcPr>
          <w:p w14:paraId="5781681E"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39E3AF4B" w14:textId="77777777" w:rsidTr="00F52B6A">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hideMark/>
          </w:tcPr>
          <w:p w14:paraId="5944EBB4" w14:textId="77777777" w:rsidR="00D746C6" w:rsidRPr="00A15A25" w:rsidRDefault="00D746C6" w:rsidP="00D746C6">
            <w:pPr>
              <w:rPr>
                <w:rFonts w:asciiTheme="minorHAnsi" w:eastAsia="Times New Roman" w:hAnsiTheme="minorHAnsi" w:cstheme="minorHAnsi"/>
                <w:b/>
                <w:bCs/>
                <w:color w:val="000000"/>
                <w:sz w:val="24"/>
                <w:szCs w:val="24"/>
                <w:lang w:eastAsia="en-AU"/>
              </w:rPr>
            </w:pPr>
            <w:r w:rsidRPr="00A15A25">
              <w:rPr>
                <w:rFonts w:asciiTheme="minorHAnsi" w:eastAsia="Times New Roman" w:hAnsiTheme="minorHAnsi" w:cstheme="minorHAnsi"/>
                <w:b/>
                <w:bCs/>
                <w:color w:val="000000"/>
                <w:sz w:val="24"/>
                <w:szCs w:val="24"/>
                <w:lang w:eastAsia="en-AU"/>
              </w:rPr>
              <w:t>4. Support marine pest biosecurity research and development</w:t>
            </w:r>
          </w:p>
        </w:tc>
        <w:tc>
          <w:tcPr>
            <w:tcW w:w="1049" w:type="dxa"/>
            <w:tcBorders>
              <w:top w:val="nil"/>
              <w:left w:val="nil"/>
              <w:bottom w:val="single" w:sz="4" w:space="0" w:color="auto"/>
              <w:right w:val="single" w:sz="4" w:space="0" w:color="auto"/>
            </w:tcBorders>
            <w:shd w:val="clear" w:color="auto" w:fill="auto"/>
            <w:noWrap/>
            <w:vAlign w:val="bottom"/>
            <w:hideMark/>
          </w:tcPr>
          <w:p w14:paraId="44133680"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4.1</w:t>
            </w:r>
          </w:p>
        </w:tc>
        <w:tc>
          <w:tcPr>
            <w:tcW w:w="7881" w:type="dxa"/>
            <w:tcBorders>
              <w:top w:val="nil"/>
              <w:left w:val="nil"/>
              <w:bottom w:val="single" w:sz="4" w:space="0" w:color="auto"/>
              <w:right w:val="single" w:sz="4" w:space="0" w:color="auto"/>
            </w:tcBorders>
            <w:shd w:val="clear" w:color="auto" w:fill="auto"/>
            <w:noWrap/>
            <w:vAlign w:val="bottom"/>
            <w:hideMark/>
          </w:tcPr>
          <w:p w14:paraId="301EABBC"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Periodically review the national marine pest biosecurity research and development priorities.</w:t>
            </w:r>
          </w:p>
        </w:tc>
        <w:tc>
          <w:tcPr>
            <w:tcW w:w="1417" w:type="dxa"/>
            <w:tcBorders>
              <w:top w:val="nil"/>
              <w:left w:val="nil"/>
              <w:bottom w:val="single" w:sz="4" w:space="0" w:color="auto"/>
              <w:right w:val="single" w:sz="4" w:space="0" w:color="auto"/>
            </w:tcBorders>
            <w:shd w:val="clear" w:color="000000" w:fill="FF0000"/>
            <w:noWrap/>
            <w:vAlign w:val="bottom"/>
            <w:hideMark/>
          </w:tcPr>
          <w:p w14:paraId="23AF1FF8"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Not commenced</w:t>
            </w:r>
          </w:p>
        </w:tc>
        <w:tc>
          <w:tcPr>
            <w:tcW w:w="1418" w:type="dxa"/>
            <w:tcBorders>
              <w:top w:val="nil"/>
              <w:left w:val="nil"/>
              <w:bottom w:val="single" w:sz="4" w:space="0" w:color="auto"/>
              <w:right w:val="single" w:sz="4" w:space="0" w:color="auto"/>
            </w:tcBorders>
            <w:shd w:val="clear" w:color="000000" w:fill="FF0000"/>
            <w:vAlign w:val="bottom"/>
          </w:tcPr>
          <w:p w14:paraId="106A2A50" w14:textId="457A4F66" w:rsidR="00D746C6" w:rsidRPr="00A15A25" w:rsidRDefault="00F52B6A"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MPSC </w:t>
            </w:r>
          </w:p>
        </w:tc>
        <w:tc>
          <w:tcPr>
            <w:tcW w:w="993" w:type="dxa"/>
            <w:tcBorders>
              <w:top w:val="single" w:sz="4" w:space="0" w:color="auto"/>
              <w:left w:val="nil"/>
              <w:bottom w:val="single" w:sz="4" w:space="0" w:color="auto"/>
              <w:right w:val="single" w:sz="4" w:space="0" w:color="auto"/>
            </w:tcBorders>
            <w:shd w:val="clear" w:color="auto" w:fill="FF3399"/>
            <w:vAlign w:val="bottom"/>
          </w:tcPr>
          <w:p w14:paraId="53E601E6"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r w:rsidR="00D746C6" w:rsidRPr="00A15A25" w14:paraId="474B9923" w14:textId="77777777" w:rsidTr="002D577B">
        <w:trPr>
          <w:trHeight w:val="300"/>
        </w:trPr>
        <w:tc>
          <w:tcPr>
            <w:tcW w:w="2269" w:type="dxa"/>
            <w:vMerge/>
            <w:tcBorders>
              <w:top w:val="nil"/>
              <w:left w:val="single" w:sz="4" w:space="0" w:color="auto"/>
              <w:bottom w:val="single" w:sz="4" w:space="0" w:color="auto"/>
              <w:right w:val="single" w:sz="4" w:space="0" w:color="auto"/>
            </w:tcBorders>
            <w:vAlign w:val="center"/>
            <w:hideMark/>
          </w:tcPr>
          <w:p w14:paraId="6EC8A8CF"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230101DD"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4.2</w:t>
            </w:r>
          </w:p>
        </w:tc>
        <w:tc>
          <w:tcPr>
            <w:tcW w:w="7881" w:type="dxa"/>
            <w:tcBorders>
              <w:top w:val="nil"/>
              <w:left w:val="nil"/>
              <w:bottom w:val="single" w:sz="4" w:space="0" w:color="auto"/>
              <w:right w:val="single" w:sz="4" w:space="0" w:color="auto"/>
            </w:tcBorders>
            <w:shd w:val="clear" w:color="auto" w:fill="auto"/>
            <w:noWrap/>
            <w:vAlign w:val="bottom"/>
            <w:hideMark/>
          </w:tcPr>
          <w:p w14:paraId="78B14E14"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Promote research coordination through the national marine pest research network.</w:t>
            </w:r>
          </w:p>
        </w:tc>
        <w:tc>
          <w:tcPr>
            <w:tcW w:w="1417" w:type="dxa"/>
            <w:tcBorders>
              <w:top w:val="nil"/>
              <w:left w:val="nil"/>
              <w:bottom w:val="single" w:sz="4" w:space="0" w:color="auto"/>
              <w:right w:val="single" w:sz="4" w:space="0" w:color="auto"/>
            </w:tcBorders>
            <w:shd w:val="clear" w:color="000000" w:fill="FFFF00"/>
            <w:noWrap/>
            <w:vAlign w:val="bottom"/>
            <w:hideMark/>
          </w:tcPr>
          <w:p w14:paraId="450D4A74"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Commenced</w:t>
            </w:r>
          </w:p>
        </w:tc>
        <w:tc>
          <w:tcPr>
            <w:tcW w:w="1418" w:type="dxa"/>
            <w:tcBorders>
              <w:top w:val="nil"/>
              <w:left w:val="nil"/>
              <w:bottom w:val="single" w:sz="4" w:space="0" w:color="auto"/>
              <w:right w:val="single" w:sz="4" w:space="0" w:color="auto"/>
            </w:tcBorders>
            <w:shd w:val="clear" w:color="000000" w:fill="FFFF00"/>
            <w:vAlign w:val="bottom"/>
          </w:tcPr>
          <w:p w14:paraId="29EE2147" w14:textId="0044C963" w:rsidR="00D746C6" w:rsidRPr="00A15A25" w:rsidRDefault="00F52B6A"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MPSC </w:t>
            </w:r>
          </w:p>
        </w:tc>
        <w:tc>
          <w:tcPr>
            <w:tcW w:w="993" w:type="dxa"/>
            <w:tcBorders>
              <w:top w:val="single" w:sz="4" w:space="0" w:color="auto"/>
              <w:left w:val="nil"/>
              <w:bottom w:val="single" w:sz="4" w:space="0" w:color="auto"/>
              <w:right w:val="single" w:sz="4" w:space="0" w:color="auto"/>
            </w:tcBorders>
            <w:shd w:val="clear" w:color="auto" w:fill="F79646" w:themeFill="accent6"/>
            <w:vAlign w:val="bottom"/>
          </w:tcPr>
          <w:p w14:paraId="2F7F722B"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w:t>
            </w:r>
          </w:p>
        </w:tc>
      </w:tr>
      <w:tr w:rsidR="00D746C6" w:rsidRPr="00A15A25" w14:paraId="5C002527" w14:textId="77777777" w:rsidTr="002D577B">
        <w:trPr>
          <w:trHeight w:val="300"/>
        </w:trPr>
        <w:tc>
          <w:tcPr>
            <w:tcW w:w="2269" w:type="dxa"/>
            <w:vMerge/>
            <w:tcBorders>
              <w:top w:val="nil"/>
              <w:left w:val="single" w:sz="4" w:space="0" w:color="auto"/>
              <w:bottom w:val="single" w:sz="4" w:space="0" w:color="auto"/>
              <w:right w:val="single" w:sz="4" w:space="0" w:color="auto"/>
            </w:tcBorders>
            <w:vAlign w:val="center"/>
            <w:hideMark/>
          </w:tcPr>
          <w:p w14:paraId="3A3EB26D"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124FC9DB"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4.3</w:t>
            </w:r>
          </w:p>
        </w:tc>
        <w:tc>
          <w:tcPr>
            <w:tcW w:w="7881" w:type="dxa"/>
            <w:tcBorders>
              <w:top w:val="nil"/>
              <w:left w:val="nil"/>
              <w:bottom w:val="single" w:sz="4" w:space="0" w:color="auto"/>
              <w:right w:val="single" w:sz="4" w:space="0" w:color="auto"/>
            </w:tcBorders>
            <w:shd w:val="clear" w:color="auto" w:fill="auto"/>
            <w:noWrap/>
            <w:vAlign w:val="bottom"/>
            <w:hideMark/>
          </w:tcPr>
          <w:p w14:paraId="19FF8A43"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Review the economic, environmental and social impacts of marine pests in Australia.</w:t>
            </w:r>
          </w:p>
        </w:tc>
        <w:tc>
          <w:tcPr>
            <w:tcW w:w="1417" w:type="dxa"/>
            <w:tcBorders>
              <w:top w:val="nil"/>
              <w:left w:val="nil"/>
              <w:bottom w:val="single" w:sz="4" w:space="0" w:color="auto"/>
              <w:right w:val="single" w:sz="4" w:space="0" w:color="auto"/>
            </w:tcBorders>
            <w:shd w:val="clear" w:color="000000" w:fill="FFFF00"/>
            <w:noWrap/>
            <w:vAlign w:val="bottom"/>
            <w:hideMark/>
          </w:tcPr>
          <w:p w14:paraId="7B67EC8D"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Commenced</w:t>
            </w:r>
          </w:p>
        </w:tc>
        <w:tc>
          <w:tcPr>
            <w:tcW w:w="1418" w:type="dxa"/>
            <w:tcBorders>
              <w:top w:val="nil"/>
              <w:left w:val="nil"/>
              <w:bottom w:val="single" w:sz="4" w:space="0" w:color="auto"/>
              <w:right w:val="single" w:sz="4" w:space="0" w:color="auto"/>
            </w:tcBorders>
            <w:shd w:val="clear" w:color="000000" w:fill="FFFF00"/>
            <w:vAlign w:val="bottom"/>
          </w:tcPr>
          <w:p w14:paraId="5CEAD09C"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MPSC TG</w:t>
            </w:r>
          </w:p>
        </w:tc>
        <w:tc>
          <w:tcPr>
            <w:tcW w:w="993" w:type="dxa"/>
            <w:tcBorders>
              <w:top w:val="single" w:sz="4" w:space="0" w:color="auto"/>
              <w:left w:val="nil"/>
              <w:bottom w:val="single" w:sz="4" w:space="0" w:color="auto"/>
              <w:right w:val="single" w:sz="4" w:space="0" w:color="auto"/>
            </w:tcBorders>
            <w:shd w:val="clear" w:color="auto" w:fill="F79646" w:themeFill="accent6"/>
            <w:vAlign w:val="bottom"/>
          </w:tcPr>
          <w:p w14:paraId="3751E663"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w:t>
            </w:r>
          </w:p>
        </w:tc>
      </w:tr>
      <w:tr w:rsidR="00D746C6" w:rsidRPr="00A15A25" w14:paraId="66E2959A"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0C9E240F"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29DA1397"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4.4</w:t>
            </w:r>
          </w:p>
        </w:tc>
        <w:tc>
          <w:tcPr>
            <w:tcW w:w="7881" w:type="dxa"/>
            <w:tcBorders>
              <w:top w:val="nil"/>
              <w:left w:val="nil"/>
              <w:bottom w:val="single" w:sz="4" w:space="0" w:color="auto"/>
              <w:right w:val="single" w:sz="4" w:space="0" w:color="auto"/>
            </w:tcBorders>
            <w:shd w:val="clear" w:color="auto" w:fill="auto"/>
            <w:noWrap/>
            <w:vAlign w:val="bottom"/>
            <w:hideMark/>
          </w:tcPr>
          <w:p w14:paraId="2E2E4DEA" w14:textId="294392F3" w:rsidR="00D746C6" w:rsidRPr="00A15A25" w:rsidRDefault="00917901" w:rsidP="00D746C6">
            <w:pPr>
              <w:rPr>
                <w:rFonts w:asciiTheme="minorHAnsi" w:eastAsia="Times New Roman" w:hAnsiTheme="minorHAnsi" w:cstheme="minorHAnsi"/>
                <w:color w:val="000000"/>
                <w:lang w:eastAsia="en-AU"/>
              </w:rPr>
            </w:pPr>
            <w:r w:rsidRPr="00917901">
              <w:rPr>
                <w:rFonts w:asciiTheme="minorHAnsi" w:eastAsia="Times New Roman" w:hAnsiTheme="minorHAnsi" w:cstheme="minorHAnsi"/>
                <w:color w:val="000000"/>
                <w:lang w:eastAsia="en-AU"/>
              </w:rPr>
              <w:t>Make recommendations and implement measures to improve management of marine pest vectors and pathways</w:t>
            </w:r>
          </w:p>
        </w:tc>
        <w:tc>
          <w:tcPr>
            <w:tcW w:w="1417" w:type="dxa"/>
            <w:tcBorders>
              <w:top w:val="nil"/>
              <w:left w:val="nil"/>
              <w:bottom w:val="single" w:sz="4" w:space="0" w:color="auto"/>
              <w:right w:val="single" w:sz="4" w:space="0" w:color="auto"/>
            </w:tcBorders>
            <w:shd w:val="clear" w:color="000000" w:fill="FF0000"/>
            <w:noWrap/>
            <w:vAlign w:val="bottom"/>
            <w:hideMark/>
          </w:tcPr>
          <w:p w14:paraId="416FDD7A"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Not commenced</w:t>
            </w:r>
          </w:p>
        </w:tc>
        <w:tc>
          <w:tcPr>
            <w:tcW w:w="1418" w:type="dxa"/>
            <w:tcBorders>
              <w:top w:val="nil"/>
              <w:left w:val="nil"/>
              <w:bottom w:val="single" w:sz="4" w:space="0" w:color="auto"/>
              <w:right w:val="single" w:sz="4" w:space="0" w:color="auto"/>
            </w:tcBorders>
            <w:shd w:val="clear" w:color="000000" w:fill="FF0000"/>
            <w:vAlign w:val="bottom"/>
          </w:tcPr>
          <w:p w14:paraId="7B90787E"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See </w:t>
            </w:r>
            <w:r w:rsidR="00F52B6A">
              <w:rPr>
                <w:rFonts w:asciiTheme="minorHAnsi" w:eastAsia="Times New Roman" w:hAnsiTheme="minorHAnsi" w:cstheme="minorHAnsi"/>
                <w:color w:val="000000"/>
                <w:lang w:eastAsia="en-AU"/>
              </w:rPr>
              <w:t xml:space="preserve">details </w:t>
            </w:r>
            <w:r>
              <w:rPr>
                <w:rFonts w:asciiTheme="minorHAnsi" w:eastAsia="Times New Roman" w:hAnsiTheme="minorHAnsi" w:cstheme="minorHAnsi"/>
                <w:color w:val="000000"/>
                <w:lang w:eastAsia="en-AU"/>
              </w:rPr>
              <w:t>below</w:t>
            </w:r>
          </w:p>
        </w:tc>
        <w:tc>
          <w:tcPr>
            <w:tcW w:w="993" w:type="dxa"/>
            <w:tcBorders>
              <w:top w:val="single" w:sz="4" w:space="0" w:color="auto"/>
              <w:left w:val="nil"/>
              <w:bottom w:val="single" w:sz="4" w:space="0" w:color="auto"/>
              <w:right w:val="single" w:sz="4" w:space="0" w:color="auto"/>
            </w:tcBorders>
            <w:shd w:val="clear" w:color="auto" w:fill="FF3399"/>
            <w:vAlign w:val="bottom"/>
          </w:tcPr>
          <w:p w14:paraId="706B7E8B" w14:textId="77777777" w:rsidR="00D746C6" w:rsidRPr="00D746C6" w:rsidRDefault="00D746C6" w:rsidP="00D746C6">
            <w:pPr>
              <w:rPr>
                <w:rFonts w:asciiTheme="minorHAnsi" w:eastAsia="Times New Roman" w:hAnsiTheme="minorHAnsi" w:cstheme="minorHAnsi"/>
                <w:color w:val="000000"/>
                <w:lang w:eastAsia="en-AU"/>
              </w:rPr>
            </w:pPr>
            <w:r w:rsidRPr="00D746C6">
              <w:rPr>
                <w:rFonts w:asciiTheme="minorHAnsi" w:eastAsia="Times New Roman" w:hAnsiTheme="minorHAnsi" w:cstheme="minorHAnsi"/>
                <w:color w:val="000000"/>
                <w:lang w:eastAsia="en-AU"/>
              </w:rPr>
              <w:t>H</w:t>
            </w:r>
          </w:p>
        </w:tc>
      </w:tr>
      <w:tr w:rsidR="00D746C6" w:rsidRPr="00A15A25" w14:paraId="47AEEC9F"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1D921F92" w14:textId="77777777" w:rsidR="00D746C6" w:rsidRPr="00A15A25" w:rsidRDefault="00D746C6" w:rsidP="00D746C6">
            <w:pPr>
              <w:rPr>
                <w:rFonts w:asciiTheme="minorHAnsi" w:eastAsia="Times New Roman" w:hAnsiTheme="minorHAnsi" w:cstheme="minorHAns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09D1E9BA"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4.5</w:t>
            </w:r>
          </w:p>
        </w:tc>
        <w:tc>
          <w:tcPr>
            <w:tcW w:w="7881" w:type="dxa"/>
            <w:tcBorders>
              <w:top w:val="nil"/>
              <w:left w:val="nil"/>
              <w:bottom w:val="single" w:sz="4" w:space="0" w:color="auto"/>
              <w:right w:val="single" w:sz="4" w:space="0" w:color="auto"/>
            </w:tcBorders>
            <w:shd w:val="clear" w:color="auto" w:fill="auto"/>
            <w:noWrap/>
            <w:vAlign w:val="bottom"/>
            <w:hideMark/>
          </w:tcPr>
          <w:p w14:paraId="55003533"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Assess the effectiveness of current management options for biofouling in niche areas.</w:t>
            </w:r>
          </w:p>
        </w:tc>
        <w:tc>
          <w:tcPr>
            <w:tcW w:w="1417" w:type="dxa"/>
            <w:tcBorders>
              <w:top w:val="nil"/>
              <w:left w:val="nil"/>
              <w:bottom w:val="single" w:sz="4" w:space="0" w:color="auto"/>
              <w:right w:val="single" w:sz="4" w:space="0" w:color="auto"/>
            </w:tcBorders>
            <w:shd w:val="clear" w:color="000000" w:fill="FFFF00"/>
            <w:noWrap/>
            <w:vAlign w:val="bottom"/>
            <w:hideMark/>
          </w:tcPr>
          <w:p w14:paraId="0405BAF3"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Commenced</w:t>
            </w:r>
          </w:p>
        </w:tc>
        <w:tc>
          <w:tcPr>
            <w:tcW w:w="1418" w:type="dxa"/>
            <w:tcBorders>
              <w:top w:val="nil"/>
              <w:left w:val="nil"/>
              <w:bottom w:val="single" w:sz="4" w:space="0" w:color="auto"/>
              <w:right w:val="single" w:sz="4" w:space="0" w:color="auto"/>
            </w:tcBorders>
            <w:shd w:val="clear" w:color="000000" w:fill="FFFF00"/>
            <w:vAlign w:val="bottom"/>
          </w:tcPr>
          <w:p w14:paraId="6AE1B273"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DAWE</w:t>
            </w:r>
          </w:p>
        </w:tc>
        <w:tc>
          <w:tcPr>
            <w:tcW w:w="993" w:type="dxa"/>
            <w:tcBorders>
              <w:top w:val="single" w:sz="4" w:space="0" w:color="auto"/>
              <w:left w:val="nil"/>
              <w:bottom w:val="single" w:sz="4" w:space="0" w:color="auto"/>
              <w:right w:val="single" w:sz="4" w:space="0" w:color="auto"/>
            </w:tcBorders>
            <w:shd w:val="clear" w:color="auto" w:fill="FF3399"/>
            <w:vAlign w:val="bottom"/>
          </w:tcPr>
          <w:p w14:paraId="6F87CC20" w14:textId="77777777" w:rsidR="00D746C6" w:rsidRPr="00D746C6" w:rsidRDefault="00D746C6" w:rsidP="00D746C6">
            <w:pPr>
              <w:rPr>
                <w:rFonts w:asciiTheme="minorHAnsi" w:eastAsia="Times New Roman" w:hAnsiTheme="minorHAnsi" w:cstheme="minorHAnsi"/>
                <w:color w:val="000000"/>
                <w:lang w:eastAsia="en-AU"/>
              </w:rPr>
            </w:pPr>
            <w:r w:rsidRPr="00D746C6">
              <w:rPr>
                <w:rFonts w:asciiTheme="minorHAnsi" w:eastAsia="Times New Roman" w:hAnsiTheme="minorHAnsi" w:cstheme="minorHAnsi"/>
                <w:color w:val="000000"/>
                <w:lang w:eastAsia="en-AU"/>
              </w:rPr>
              <w:t>H</w:t>
            </w:r>
          </w:p>
        </w:tc>
      </w:tr>
      <w:tr w:rsidR="00D746C6" w:rsidRPr="00A15A25" w14:paraId="551FE93B" w14:textId="77777777" w:rsidTr="00F52B6A">
        <w:trPr>
          <w:trHeight w:val="300"/>
        </w:trPr>
        <w:tc>
          <w:tcPr>
            <w:tcW w:w="2269" w:type="dxa"/>
            <w:vMerge w:val="restart"/>
            <w:tcBorders>
              <w:top w:val="nil"/>
              <w:left w:val="single" w:sz="4" w:space="0" w:color="auto"/>
              <w:bottom w:val="single" w:sz="4" w:space="0" w:color="auto"/>
              <w:right w:val="single" w:sz="4" w:space="0" w:color="auto"/>
            </w:tcBorders>
            <w:shd w:val="clear" w:color="auto" w:fill="auto"/>
            <w:hideMark/>
          </w:tcPr>
          <w:p w14:paraId="1CB8797D" w14:textId="77777777" w:rsidR="00D746C6" w:rsidRPr="00A15A25" w:rsidRDefault="00D746C6" w:rsidP="00D746C6">
            <w:pPr>
              <w:rPr>
                <w:rFonts w:asciiTheme="minorHAnsi" w:eastAsia="Times New Roman" w:hAnsiTheme="minorHAnsi" w:cstheme="minorHAnsi"/>
                <w:b/>
                <w:bCs/>
                <w:color w:val="000000"/>
                <w:sz w:val="24"/>
                <w:szCs w:val="24"/>
                <w:lang w:eastAsia="en-AU"/>
              </w:rPr>
            </w:pPr>
            <w:r w:rsidRPr="00A15A25">
              <w:rPr>
                <w:rFonts w:asciiTheme="minorHAnsi" w:eastAsia="Times New Roman" w:hAnsiTheme="minorHAnsi" w:cstheme="minorHAnsi"/>
                <w:b/>
                <w:bCs/>
                <w:color w:val="000000"/>
                <w:sz w:val="24"/>
                <w:szCs w:val="24"/>
                <w:lang w:eastAsia="en-AU"/>
              </w:rPr>
              <w:t>5. Engage stakeholders to better manage marine pest biosecurity</w:t>
            </w:r>
          </w:p>
        </w:tc>
        <w:tc>
          <w:tcPr>
            <w:tcW w:w="1049" w:type="dxa"/>
            <w:tcBorders>
              <w:top w:val="nil"/>
              <w:left w:val="nil"/>
              <w:bottom w:val="single" w:sz="4" w:space="0" w:color="auto"/>
              <w:right w:val="single" w:sz="4" w:space="0" w:color="auto"/>
            </w:tcBorders>
            <w:shd w:val="clear" w:color="auto" w:fill="auto"/>
            <w:noWrap/>
            <w:vAlign w:val="bottom"/>
            <w:hideMark/>
          </w:tcPr>
          <w:p w14:paraId="6C196F33"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5.1</w:t>
            </w:r>
          </w:p>
        </w:tc>
        <w:tc>
          <w:tcPr>
            <w:tcW w:w="7881" w:type="dxa"/>
            <w:tcBorders>
              <w:top w:val="nil"/>
              <w:left w:val="nil"/>
              <w:bottom w:val="single" w:sz="4" w:space="0" w:color="auto"/>
              <w:right w:val="single" w:sz="4" w:space="0" w:color="auto"/>
            </w:tcBorders>
            <w:shd w:val="clear" w:color="auto" w:fill="auto"/>
            <w:noWrap/>
            <w:vAlign w:val="bottom"/>
            <w:hideMark/>
          </w:tcPr>
          <w:p w14:paraId="26CBD99C"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Identify and build a profile of marine pest biosecurity stakeholders.</w:t>
            </w:r>
          </w:p>
        </w:tc>
        <w:tc>
          <w:tcPr>
            <w:tcW w:w="1417" w:type="dxa"/>
            <w:tcBorders>
              <w:top w:val="nil"/>
              <w:left w:val="nil"/>
              <w:bottom w:val="single" w:sz="4" w:space="0" w:color="auto"/>
              <w:right w:val="single" w:sz="4" w:space="0" w:color="auto"/>
            </w:tcBorders>
            <w:shd w:val="clear" w:color="000000" w:fill="00B050"/>
            <w:noWrap/>
            <w:vAlign w:val="bottom"/>
            <w:hideMark/>
          </w:tcPr>
          <w:p w14:paraId="756806AB"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32D4B586"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DAWE</w:t>
            </w:r>
          </w:p>
        </w:tc>
        <w:tc>
          <w:tcPr>
            <w:tcW w:w="993" w:type="dxa"/>
            <w:tcBorders>
              <w:top w:val="single" w:sz="4" w:space="0" w:color="auto"/>
              <w:left w:val="nil"/>
              <w:bottom w:val="single" w:sz="4" w:space="0" w:color="auto"/>
              <w:right w:val="single" w:sz="4" w:space="0" w:color="auto"/>
            </w:tcBorders>
            <w:shd w:val="clear" w:color="auto" w:fill="FF3399"/>
            <w:vAlign w:val="bottom"/>
          </w:tcPr>
          <w:p w14:paraId="2544A2A2" w14:textId="77777777" w:rsidR="00D746C6" w:rsidRPr="00D746C6" w:rsidRDefault="00D746C6" w:rsidP="00D746C6">
            <w:pPr>
              <w:rPr>
                <w:rFonts w:asciiTheme="minorHAnsi" w:eastAsia="Times New Roman" w:hAnsiTheme="minorHAnsi" w:cstheme="minorHAnsi"/>
                <w:color w:val="000000"/>
                <w:lang w:eastAsia="en-AU"/>
              </w:rPr>
            </w:pPr>
            <w:r w:rsidRPr="00D746C6">
              <w:rPr>
                <w:rFonts w:asciiTheme="minorHAnsi" w:eastAsia="Times New Roman" w:hAnsiTheme="minorHAnsi" w:cstheme="minorHAnsi"/>
                <w:color w:val="000000"/>
                <w:lang w:eastAsia="en-AU"/>
              </w:rPr>
              <w:t>H</w:t>
            </w:r>
          </w:p>
        </w:tc>
      </w:tr>
      <w:tr w:rsidR="00D746C6" w:rsidRPr="00A15A25" w14:paraId="1427F9D8"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4443681B" w14:textId="77777777" w:rsidR="00D746C6" w:rsidRPr="00A15A25" w:rsidRDefault="00D746C6" w:rsidP="00D746C6">
            <w:pPr>
              <w:rPr>
                <w:rFonts w:ascii="Calibri" w:eastAsia="Times New Roman" w:hAnsi="Calibri" w:cs="Calibr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68FDAE52"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5.2</w:t>
            </w:r>
          </w:p>
        </w:tc>
        <w:tc>
          <w:tcPr>
            <w:tcW w:w="7881" w:type="dxa"/>
            <w:tcBorders>
              <w:top w:val="nil"/>
              <w:left w:val="nil"/>
              <w:bottom w:val="single" w:sz="4" w:space="0" w:color="auto"/>
              <w:right w:val="single" w:sz="4" w:space="0" w:color="auto"/>
            </w:tcBorders>
            <w:shd w:val="clear" w:color="auto" w:fill="auto"/>
            <w:noWrap/>
            <w:vAlign w:val="bottom"/>
            <w:hideMark/>
          </w:tcPr>
          <w:p w14:paraId="671569CF"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 xml:space="preserve">Develop a national stakeholder engagement strategy for </w:t>
            </w:r>
            <w:r w:rsidRPr="004102BD">
              <w:rPr>
                <w:rStyle w:val="Emphasis"/>
              </w:rPr>
              <w:t>MarinePestPlan</w:t>
            </w:r>
            <w:r w:rsidRPr="00A15A25">
              <w:rPr>
                <w:rFonts w:asciiTheme="minorHAnsi" w:eastAsia="Times New Roman" w:hAnsiTheme="minorHAnsi" w:cstheme="minorHAnsi"/>
                <w:color w:val="000000"/>
                <w:lang w:eastAsia="en-AU"/>
              </w:rPr>
              <w:t xml:space="preserve"> 2018–2023 and the Marine Pest Sectoral Committee.</w:t>
            </w:r>
          </w:p>
        </w:tc>
        <w:tc>
          <w:tcPr>
            <w:tcW w:w="1417" w:type="dxa"/>
            <w:tcBorders>
              <w:top w:val="nil"/>
              <w:left w:val="nil"/>
              <w:bottom w:val="single" w:sz="4" w:space="0" w:color="auto"/>
              <w:right w:val="single" w:sz="4" w:space="0" w:color="auto"/>
            </w:tcBorders>
            <w:shd w:val="clear" w:color="000000" w:fill="00B050"/>
            <w:noWrap/>
            <w:vAlign w:val="bottom"/>
            <w:hideMark/>
          </w:tcPr>
          <w:p w14:paraId="3B892B3A"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184C21AC"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MPSC</w:t>
            </w:r>
          </w:p>
        </w:tc>
        <w:tc>
          <w:tcPr>
            <w:tcW w:w="993" w:type="dxa"/>
            <w:tcBorders>
              <w:top w:val="single" w:sz="4" w:space="0" w:color="auto"/>
              <w:left w:val="nil"/>
              <w:bottom w:val="single" w:sz="4" w:space="0" w:color="auto"/>
              <w:right w:val="single" w:sz="4" w:space="0" w:color="auto"/>
            </w:tcBorders>
            <w:shd w:val="clear" w:color="auto" w:fill="FF3399"/>
            <w:vAlign w:val="bottom"/>
          </w:tcPr>
          <w:p w14:paraId="3BB46F8B" w14:textId="77777777" w:rsidR="00D746C6" w:rsidRPr="00D746C6" w:rsidRDefault="00D746C6" w:rsidP="00D746C6">
            <w:pPr>
              <w:rPr>
                <w:rFonts w:asciiTheme="minorHAnsi" w:eastAsia="Times New Roman" w:hAnsiTheme="minorHAnsi" w:cstheme="minorHAnsi"/>
                <w:color w:val="000000"/>
                <w:lang w:eastAsia="en-AU"/>
              </w:rPr>
            </w:pPr>
            <w:r w:rsidRPr="00D746C6">
              <w:rPr>
                <w:rFonts w:asciiTheme="minorHAnsi" w:eastAsia="Times New Roman" w:hAnsiTheme="minorHAnsi" w:cstheme="minorHAnsi"/>
                <w:color w:val="000000"/>
                <w:lang w:eastAsia="en-AU"/>
              </w:rPr>
              <w:t>H</w:t>
            </w:r>
          </w:p>
        </w:tc>
      </w:tr>
      <w:tr w:rsidR="00D746C6" w:rsidRPr="00A15A25" w14:paraId="788806E3"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5CA89ED8" w14:textId="77777777" w:rsidR="00D746C6" w:rsidRPr="00A15A25" w:rsidRDefault="00D746C6" w:rsidP="00D746C6">
            <w:pPr>
              <w:rPr>
                <w:rFonts w:ascii="Calibri" w:eastAsia="Times New Roman" w:hAnsi="Calibri" w:cs="Calibr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4BE2BA55"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5.3</w:t>
            </w:r>
          </w:p>
        </w:tc>
        <w:tc>
          <w:tcPr>
            <w:tcW w:w="7881" w:type="dxa"/>
            <w:tcBorders>
              <w:top w:val="nil"/>
              <w:left w:val="nil"/>
              <w:bottom w:val="single" w:sz="4" w:space="0" w:color="auto"/>
              <w:right w:val="single" w:sz="4" w:space="0" w:color="auto"/>
            </w:tcBorders>
            <w:shd w:val="clear" w:color="auto" w:fill="auto"/>
            <w:noWrap/>
            <w:vAlign w:val="bottom"/>
            <w:hideMark/>
          </w:tcPr>
          <w:p w14:paraId="54131E01"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Design a targeted national campaign to improve awareness of marine pest biosecurity risks, management actions and shared responsibilities.</w:t>
            </w:r>
          </w:p>
        </w:tc>
        <w:tc>
          <w:tcPr>
            <w:tcW w:w="1417" w:type="dxa"/>
            <w:tcBorders>
              <w:top w:val="nil"/>
              <w:left w:val="nil"/>
              <w:bottom w:val="single" w:sz="4" w:space="0" w:color="auto"/>
              <w:right w:val="single" w:sz="4" w:space="0" w:color="auto"/>
            </w:tcBorders>
            <w:shd w:val="clear" w:color="000000" w:fill="FFFF00"/>
            <w:noWrap/>
            <w:vAlign w:val="bottom"/>
            <w:hideMark/>
          </w:tcPr>
          <w:p w14:paraId="7C72DF01"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Commenced</w:t>
            </w:r>
          </w:p>
        </w:tc>
        <w:tc>
          <w:tcPr>
            <w:tcW w:w="1418" w:type="dxa"/>
            <w:tcBorders>
              <w:top w:val="nil"/>
              <w:left w:val="nil"/>
              <w:bottom w:val="single" w:sz="4" w:space="0" w:color="auto"/>
              <w:right w:val="single" w:sz="4" w:space="0" w:color="auto"/>
            </w:tcBorders>
            <w:shd w:val="clear" w:color="000000" w:fill="FFFF00"/>
            <w:vAlign w:val="bottom"/>
          </w:tcPr>
          <w:p w14:paraId="5DE236FA" w14:textId="77777777" w:rsidR="00D746C6" w:rsidRPr="00A15A25" w:rsidRDefault="00F52B6A" w:rsidP="00D746C6">
            <w:pPr>
              <w:rPr>
                <w:rFonts w:asciiTheme="minorHAnsi" w:eastAsia="Times New Roman" w:hAnsiTheme="minorHAnsi" w:cstheme="minorHAnsi"/>
                <w:color w:val="000000"/>
                <w:lang w:eastAsia="en-AU"/>
              </w:rPr>
            </w:pPr>
            <w:proofErr w:type="spellStart"/>
            <w:r>
              <w:rPr>
                <w:rFonts w:asciiTheme="minorHAnsi" w:eastAsia="Times New Roman" w:hAnsiTheme="minorHAnsi" w:cstheme="minorHAnsi"/>
                <w:color w:val="000000"/>
                <w:lang w:eastAsia="en-AU"/>
              </w:rPr>
              <w:t>OceanWatch</w:t>
            </w:r>
            <w:proofErr w:type="spellEnd"/>
          </w:p>
        </w:tc>
        <w:tc>
          <w:tcPr>
            <w:tcW w:w="993" w:type="dxa"/>
            <w:tcBorders>
              <w:top w:val="single" w:sz="4" w:space="0" w:color="auto"/>
              <w:left w:val="nil"/>
              <w:bottom w:val="single" w:sz="4" w:space="0" w:color="auto"/>
              <w:right w:val="single" w:sz="4" w:space="0" w:color="auto"/>
            </w:tcBorders>
            <w:shd w:val="clear" w:color="auto" w:fill="FF3399"/>
            <w:vAlign w:val="bottom"/>
          </w:tcPr>
          <w:p w14:paraId="4A63FA59" w14:textId="77777777" w:rsidR="00D746C6" w:rsidRPr="00D746C6" w:rsidRDefault="00D746C6" w:rsidP="00D746C6">
            <w:pPr>
              <w:rPr>
                <w:rFonts w:asciiTheme="minorHAnsi" w:eastAsia="Times New Roman" w:hAnsiTheme="minorHAnsi" w:cstheme="minorHAnsi"/>
                <w:color w:val="000000"/>
                <w:lang w:eastAsia="en-AU"/>
              </w:rPr>
            </w:pPr>
            <w:r w:rsidRPr="00D746C6">
              <w:rPr>
                <w:rFonts w:asciiTheme="minorHAnsi" w:eastAsia="Times New Roman" w:hAnsiTheme="minorHAnsi" w:cstheme="minorHAnsi"/>
                <w:color w:val="000000"/>
                <w:lang w:eastAsia="en-AU"/>
              </w:rPr>
              <w:t>H</w:t>
            </w:r>
          </w:p>
        </w:tc>
      </w:tr>
      <w:tr w:rsidR="00D746C6" w:rsidRPr="00A15A25" w14:paraId="4DD52B15" w14:textId="77777777" w:rsidTr="002D577B">
        <w:trPr>
          <w:trHeight w:val="300"/>
        </w:trPr>
        <w:tc>
          <w:tcPr>
            <w:tcW w:w="2269" w:type="dxa"/>
            <w:vMerge/>
            <w:tcBorders>
              <w:top w:val="nil"/>
              <w:left w:val="single" w:sz="4" w:space="0" w:color="auto"/>
              <w:bottom w:val="single" w:sz="4" w:space="0" w:color="auto"/>
              <w:right w:val="single" w:sz="4" w:space="0" w:color="auto"/>
            </w:tcBorders>
            <w:vAlign w:val="center"/>
            <w:hideMark/>
          </w:tcPr>
          <w:p w14:paraId="157D3B83" w14:textId="77777777" w:rsidR="00D746C6" w:rsidRPr="00A15A25" w:rsidRDefault="00D746C6" w:rsidP="00D746C6">
            <w:pPr>
              <w:rPr>
                <w:rFonts w:ascii="Calibri" w:eastAsia="Times New Roman" w:hAnsi="Calibri" w:cs="Calibr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0060CC9D"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5.4</w:t>
            </w:r>
          </w:p>
        </w:tc>
        <w:tc>
          <w:tcPr>
            <w:tcW w:w="7881" w:type="dxa"/>
            <w:tcBorders>
              <w:top w:val="nil"/>
              <w:left w:val="nil"/>
              <w:bottom w:val="single" w:sz="4" w:space="0" w:color="auto"/>
              <w:right w:val="single" w:sz="4" w:space="0" w:color="auto"/>
            </w:tcBorders>
            <w:shd w:val="clear" w:color="auto" w:fill="auto"/>
            <w:noWrap/>
            <w:vAlign w:val="bottom"/>
            <w:hideMark/>
          </w:tcPr>
          <w:p w14:paraId="1C96431B" w14:textId="77777777" w:rsidR="00D746C6" w:rsidRPr="00A15A25" w:rsidRDefault="002B001A" w:rsidP="00D746C6">
            <w:pPr>
              <w:rPr>
                <w:rFonts w:asciiTheme="minorHAnsi" w:eastAsia="Times New Roman" w:hAnsiTheme="minorHAnsi" w:cstheme="minorHAnsi"/>
                <w:lang w:eastAsia="en-AU"/>
              </w:rPr>
            </w:pPr>
            <w:hyperlink r:id="rId11" w:history="1">
              <w:r w:rsidR="00D746C6" w:rsidRPr="00171711">
                <w:rPr>
                  <w:rFonts w:asciiTheme="minorHAnsi" w:eastAsia="Times New Roman" w:hAnsiTheme="minorHAnsi" w:cstheme="minorHAnsi"/>
                  <w:lang w:eastAsia="en-AU"/>
                </w:rPr>
                <w:t>Review, update and maintain the marinepests.gov.au website.</w:t>
              </w:r>
            </w:hyperlink>
          </w:p>
        </w:tc>
        <w:tc>
          <w:tcPr>
            <w:tcW w:w="1417" w:type="dxa"/>
            <w:tcBorders>
              <w:top w:val="nil"/>
              <w:left w:val="nil"/>
              <w:bottom w:val="single" w:sz="4" w:space="0" w:color="auto"/>
              <w:right w:val="single" w:sz="4" w:space="0" w:color="auto"/>
            </w:tcBorders>
            <w:shd w:val="clear" w:color="000000" w:fill="00B050"/>
            <w:noWrap/>
            <w:vAlign w:val="bottom"/>
            <w:hideMark/>
          </w:tcPr>
          <w:p w14:paraId="4B9932C2"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Complete</w:t>
            </w:r>
          </w:p>
        </w:tc>
        <w:tc>
          <w:tcPr>
            <w:tcW w:w="1418" w:type="dxa"/>
            <w:tcBorders>
              <w:top w:val="nil"/>
              <w:left w:val="nil"/>
              <w:bottom w:val="single" w:sz="4" w:space="0" w:color="auto"/>
              <w:right w:val="single" w:sz="4" w:space="0" w:color="auto"/>
            </w:tcBorders>
            <w:shd w:val="clear" w:color="000000" w:fill="00B050"/>
            <w:vAlign w:val="bottom"/>
          </w:tcPr>
          <w:p w14:paraId="4F3D1D6F" w14:textId="77777777"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DAWE</w:t>
            </w:r>
          </w:p>
        </w:tc>
        <w:tc>
          <w:tcPr>
            <w:tcW w:w="993" w:type="dxa"/>
            <w:tcBorders>
              <w:top w:val="single" w:sz="4" w:space="0" w:color="auto"/>
              <w:left w:val="nil"/>
              <w:bottom w:val="single" w:sz="4" w:space="0" w:color="auto"/>
              <w:right w:val="single" w:sz="4" w:space="0" w:color="auto"/>
            </w:tcBorders>
            <w:shd w:val="clear" w:color="auto" w:fill="F79646" w:themeFill="accent6"/>
            <w:vAlign w:val="bottom"/>
          </w:tcPr>
          <w:p w14:paraId="769F06CF"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M</w:t>
            </w:r>
          </w:p>
        </w:tc>
      </w:tr>
      <w:tr w:rsidR="00D746C6" w:rsidRPr="00A15A25" w14:paraId="2DFE3364" w14:textId="77777777" w:rsidTr="00F52B6A">
        <w:trPr>
          <w:trHeight w:val="300"/>
        </w:trPr>
        <w:tc>
          <w:tcPr>
            <w:tcW w:w="2269" w:type="dxa"/>
            <w:vMerge/>
            <w:tcBorders>
              <w:top w:val="nil"/>
              <w:left w:val="single" w:sz="4" w:space="0" w:color="auto"/>
              <w:bottom w:val="single" w:sz="4" w:space="0" w:color="auto"/>
              <w:right w:val="single" w:sz="4" w:space="0" w:color="auto"/>
            </w:tcBorders>
            <w:vAlign w:val="center"/>
            <w:hideMark/>
          </w:tcPr>
          <w:p w14:paraId="05E2B673" w14:textId="77777777" w:rsidR="00D746C6" w:rsidRPr="00A15A25" w:rsidRDefault="00D746C6" w:rsidP="00D746C6">
            <w:pPr>
              <w:rPr>
                <w:rFonts w:ascii="Calibri" w:eastAsia="Times New Roman" w:hAnsi="Calibri" w:cs="Calibri"/>
                <w:b/>
                <w:bCs/>
                <w:color w:val="000000"/>
                <w:sz w:val="24"/>
                <w:szCs w:val="24"/>
                <w:lang w:eastAsia="en-AU"/>
              </w:rPr>
            </w:pPr>
          </w:p>
        </w:tc>
        <w:tc>
          <w:tcPr>
            <w:tcW w:w="1049" w:type="dxa"/>
            <w:tcBorders>
              <w:top w:val="nil"/>
              <w:left w:val="nil"/>
              <w:bottom w:val="single" w:sz="4" w:space="0" w:color="auto"/>
              <w:right w:val="single" w:sz="4" w:space="0" w:color="auto"/>
            </w:tcBorders>
            <w:shd w:val="clear" w:color="auto" w:fill="auto"/>
            <w:noWrap/>
            <w:vAlign w:val="bottom"/>
            <w:hideMark/>
          </w:tcPr>
          <w:p w14:paraId="657E09E1" w14:textId="77777777" w:rsidR="00D746C6" w:rsidRPr="00A15A25" w:rsidRDefault="00D746C6" w:rsidP="00D746C6">
            <w:pPr>
              <w:jc w:val="right"/>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5.5</w:t>
            </w:r>
          </w:p>
        </w:tc>
        <w:tc>
          <w:tcPr>
            <w:tcW w:w="7881" w:type="dxa"/>
            <w:tcBorders>
              <w:top w:val="nil"/>
              <w:left w:val="nil"/>
              <w:bottom w:val="single" w:sz="4" w:space="0" w:color="auto"/>
              <w:right w:val="single" w:sz="4" w:space="0" w:color="auto"/>
            </w:tcBorders>
            <w:shd w:val="clear" w:color="auto" w:fill="auto"/>
            <w:noWrap/>
            <w:vAlign w:val="center"/>
            <w:hideMark/>
          </w:tcPr>
          <w:p w14:paraId="2F4DEE1B"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Symbol" w:hAnsiTheme="minorHAnsi" w:cstheme="minorHAnsi"/>
                <w:color w:val="000000"/>
                <w:lang w:eastAsia="en-AU"/>
              </w:rPr>
              <w:t>Establish an independent national marine pest network.</w:t>
            </w:r>
          </w:p>
        </w:tc>
        <w:tc>
          <w:tcPr>
            <w:tcW w:w="1417" w:type="dxa"/>
            <w:tcBorders>
              <w:top w:val="nil"/>
              <w:left w:val="nil"/>
              <w:bottom w:val="single" w:sz="4" w:space="0" w:color="auto"/>
              <w:right w:val="single" w:sz="4" w:space="0" w:color="auto"/>
            </w:tcBorders>
            <w:shd w:val="clear" w:color="000000" w:fill="FFFF00"/>
            <w:noWrap/>
            <w:vAlign w:val="bottom"/>
            <w:hideMark/>
          </w:tcPr>
          <w:p w14:paraId="5BB454D4" w14:textId="77777777" w:rsidR="00D746C6" w:rsidRPr="00A15A25" w:rsidRDefault="00D746C6" w:rsidP="00D746C6">
            <w:pPr>
              <w:rPr>
                <w:rFonts w:asciiTheme="minorHAnsi" w:eastAsia="Times New Roman" w:hAnsiTheme="minorHAnsi" w:cstheme="minorHAnsi"/>
                <w:color w:val="000000"/>
                <w:lang w:eastAsia="en-AU"/>
              </w:rPr>
            </w:pPr>
            <w:r w:rsidRPr="00A15A25">
              <w:rPr>
                <w:rFonts w:asciiTheme="minorHAnsi" w:eastAsia="Times New Roman" w:hAnsiTheme="minorHAnsi" w:cstheme="minorHAnsi"/>
                <w:color w:val="000000"/>
                <w:lang w:eastAsia="en-AU"/>
              </w:rPr>
              <w:t>Commenced</w:t>
            </w:r>
          </w:p>
        </w:tc>
        <w:tc>
          <w:tcPr>
            <w:tcW w:w="1418" w:type="dxa"/>
            <w:tcBorders>
              <w:top w:val="nil"/>
              <w:left w:val="nil"/>
              <w:bottom w:val="single" w:sz="4" w:space="0" w:color="auto"/>
              <w:right w:val="single" w:sz="4" w:space="0" w:color="auto"/>
            </w:tcBorders>
            <w:shd w:val="clear" w:color="000000" w:fill="FFFF00"/>
            <w:vAlign w:val="bottom"/>
          </w:tcPr>
          <w:p w14:paraId="30272CBF" w14:textId="69EE7975" w:rsidR="00D746C6" w:rsidRPr="00A15A25"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 xml:space="preserve">DAWE </w:t>
            </w:r>
          </w:p>
        </w:tc>
        <w:tc>
          <w:tcPr>
            <w:tcW w:w="993" w:type="dxa"/>
            <w:tcBorders>
              <w:top w:val="single" w:sz="4" w:space="0" w:color="auto"/>
              <w:left w:val="nil"/>
              <w:bottom w:val="single" w:sz="4" w:space="0" w:color="auto"/>
              <w:right w:val="single" w:sz="4" w:space="0" w:color="auto"/>
            </w:tcBorders>
            <w:shd w:val="clear" w:color="auto" w:fill="FF3399"/>
            <w:vAlign w:val="bottom"/>
          </w:tcPr>
          <w:p w14:paraId="69EC6C28" w14:textId="77777777" w:rsidR="00D746C6" w:rsidRDefault="00D746C6" w:rsidP="00D746C6">
            <w:pPr>
              <w:rPr>
                <w:rFonts w:asciiTheme="minorHAnsi" w:eastAsia="Times New Roman" w:hAnsiTheme="minorHAnsi" w:cstheme="minorHAnsi"/>
                <w:color w:val="000000"/>
                <w:lang w:eastAsia="en-AU"/>
              </w:rPr>
            </w:pPr>
            <w:r>
              <w:rPr>
                <w:rFonts w:asciiTheme="minorHAnsi" w:eastAsia="Times New Roman" w:hAnsiTheme="minorHAnsi" w:cstheme="minorHAnsi"/>
                <w:color w:val="000000"/>
                <w:lang w:eastAsia="en-AU"/>
              </w:rPr>
              <w:t>H</w:t>
            </w:r>
          </w:p>
        </w:tc>
      </w:tr>
    </w:tbl>
    <w:p w14:paraId="46A988A6" w14:textId="16846E2F" w:rsidR="00624960" w:rsidRDefault="004F4875" w:rsidP="00670BEC">
      <w:pPr>
        <w:pStyle w:val="FigureTableNoteSource"/>
      </w:pPr>
      <w:r>
        <w:t>Priority</w:t>
      </w:r>
      <w:r w:rsidR="00670BEC">
        <w:t xml:space="preserve">: </w:t>
      </w:r>
      <w:r>
        <w:t xml:space="preserve"> </w:t>
      </w:r>
      <w:proofErr w:type="gramStart"/>
      <w:r w:rsidRPr="00D746C6">
        <w:rPr>
          <w:shd w:val="clear" w:color="auto" w:fill="FF3399"/>
        </w:rPr>
        <w:t>High</w:t>
      </w:r>
      <w:r>
        <w:t xml:space="preserve">,  </w:t>
      </w:r>
      <w:r w:rsidRPr="00D746C6">
        <w:rPr>
          <w:shd w:val="clear" w:color="auto" w:fill="E36C0A" w:themeFill="accent6" w:themeFillShade="BF"/>
        </w:rPr>
        <w:t>Medium</w:t>
      </w:r>
      <w:proofErr w:type="gramEnd"/>
      <w:r>
        <w:t xml:space="preserve">,  </w:t>
      </w:r>
      <w:r w:rsidRPr="00D746C6">
        <w:rPr>
          <w:shd w:val="clear" w:color="auto" w:fill="92D050"/>
        </w:rPr>
        <w:t>Low</w:t>
      </w:r>
      <w:r w:rsidRPr="00D746C6">
        <w:t xml:space="preserve"> (as per Implementation Plan)</w:t>
      </w:r>
      <w:r w:rsidR="00BC19DF">
        <w:t>DAWE - Department of Agriculture, Water and the Environment</w:t>
      </w:r>
    </w:p>
    <w:p w14:paraId="02C17086" w14:textId="2C7764DE" w:rsidR="00BC19DF" w:rsidRDefault="00BC19DF" w:rsidP="00384339">
      <w:pPr>
        <w:pStyle w:val="FigureTableNoteSource"/>
        <w:rPr>
          <w:sz w:val="20"/>
          <w:szCs w:val="20"/>
        </w:rPr>
      </w:pPr>
      <w:r>
        <w:t xml:space="preserve">MPSC TG – Marine Pest Sectoral Committee task group. Task groups are formed from MPSC members, partners and other expertise as required to complete specific tasks. </w:t>
      </w:r>
    </w:p>
    <w:p w14:paraId="0C065CA5" w14:textId="30031ECD" w:rsidR="00BC19DF" w:rsidRDefault="00BC19DF" w:rsidP="00A7497F">
      <w:pPr>
        <w:ind w:right="-1351"/>
        <w:rPr>
          <w:sz w:val="20"/>
          <w:szCs w:val="20"/>
        </w:rPr>
        <w:sectPr w:rsidR="00BC19DF" w:rsidSect="00624960">
          <w:pgSz w:w="16838" w:h="11906" w:orient="landscape"/>
          <w:pgMar w:top="1440" w:right="1440" w:bottom="1134" w:left="1440" w:header="708" w:footer="708" w:gutter="0"/>
          <w:cols w:space="708"/>
          <w:docGrid w:linePitch="360"/>
        </w:sectPr>
      </w:pPr>
    </w:p>
    <w:p w14:paraId="6B1CED32" w14:textId="15D98E29" w:rsidR="00CE6B0E" w:rsidRDefault="00BC19DF" w:rsidP="00D14411">
      <w:pPr>
        <w:pStyle w:val="Heading2"/>
      </w:pPr>
      <w:r>
        <w:lastRenderedPageBreak/>
        <w:t>Marine Pest Plan 2028</w:t>
      </w:r>
      <w:r w:rsidR="00903F54">
        <w:t>–</w:t>
      </w:r>
      <w:r>
        <w:t xml:space="preserve">2023 </w:t>
      </w:r>
      <w:r w:rsidR="009E11B4">
        <w:t xml:space="preserve">Mid-term </w:t>
      </w:r>
      <w:r>
        <w:t>review</w:t>
      </w:r>
    </w:p>
    <w:p w14:paraId="7256F3B2" w14:textId="335670E0" w:rsidR="0015685C" w:rsidRDefault="000B3793" w:rsidP="0015685C">
      <w:pPr>
        <w:rPr>
          <w:lang w:eastAsia="ja-JP"/>
        </w:rPr>
      </w:pPr>
      <w:r w:rsidRPr="00D83520">
        <w:rPr>
          <w:lang w:eastAsia="ja-JP"/>
        </w:rPr>
        <w:t>All activities are reviewed</w:t>
      </w:r>
      <w:r w:rsidR="002D577B">
        <w:rPr>
          <w:lang w:eastAsia="ja-JP"/>
        </w:rPr>
        <w:t xml:space="preserve">. Where activities </w:t>
      </w:r>
      <w:r w:rsidRPr="00D83520">
        <w:rPr>
          <w:lang w:eastAsia="ja-JP"/>
        </w:rPr>
        <w:t>have not started</w:t>
      </w:r>
      <w:r w:rsidR="002D577B">
        <w:rPr>
          <w:lang w:eastAsia="ja-JP"/>
        </w:rPr>
        <w:t xml:space="preserve">, an </w:t>
      </w:r>
      <w:r w:rsidRPr="00D83520">
        <w:rPr>
          <w:lang w:eastAsia="ja-JP"/>
        </w:rPr>
        <w:t xml:space="preserve">indication of potential development or commencement is given. </w:t>
      </w:r>
      <w:bookmarkStart w:id="2" w:name="_Hlk53989919"/>
    </w:p>
    <w:p w14:paraId="2CB5A7D5" w14:textId="232234F9" w:rsidR="0015685C" w:rsidRDefault="0015685C" w:rsidP="0015685C">
      <w:pPr>
        <w:rPr>
          <w:lang w:eastAsia="ja-JP"/>
        </w:rPr>
      </w:pPr>
      <w:r>
        <w:rPr>
          <w:lang w:eastAsia="ja-JP"/>
        </w:rPr>
        <w:t>The report on each activity includes:</w:t>
      </w:r>
    </w:p>
    <w:p w14:paraId="4FF46414" w14:textId="77777777" w:rsidR="0015685C" w:rsidRDefault="0015685C" w:rsidP="0015685C">
      <w:pPr>
        <w:pStyle w:val="ListBullet"/>
        <w:rPr>
          <w:lang w:eastAsia="ja-JP"/>
        </w:rPr>
      </w:pPr>
      <w:r w:rsidRPr="00D83520">
        <w:rPr>
          <w:lang w:eastAsia="ja-JP"/>
        </w:rPr>
        <w:t>a brief description of the intended outcome</w:t>
      </w:r>
    </w:p>
    <w:p w14:paraId="6DB03AF7" w14:textId="77777777" w:rsidR="0015685C" w:rsidRDefault="0015685C" w:rsidP="0015685C">
      <w:pPr>
        <w:pStyle w:val="ListBullet"/>
        <w:rPr>
          <w:lang w:eastAsia="ja-JP"/>
        </w:rPr>
      </w:pPr>
      <w:proofErr w:type="gramStart"/>
      <w:r>
        <w:rPr>
          <w:lang w:eastAsia="ja-JP"/>
        </w:rPr>
        <w:t>current status</w:t>
      </w:r>
      <w:proofErr w:type="gramEnd"/>
      <w:r>
        <w:rPr>
          <w:lang w:eastAsia="ja-JP"/>
        </w:rPr>
        <w:t xml:space="preserve"> and the approach used to deliver on the activity</w:t>
      </w:r>
    </w:p>
    <w:p w14:paraId="7D2C7106" w14:textId="458671B6" w:rsidR="001650BD" w:rsidRDefault="0015685C" w:rsidP="00340D4D">
      <w:pPr>
        <w:pStyle w:val="ListBullet"/>
      </w:pPr>
      <w:r>
        <w:rPr>
          <w:lang w:eastAsia="ja-JP"/>
        </w:rPr>
        <w:t>an evaluation of whether the outcome was delivered</w:t>
      </w:r>
      <w:r w:rsidRPr="002D577B">
        <w:rPr>
          <w:lang w:eastAsia="ja-JP"/>
        </w:rPr>
        <w:t xml:space="preserve"> </w:t>
      </w:r>
      <w:r>
        <w:rPr>
          <w:lang w:eastAsia="ja-JP"/>
        </w:rPr>
        <w:t>and follow-on or ongoing effects arising from completion of the activity.</w:t>
      </w:r>
    </w:p>
    <w:p w14:paraId="747D28E8" w14:textId="268B9B2A" w:rsidR="001650BD" w:rsidRPr="001650BD" w:rsidRDefault="001650BD" w:rsidP="001650BD">
      <w:pPr>
        <w:keepNext/>
        <w:keepLines/>
        <w:numPr>
          <w:ilvl w:val="1"/>
          <w:numId w:val="24"/>
        </w:numPr>
        <w:spacing w:before="360" w:after="120"/>
        <w:outlineLvl w:val="2"/>
        <w:rPr>
          <w:rFonts w:asciiTheme="minorHAnsi" w:eastAsia="Times New Roman" w:hAnsiTheme="minorHAnsi"/>
          <w:b/>
          <w:bCs/>
          <w:sz w:val="26"/>
          <w:szCs w:val="24"/>
        </w:rPr>
      </w:pPr>
      <w:r w:rsidRPr="001650BD">
        <w:rPr>
          <w:rFonts w:asciiTheme="minorHAnsi" w:eastAsia="Times New Roman" w:hAnsiTheme="minorHAnsi"/>
          <w:b/>
          <w:bCs/>
          <w:sz w:val="26"/>
          <w:szCs w:val="24"/>
        </w:rPr>
        <w:t>Implement nationally consistent domestic ballast water regulations under the Biosecurity Act 2015 (Cwlth)</w:t>
      </w:r>
    </w:p>
    <w:p w14:paraId="08D36A50" w14:textId="77777777" w:rsidR="000668D8" w:rsidRPr="00E00AA0" w:rsidRDefault="000668D8" w:rsidP="00E00AA0">
      <w:pPr>
        <w:pStyle w:val="Heading4"/>
      </w:pPr>
      <w:r w:rsidRPr="00E00AA0">
        <w:t>Expected outcome</w:t>
      </w:r>
    </w:p>
    <w:p w14:paraId="5D9F256C" w14:textId="52CFCC0A" w:rsidR="000668D8" w:rsidRPr="005330DA" w:rsidRDefault="000668D8" w:rsidP="000668D8">
      <w:pPr>
        <w:rPr>
          <w:b/>
          <w:lang w:eastAsia="ja-JP"/>
        </w:rPr>
      </w:pPr>
      <w:r>
        <w:rPr>
          <w:lang w:eastAsia="ja-JP"/>
        </w:rPr>
        <w:t>Domestic ballast water regulations are implemented.</w:t>
      </w:r>
    </w:p>
    <w:p w14:paraId="34E17C2C" w14:textId="77777777" w:rsidR="000668D8" w:rsidRDefault="000668D8" w:rsidP="00E00AA0">
      <w:pPr>
        <w:pStyle w:val="Heading4"/>
      </w:pPr>
      <w:r w:rsidRPr="00E00AA0">
        <w:t>Activity status and approach</w:t>
      </w:r>
    </w:p>
    <w:p w14:paraId="3D6B7893" w14:textId="27A97779" w:rsidR="000668D8" w:rsidRDefault="000668D8" w:rsidP="000668D8">
      <w:pPr>
        <w:rPr>
          <w:lang w:eastAsia="ja-JP"/>
        </w:rPr>
      </w:pPr>
      <w:r w:rsidRPr="00F35A0A">
        <w:rPr>
          <w:rFonts w:cstheme="minorHAnsi"/>
          <w:b/>
          <w:bCs/>
          <w:color w:val="000000"/>
          <w:highlight w:val="green"/>
          <w:lang w:eastAsia="en-AU"/>
        </w:rPr>
        <w:t>Complete</w:t>
      </w:r>
      <w:r>
        <w:rPr>
          <w:lang w:eastAsia="ja-JP"/>
        </w:rPr>
        <w:t xml:space="preserve"> </w:t>
      </w:r>
      <w:r w:rsidR="002F58B8" w:rsidRPr="002F58B8">
        <w:rPr>
          <w:lang w:eastAsia="ja-JP"/>
        </w:rPr>
        <w:t xml:space="preserve">Domestic ballast water regulation has been introduced and implemented under the </w:t>
      </w:r>
      <w:r w:rsidR="002F58B8" w:rsidRPr="002F58B8">
        <w:rPr>
          <w:i/>
          <w:iCs/>
          <w:lang w:eastAsia="ja-JP"/>
        </w:rPr>
        <w:t>Biosecurity Act 2015</w:t>
      </w:r>
      <w:r w:rsidR="002F58B8" w:rsidRPr="002F58B8">
        <w:rPr>
          <w:lang w:eastAsia="ja-JP"/>
        </w:rPr>
        <w:t>. The requirements have now been fully implemented. The phase out of ballast water exchange as a management measure, to the use of treatment systems which meet the standards prescribed by the International Convention for the Control and Management of Ship’s Ballast Water and Sediments (the Convention), is underway and is expected to be complete by 2025. Refinement of the risk management measures is ongoing with a reassessment of the ballast water risk tables species conducted in 2019 and development of a tool for molecular detections of viable material of these species in an advanced stage of development.</w:t>
      </w:r>
    </w:p>
    <w:p w14:paraId="513D8B80" w14:textId="77777777" w:rsidR="000668D8" w:rsidRPr="00E00AA0" w:rsidRDefault="000668D8" w:rsidP="00E00AA0">
      <w:pPr>
        <w:pStyle w:val="Heading4"/>
      </w:pPr>
      <w:r w:rsidRPr="00E00AA0">
        <w:t>Evaluation</w:t>
      </w:r>
    </w:p>
    <w:p w14:paraId="5EFD7F29" w14:textId="738E3263" w:rsidR="000668D8" w:rsidRPr="002869CA" w:rsidRDefault="002F58B8" w:rsidP="000668D8">
      <w:pPr>
        <w:rPr>
          <w:lang w:eastAsia="ja-JP"/>
        </w:rPr>
      </w:pPr>
      <w:r w:rsidRPr="002F58B8">
        <w:rPr>
          <w:lang w:eastAsia="ja-JP"/>
        </w:rPr>
        <w:t xml:space="preserve">Domestic ballast water regulation has been implemented. Ongoing maintenance of the domestic ballast water arrangements will be necessary to address changing domestic risk profiles and compliance challenges. Processes are in place to ensure ongoing maintenance is undertaken. A stronger focus on compliance and enforcement processes is required to be developed over the next 3 years. </w:t>
      </w:r>
    </w:p>
    <w:p w14:paraId="57FC03CA" w14:textId="5427BBDD" w:rsidR="00B9788D" w:rsidRDefault="00E00AA0" w:rsidP="000668D8">
      <w:pPr>
        <w:pStyle w:val="Heading3"/>
        <w:numPr>
          <w:ilvl w:val="1"/>
          <w:numId w:val="24"/>
        </w:numPr>
      </w:pPr>
      <w:bookmarkStart w:id="3" w:name="_Hlk53989849"/>
      <w:r>
        <w:t xml:space="preserve"> </w:t>
      </w:r>
      <w:r w:rsidR="00B9788D" w:rsidRPr="00D83520">
        <w:t>Ensure the use of ballast water management systems in Australian waters meets accepted environmental standards</w:t>
      </w:r>
    </w:p>
    <w:bookmarkEnd w:id="3"/>
    <w:p w14:paraId="28B4FA0D" w14:textId="77777777" w:rsidR="000668D8" w:rsidRDefault="000668D8" w:rsidP="00E00AA0">
      <w:pPr>
        <w:pStyle w:val="Heading4"/>
        <w:rPr>
          <w:lang w:eastAsia="en-AU"/>
        </w:rPr>
      </w:pPr>
      <w:r w:rsidRPr="00E00AA0">
        <w:t>Expected outcome</w:t>
      </w:r>
    </w:p>
    <w:p w14:paraId="183237F9" w14:textId="411DA0F7" w:rsidR="000668D8" w:rsidRPr="000668D8" w:rsidRDefault="000668D8" w:rsidP="000668D8">
      <w:pPr>
        <w:rPr>
          <w:lang w:eastAsia="ja-JP"/>
        </w:rPr>
      </w:pPr>
      <w:r>
        <w:rPr>
          <w:lang w:eastAsia="en-AU"/>
        </w:rPr>
        <w:t xml:space="preserve">That ballast water treatment and subsequent discharge does not pose an unacceptable environmental </w:t>
      </w:r>
      <w:r>
        <w:rPr>
          <w:lang w:eastAsia="ja-JP"/>
        </w:rPr>
        <w:t>risk.</w:t>
      </w:r>
    </w:p>
    <w:p w14:paraId="3624FDA5" w14:textId="77777777" w:rsidR="000668D8" w:rsidRDefault="000668D8" w:rsidP="00E00AA0">
      <w:pPr>
        <w:pStyle w:val="Heading4"/>
        <w:rPr>
          <w:lang w:eastAsia="en-AU"/>
        </w:rPr>
      </w:pPr>
      <w:r w:rsidRPr="00E00AA0">
        <w:t>Activity status and approach</w:t>
      </w:r>
    </w:p>
    <w:p w14:paraId="0577F59E" w14:textId="36F29CEC" w:rsidR="002F58B8" w:rsidRPr="002F58B8" w:rsidRDefault="00CD0E1C" w:rsidP="002F58B8">
      <w:pPr>
        <w:rPr>
          <w:lang w:eastAsia="en-AU"/>
        </w:rPr>
      </w:pPr>
      <w:r w:rsidRPr="00CD0E1C">
        <w:rPr>
          <w:rFonts w:cstheme="minorHAnsi"/>
          <w:b/>
          <w:bCs/>
          <w:color w:val="000000"/>
          <w:highlight w:val="cyan"/>
          <w:lang w:eastAsia="en-AU"/>
        </w:rPr>
        <w:t>Ongoing</w:t>
      </w:r>
      <w:r w:rsidR="000668D8">
        <w:rPr>
          <w:lang w:eastAsia="en-AU"/>
        </w:rPr>
        <w:t xml:space="preserve"> </w:t>
      </w:r>
      <w:r w:rsidR="002F58B8" w:rsidRPr="002F58B8">
        <w:rPr>
          <w:lang w:eastAsia="en-AU"/>
        </w:rPr>
        <w:t xml:space="preserve">As part of the ballast water management convention implementation considerable research has been done to monitor potential impacts of ballast water management systems. Specifically, ensuring testing for discharge of total residual oxidants from vessels operating ballast water management systems is done during the approvals process and on commissioning of a system to a vessel. Modelling of ballast water discharge and dispersal in selected ports has been completed, including modelling the discharge from various systems under varying operational regimes to assess the levels of treatment by-products entering the environment. </w:t>
      </w:r>
      <w:r w:rsidR="002F58B8" w:rsidRPr="002F58B8">
        <w:rPr>
          <w:lang w:val="en" w:eastAsia="en-AU"/>
        </w:rPr>
        <w:lastRenderedPageBreak/>
        <w:t xml:space="preserve">The reports from this work are available on the </w:t>
      </w:r>
      <w:hyperlink r:id="rId12" w:history="1">
        <w:r w:rsidR="002F58B8" w:rsidRPr="002F58B8">
          <w:rPr>
            <w:rStyle w:val="Hyperlink"/>
            <w:lang w:val="en" w:eastAsia="en-AU"/>
          </w:rPr>
          <w:t>ABARES Biosecurity sciences page</w:t>
        </w:r>
      </w:hyperlink>
      <w:r w:rsidR="002F58B8" w:rsidRPr="002F58B8">
        <w:rPr>
          <w:lang w:val="en" w:eastAsia="en-AU"/>
        </w:rPr>
        <w:t xml:space="preserve"> and the issue has been referred to the </w:t>
      </w:r>
      <w:r w:rsidR="002F58B8" w:rsidRPr="002F58B8">
        <w:rPr>
          <w:lang w:eastAsia="en-AU"/>
        </w:rPr>
        <w:t xml:space="preserve">Water Quality Policy Sub-Committee (WQPSC) of the interim National Water Reform Committee. </w:t>
      </w:r>
    </w:p>
    <w:p w14:paraId="66165283" w14:textId="77777777" w:rsidR="002F58B8" w:rsidRPr="002F58B8" w:rsidRDefault="002F58B8" w:rsidP="002F58B8">
      <w:pPr>
        <w:rPr>
          <w:lang w:eastAsia="en-AU"/>
        </w:rPr>
      </w:pPr>
      <w:r w:rsidRPr="002F58B8">
        <w:rPr>
          <w:lang w:eastAsia="en-AU"/>
        </w:rPr>
        <w:t xml:space="preserve">Projects are underway to test the ballast water on discharge from vessels utilising a ballast water management system in Australia. The results of these projects have been provided to the International Maritime Organization (IMO) which will inform future amendments to the Convention as required. </w:t>
      </w:r>
    </w:p>
    <w:p w14:paraId="21D5868D" w14:textId="01685A90" w:rsidR="000668D8" w:rsidRPr="002F58B8" w:rsidRDefault="000668D8" w:rsidP="002F58B8">
      <w:pPr>
        <w:rPr>
          <w:b/>
          <w:bCs/>
          <w:lang w:eastAsia="en-AU"/>
        </w:rPr>
      </w:pPr>
      <w:r w:rsidRPr="002F58B8">
        <w:rPr>
          <w:b/>
          <w:bCs/>
        </w:rPr>
        <w:t>Evaluation</w:t>
      </w:r>
    </w:p>
    <w:p w14:paraId="7F7F60FA" w14:textId="193E4679" w:rsidR="002F58B8" w:rsidRPr="002F58B8" w:rsidRDefault="002F58B8" w:rsidP="002F58B8">
      <w:pPr>
        <w:rPr>
          <w:lang w:eastAsia="en-AU"/>
        </w:rPr>
      </w:pPr>
      <w:r w:rsidRPr="002F58B8">
        <w:rPr>
          <w:lang w:eastAsia="en-AU"/>
        </w:rPr>
        <w:t>Work to identify actual discharge oxidation products has been done with mixed results. Further sampling effort is recommended to increase confidence in the actual level of oxidants being discharged from BWMS system use in Australia. Assessment of ballast water treatment system operation globally is part of the of the ballast water management convention implementation phase, and a larger scale assessment will be done by the International Maritime Organization (IMO) once this phase is complete. Australia is an active participa</w:t>
      </w:r>
      <w:r w:rsidR="00FD054F">
        <w:rPr>
          <w:lang w:eastAsia="en-AU"/>
        </w:rPr>
        <w:t>n</w:t>
      </w:r>
      <w:r w:rsidRPr="002F58B8">
        <w:rPr>
          <w:lang w:eastAsia="en-AU"/>
        </w:rPr>
        <w:t xml:space="preserve">t in this process and will continue to provide sampling data and information to the IMO on this topic. </w:t>
      </w:r>
    </w:p>
    <w:p w14:paraId="5C3017B9" w14:textId="4EB8FD10" w:rsidR="000668D8" w:rsidRDefault="000668D8" w:rsidP="000668D8">
      <w:pPr>
        <w:pStyle w:val="Heading3"/>
        <w:rPr>
          <w:lang w:eastAsia="ja-JP"/>
        </w:rPr>
      </w:pPr>
      <w:bookmarkStart w:id="4" w:name="_Hlk57117904"/>
      <w:bookmarkStart w:id="5" w:name="_Hlk53990164"/>
      <w:bookmarkEnd w:id="2"/>
      <w:r w:rsidRPr="00D83520">
        <w:t>1.3 Investigate regulatory options to manage biosecurity risks associated with biofouling on vessels</w:t>
      </w:r>
      <w:r w:rsidRPr="00F31135">
        <w:rPr>
          <w:lang w:eastAsia="ja-JP"/>
        </w:rPr>
        <w:t>.</w:t>
      </w:r>
    </w:p>
    <w:p w14:paraId="2F91243F" w14:textId="77777777" w:rsidR="000668D8" w:rsidRDefault="000668D8" w:rsidP="00E00AA0">
      <w:pPr>
        <w:pStyle w:val="Heading4"/>
      </w:pPr>
      <w:r w:rsidRPr="00E00AA0">
        <w:t>Expected outcome</w:t>
      </w:r>
    </w:p>
    <w:p w14:paraId="3C0AF4F1" w14:textId="1797A492" w:rsidR="000668D8" w:rsidRPr="005330DA" w:rsidRDefault="000668D8" w:rsidP="000668D8">
      <w:pPr>
        <w:ind w:left="567" w:hanging="567"/>
        <w:rPr>
          <w:b/>
          <w:lang w:eastAsia="ja-JP"/>
        </w:rPr>
      </w:pPr>
      <w:r>
        <w:rPr>
          <w:lang w:eastAsia="ja-JP"/>
        </w:rPr>
        <w:t>Biofouling risks are managed consistent with international guidelines.</w:t>
      </w:r>
    </w:p>
    <w:p w14:paraId="1A853CC0" w14:textId="77777777" w:rsidR="000668D8" w:rsidRDefault="000668D8" w:rsidP="00E00AA0">
      <w:pPr>
        <w:pStyle w:val="Heading4"/>
        <w:rPr>
          <w:lang w:eastAsia="en-AU"/>
        </w:rPr>
      </w:pPr>
      <w:r w:rsidRPr="00E00AA0">
        <w:t>Activity status and approach</w:t>
      </w:r>
    </w:p>
    <w:p w14:paraId="0B638823" w14:textId="02704485" w:rsidR="000668D8" w:rsidRDefault="000668D8" w:rsidP="000668D8">
      <w:pPr>
        <w:rPr>
          <w:lang w:eastAsia="en-AU"/>
        </w:rPr>
      </w:pPr>
      <w:r w:rsidRPr="00F35A0A">
        <w:rPr>
          <w:b/>
          <w:bCs/>
          <w:highlight w:val="yellow"/>
          <w:lang w:eastAsia="ja-JP"/>
        </w:rPr>
        <w:t>Commenced</w:t>
      </w:r>
      <w:r w:rsidRPr="00D83520">
        <w:rPr>
          <w:lang w:eastAsia="ja-JP"/>
        </w:rPr>
        <w:t>.</w:t>
      </w:r>
      <w:r w:rsidRPr="00F35A0A">
        <w:rPr>
          <w:b/>
          <w:bCs/>
          <w:lang w:eastAsia="en-AU"/>
        </w:rPr>
        <w:t xml:space="preserve"> </w:t>
      </w:r>
      <w:r w:rsidRPr="00A247E4">
        <w:rPr>
          <w:lang w:eastAsia="en-AU"/>
        </w:rPr>
        <w:t>DAWE completed public consultation on options for managing the biosecurity risk associated with biofouling for internationally arriving vessels in mid-2019 through a consultation regulation impact statement. DAWE is currently finalising the preferred regulatory approach via a decision regulation impact statement</w:t>
      </w:r>
      <w:r>
        <w:rPr>
          <w:lang w:eastAsia="en-AU"/>
        </w:rPr>
        <w:t xml:space="preserve"> (</w:t>
      </w:r>
      <w:r w:rsidRPr="00A247E4">
        <w:rPr>
          <w:lang w:eastAsia="en-AU"/>
        </w:rPr>
        <w:t>D-RIS</w:t>
      </w:r>
      <w:r>
        <w:rPr>
          <w:lang w:eastAsia="en-AU"/>
        </w:rPr>
        <w:t>)</w:t>
      </w:r>
      <w:r w:rsidRPr="00A247E4">
        <w:rPr>
          <w:lang w:eastAsia="en-AU"/>
        </w:rPr>
        <w:t>. DAWE provide</w:t>
      </w:r>
      <w:r w:rsidR="00FD054F">
        <w:rPr>
          <w:lang w:eastAsia="en-AU"/>
        </w:rPr>
        <w:t>d</w:t>
      </w:r>
      <w:r w:rsidRPr="00A247E4">
        <w:rPr>
          <w:lang w:eastAsia="en-AU"/>
        </w:rPr>
        <w:t xml:space="preserve"> a final D-RIS for government approval in the second half of 2020. In parallel</w:t>
      </w:r>
      <w:r>
        <w:rPr>
          <w:lang w:eastAsia="en-AU"/>
        </w:rPr>
        <w:t xml:space="preserve"> (s</w:t>
      </w:r>
      <w:r w:rsidRPr="00F31135">
        <w:rPr>
          <w:lang w:eastAsia="en-AU"/>
        </w:rPr>
        <w:t>ee activity 1.4</w:t>
      </w:r>
      <w:r>
        <w:rPr>
          <w:lang w:eastAsia="en-AU"/>
        </w:rPr>
        <w:t>)</w:t>
      </w:r>
      <w:r w:rsidRPr="00A247E4">
        <w:rPr>
          <w:lang w:eastAsia="en-AU"/>
        </w:rPr>
        <w:t>, DAWE is actively engaged in the current review of the IMO Biofouling Guideline</w:t>
      </w:r>
      <w:r>
        <w:rPr>
          <w:lang w:eastAsia="en-AU"/>
        </w:rPr>
        <w:t>s (see Activity 1.4 for timelines). DAWE will</w:t>
      </w:r>
      <w:r w:rsidRPr="00A247E4">
        <w:rPr>
          <w:lang w:eastAsia="en-AU"/>
        </w:rPr>
        <w:t xml:space="preserve"> ensure Australian legislation is consistent with the intent of the IMO Guidelines.</w:t>
      </w:r>
      <w:r>
        <w:rPr>
          <w:lang w:eastAsia="en-AU"/>
        </w:rPr>
        <w:t xml:space="preserve"> Management of biofouling for domestic vessel movements is also being considered by states and the Northern Territory and will be informed by the national risk management measures for international shipping.</w:t>
      </w:r>
    </w:p>
    <w:p w14:paraId="20DD5451" w14:textId="569EF84E" w:rsidR="00A81B01" w:rsidRPr="00A81B01" w:rsidRDefault="00A81B01" w:rsidP="00A81B01">
      <w:pPr>
        <w:spacing w:before="0"/>
        <w:rPr>
          <w:lang w:eastAsia="en-AU"/>
        </w:rPr>
      </w:pPr>
    </w:p>
    <w:bookmarkEnd w:id="4"/>
    <w:p w14:paraId="15D38A6F" w14:textId="77777777" w:rsidR="000668D8" w:rsidRDefault="000668D8" w:rsidP="00E00AA0">
      <w:pPr>
        <w:pStyle w:val="Heading4"/>
        <w:rPr>
          <w:lang w:eastAsia="en-AU"/>
        </w:rPr>
      </w:pPr>
      <w:r w:rsidRPr="00E00AA0">
        <w:t>Evaluation</w:t>
      </w:r>
    </w:p>
    <w:p w14:paraId="61A0C813" w14:textId="05226022" w:rsidR="00A81B01" w:rsidRDefault="000668D8" w:rsidP="000668D8">
      <w:pPr>
        <w:rPr>
          <w:lang w:eastAsia="en-AU"/>
        </w:rPr>
      </w:pPr>
      <w:r>
        <w:rPr>
          <w:lang w:eastAsia="en-AU"/>
        </w:rPr>
        <w:t>A D-RIS has been completed and investigations are underway. This activity is dependent on the IMO guidelines revision, which will ensure consistency with international guidelines.</w:t>
      </w:r>
    </w:p>
    <w:p w14:paraId="7FAE147C" w14:textId="61CE1B2F" w:rsidR="000668D8" w:rsidRPr="001B195E" w:rsidRDefault="000668D8" w:rsidP="000668D8">
      <w:pPr>
        <w:pStyle w:val="Heading3"/>
      </w:pPr>
      <w:bookmarkStart w:id="6" w:name="_Hlk57118436"/>
      <w:r w:rsidRPr="001B195E">
        <w:t>1.4 Review the national biofouling management guidelines for marine sectors and update as required</w:t>
      </w:r>
    </w:p>
    <w:p w14:paraId="16E07456" w14:textId="77777777" w:rsidR="000668D8" w:rsidRDefault="000668D8" w:rsidP="00E00AA0">
      <w:pPr>
        <w:pStyle w:val="Heading4"/>
        <w:rPr>
          <w:lang w:eastAsia="en-AU"/>
        </w:rPr>
      </w:pPr>
      <w:r w:rsidRPr="00E00AA0">
        <w:t>Expected outcome</w:t>
      </w:r>
    </w:p>
    <w:p w14:paraId="5454E071" w14:textId="12CEB978" w:rsidR="000668D8" w:rsidRPr="005330DA" w:rsidRDefault="000668D8" w:rsidP="000668D8">
      <w:pPr>
        <w:rPr>
          <w:lang w:eastAsia="en-AU"/>
        </w:rPr>
      </w:pPr>
      <w:r w:rsidRPr="002B586C">
        <w:rPr>
          <w:lang w:eastAsia="en-AU"/>
        </w:rPr>
        <w:t>Industry adoption of agreed measure</w:t>
      </w:r>
      <w:r>
        <w:rPr>
          <w:lang w:eastAsia="en-AU"/>
        </w:rPr>
        <w:t>s</w:t>
      </w:r>
      <w:r w:rsidRPr="002B586C">
        <w:rPr>
          <w:lang w:eastAsia="en-AU"/>
        </w:rPr>
        <w:t xml:space="preserve"> to reduce the risk of marine pest spread through biofouling</w:t>
      </w:r>
      <w:r w:rsidR="006E17AE">
        <w:rPr>
          <w:lang w:eastAsia="en-AU"/>
        </w:rPr>
        <w:t>.</w:t>
      </w:r>
    </w:p>
    <w:p w14:paraId="77B974F6" w14:textId="77777777" w:rsidR="000668D8" w:rsidRDefault="000668D8" w:rsidP="00E00AA0">
      <w:pPr>
        <w:pStyle w:val="Heading4"/>
        <w:rPr>
          <w:lang w:eastAsia="en-AU"/>
        </w:rPr>
      </w:pPr>
      <w:r w:rsidRPr="00E00AA0">
        <w:t>Activity status and approach</w:t>
      </w:r>
    </w:p>
    <w:p w14:paraId="57333195" w14:textId="479C60C3" w:rsidR="000668D8" w:rsidRDefault="000668D8" w:rsidP="000668D8">
      <w:pPr>
        <w:rPr>
          <w:lang w:eastAsia="en-AU"/>
        </w:rPr>
      </w:pPr>
      <w:r w:rsidRPr="00F35A0A">
        <w:rPr>
          <w:b/>
          <w:bCs/>
          <w:highlight w:val="red"/>
          <w:lang w:eastAsia="ja-JP"/>
        </w:rPr>
        <w:t>Not commenced</w:t>
      </w:r>
      <w:r w:rsidRPr="001B195E">
        <w:rPr>
          <w:lang w:eastAsia="ja-JP"/>
        </w:rPr>
        <w:t>.</w:t>
      </w:r>
      <w:r>
        <w:rPr>
          <w:lang w:eastAsia="en-AU"/>
        </w:rPr>
        <w:t xml:space="preserve"> DAWE is working with the IMO on </w:t>
      </w:r>
      <w:r w:rsidRPr="00B82306">
        <w:rPr>
          <w:lang w:eastAsia="en-AU"/>
        </w:rPr>
        <w:t xml:space="preserve">revision </w:t>
      </w:r>
      <w:r>
        <w:rPr>
          <w:lang w:eastAsia="en-AU"/>
        </w:rPr>
        <w:t xml:space="preserve">of international biofouling guidelines. A framework for the revision is expected to go to the IMO </w:t>
      </w:r>
      <w:r w:rsidRPr="00D83520">
        <w:rPr>
          <w:lang w:eastAsia="en-AU"/>
        </w:rPr>
        <w:t xml:space="preserve">Sub-Committee on Pollution Prevention and Response </w:t>
      </w:r>
      <w:r>
        <w:rPr>
          <w:lang w:eastAsia="en-AU"/>
        </w:rPr>
        <w:t>(PPR8 in February 2021), if approved the IMO guidelines will be drafted in 2021.</w:t>
      </w:r>
      <w:r w:rsidRPr="005330DA">
        <w:rPr>
          <w:lang w:eastAsia="en-AU"/>
        </w:rPr>
        <w:t xml:space="preserve"> Once </w:t>
      </w:r>
      <w:r>
        <w:rPr>
          <w:lang w:eastAsia="en-AU"/>
        </w:rPr>
        <w:t xml:space="preserve">IMO </w:t>
      </w:r>
      <w:r w:rsidRPr="005330DA">
        <w:rPr>
          <w:lang w:eastAsia="en-AU"/>
        </w:rPr>
        <w:t>guidelines are completed</w:t>
      </w:r>
      <w:r>
        <w:rPr>
          <w:lang w:eastAsia="en-AU"/>
        </w:rPr>
        <w:t>, Australia’s</w:t>
      </w:r>
      <w:r w:rsidRPr="005330DA">
        <w:rPr>
          <w:lang w:eastAsia="en-AU"/>
        </w:rPr>
        <w:t xml:space="preserve"> national </w:t>
      </w:r>
      <w:r>
        <w:rPr>
          <w:lang w:eastAsia="en-AU"/>
        </w:rPr>
        <w:t xml:space="preserve">biofouling </w:t>
      </w:r>
      <w:r>
        <w:rPr>
          <w:lang w:eastAsia="en-AU"/>
        </w:rPr>
        <w:lastRenderedPageBreak/>
        <w:t xml:space="preserve">management </w:t>
      </w:r>
      <w:r w:rsidRPr="005330DA">
        <w:rPr>
          <w:lang w:eastAsia="en-AU"/>
        </w:rPr>
        <w:t xml:space="preserve">guidelines can be developed. Currently national guidelines are more sector specific than the IMO </w:t>
      </w:r>
      <w:r>
        <w:rPr>
          <w:lang w:eastAsia="en-AU"/>
        </w:rPr>
        <w:t>guidelines,</w:t>
      </w:r>
      <w:r w:rsidRPr="005330DA">
        <w:rPr>
          <w:lang w:eastAsia="en-AU"/>
        </w:rPr>
        <w:t xml:space="preserve"> which are anticipated to be more general so they have a wider applicability to a range of vessel types. The Biofouling Management Guidelines for Marinas and Slipways are </w:t>
      </w:r>
      <w:r w:rsidR="00FD054F">
        <w:rPr>
          <w:lang w:eastAsia="en-AU"/>
        </w:rPr>
        <w:t>available (</w:t>
      </w:r>
      <w:hyperlink r:id="rId13" w:history="1">
        <w:r w:rsidR="006E17AE" w:rsidRPr="00A91ED7">
          <w:rPr>
            <w:rStyle w:val="Hyperlink"/>
            <w:lang w:eastAsia="en-AU"/>
          </w:rPr>
          <w:t>www.marinepests.gov.au/commercial/port-marina/biofouling-guidelines</w:t>
        </w:r>
      </w:hyperlink>
      <w:r w:rsidR="00FD054F">
        <w:rPr>
          <w:lang w:eastAsia="en-AU"/>
        </w:rPr>
        <w:t>).</w:t>
      </w:r>
    </w:p>
    <w:p w14:paraId="0FF2DDF0" w14:textId="214E27B5" w:rsidR="00A81B01" w:rsidRPr="005330DA" w:rsidRDefault="00A81B01" w:rsidP="000668D8">
      <w:pPr>
        <w:rPr>
          <w:lang w:eastAsia="en-AU"/>
        </w:rPr>
      </w:pPr>
      <w:r w:rsidRPr="00A81B01">
        <w:rPr>
          <w:lang w:eastAsia="en-AU"/>
        </w:rPr>
        <w:t xml:space="preserve">NOPSEMA has published regulatory guidance to provide contemporary biofouling risk management advice to the offshore oil and gas industry. This guidance was endorsed by the MPSC in 2019 and was published by NOPSEMA in early 2020. See link to published guidance. </w:t>
      </w:r>
      <w:hyperlink r:id="rId14" w:history="1">
        <w:r w:rsidR="00664BC1" w:rsidRPr="00A91ED7">
          <w:rPr>
            <w:rStyle w:val="Hyperlink"/>
            <w:lang w:eastAsia="en-AU"/>
          </w:rPr>
          <w:t>www.nopsema.gov.au/assets/Environment-resources/A715054.pdf</w:t>
        </w:r>
      </w:hyperlink>
    </w:p>
    <w:p w14:paraId="589363B3" w14:textId="77777777" w:rsidR="000668D8" w:rsidRDefault="000668D8" w:rsidP="00E00AA0">
      <w:pPr>
        <w:pStyle w:val="Heading4"/>
        <w:rPr>
          <w:lang w:eastAsia="en-AU"/>
        </w:rPr>
      </w:pPr>
      <w:r w:rsidRPr="00E00AA0">
        <w:t>Evaluation</w:t>
      </w:r>
    </w:p>
    <w:p w14:paraId="4B029A33" w14:textId="77777777" w:rsidR="00A81B01" w:rsidRDefault="000668D8" w:rsidP="00A81B01">
      <w:pPr>
        <w:rPr>
          <w:lang w:eastAsia="en-AU"/>
        </w:rPr>
      </w:pPr>
      <w:r w:rsidRPr="005330DA">
        <w:rPr>
          <w:lang w:eastAsia="en-AU"/>
        </w:rPr>
        <w:t xml:space="preserve">DAWE is </w:t>
      </w:r>
      <w:r>
        <w:rPr>
          <w:lang w:eastAsia="en-AU"/>
        </w:rPr>
        <w:t>contributing to the revision of the IMO biofouling management guidelines</w:t>
      </w:r>
      <w:r w:rsidRPr="005330DA">
        <w:rPr>
          <w:lang w:eastAsia="en-AU"/>
        </w:rPr>
        <w:t xml:space="preserve"> and this activity is dependent on completion of the IMO revision.</w:t>
      </w:r>
      <w:r w:rsidR="00A81B01" w:rsidRPr="00A81B01">
        <w:rPr>
          <w:lang w:eastAsia="en-AU"/>
        </w:rPr>
        <w:t xml:space="preserve"> </w:t>
      </w:r>
    </w:p>
    <w:p w14:paraId="6201F57F" w14:textId="07DF59A0" w:rsidR="000668D8" w:rsidRPr="005330DA" w:rsidRDefault="00A81B01" w:rsidP="000668D8">
      <w:pPr>
        <w:rPr>
          <w:lang w:eastAsia="en-AU"/>
        </w:rPr>
      </w:pPr>
      <w:r w:rsidRPr="003105A0">
        <w:rPr>
          <w:lang w:eastAsia="en-AU"/>
        </w:rPr>
        <w:t>NOPSEMA has observed that the oil and gas industry has been using th</w:t>
      </w:r>
      <w:r>
        <w:rPr>
          <w:lang w:eastAsia="en-AU"/>
        </w:rPr>
        <w:t>e published regulatory</w:t>
      </w:r>
      <w:r w:rsidRPr="003105A0">
        <w:rPr>
          <w:lang w:eastAsia="en-AU"/>
        </w:rPr>
        <w:t xml:space="preserve"> guidance in developing plans for the environment</w:t>
      </w:r>
      <w:r>
        <w:rPr>
          <w:lang w:eastAsia="en-AU"/>
        </w:rPr>
        <w:t xml:space="preserve">al </w:t>
      </w:r>
      <w:r w:rsidRPr="003105A0">
        <w:rPr>
          <w:lang w:eastAsia="en-AU"/>
        </w:rPr>
        <w:t>management of offshore activities.</w:t>
      </w:r>
      <w:bookmarkEnd w:id="6"/>
    </w:p>
    <w:p w14:paraId="0033F736" w14:textId="77777777" w:rsidR="000668D8" w:rsidRPr="00FF5421" w:rsidRDefault="000668D8" w:rsidP="00E00AA0">
      <w:pPr>
        <w:pStyle w:val="Heading3"/>
      </w:pPr>
      <w:bookmarkStart w:id="7" w:name="_Hlk53990198"/>
      <w:bookmarkEnd w:id="5"/>
      <w:r w:rsidRPr="00FF5421">
        <w:t xml:space="preserve">1.5 Establish an intelligence-gathering framework to monitor marine pest risk pathways </w:t>
      </w:r>
    </w:p>
    <w:p w14:paraId="19087E1E" w14:textId="77777777" w:rsidR="000668D8" w:rsidRDefault="000668D8" w:rsidP="00E00AA0">
      <w:pPr>
        <w:pStyle w:val="Heading4"/>
      </w:pPr>
      <w:r w:rsidRPr="00E00AA0">
        <w:t>Expected outcome</w:t>
      </w:r>
    </w:p>
    <w:p w14:paraId="649F7F92" w14:textId="2964BF38" w:rsidR="000668D8" w:rsidRPr="005330DA" w:rsidRDefault="000668D8" w:rsidP="00E00AA0">
      <w:pPr>
        <w:keepNext/>
        <w:rPr>
          <w:lang w:eastAsia="ja-JP"/>
        </w:rPr>
      </w:pPr>
      <w:r>
        <w:rPr>
          <w:lang w:eastAsia="ja-JP"/>
        </w:rPr>
        <w:t>Intelligence can be gathered and shared, particularly with respect to marine pest pathways.</w:t>
      </w:r>
    </w:p>
    <w:p w14:paraId="70F238F1" w14:textId="77777777" w:rsidR="000668D8" w:rsidRDefault="000668D8" w:rsidP="00E00AA0">
      <w:pPr>
        <w:pStyle w:val="Heading4"/>
      </w:pPr>
      <w:r w:rsidRPr="00E00AA0">
        <w:t>Activity status and approach</w:t>
      </w:r>
    </w:p>
    <w:p w14:paraId="55EE03A4" w14:textId="75DB1645" w:rsidR="000668D8" w:rsidRPr="004C50E1" w:rsidRDefault="000668D8" w:rsidP="000668D8">
      <w:pPr>
        <w:rPr>
          <w:lang w:eastAsia="ja-JP"/>
        </w:rPr>
      </w:pPr>
      <w:r w:rsidRPr="00F35A0A">
        <w:rPr>
          <w:b/>
          <w:bCs/>
          <w:highlight w:val="green"/>
          <w:lang w:eastAsia="ja-JP"/>
        </w:rPr>
        <w:t>Complete</w:t>
      </w:r>
      <w:r w:rsidRPr="00091546">
        <w:rPr>
          <w:lang w:eastAsia="ja-JP"/>
        </w:rPr>
        <w:t xml:space="preserve"> </w:t>
      </w:r>
      <w:r>
        <w:rPr>
          <w:lang w:eastAsia="ja-JP"/>
        </w:rPr>
        <w:t>(</w:t>
      </w:r>
      <w:r w:rsidRPr="00091546">
        <w:rPr>
          <w:lang w:eastAsia="ja-JP"/>
        </w:rPr>
        <w:t>but investigation</w:t>
      </w:r>
      <w:r>
        <w:rPr>
          <w:lang w:eastAsia="ja-JP"/>
        </w:rPr>
        <w:t>s</w:t>
      </w:r>
      <w:r w:rsidRPr="00091546">
        <w:rPr>
          <w:lang w:eastAsia="ja-JP"/>
        </w:rPr>
        <w:t xml:space="preserve"> into other mechanisms underway)</w:t>
      </w:r>
      <w:r>
        <w:rPr>
          <w:lang w:eastAsia="ja-JP"/>
        </w:rPr>
        <w:t>.</w:t>
      </w:r>
      <w:r w:rsidRPr="005330DA">
        <w:rPr>
          <w:lang w:eastAsia="ja-JP"/>
        </w:rPr>
        <w:t xml:space="preserve"> </w:t>
      </w:r>
      <w:r>
        <w:rPr>
          <w:lang w:eastAsia="ja-JP"/>
        </w:rPr>
        <w:t xml:space="preserve">DAWE </w:t>
      </w:r>
      <w:r w:rsidRPr="004C50E1">
        <w:rPr>
          <w:lang w:eastAsia="ja-JP"/>
        </w:rPr>
        <w:t>developed a marine biosecurity sub-site for the International Biosecurity Intelligence System (IBIS</w:t>
      </w:r>
      <w:r w:rsidRPr="004C50E1" w:rsidDel="00D0518C">
        <w:rPr>
          <w:lang w:eastAsia="ja-JP"/>
        </w:rPr>
        <w:t xml:space="preserve">) </w:t>
      </w:r>
      <w:r w:rsidRPr="004C50E1">
        <w:rPr>
          <w:lang w:eastAsia="ja-JP"/>
        </w:rPr>
        <w:t xml:space="preserve">to investigate whether it could be used effectively to gather and share marine biosecurity information. </w:t>
      </w:r>
      <w:r>
        <w:rPr>
          <w:lang w:eastAsia="ja-JP"/>
        </w:rPr>
        <w:t xml:space="preserve">This effectively completed this activity as an intelligence sharing network was established. </w:t>
      </w:r>
    </w:p>
    <w:p w14:paraId="270E9F9E" w14:textId="77777777" w:rsidR="000668D8" w:rsidRDefault="000668D8" w:rsidP="000668D8">
      <w:pPr>
        <w:rPr>
          <w:lang w:eastAsia="ja-JP"/>
        </w:rPr>
      </w:pPr>
      <w:r>
        <w:rPr>
          <w:lang w:eastAsia="ja-JP"/>
        </w:rPr>
        <w:t>However, a</w:t>
      </w:r>
      <w:r w:rsidRPr="004C50E1">
        <w:rPr>
          <w:lang w:eastAsia="ja-JP"/>
        </w:rPr>
        <w:t xml:space="preserve">fter investigating the use of IBIS for marine biosecurity intelligence and information sharing, </w:t>
      </w:r>
      <w:r>
        <w:rPr>
          <w:lang w:eastAsia="ja-JP"/>
        </w:rPr>
        <w:t>DAWE (the Department)</w:t>
      </w:r>
      <w:r w:rsidRPr="004C50E1">
        <w:rPr>
          <w:lang w:eastAsia="ja-JP"/>
        </w:rPr>
        <w:t xml:space="preserve"> has concluded that there is not a strong case for continuing use of IBIS at this time. However, the tool will continue to be used by the department for other biosecurity purposes, and is regularly being updated.</w:t>
      </w:r>
    </w:p>
    <w:p w14:paraId="770E3F98" w14:textId="1CEA4FB0" w:rsidR="000668D8" w:rsidRDefault="000668D8" w:rsidP="000668D8">
      <w:pPr>
        <w:rPr>
          <w:lang w:eastAsia="ja-JP"/>
        </w:rPr>
      </w:pPr>
      <w:r>
        <w:rPr>
          <w:lang w:eastAsia="ja-JP"/>
        </w:rPr>
        <w:t>A range of other options for better sharing of intelligence are being investigated by state and national biosecurity agencies, possibly through a network allowing sharing of information between government agencies in real time. This would allow for intelligence collected by various agencies through a variety of means to be shared. One element of this network may be marine pest intelligence. The chair of MPSC will monitor developments.</w:t>
      </w:r>
    </w:p>
    <w:p w14:paraId="1092F654" w14:textId="77777777" w:rsidR="000668D8" w:rsidRDefault="000668D8" w:rsidP="00E00AA0">
      <w:pPr>
        <w:pStyle w:val="Heading4"/>
        <w:rPr>
          <w:bCs/>
        </w:rPr>
      </w:pPr>
      <w:r w:rsidRPr="00E00AA0">
        <w:t>Evaluation</w:t>
      </w:r>
    </w:p>
    <w:p w14:paraId="78AAAA31" w14:textId="177F7AB3" w:rsidR="000668D8" w:rsidRPr="004C50E1" w:rsidRDefault="000668D8" w:rsidP="000668D8">
      <w:pPr>
        <w:rPr>
          <w:lang w:eastAsia="ja-JP"/>
        </w:rPr>
      </w:pPr>
      <w:r>
        <w:rPr>
          <w:lang w:eastAsia="ja-JP"/>
        </w:rPr>
        <w:t>IBIS was established and moderated using DAWE resources. There is not a strong case for continuing it at present, but the frameworks are there if required in the future. Other mechanisms integrated with wider biosecurity intelligence gathering and sharing are under investigation.</w:t>
      </w:r>
    </w:p>
    <w:bookmarkEnd w:id="7"/>
    <w:p w14:paraId="458A0B36" w14:textId="7804E544" w:rsidR="00341709" w:rsidRDefault="00341709" w:rsidP="00D14411">
      <w:pPr>
        <w:pStyle w:val="Heading3"/>
        <w:rPr>
          <w:lang w:eastAsia="ja-JP"/>
        </w:rPr>
      </w:pPr>
      <w:r w:rsidRPr="00341709">
        <w:rPr>
          <w:lang w:eastAsia="ja-JP"/>
        </w:rPr>
        <w:t xml:space="preserve">2.1 Develop a national marine pest surveillance strategy </w:t>
      </w:r>
    </w:p>
    <w:p w14:paraId="1879D379" w14:textId="77777777" w:rsidR="008D26A8" w:rsidRDefault="002B586C" w:rsidP="00E00AA0">
      <w:pPr>
        <w:pStyle w:val="Heading4"/>
      </w:pPr>
      <w:r w:rsidRPr="00E00AA0">
        <w:t>Expected outcome</w:t>
      </w:r>
    </w:p>
    <w:p w14:paraId="5BDCE1B2" w14:textId="023A7A7E" w:rsidR="002B586C" w:rsidRPr="002B586C" w:rsidRDefault="001B195E" w:rsidP="009B7439">
      <w:pPr>
        <w:rPr>
          <w:lang w:eastAsia="ja-JP"/>
        </w:rPr>
      </w:pPr>
      <w:r>
        <w:t>improved marine pest surveillance, supported by an agreed national strategic approach to surveillance</w:t>
      </w:r>
      <w:r w:rsidR="002B586C">
        <w:rPr>
          <w:lang w:eastAsia="ja-JP"/>
        </w:rPr>
        <w:t>.</w:t>
      </w:r>
    </w:p>
    <w:p w14:paraId="1D6841FF" w14:textId="77777777" w:rsidR="008D26A8" w:rsidRDefault="00FF5421" w:rsidP="00E00AA0">
      <w:pPr>
        <w:pStyle w:val="Heading4"/>
      </w:pPr>
      <w:r w:rsidRPr="00E00AA0">
        <w:lastRenderedPageBreak/>
        <w:t>Activity status and approach</w:t>
      </w:r>
    </w:p>
    <w:p w14:paraId="43CB43A7" w14:textId="2CF7B990" w:rsidR="007108D4" w:rsidRDefault="00F35A0A" w:rsidP="009B7439">
      <w:pPr>
        <w:rPr>
          <w:lang w:eastAsia="ja-JP"/>
        </w:rPr>
      </w:pPr>
      <w:r w:rsidRPr="00F35A0A">
        <w:rPr>
          <w:b/>
          <w:bCs/>
          <w:highlight w:val="green"/>
          <w:lang w:eastAsia="ja-JP"/>
        </w:rPr>
        <w:t>Complete</w:t>
      </w:r>
      <w:r w:rsidR="00D90915" w:rsidRPr="00FF5421">
        <w:rPr>
          <w:lang w:eastAsia="ja-JP"/>
        </w:rPr>
        <w:t>.</w:t>
      </w:r>
      <w:r>
        <w:rPr>
          <w:lang w:eastAsia="ja-JP"/>
        </w:rPr>
        <w:t xml:space="preserve"> </w:t>
      </w:r>
      <w:r w:rsidR="006557A7">
        <w:rPr>
          <w:lang w:eastAsia="ja-JP"/>
        </w:rPr>
        <w:t xml:space="preserve">The </w:t>
      </w:r>
      <w:hyperlink r:id="rId15" w:history="1">
        <w:r w:rsidR="006557A7" w:rsidRPr="00EB6E30">
          <w:rPr>
            <w:rStyle w:val="Hyperlink"/>
            <w:lang w:eastAsia="ja-JP"/>
          </w:rPr>
          <w:t>National Marine Pest Surveillance Strategy</w:t>
        </w:r>
      </w:hyperlink>
      <w:r w:rsidR="006557A7">
        <w:rPr>
          <w:lang w:eastAsia="ja-JP"/>
        </w:rPr>
        <w:t xml:space="preserve"> was endorsed at MPSC17 and published on the </w:t>
      </w:r>
      <w:hyperlink r:id="rId16" w:history="1">
        <w:r w:rsidR="009E5C39" w:rsidRPr="009B7439">
          <w:t>marine pest website</w:t>
        </w:r>
      </w:hyperlink>
      <w:r w:rsidR="006557A7">
        <w:rPr>
          <w:lang w:eastAsia="ja-JP"/>
        </w:rPr>
        <w:t xml:space="preserve">. </w:t>
      </w:r>
      <w:r w:rsidR="008121F9">
        <w:rPr>
          <w:lang w:eastAsia="ja-JP"/>
        </w:rPr>
        <w:t>The surveillance strategy identifie</w:t>
      </w:r>
      <w:r w:rsidR="00EB6E30">
        <w:rPr>
          <w:lang w:eastAsia="ja-JP"/>
        </w:rPr>
        <w:t xml:space="preserve">s four objectives and fifteen suggested activities to achieve these objectives. One of the activities identified </w:t>
      </w:r>
      <w:r w:rsidR="008121F9">
        <w:rPr>
          <w:lang w:eastAsia="ja-JP"/>
        </w:rPr>
        <w:t xml:space="preserve">the need for a </w:t>
      </w:r>
      <w:r w:rsidR="00EB6E30">
        <w:rPr>
          <w:lang w:eastAsia="ja-JP"/>
        </w:rPr>
        <w:t>National Marine Pest S</w:t>
      </w:r>
      <w:r w:rsidR="008121F9">
        <w:rPr>
          <w:lang w:eastAsia="ja-JP"/>
        </w:rPr>
        <w:t xml:space="preserve">urveillance </w:t>
      </w:r>
      <w:r w:rsidR="00EB6E30">
        <w:rPr>
          <w:lang w:eastAsia="ja-JP"/>
        </w:rPr>
        <w:t>W</w:t>
      </w:r>
      <w:r w:rsidR="008121F9">
        <w:rPr>
          <w:lang w:eastAsia="ja-JP"/>
        </w:rPr>
        <w:t>ork-</w:t>
      </w:r>
      <w:r w:rsidR="00EB6E30">
        <w:rPr>
          <w:lang w:eastAsia="ja-JP"/>
        </w:rPr>
        <w:t>P</w:t>
      </w:r>
      <w:r w:rsidR="008121F9">
        <w:rPr>
          <w:lang w:eastAsia="ja-JP"/>
        </w:rPr>
        <w:t xml:space="preserve">lan to be developed, in order to guide the implementation of surveillance </w:t>
      </w:r>
      <w:r w:rsidR="00EB6E30">
        <w:rPr>
          <w:lang w:eastAsia="ja-JP"/>
        </w:rPr>
        <w:t xml:space="preserve">strategy </w:t>
      </w:r>
      <w:r w:rsidR="008121F9">
        <w:rPr>
          <w:lang w:eastAsia="ja-JP"/>
        </w:rPr>
        <w:t>activities.</w:t>
      </w:r>
      <w:r w:rsidR="009830E8">
        <w:rPr>
          <w:lang w:eastAsia="ja-JP"/>
        </w:rPr>
        <w:t xml:space="preserve"> </w:t>
      </w:r>
      <w:r w:rsidR="006557A7">
        <w:rPr>
          <w:lang w:eastAsia="ja-JP"/>
        </w:rPr>
        <w:t xml:space="preserve">The </w:t>
      </w:r>
      <w:r w:rsidR="00EB6E30">
        <w:rPr>
          <w:lang w:eastAsia="ja-JP"/>
        </w:rPr>
        <w:t xml:space="preserve">MPSC </w:t>
      </w:r>
      <w:r w:rsidR="006557A7">
        <w:rPr>
          <w:lang w:eastAsia="ja-JP"/>
        </w:rPr>
        <w:t>Surveillance Work</w:t>
      </w:r>
      <w:r w:rsidR="00F41270">
        <w:rPr>
          <w:lang w:eastAsia="ja-JP"/>
        </w:rPr>
        <w:t>-</w:t>
      </w:r>
      <w:r w:rsidR="006557A7">
        <w:rPr>
          <w:lang w:eastAsia="ja-JP"/>
        </w:rPr>
        <w:t>Plan Task Group are in the process of developing the work-plan</w:t>
      </w:r>
      <w:r w:rsidR="00D71E3D">
        <w:rPr>
          <w:lang w:eastAsia="ja-JP"/>
        </w:rPr>
        <w:t>,</w:t>
      </w:r>
      <w:r w:rsidR="006557A7">
        <w:rPr>
          <w:lang w:eastAsia="ja-JP"/>
        </w:rPr>
        <w:t xml:space="preserve"> which is forecast to be </w:t>
      </w:r>
      <w:r w:rsidR="00FD054F">
        <w:rPr>
          <w:lang w:eastAsia="ja-JP"/>
        </w:rPr>
        <w:t xml:space="preserve">drafted </w:t>
      </w:r>
      <w:r w:rsidR="006557A7">
        <w:rPr>
          <w:lang w:eastAsia="ja-JP"/>
        </w:rPr>
        <w:t xml:space="preserve">by </w:t>
      </w:r>
      <w:r w:rsidR="004D3809">
        <w:rPr>
          <w:lang w:eastAsia="ja-JP"/>
        </w:rPr>
        <w:t>early</w:t>
      </w:r>
      <w:r w:rsidR="005E5CBE">
        <w:rPr>
          <w:lang w:eastAsia="ja-JP"/>
        </w:rPr>
        <w:t>-</w:t>
      </w:r>
      <w:r w:rsidR="006557A7">
        <w:rPr>
          <w:lang w:eastAsia="ja-JP"/>
        </w:rPr>
        <w:t>202</w:t>
      </w:r>
      <w:r w:rsidR="004D3809">
        <w:rPr>
          <w:lang w:eastAsia="ja-JP"/>
        </w:rPr>
        <w:t>1</w:t>
      </w:r>
      <w:r w:rsidR="00341709">
        <w:rPr>
          <w:lang w:eastAsia="ja-JP"/>
        </w:rPr>
        <w:t>.</w:t>
      </w:r>
    </w:p>
    <w:p w14:paraId="67EF3D46" w14:textId="6F713CDC" w:rsidR="00B00617" w:rsidRDefault="00341709" w:rsidP="009B7439">
      <w:pPr>
        <w:rPr>
          <w:lang w:eastAsia="ja-JP"/>
        </w:rPr>
      </w:pPr>
      <w:r>
        <w:rPr>
          <w:lang w:eastAsia="ja-JP"/>
        </w:rPr>
        <w:t xml:space="preserve">This is a </w:t>
      </w:r>
      <w:r w:rsidRPr="009B7439">
        <w:rPr>
          <w:lang w:eastAsia="ja-JP"/>
        </w:rPr>
        <w:t>new activity</w:t>
      </w:r>
      <w:r>
        <w:rPr>
          <w:lang w:eastAsia="ja-JP"/>
        </w:rPr>
        <w:t xml:space="preserve"> t</w:t>
      </w:r>
      <w:r w:rsidR="00FD054F">
        <w:rPr>
          <w:lang w:eastAsia="ja-JP"/>
        </w:rPr>
        <w:t>o</w:t>
      </w:r>
      <w:r w:rsidR="00B00617">
        <w:rPr>
          <w:lang w:eastAsia="ja-JP"/>
        </w:rPr>
        <w:t xml:space="preserve"> </w:t>
      </w:r>
      <w:r>
        <w:rPr>
          <w:lang w:eastAsia="ja-JP"/>
        </w:rPr>
        <w:t xml:space="preserve">be included in </w:t>
      </w:r>
      <w:r w:rsidR="006557A7" w:rsidRPr="00670BEC">
        <w:rPr>
          <w:rStyle w:val="Emphasis"/>
        </w:rPr>
        <w:t>MarinePestPlan 2018</w:t>
      </w:r>
      <w:r w:rsidR="00903F54" w:rsidRPr="00670BEC">
        <w:rPr>
          <w:rStyle w:val="Emphasis"/>
        </w:rPr>
        <w:t>–</w:t>
      </w:r>
      <w:r w:rsidR="006557A7" w:rsidRPr="00670BEC">
        <w:rPr>
          <w:rStyle w:val="Emphasis"/>
        </w:rPr>
        <w:t>2023</w:t>
      </w:r>
      <w:r>
        <w:rPr>
          <w:lang w:eastAsia="ja-JP"/>
        </w:rPr>
        <w:t xml:space="preserve"> as it </w:t>
      </w:r>
      <w:r w:rsidR="00D71E3D">
        <w:rPr>
          <w:lang w:eastAsia="ja-JP"/>
        </w:rPr>
        <w:t xml:space="preserve">guides the </w:t>
      </w:r>
      <w:r w:rsidR="00B00617">
        <w:rPr>
          <w:lang w:eastAsia="ja-JP"/>
        </w:rPr>
        <w:t>implementation of the surveillance strategy</w:t>
      </w:r>
      <w:r>
        <w:rPr>
          <w:lang w:eastAsia="ja-JP"/>
        </w:rPr>
        <w:t xml:space="preserve">. </w:t>
      </w:r>
    </w:p>
    <w:p w14:paraId="1877BCF8" w14:textId="77777777" w:rsidR="008D26A8" w:rsidRDefault="004C3E95" w:rsidP="00E00AA0">
      <w:pPr>
        <w:pStyle w:val="Heading4"/>
      </w:pPr>
      <w:r w:rsidRPr="00E00AA0">
        <w:t>Evaluation</w:t>
      </w:r>
    </w:p>
    <w:p w14:paraId="6013FE29" w14:textId="43B8829E" w:rsidR="00A70753" w:rsidRDefault="00A70753" w:rsidP="009B7439">
      <w:pPr>
        <w:rPr>
          <w:lang w:eastAsia="ja-JP"/>
        </w:rPr>
      </w:pPr>
      <w:r>
        <w:rPr>
          <w:lang w:eastAsia="ja-JP"/>
        </w:rPr>
        <w:t>The strategy is completed</w:t>
      </w:r>
      <w:r w:rsidR="00FF5421">
        <w:rPr>
          <w:lang w:eastAsia="ja-JP"/>
        </w:rPr>
        <w:t>,</w:t>
      </w:r>
      <w:r>
        <w:rPr>
          <w:lang w:eastAsia="ja-JP"/>
        </w:rPr>
        <w:t xml:space="preserve"> and a work</w:t>
      </w:r>
      <w:r w:rsidR="00EB6E30">
        <w:rPr>
          <w:lang w:eastAsia="ja-JP"/>
        </w:rPr>
        <w:t>-</w:t>
      </w:r>
      <w:r>
        <w:rPr>
          <w:lang w:eastAsia="ja-JP"/>
        </w:rPr>
        <w:t xml:space="preserve">plan </w:t>
      </w:r>
      <w:r w:rsidR="00EB6E30">
        <w:rPr>
          <w:lang w:eastAsia="ja-JP"/>
        </w:rPr>
        <w:t xml:space="preserve">is </w:t>
      </w:r>
      <w:r>
        <w:rPr>
          <w:lang w:eastAsia="ja-JP"/>
        </w:rPr>
        <w:t>being developed (see addendum)</w:t>
      </w:r>
      <w:r w:rsidR="004C3E95">
        <w:rPr>
          <w:lang w:eastAsia="ja-JP"/>
        </w:rPr>
        <w:t xml:space="preserve">, so the original activity is complete and a </w:t>
      </w:r>
      <w:r w:rsidR="00E82CDB">
        <w:rPr>
          <w:lang w:eastAsia="ja-JP"/>
        </w:rPr>
        <w:t>follow-on</w:t>
      </w:r>
      <w:r w:rsidR="004C3E95">
        <w:rPr>
          <w:lang w:eastAsia="ja-JP"/>
        </w:rPr>
        <w:t xml:space="preserve"> activity commenced</w:t>
      </w:r>
      <w:r w:rsidRPr="00A70753">
        <w:rPr>
          <w:lang w:eastAsia="ja-JP"/>
        </w:rPr>
        <w:t>.</w:t>
      </w:r>
    </w:p>
    <w:p w14:paraId="20E650BE" w14:textId="79A18693" w:rsidR="00A55BBD" w:rsidRDefault="00A55BBD" w:rsidP="00571405">
      <w:pPr>
        <w:pStyle w:val="Heading3"/>
        <w:rPr>
          <w:lang w:eastAsia="ja-JP"/>
        </w:rPr>
      </w:pPr>
      <w:r w:rsidRPr="00A55BBD">
        <w:rPr>
          <w:lang w:eastAsia="ja-JP"/>
        </w:rPr>
        <w:t xml:space="preserve">2.2 Investigate Australia’s current </w:t>
      </w:r>
      <w:r w:rsidRPr="00571405">
        <w:t>passive</w:t>
      </w:r>
      <w:r w:rsidRPr="00A55BBD">
        <w:rPr>
          <w:lang w:eastAsia="ja-JP"/>
        </w:rPr>
        <w:t xml:space="preserve"> surveillance capability for marine pests and recommend possible improvements</w:t>
      </w:r>
      <w:r>
        <w:rPr>
          <w:lang w:eastAsia="ja-JP"/>
        </w:rPr>
        <w:t xml:space="preserve"> </w:t>
      </w:r>
    </w:p>
    <w:p w14:paraId="455ABB00" w14:textId="77777777" w:rsidR="008D26A8" w:rsidRPr="00E00AA0" w:rsidRDefault="004C3E95" w:rsidP="00E00AA0">
      <w:pPr>
        <w:pStyle w:val="Heading4"/>
        <w:rPr>
          <w:bCs/>
        </w:rPr>
      </w:pPr>
      <w:r w:rsidRPr="00E00AA0">
        <w:t>Expected outcome</w:t>
      </w:r>
    </w:p>
    <w:p w14:paraId="661DD74A" w14:textId="44993A34" w:rsidR="004C3E95" w:rsidRPr="00E00AA0" w:rsidRDefault="004C3E95" w:rsidP="00E00AA0">
      <w:r w:rsidRPr="00E00AA0">
        <w:t xml:space="preserve">Current passive surveillance capability understood and report used to </w:t>
      </w:r>
      <w:r w:rsidR="00A05456" w:rsidRPr="00E00AA0">
        <w:t xml:space="preserve">support </w:t>
      </w:r>
      <w:r w:rsidRPr="00E00AA0">
        <w:t>future developments.</w:t>
      </w:r>
    </w:p>
    <w:p w14:paraId="4D28A877" w14:textId="77777777" w:rsidR="008D26A8" w:rsidRPr="00E00AA0" w:rsidRDefault="00FF5421" w:rsidP="00E00AA0">
      <w:pPr>
        <w:pStyle w:val="Heading4"/>
        <w:rPr>
          <w:bCs/>
        </w:rPr>
      </w:pPr>
      <w:r w:rsidRPr="00E00AA0">
        <w:t>Activity status and approach</w:t>
      </w:r>
    </w:p>
    <w:p w14:paraId="36B15A01" w14:textId="44C4CE3C" w:rsidR="00A55BBD" w:rsidRPr="00E00AA0" w:rsidRDefault="00F35A0A" w:rsidP="00E00AA0">
      <w:r w:rsidRPr="00792350">
        <w:rPr>
          <w:highlight w:val="green"/>
        </w:rPr>
        <w:t>Complete</w:t>
      </w:r>
      <w:r w:rsidR="00D90915" w:rsidRPr="00E00AA0">
        <w:t>.</w:t>
      </w:r>
      <w:r w:rsidRPr="00E00AA0">
        <w:t xml:space="preserve"> </w:t>
      </w:r>
      <w:r w:rsidR="00A55BBD" w:rsidRPr="00E00AA0">
        <w:t xml:space="preserve">A market research company, were engaged to identify marine pest observer groups relevant to Australia’s </w:t>
      </w:r>
      <w:r w:rsidR="00A05456" w:rsidRPr="00E00AA0">
        <w:t xml:space="preserve">marine pest </w:t>
      </w:r>
      <w:r w:rsidR="00A55BBD" w:rsidRPr="00E00AA0">
        <w:t xml:space="preserve">biosecurity </w:t>
      </w:r>
      <w:r w:rsidR="00A05456" w:rsidRPr="00E00AA0">
        <w:t>and assess</w:t>
      </w:r>
      <w:r w:rsidR="00A55BBD" w:rsidRPr="00E00AA0">
        <w:t xml:space="preserve"> their</w:t>
      </w:r>
      <w:r w:rsidR="00A05456" w:rsidRPr="00E00AA0">
        <w:t xml:space="preserve"> marine pest related</w:t>
      </w:r>
      <w:r w:rsidR="00A55BBD" w:rsidRPr="00E00AA0">
        <w:t xml:space="preserve"> knowledge, reporting behaviours and motivations.</w:t>
      </w:r>
    </w:p>
    <w:p w14:paraId="044A6FD8" w14:textId="5C57E056" w:rsidR="00A55BBD" w:rsidRPr="00E00AA0" w:rsidRDefault="00A55BBD" w:rsidP="00E00AA0">
      <w:r w:rsidRPr="00E00AA0">
        <w:t>The research involved a literature review, a series of qualitative interviews of key marine pest stakeholders and a survey (including a choice model) of the public. This information was used to inform activity 2.3.</w:t>
      </w:r>
      <w:r w:rsidR="00A70753" w:rsidRPr="00E00AA0">
        <w:t xml:space="preserve"> The report is available from DAWE on request.</w:t>
      </w:r>
    </w:p>
    <w:p w14:paraId="7598AE65" w14:textId="77777777" w:rsidR="008D26A8" w:rsidRPr="00E00AA0" w:rsidRDefault="004C3E95" w:rsidP="00E00AA0">
      <w:pPr>
        <w:pStyle w:val="Heading4"/>
        <w:rPr>
          <w:bCs/>
        </w:rPr>
      </w:pPr>
      <w:r w:rsidRPr="00E00AA0">
        <w:t>Evaluation</w:t>
      </w:r>
    </w:p>
    <w:p w14:paraId="52FC5814" w14:textId="60C5533C" w:rsidR="00A70753" w:rsidRPr="00E00AA0" w:rsidRDefault="008D26A8" w:rsidP="00E00AA0">
      <w:r w:rsidRPr="00E00AA0">
        <w:t>T</w:t>
      </w:r>
      <w:r w:rsidR="00A70753" w:rsidRPr="00E00AA0">
        <w:t xml:space="preserve">he report produced has been used by </w:t>
      </w:r>
      <w:r w:rsidR="00A05456" w:rsidRPr="00E00AA0">
        <w:t xml:space="preserve">MPSC </w:t>
      </w:r>
      <w:r w:rsidR="00A70753" w:rsidRPr="00E00AA0">
        <w:t xml:space="preserve">task groups and </w:t>
      </w:r>
      <w:r w:rsidR="00A05456" w:rsidRPr="00E00AA0">
        <w:t>the Australian Bureau of Agricultural and Resource Economics and Sciences (</w:t>
      </w:r>
      <w:r w:rsidR="00A70753" w:rsidRPr="00E00AA0">
        <w:t>ABARES</w:t>
      </w:r>
      <w:r w:rsidR="00A05456" w:rsidRPr="00E00AA0">
        <w:t>)</w:t>
      </w:r>
      <w:r w:rsidR="00A70753" w:rsidRPr="00E00AA0">
        <w:t xml:space="preserve"> to inform their activities or wider network analyses.</w:t>
      </w:r>
    </w:p>
    <w:p w14:paraId="600E9DF0" w14:textId="1E690F74" w:rsidR="00341709" w:rsidRDefault="00341709" w:rsidP="00D14411">
      <w:pPr>
        <w:pStyle w:val="Heading3"/>
        <w:rPr>
          <w:lang w:eastAsia="ja-JP"/>
        </w:rPr>
      </w:pPr>
      <w:r w:rsidRPr="00341709">
        <w:rPr>
          <w:lang w:eastAsia="ja-JP"/>
        </w:rPr>
        <w:t>2.3 Promote tailored education and awareness materials to engage marine pest observer groups in passive surveillance activities</w:t>
      </w:r>
    </w:p>
    <w:p w14:paraId="00EC9964" w14:textId="77777777" w:rsidR="008D26A8" w:rsidRDefault="002B586C" w:rsidP="00E00AA0">
      <w:pPr>
        <w:pStyle w:val="Heading4"/>
        <w:rPr>
          <w:bCs/>
        </w:rPr>
      </w:pPr>
      <w:bookmarkStart w:id="8" w:name="_Hlk53492686"/>
      <w:r w:rsidRPr="00E00AA0">
        <w:t>Expected outcome</w:t>
      </w:r>
    </w:p>
    <w:p w14:paraId="2BCDF587" w14:textId="7D6759CA" w:rsidR="002B586C" w:rsidRPr="005D023F" w:rsidRDefault="002B586C" w:rsidP="005D023F">
      <w:pPr>
        <w:rPr>
          <w:lang w:eastAsia="ja-JP"/>
        </w:rPr>
      </w:pPr>
      <w:r w:rsidRPr="005D023F">
        <w:rPr>
          <w:lang w:eastAsia="ja-JP"/>
        </w:rPr>
        <w:t>Observer groups have access to fit for purpose training materials; improve</w:t>
      </w:r>
      <w:r w:rsidR="00A05456">
        <w:rPr>
          <w:lang w:eastAsia="ja-JP"/>
        </w:rPr>
        <w:t>d</w:t>
      </w:r>
      <w:r w:rsidRPr="005D023F">
        <w:rPr>
          <w:lang w:eastAsia="ja-JP"/>
        </w:rPr>
        <w:t xml:space="preserve"> knowledge of marine pests and reporting pathways.</w:t>
      </w:r>
    </w:p>
    <w:p w14:paraId="4E75054A" w14:textId="77777777" w:rsidR="008D26A8" w:rsidRDefault="00FF5421" w:rsidP="00E00AA0">
      <w:pPr>
        <w:pStyle w:val="Heading4"/>
      </w:pPr>
      <w:bookmarkStart w:id="9" w:name="_Hlk53493096"/>
      <w:bookmarkEnd w:id="8"/>
      <w:r w:rsidRPr="00E00AA0">
        <w:t>Activity status and approach</w:t>
      </w:r>
      <w:bookmarkEnd w:id="9"/>
    </w:p>
    <w:p w14:paraId="175100C1" w14:textId="29D0E885" w:rsidR="00CC72CA" w:rsidRDefault="00F35A0A" w:rsidP="00341709">
      <w:pPr>
        <w:ind w:left="567" w:hanging="567"/>
        <w:rPr>
          <w:lang w:eastAsia="ja-JP"/>
        </w:rPr>
      </w:pPr>
      <w:r w:rsidRPr="00F35A0A">
        <w:rPr>
          <w:b/>
          <w:bCs/>
          <w:highlight w:val="yellow"/>
          <w:lang w:eastAsia="ja-JP"/>
        </w:rPr>
        <w:t>Commenced</w:t>
      </w:r>
      <w:r w:rsidR="00D90915">
        <w:rPr>
          <w:b/>
          <w:bCs/>
          <w:lang w:eastAsia="ja-JP"/>
        </w:rPr>
        <w:t>.</w:t>
      </w:r>
      <w:r w:rsidRPr="00341709">
        <w:rPr>
          <w:lang w:eastAsia="ja-JP"/>
        </w:rPr>
        <w:t xml:space="preserve"> </w:t>
      </w:r>
      <w:r w:rsidR="004C3E95">
        <w:rPr>
          <w:lang w:eastAsia="ja-JP"/>
        </w:rPr>
        <w:t>T</w:t>
      </w:r>
      <w:r w:rsidR="00A55BBD">
        <w:rPr>
          <w:lang w:eastAsia="ja-JP"/>
        </w:rPr>
        <w:t xml:space="preserve">his activity is being </w:t>
      </w:r>
      <w:r w:rsidR="001B195E">
        <w:rPr>
          <w:lang w:eastAsia="ja-JP"/>
        </w:rPr>
        <w:t xml:space="preserve">done </w:t>
      </w:r>
      <w:r w:rsidR="00A55BBD">
        <w:rPr>
          <w:lang w:eastAsia="ja-JP"/>
        </w:rPr>
        <w:t>in two phases</w:t>
      </w:r>
    </w:p>
    <w:p w14:paraId="42226F60" w14:textId="3747636F" w:rsidR="00A55BBD" w:rsidRPr="009B7439" w:rsidRDefault="00450213" w:rsidP="009B7439">
      <w:pPr>
        <w:rPr>
          <w:bCs/>
          <w:lang w:eastAsia="ja-JP"/>
        </w:rPr>
      </w:pPr>
      <w:r>
        <w:rPr>
          <w:bCs/>
          <w:lang w:eastAsia="ja-JP"/>
        </w:rPr>
        <w:t>The first phase involved c</w:t>
      </w:r>
      <w:r w:rsidR="00CC72CA" w:rsidRPr="009B7439">
        <w:rPr>
          <w:bCs/>
          <w:lang w:eastAsia="ja-JP"/>
        </w:rPr>
        <w:t xml:space="preserve">ollation and </w:t>
      </w:r>
      <w:proofErr w:type="gramStart"/>
      <w:r w:rsidR="00CC72CA" w:rsidRPr="009B7439">
        <w:rPr>
          <w:bCs/>
          <w:lang w:eastAsia="ja-JP"/>
        </w:rPr>
        <w:t>open source</w:t>
      </w:r>
      <w:proofErr w:type="gramEnd"/>
      <w:r w:rsidR="00CC72CA" w:rsidRPr="009B7439">
        <w:rPr>
          <w:bCs/>
          <w:lang w:eastAsia="ja-JP"/>
        </w:rPr>
        <w:t xml:space="preserve"> provision of</w:t>
      </w:r>
      <w:r w:rsidR="009F0E82" w:rsidRPr="009B7439">
        <w:rPr>
          <w:bCs/>
          <w:lang w:eastAsia="ja-JP"/>
        </w:rPr>
        <w:t xml:space="preserve"> all </w:t>
      </w:r>
      <w:r w:rsidR="00CC72CA" w:rsidRPr="009B7439">
        <w:rPr>
          <w:bCs/>
          <w:lang w:eastAsia="ja-JP"/>
        </w:rPr>
        <w:t xml:space="preserve">marine pest </w:t>
      </w:r>
      <w:r w:rsidR="009F0E82" w:rsidRPr="009B7439">
        <w:rPr>
          <w:bCs/>
          <w:lang w:eastAsia="ja-JP"/>
        </w:rPr>
        <w:t>awareness and educational material produced by stakeholders (primarily governments</w:t>
      </w:r>
      <w:r w:rsidR="00357982">
        <w:rPr>
          <w:bCs/>
          <w:lang w:eastAsia="ja-JP"/>
        </w:rPr>
        <w:t xml:space="preserve"> but including other stakeholders</w:t>
      </w:r>
      <w:r w:rsidR="009F0E82" w:rsidRPr="009B7439">
        <w:rPr>
          <w:bCs/>
          <w:lang w:eastAsia="ja-JP"/>
        </w:rPr>
        <w:t>)</w:t>
      </w:r>
      <w:r w:rsidR="00CC72CA" w:rsidRPr="009B7439">
        <w:rPr>
          <w:bCs/>
          <w:lang w:eastAsia="ja-JP"/>
        </w:rPr>
        <w:t>, and</w:t>
      </w:r>
      <w:r w:rsidR="009F0E82" w:rsidRPr="009B7439">
        <w:rPr>
          <w:bCs/>
          <w:lang w:eastAsia="ja-JP"/>
        </w:rPr>
        <w:t xml:space="preserve"> identif</w:t>
      </w:r>
      <w:r w:rsidR="00CC72CA" w:rsidRPr="009B7439">
        <w:rPr>
          <w:bCs/>
          <w:lang w:eastAsia="ja-JP"/>
        </w:rPr>
        <w:t>ication of</w:t>
      </w:r>
      <w:r w:rsidR="009F0E82" w:rsidRPr="009B7439">
        <w:rPr>
          <w:bCs/>
          <w:lang w:eastAsia="ja-JP"/>
        </w:rPr>
        <w:t xml:space="preserve"> gaps in the material available</w:t>
      </w:r>
      <w:r w:rsidR="001B195E" w:rsidRPr="001B195E">
        <w:t xml:space="preserve"> </w:t>
      </w:r>
      <w:r w:rsidR="001B195E" w:rsidRPr="001B195E">
        <w:rPr>
          <w:bCs/>
          <w:lang w:eastAsia="ja-JP"/>
        </w:rPr>
        <w:t xml:space="preserve">This phase of the activity is now complete and the marine pest awareness materials are available on the </w:t>
      </w:r>
      <w:proofErr w:type="spellStart"/>
      <w:r w:rsidR="001B195E" w:rsidRPr="001B195E">
        <w:rPr>
          <w:bCs/>
          <w:lang w:eastAsia="ja-JP"/>
        </w:rPr>
        <w:t>OceanWatch</w:t>
      </w:r>
      <w:proofErr w:type="spellEnd"/>
      <w:r w:rsidR="001B195E" w:rsidRPr="001B195E">
        <w:rPr>
          <w:bCs/>
          <w:lang w:eastAsia="ja-JP"/>
        </w:rPr>
        <w:t xml:space="preserve"> </w:t>
      </w:r>
      <w:r w:rsidR="001B195E" w:rsidRPr="004E5976">
        <w:rPr>
          <w:bCs/>
          <w:lang w:eastAsia="ja-JP"/>
        </w:rPr>
        <w:t>website</w:t>
      </w:r>
      <w:r w:rsidR="004E5976">
        <w:rPr>
          <w:bCs/>
          <w:lang w:eastAsia="ja-JP"/>
        </w:rPr>
        <w:t>. (</w:t>
      </w:r>
      <w:hyperlink r:id="rId17" w:history="1">
        <w:r w:rsidR="00A55BBD" w:rsidRPr="004E5976">
          <w:rPr>
            <w:bCs/>
            <w:color w:val="0000FF"/>
            <w:u w:val="single"/>
          </w:rPr>
          <w:t>www.oceanwatch.org.au/marine-pests-biosecurity/</w:t>
        </w:r>
      </w:hyperlink>
      <w:r w:rsidR="002E0FA7" w:rsidRPr="004E5976">
        <w:rPr>
          <w:bCs/>
          <w:lang w:eastAsia="ja-JP"/>
        </w:rPr>
        <w:t>).</w:t>
      </w:r>
    </w:p>
    <w:p w14:paraId="5967DC26" w14:textId="3F8298CD" w:rsidR="00341709" w:rsidRPr="009B7439" w:rsidRDefault="00A55BBD" w:rsidP="009B7439">
      <w:pPr>
        <w:rPr>
          <w:bCs/>
          <w:lang w:eastAsia="ja-JP"/>
        </w:rPr>
      </w:pPr>
      <w:r w:rsidRPr="009B7439">
        <w:rPr>
          <w:bCs/>
          <w:lang w:eastAsia="ja-JP"/>
        </w:rPr>
        <w:lastRenderedPageBreak/>
        <w:t>The second phase, to develop materials to fill in gaps identified, is underway through an MPSC task group.</w:t>
      </w:r>
      <w:r w:rsidR="009B7439">
        <w:rPr>
          <w:bCs/>
          <w:lang w:eastAsia="ja-JP"/>
        </w:rPr>
        <w:t xml:space="preserve"> </w:t>
      </w:r>
      <w:r w:rsidRPr="009B7439">
        <w:rPr>
          <w:bCs/>
          <w:lang w:eastAsia="ja-JP"/>
        </w:rPr>
        <w:t xml:space="preserve">The Passive Surveillance Education and Awareness Task Group has discussed the objectives that can be achieved with the current resource availability and agreed that development of tailored material for all potential stakeholders is not practical. </w:t>
      </w:r>
      <w:r w:rsidR="009F0E82" w:rsidRPr="009B7439">
        <w:rPr>
          <w:bCs/>
          <w:lang w:eastAsia="ja-JP"/>
        </w:rPr>
        <w:t xml:space="preserve">The </w:t>
      </w:r>
      <w:r w:rsidR="009E5C39" w:rsidRPr="009B7439">
        <w:rPr>
          <w:bCs/>
          <w:lang w:eastAsia="ja-JP"/>
        </w:rPr>
        <w:t>task group</w:t>
      </w:r>
      <w:r w:rsidRPr="009B7439">
        <w:rPr>
          <w:bCs/>
          <w:lang w:eastAsia="ja-JP"/>
        </w:rPr>
        <w:t xml:space="preserve"> aims</w:t>
      </w:r>
      <w:r w:rsidR="009E5C39" w:rsidRPr="009B7439">
        <w:rPr>
          <w:bCs/>
          <w:lang w:eastAsia="ja-JP"/>
        </w:rPr>
        <w:t xml:space="preserve"> </w:t>
      </w:r>
      <w:r w:rsidR="009F0E82" w:rsidRPr="009B7439">
        <w:rPr>
          <w:bCs/>
          <w:lang w:eastAsia="ja-JP"/>
        </w:rPr>
        <w:t xml:space="preserve">to agree on the type </w:t>
      </w:r>
      <w:r w:rsidR="00B00617" w:rsidRPr="009B7439">
        <w:rPr>
          <w:bCs/>
          <w:lang w:eastAsia="ja-JP"/>
        </w:rPr>
        <w:t xml:space="preserve">of </w:t>
      </w:r>
      <w:r w:rsidR="00960594" w:rsidRPr="009B7439">
        <w:rPr>
          <w:bCs/>
          <w:lang w:eastAsia="ja-JP"/>
        </w:rPr>
        <w:t xml:space="preserve">education and awareness </w:t>
      </w:r>
      <w:r w:rsidR="009F0E82" w:rsidRPr="009B7439">
        <w:rPr>
          <w:bCs/>
          <w:lang w:eastAsia="ja-JP"/>
        </w:rPr>
        <w:t xml:space="preserve">material </w:t>
      </w:r>
      <w:r w:rsidRPr="009B7439">
        <w:rPr>
          <w:bCs/>
          <w:lang w:eastAsia="ja-JP"/>
        </w:rPr>
        <w:t>needed</w:t>
      </w:r>
      <w:r w:rsidR="009F0E82" w:rsidRPr="009B7439">
        <w:rPr>
          <w:bCs/>
          <w:lang w:eastAsia="ja-JP"/>
        </w:rPr>
        <w:t xml:space="preserve"> to fill identified gaps</w:t>
      </w:r>
      <w:r w:rsidR="00B00617" w:rsidRPr="009B7439">
        <w:rPr>
          <w:bCs/>
          <w:lang w:eastAsia="ja-JP"/>
        </w:rPr>
        <w:t xml:space="preserve"> for priority </w:t>
      </w:r>
      <w:r w:rsidR="00960594" w:rsidRPr="009B7439">
        <w:rPr>
          <w:bCs/>
          <w:lang w:eastAsia="ja-JP"/>
        </w:rPr>
        <w:t xml:space="preserve">stakeholder </w:t>
      </w:r>
      <w:r w:rsidR="00B00617" w:rsidRPr="009B7439">
        <w:rPr>
          <w:bCs/>
          <w:lang w:eastAsia="ja-JP"/>
        </w:rPr>
        <w:t>groups</w:t>
      </w:r>
      <w:r w:rsidR="009E5C39" w:rsidRPr="009B7439">
        <w:rPr>
          <w:bCs/>
          <w:lang w:eastAsia="ja-JP"/>
        </w:rPr>
        <w:t xml:space="preserve"> before presenting to MPSC for comment</w:t>
      </w:r>
      <w:r w:rsidR="00357982">
        <w:rPr>
          <w:bCs/>
          <w:lang w:eastAsia="ja-JP"/>
        </w:rPr>
        <w:t>, recognising that there are other groups which could be engaged as opportunities arise</w:t>
      </w:r>
      <w:r w:rsidR="009F0E82" w:rsidRPr="009B7439">
        <w:rPr>
          <w:bCs/>
          <w:lang w:eastAsia="ja-JP"/>
        </w:rPr>
        <w:t xml:space="preserve">. </w:t>
      </w:r>
      <w:r w:rsidR="007559E1" w:rsidRPr="009B7439">
        <w:rPr>
          <w:bCs/>
          <w:lang w:eastAsia="ja-JP"/>
        </w:rPr>
        <w:t>Also, f</w:t>
      </w:r>
      <w:r w:rsidR="00341709" w:rsidRPr="009B7439">
        <w:rPr>
          <w:bCs/>
          <w:lang w:eastAsia="ja-JP"/>
        </w:rPr>
        <w:t xml:space="preserve">or many </w:t>
      </w:r>
      <w:r w:rsidR="00D12F7D" w:rsidRPr="009B7439">
        <w:rPr>
          <w:bCs/>
          <w:lang w:eastAsia="ja-JP"/>
        </w:rPr>
        <w:t xml:space="preserve">stakeholder </w:t>
      </w:r>
      <w:r w:rsidR="00341709" w:rsidRPr="009B7439">
        <w:rPr>
          <w:bCs/>
          <w:lang w:eastAsia="ja-JP"/>
        </w:rPr>
        <w:t xml:space="preserve">groups verbal communication is the </w:t>
      </w:r>
      <w:r w:rsidR="00D12F7D" w:rsidRPr="009B7439">
        <w:rPr>
          <w:bCs/>
          <w:lang w:eastAsia="ja-JP"/>
        </w:rPr>
        <w:t>most effective communication method</w:t>
      </w:r>
      <w:r w:rsidR="00341709" w:rsidRPr="009B7439">
        <w:rPr>
          <w:bCs/>
          <w:lang w:eastAsia="ja-JP"/>
        </w:rPr>
        <w:t xml:space="preserve">. </w:t>
      </w:r>
      <w:r w:rsidR="00BC174A" w:rsidRPr="009B7439">
        <w:rPr>
          <w:bCs/>
          <w:lang w:eastAsia="ja-JP"/>
        </w:rPr>
        <w:t>I</w:t>
      </w:r>
      <w:r w:rsidR="00341709" w:rsidRPr="009B7439">
        <w:rPr>
          <w:bCs/>
          <w:lang w:eastAsia="ja-JP"/>
        </w:rPr>
        <w:t xml:space="preserve">dentified gaps could be filled with information that can then be applied to verbal (and other) </w:t>
      </w:r>
      <w:r w:rsidR="006C7065" w:rsidRPr="009B7439">
        <w:rPr>
          <w:bCs/>
          <w:lang w:eastAsia="ja-JP"/>
        </w:rPr>
        <w:t xml:space="preserve">channels </w:t>
      </w:r>
      <w:r w:rsidR="00341709" w:rsidRPr="009B7439">
        <w:rPr>
          <w:bCs/>
          <w:lang w:eastAsia="ja-JP"/>
        </w:rPr>
        <w:t xml:space="preserve">of communication, tailored to the target group but ensuring consistency of the message. </w:t>
      </w:r>
      <w:r w:rsidR="007559E1" w:rsidRPr="009B7439">
        <w:rPr>
          <w:bCs/>
          <w:lang w:eastAsia="ja-JP"/>
        </w:rPr>
        <w:t xml:space="preserve">Specific groups, particularly </w:t>
      </w:r>
      <w:r w:rsidR="00AA5B3E" w:rsidRPr="009B7439">
        <w:rPr>
          <w:bCs/>
          <w:lang w:eastAsia="ja-JP"/>
        </w:rPr>
        <w:t>aquaculture,</w:t>
      </w:r>
      <w:r w:rsidR="003C5251" w:rsidRPr="009B7439">
        <w:rPr>
          <w:bCs/>
          <w:lang w:eastAsia="ja-JP"/>
        </w:rPr>
        <w:t xml:space="preserve"> </w:t>
      </w:r>
      <w:r w:rsidR="00AA5B3E" w:rsidRPr="009B7439">
        <w:rPr>
          <w:bCs/>
          <w:lang w:eastAsia="ja-JP"/>
        </w:rPr>
        <w:t>commercial divers, ports/marinas and shipping (especially international shipping)</w:t>
      </w:r>
      <w:r w:rsidR="007559E1" w:rsidRPr="009B7439">
        <w:rPr>
          <w:bCs/>
          <w:lang w:eastAsia="ja-JP"/>
        </w:rPr>
        <w:t xml:space="preserve"> have been identified as requiring development of material. </w:t>
      </w:r>
      <w:r w:rsidR="00341709" w:rsidRPr="009B7439">
        <w:rPr>
          <w:bCs/>
          <w:lang w:eastAsia="ja-JP"/>
        </w:rPr>
        <w:t>Outcomes sought therefore differ from the original intent which</w:t>
      </w:r>
      <w:r w:rsidR="009830E8" w:rsidRPr="009B7439">
        <w:rPr>
          <w:bCs/>
          <w:lang w:eastAsia="ja-JP"/>
        </w:rPr>
        <w:t>,</w:t>
      </w:r>
      <w:r w:rsidR="00341709" w:rsidRPr="009B7439">
        <w:rPr>
          <w:bCs/>
          <w:lang w:eastAsia="ja-JP"/>
        </w:rPr>
        <w:t xml:space="preserve"> while valid</w:t>
      </w:r>
      <w:r w:rsidR="009830E8" w:rsidRPr="009B7439">
        <w:rPr>
          <w:bCs/>
          <w:lang w:eastAsia="ja-JP"/>
        </w:rPr>
        <w:t>,</w:t>
      </w:r>
      <w:r w:rsidR="00341709" w:rsidRPr="009B7439">
        <w:rPr>
          <w:bCs/>
          <w:lang w:eastAsia="ja-JP"/>
        </w:rPr>
        <w:t xml:space="preserve"> did not appear to be deliverable.</w:t>
      </w:r>
    </w:p>
    <w:p w14:paraId="36141FC3" w14:textId="2A80BDD7" w:rsidR="00F31135" w:rsidRPr="009B7439" w:rsidRDefault="00F31135" w:rsidP="009B7439">
      <w:pPr>
        <w:rPr>
          <w:bCs/>
          <w:lang w:eastAsia="ja-JP"/>
        </w:rPr>
      </w:pPr>
      <w:r w:rsidRPr="009B7439">
        <w:rPr>
          <w:bCs/>
          <w:lang w:eastAsia="ja-JP"/>
        </w:rPr>
        <w:t>The task group put a call to MPSC for information to produce material to assist with field identification of priority species identified in the A</w:t>
      </w:r>
      <w:r w:rsidR="009B7439">
        <w:rPr>
          <w:bCs/>
          <w:lang w:eastAsia="ja-JP"/>
        </w:rPr>
        <w:t>ustralian Priority Marine Pest List</w:t>
      </w:r>
      <w:r w:rsidRPr="009B7439">
        <w:rPr>
          <w:bCs/>
          <w:lang w:eastAsia="ja-JP"/>
        </w:rPr>
        <w:t>. These would be primarily for groups identified as having limited access to appropriate material for this purpose</w:t>
      </w:r>
      <w:r w:rsidR="00670BEC">
        <w:rPr>
          <w:bCs/>
          <w:lang w:eastAsia="ja-JP"/>
        </w:rPr>
        <w:t xml:space="preserve">: </w:t>
      </w:r>
      <w:r w:rsidRPr="009B7439">
        <w:rPr>
          <w:bCs/>
          <w:lang w:eastAsia="ja-JP"/>
        </w:rPr>
        <w:t xml:space="preserve">1) operators of ports and marinas; 2) commercial divers; 3) shipping. </w:t>
      </w:r>
    </w:p>
    <w:p w14:paraId="5F4C9AD9" w14:textId="77777777" w:rsidR="008D26A8" w:rsidRDefault="009B7439" w:rsidP="00E00AA0">
      <w:pPr>
        <w:pStyle w:val="Heading4"/>
        <w:rPr>
          <w:bCs/>
        </w:rPr>
      </w:pPr>
      <w:r w:rsidRPr="00E00AA0">
        <w:t>Evaluation</w:t>
      </w:r>
    </w:p>
    <w:p w14:paraId="3682AEEB" w14:textId="25D45EFB" w:rsidR="004C3E95" w:rsidRPr="009B7439" w:rsidRDefault="00450213" w:rsidP="009B7439">
      <w:pPr>
        <w:rPr>
          <w:bCs/>
          <w:lang w:eastAsia="ja-JP"/>
        </w:rPr>
      </w:pPr>
      <w:r>
        <w:rPr>
          <w:bCs/>
          <w:lang w:eastAsia="ja-JP"/>
        </w:rPr>
        <w:t>This activity involves</w:t>
      </w:r>
      <w:r w:rsidR="00A70753" w:rsidRPr="009B7439">
        <w:rPr>
          <w:bCs/>
          <w:lang w:eastAsia="ja-JP"/>
        </w:rPr>
        <w:t xml:space="preserve"> staged project</w:t>
      </w:r>
      <w:r>
        <w:rPr>
          <w:bCs/>
          <w:lang w:eastAsia="ja-JP"/>
        </w:rPr>
        <w:t>s,</w:t>
      </w:r>
      <w:r w:rsidR="00A70753" w:rsidRPr="009B7439">
        <w:rPr>
          <w:bCs/>
          <w:lang w:eastAsia="ja-JP"/>
        </w:rPr>
        <w:t xml:space="preserve"> the </w:t>
      </w:r>
      <w:r w:rsidR="00B958ED" w:rsidRPr="009B7439">
        <w:rPr>
          <w:bCs/>
          <w:lang w:eastAsia="ja-JP"/>
        </w:rPr>
        <w:t xml:space="preserve">first phase (collation of the materials and identification of gaps) has occurred and this has allowed identification of areas needing attention. </w:t>
      </w:r>
      <w:r w:rsidR="009B7439">
        <w:rPr>
          <w:bCs/>
          <w:lang w:eastAsia="ja-JP"/>
        </w:rPr>
        <w:t>T</w:t>
      </w:r>
      <w:r w:rsidR="004C3E95" w:rsidRPr="009B7439">
        <w:rPr>
          <w:bCs/>
          <w:lang w:eastAsia="ja-JP"/>
        </w:rPr>
        <w:t xml:space="preserve">he first phase of the project has provided a valuable resource which has been used by stakeholders. The second phase in underway and new materials are </w:t>
      </w:r>
      <w:r w:rsidR="00AD28DF">
        <w:rPr>
          <w:bCs/>
          <w:lang w:eastAsia="ja-JP"/>
        </w:rPr>
        <w:t>in</w:t>
      </w:r>
      <w:r w:rsidR="004C3E95" w:rsidRPr="009B7439">
        <w:rPr>
          <w:bCs/>
          <w:lang w:eastAsia="ja-JP"/>
        </w:rPr>
        <w:t xml:space="preserve"> development.</w:t>
      </w:r>
    </w:p>
    <w:p w14:paraId="099A96B7" w14:textId="3057E208" w:rsidR="003C5251" w:rsidRDefault="003C5251" w:rsidP="00670BEC">
      <w:pPr>
        <w:pStyle w:val="Heading3"/>
        <w:rPr>
          <w:lang w:eastAsia="ja-JP"/>
        </w:rPr>
      </w:pPr>
      <w:r w:rsidRPr="003C5251">
        <w:rPr>
          <w:lang w:eastAsia="ja-JP"/>
        </w:rPr>
        <w:t xml:space="preserve">2.4 Develop validation guidelines for marine pest molecular detection methods </w:t>
      </w:r>
    </w:p>
    <w:p w14:paraId="006945C2" w14:textId="77777777" w:rsidR="008D26A8" w:rsidRDefault="00DF2443" w:rsidP="00670BEC">
      <w:pPr>
        <w:keepNext/>
        <w:rPr>
          <w:b/>
          <w:lang w:eastAsia="ja-JP"/>
        </w:rPr>
      </w:pPr>
      <w:bookmarkStart w:id="10" w:name="_Hlk53493262"/>
      <w:r w:rsidRPr="00DF2443">
        <w:rPr>
          <w:b/>
          <w:lang w:eastAsia="ja-JP"/>
        </w:rPr>
        <w:t>Expected outcome</w:t>
      </w:r>
    </w:p>
    <w:p w14:paraId="75621C8E" w14:textId="18DD649B" w:rsidR="00DF2443" w:rsidRPr="00DF2443" w:rsidRDefault="00DF2443" w:rsidP="00DF2443">
      <w:pPr>
        <w:rPr>
          <w:b/>
          <w:lang w:eastAsia="ja-JP"/>
        </w:rPr>
      </w:pPr>
      <w:r>
        <w:rPr>
          <w:lang w:eastAsia="ja-JP"/>
        </w:rPr>
        <w:t>Validation guidelines are developed and made available</w:t>
      </w:r>
      <w:r w:rsidR="00450213">
        <w:rPr>
          <w:lang w:eastAsia="ja-JP"/>
        </w:rPr>
        <w:t xml:space="preserve"> to support consistent and robust validation of marine pest molecular surveillance tools. </w:t>
      </w:r>
    </w:p>
    <w:p w14:paraId="763FEDD0" w14:textId="77777777" w:rsidR="008D26A8" w:rsidRDefault="00FF5421" w:rsidP="00E00AA0">
      <w:pPr>
        <w:pStyle w:val="Heading4"/>
      </w:pPr>
      <w:r w:rsidRPr="00E00AA0">
        <w:t>Activity status and approach</w:t>
      </w:r>
      <w:bookmarkEnd w:id="10"/>
    </w:p>
    <w:p w14:paraId="383A40B7" w14:textId="281CB027" w:rsidR="003C5251" w:rsidRDefault="00F35A0A" w:rsidP="003C5251">
      <w:pPr>
        <w:rPr>
          <w:lang w:eastAsia="ja-JP"/>
        </w:rPr>
      </w:pPr>
      <w:r w:rsidRPr="00F35A0A">
        <w:rPr>
          <w:b/>
          <w:bCs/>
          <w:highlight w:val="green"/>
          <w:lang w:eastAsia="ja-JP"/>
        </w:rPr>
        <w:t>Complete</w:t>
      </w:r>
      <w:r w:rsidR="00D90915" w:rsidRPr="00032F38">
        <w:rPr>
          <w:lang w:eastAsia="ja-JP"/>
        </w:rPr>
        <w:t>.</w:t>
      </w:r>
      <w:r>
        <w:rPr>
          <w:b/>
          <w:bCs/>
          <w:lang w:eastAsia="ja-JP"/>
        </w:rPr>
        <w:t xml:space="preserve"> </w:t>
      </w:r>
      <w:r w:rsidR="003C5251" w:rsidRPr="003C5251">
        <w:rPr>
          <w:lang w:eastAsia="ja-JP"/>
        </w:rPr>
        <w:t xml:space="preserve">Guidelines for development and validation of assays for marine pests have been published on the </w:t>
      </w:r>
      <w:hyperlink r:id="rId18" w:history="1">
        <w:r w:rsidR="003C5251" w:rsidRPr="003C5251">
          <w:rPr>
            <w:rStyle w:val="Hyperlink"/>
            <w:lang w:eastAsia="ja-JP"/>
          </w:rPr>
          <w:t>marinepests.gov.au</w:t>
        </w:r>
      </w:hyperlink>
      <w:r w:rsidR="003C5251" w:rsidRPr="003C5251">
        <w:rPr>
          <w:lang w:eastAsia="ja-JP"/>
        </w:rPr>
        <w:t xml:space="preserve"> website. The guidelines are based on a workshop that was attended by biosecurity officers and researchers with expertise in molecular biology.</w:t>
      </w:r>
    </w:p>
    <w:p w14:paraId="6494129A" w14:textId="77777777" w:rsidR="008D26A8" w:rsidRDefault="00DF2443" w:rsidP="00670BEC">
      <w:pPr>
        <w:rPr>
          <w:lang w:eastAsia="ja-JP"/>
        </w:rPr>
      </w:pPr>
      <w:r w:rsidRPr="00DF2443">
        <w:rPr>
          <w:b/>
          <w:bCs/>
          <w:lang w:eastAsia="ja-JP"/>
        </w:rPr>
        <w:t>Evaluation</w:t>
      </w:r>
    </w:p>
    <w:p w14:paraId="44ECADA6" w14:textId="0D933CE7" w:rsidR="00B958ED" w:rsidRPr="003C5251" w:rsidRDefault="00DF2443" w:rsidP="003C5251">
      <w:pPr>
        <w:rPr>
          <w:lang w:eastAsia="ja-JP"/>
        </w:rPr>
      </w:pPr>
      <w:r>
        <w:rPr>
          <w:lang w:eastAsia="ja-JP"/>
        </w:rPr>
        <w:t>Guidelines have been developed and are available. M</w:t>
      </w:r>
      <w:r w:rsidR="00B958ED">
        <w:rPr>
          <w:lang w:eastAsia="ja-JP"/>
        </w:rPr>
        <w:t>ethods consistent with the guidelines were used in the validation of molecular tests for marine pests in Australia</w:t>
      </w:r>
      <w:r w:rsidR="002E0FA7">
        <w:rPr>
          <w:lang w:eastAsia="ja-JP"/>
        </w:rPr>
        <w:t xml:space="preserve"> (see activity 2.5)</w:t>
      </w:r>
      <w:r w:rsidR="00B958ED">
        <w:rPr>
          <w:lang w:eastAsia="ja-JP"/>
        </w:rPr>
        <w:t>.</w:t>
      </w:r>
    </w:p>
    <w:p w14:paraId="62F5F341" w14:textId="1E8BF539" w:rsidR="003C5251" w:rsidRPr="003C5251" w:rsidRDefault="003C5251" w:rsidP="00DF2443">
      <w:pPr>
        <w:pStyle w:val="Heading3"/>
        <w:rPr>
          <w:lang w:eastAsia="ja-JP"/>
        </w:rPr>
      </w:pPr>
      <w:r w:rsidRPr="00C37FD8">
        <w:t>2.5 Validate molecular detection methods (including sampling methodology) for selected high-priority marine pest species</w:t>
      </w:r>
      <w:r w:rsidR="00DF2443">
        <w:t xml:space="preserve"> </w:t>
      </w:r>
    </w:p>
    <w:p w14:paraId="0792A1EC" w14:textId="77777777" w:rsidR="008D26A8" w:rsidRDefault="00DF2443" w:rsidP="00670BEC">
      <w:pPr>
        <w:rPr>
          <w:b/>
          <w:lang w:eastAsia="ja-JP"/>
        </w:rPr>
      </w:pPr>
      <w:r w:rsidRPr="00DF2443">
        <w:rPr>
          <w:b/>
          <w:lang w:eastAsia="ja-JP"/>
        </w:rPr>
        <w:t>Expected outcome</w:t>
      </w:r>
    </w:p>
    <w:p w14:paraId="08DFE984" w14:textId="1F9A8FFD" w:rsidR="00DF2443" w:rsidRPr="00DF2443" w:rsidRDefault="00DF2443" w:rsidP="00DF2443">
      <w:pPr>
        <w:rPr>
          <w:b/>
          <w:lang w:eastAsia="ja-JP"/>
        </w:rPr>
      </w:pPr>
      <w:r>
        <w:rPr>
          <w:lang w:eastAsia="ja-JP"/>
        </w:rPr>
        <w:t>Molecular tests for priority marine pests are validated</w:t>
      </w:r>
      <w:r w:rsidRPr="00DF2443">
        <w:rPr>
          <w:lang w:eastAsia="ja-JP"/>
        </w:rPr>
        <w:t>.</w:t>
      </w:r>
    </w:p>
    <w:p w14:paraId="71BACC04" w14:textId="77777777" w:rsidR="008D26A8" w:rsidRDefault="00FF5421" w:rsidP="00E00AA0">
      <w:pPr>
        <w:pStyle w:val="Heading4"/>
      </w:pPr>
      <w:r w:rsidRPr="00E00AA0">
        <w:t>Activity status and approach</w:t>
      </w:r>
    </w:p>
    <w:p w14:paraId="1082011C" w14:textId="1F5A9960" w:rsidR="003C5251" w:rsidRPr="003C5251" w:rsidRDefault="00F35A0A" w:rsidP="003C5251">
      <w:pPr>
        <w:rPr>
          <w:lang w:eastAsia="ja-JP"/>
        </w:rPr>
      </w:pPr>
      <w:r w:rsidRPr="00F35A0A">
        <w:rPr>
          <w:b/>
          <w:bCs/>
          <w:highlight w:val="green"/>
          <w:lang w:eastAsia="ja-JP"/>
        </w:rPr>
        <w:t>Complete</w:t>
      </w:r>
      <w:r w:rsidR="00D90915" w:rsidRPr="00032F38">
        <w:rPr>
          <w:lang w:eastAsia="ja-JP"/>
        </w:rPr>
        <w:t>.</w:t>
      </w:r>
      <w:r w:rsidRPr="003C5251">
        <w:rPr>
          <w:lang w:eastAsia="ja-JP"/>
        </w:rPr>
        <w:t xml:space="preserve"> </w:t>
      </w:r>
      <w:r w:rsidR="003C5251" w:rsidRPr="003C5251">
        <w:rPr>
          <w:lang w:eastAsia="ja-JP"/>
        </w:rPr>
        <w:t>The Department of Agriculture fund</w:t>
      </w:r>
      <w:r w:rsidR="003C5251">
        <w:rPr>
          <w:lang w:eastAsia="ja-JP"/>
        </w:rPr>
        <w:t>ed</w:t>
      </w:r>
      <w:r w:rsidR="003C5251" w:rsidRPr="003C5251">
        <w:rPr>
          <w:lang w:eastAsia="ja-JP"/>
        </w:rPr>
        <w:t xml:space="preserve"> two projects to validate molecular detection methods for established and exotic marine pest species.  </w:t>
      </w:r>
    </w:p>
    <w:p w14:paraId="23C8B873" w14:textId="227657E8" w:rsidR="003C5251" w:rsidRPr="003C5251" w:rsidRDefault="003C5251" w:rsidP="003C5251">
      <w:pPr>
        <w:rPr>
          <w:lang w:eastAsia="ja-JP"/>
        </w:rPr>
      </w:pPr>
      <w:r w:rsidRPr="003C5251">
        <w:rPr>
          <w:lang w:eastAsia="ja-JP"/>
        </w:rPr>
        <w:t xml:space="preserve">A department project to validate molecular assays for six established marine pests considered in the risk assessment of marine pest translocation </w:t>
      </w:r>
      <w:r w:rsidR="002E0FA7">
        <w:rPr>
          <w:lang w:eastAsia="ja-JP"/>
        </w:rPr>
        <w:t>via ballast water</w:t>
      </w:r>
      <w:r w:rsidRPr="003C5251">
        <w:rPr>
          <w:lang w:eastAsia="ja-JP"/>
        </w:rPr>
        <w:t xml:space="preserve"> uptake and discharge between Australian ports has been completed. </w:t>
      </w:r>
    </w:p>
    <w:p w14:paraId="368716F0" w14:textId="117B159F" w:rsidR="003C5251" w:rsidRDefault="003C5251" w:rsidP="003C5251">
      <w:pPr>
        <w:rPr>
          <w:lang w:eastAsia="ja-JP"/>
        </w:rPr>
      </w:pPr>
      <w:r w:rsidRPr="003C5251">
        <w:rPr>
          <w:lang w:eastAsia="ja-JP"/>
        </w:rPr>
        <w:lastRenderedPageBreak/>
        <w:t>A parallel department project to validate molecular assays for six exotic marine pest species that are considered high risk has been completed</w:t>
      </w:r>
      <w:r>
        <w:rPr>
          <w:lang w:eastAsia="ja-JP"/>
        </w:rPr>
        <w:t>, although only partial validation was achieved for some species and further work is needed to achieve complete validation</w:t>
      </w:r>
      <w:r w:rsidRPr="003C5251">
        <w:rPr>
          <w:lang w:eastAsia="ja-JP"/>
        </w:rPr>
        <w:t>.</w:t>
      </w:r>
    </w:p>
    <w:p w14:paraId="5BF8E104" w14:textId="77777777" w:rsidR="008D26A8" w:rsidRDefault="00DF2443" w:rsidP="0028755B">
      <w:pPr>
        <w:pStyle w:val="Heading4"/>
      </w:pPr>
      <w:r w:rsidRPr="00DF2443">
        <w:t>Evaluation</w:t>
      </w:r>
    </w:p>
    <w:p w14:paraId="39F92970" w14:textId="2631B4FC" w:rsidR="00B958ED" w:rsidRDefault="00B958ED" w:rsidP="003C5251">
      <w:pPr>
        <w:rPr>
          <w:lang w:eastAsia="ja-JP"/>
        </w:rPr>
      </w:pPr>
      <w:r>
        <w:rPr>
          <w:lang w:eastAsia="ja-JP"/>
        </w:rPr>
        <w:t xml:space="preserve">Validated tests for the </w:t>
      </w:r>
      <w:proofErr w:type="gramStart"/>
      <w:r>
        <w:rPr>
          <w:lang w:eastAsia="ja-JP"/>
        </w:rPr>
        <w:t>six ballast</w:t>
      </w:r>
      <w:proofErr w:type="gramEnd"/>
      <w:r>
        <w:rPr>
          <w:lang w:eastAsia="ja-JP"/>
        </w:rPr>
        <w:t xml:space="preserve"> water risk table species were developed. Partial validation of six exotic species was completed as part of a multi-institution project, but some further work is necessary to complete the validation. Issues with some tests have been identified and work to resolve these commenced.</w:t>
      </w:r>
      <w:r w:rsidR="00DF2443">
        <w:rPr>
          <w:lang w:eastAsia="ja-JP"/>
        </w:rPr>
        <w:t xml:space="preserve"> Issues with a multi-institution approach</w:t>
      </w:r>
      <w:r w:rsidR="00876ABC">
        <w:rPr>
          <w:lang w:eastAsia="ja-JP"/>
        </w:rPr>
        <w:t xml:space="preserve"> used in the exotic species validation project</w:t>
      </w:r>
      <w:r w:rsidR="00DF2443">
        <w:rPr>
          <w:lang w:eastAsia="ja-JP"/>
        </w:rPr>
        <w:t xml:space="preserve"> were identified and will be taken into consideration in future projects.</w:t>
      </w:r>
    </w:p>
    <w:p w14:paraId="5C856907" w14:textId="27DD3E03" w:rsidR="003C5251" w:rsidRPr="00DF2443" w:rsidRDefault="003C5251" w:rsidP="00DF2443">
      <w:pPr>
        <w:pStyle w:val="Heading3"/>
        <w:rPr>
          <w:lang w:eastAsia="ja-JP"/>
        </w:rPr>
      </w:pPr>
      <w:r w:rsidRPr="003C5251">
        <w:rPr>
          <w:lang w:eastAsia="ja-JP"/>
        </w:rPr>
        <w:t>2.6 Audit, maintain and share a database of marine pest identification capabilit</w:t>
      </w:r>
      <w:r w:rsidR="00DF2443">
        <w:rPr>
          <w:lang w:eastAsia="ja-JP"/>
        </w:rPr>
        <w:t>y</w:t>
      </w:r>
    </w:p>
    <w:p w14:paraId="7404ABBE" w14:textId="77777777" w:rsidR="000668D8" w:rsidRDefault="00DF2443" w:rsidP="00E00AA0">
      <w:pPr>
        <w:pStyle w:val="Heading4"/>
      </w:pPr>
      <w:r w:rsidRPr="00E00AA0">
        <w:t>Expected outcome</w:t>
      </w:r>
    </w:p>
    <w:p w14:paraId="5A969137" w14:textId="0127EEE6" w:rsidR="00DF2443" w:rsidRPr="00DF2443" w:rsidRDefault="00DF2443" w:rsidP="00DF2443">
      <w:pPr>
        <w:rPr>
          <w:b/>
          <w:lang w:eastAsia="ja-JP"/>
        </w:rPr>
      </w:pPr>
      <w:r>
        <w:rPr>
          <w:lang w:eastAsia="ja-JP"/>
        </w:rPr>
        <w:t>Database of identification capability available</w:t>
      </w:r>
      <w:r w:rsidRPr="00DF2443">
        <w:rPr>
          <w:lang w:eastAsia="ja-JP"/>
        </w:rPr>
        <w:t>.</w:t>
      </w:r>
    </w:p>
    <w:p w14:paraId="3EA71622" w14:textId="77777777" w:rsidR="000668D8" w:rsidRDefault="00FF5421" w:rsidP="00E00AA0">
      <w:pPr>
        <w:pStyle w:val="Heading4"/>
      </w:pPr>
      <w:r w:rsidRPr="00E00AA0">
        <w:t>Activity status and approach</w:t>
      </w:r>
    </w:p>
    <w:p w14:paraId="0DE10752" w14:textId="0F2370A6" w:rsidR="003C5251" w:rsidRPr="002F58B8" w:rsidRDefault="00F35A0A" w:rsidP="003C5251">
      <w:r w:rsidRPr="00F35A0A">
        <w:rPr>
          <w:b/>
          <w:bCs/>
          <w:highlight w:val="cyan"/>
          <w:lang w:eastAsia="ja-JP"/>
        </w:rPr>
        <w:t>Ongoing</w:t>
      </w:r>
      <w:r w:rsidR="00D90915" w:rsidRPr="002E0FA7">
        <w:rPr>
          <w:lang w:eastAsia="ja-JP"/>
        </w:rPr>
        <w:t>.</w:t>
      </w:r>
      <w:r w:rsidRPr="003C5251">
        <w:rPr>
          <w:lang w:val="en" w:eastAsia="ja-JP"/>
        </w:rPr>
        <w:t xml:space="preserve"> </w:t>
      </w:r>
      <w:r w:rsidR="003C5251" w:rsidRPr="003C5251">
        <w:rPr>
          <w:lang w:val="en" w:eastAsia="ja-JP"/>
        </w:rPr>
        <w:t xml:space="preserve">A database of Australian scientists with expertise in the identification of marine pests has been compiled. The database is available upon request from </w:t>
      </w:r>
      <w:hyperlink r:id="rId19" w:history="1">
        <w:r w:rsidR="00571405" w:rsidRPr="00571405">
          <w:rPr>
            <w:rStyle w:val="Hyperlink"/>
            <w:lang w:val="en" w:eastAsia="ja-JP"/>
          </w:rPr>
          <w:t>MPSC@awe.gov.au</w:t>
        </w:r>
      </w:hyperlink>
      <w:r w:rsidR="00876ABC" w:rsidRPr="002F58B8">
        <w:t xml:space="preserve">. As the database will need periodic updating to maintain </w:t>
      </w:r>
      <w:r w:rsidR="002E0FA7" w:rsidRPr="002F58B8">
        <w:t>accuracy</w:t>
      </w:r>
      <w:r w:rsidR="00876ABC" w:rsidRPr="002F58B8">
        <w:t xml:space="preserve">, this activity will be ongoing. </w:t>
      </w:r>
    </w:p>
    <w:p w14:paraId="126348EC" w14:textId="77777777" w:rsidR="000668D8" w:rsidRDefault="00DF2443" w:rsidP="00E00AA0">
      <w:pPr>
        <w:pStyle w:val="Heading4"/>
        <w:rPr>
          <w:rStyle w:val="Hyperlink"/>
          <w:color w:val="auto"/>
          <w:u w:val="none"/>
          <w:lang w:val="en"/>
        </w:rPr>
      </w:pPr>
      <w:r w:rsidRPr="00E00AA0">
        <w:t>Evaluation</w:t>
      </w:r>
    </w:p>
    <w:p w14:paraId="45641F8A" w14:textId="2A2AE10A" w:rsidR="00B958ED" w:rsidRPr="00B958ED" w:rsidRDefault="00670BEC" w:rsidP="003C5251">
      <w:pPr>
        <w:rPr>
          <w:lang w:eastAsia="ja-JP"/>
        </w:rPr>
      </w:pPr>
      <w:r>
        <w:rPr>
          <w:rStyle w:val="Hyperlink"/>
          <w:color w:val="auto"/>
          <w:u w:val="none"/>
          <w:lang w:val="en" w:eastAsia="ja-JP"/>
        </w:rPr>
        <w:t>T</w:t>
      </w:r>
      <w:r w:rsidR="00B958ED" w:rsidRPr="00B958ED">
        <w:rPr>
          <w:rStyle w:val="Hyperlink"/>
          <w:color w:val="auto"/>
          <w:u w:val="none"/>
          <w:lang w:val="en" w:eastAsia="ja-JP"/>
        </w:rPr>
        <w:t xml:space="preserve">he database is available for use, particularly in responses. </w:t>
      </w:r>
      <w:r w:rsidR="00DF2443">
        <w:rPr>
          <w:rStyle w:val="Hyperlink"/>
          <w:color w:val="auto"/>
          <w:u w:val="none"/>
          <w:lang w:val="en" w:eastAsia="ja-JP"/>
        </w:rPr>
        <w:t>It was used to source expertise for NIMPIS species profile reviews.</w:t>
      </w:r>
    </w:p>
    <w:p w14:paraId="0792EEED" w14:textId="16A642C8" w:rsidR="003C5251" w:rsidRPr="00C37FD8" w:rsidRDefault="003C5251" w:rsidP="003C5251">
      <w:pPr>
        <w:pStyle w:val="Heading3"/>
      </w:pPr>
      <w:r w:rsidRPr="00C37FD8">
        <w:t>2.7 Review surveillance information management needs and ensure an appropriate information system is in place</w:t>
      </w:r>
      <w:r w:rsidR="005A1016">
        <w:t xml:space="preserve"> </w:t>
      </w:r>
    </w:p>
    <w:p w14:paraId="138B4E84" w14:textId="77777777" w:rsidR="000668D8" w:rsidRDefault="00DF2443" w:rsidP="00E00AA0">
      <w:pPr>
        <w:pStyle w:val="Heading4"/>
      </w:pPr>
      <w:r w:rsidRPr="00E00AA0">
        <w:t>Expected outcome</w:t>
      </w:r>
    </w:p>
    <w:p w14:paraId="6823DAA1" w14:textId="68744BC3" w:rsidR="00DF2443" w:rsidRPr="00DF2443" w:rsidRDefault="00DF2443" w:rsidP="00DF2443">
      <w:pPr>
        <w:rPr>
          <w:b/>
          <w:lang w:eastAsia="ja-JP"/>
        </w:rPr>
      </w:pPr>
      <w:r>
        <w:rPr>
          <w:lang w:eastAsia="ja-JP"/>
        </w:rPr>
        <w:t>The current surveillance information system</w:t>
      </w:r>
      <w:r w:rsidR="00876ABC">
        <w:rPr>
          <w:lang w:eastAsia="ja-JP"/>
        </w:rPr>
        <w:t xml:space="preserve"> </w:t>
      </w:r>
      <w:r w:rsidR="003D02AD">
        <w:rPr>
          <w:lang w:eastAsia="ja-JP"/>
        </w:rPr>
        <w:t xml:space="preserve">(NIMPIS) </w:t>
      </w:r>
      <w:r w:rsidR="00876ABC">
        <w:rPr>
          <w:lang w:eastAsia="ja-JP"/>
        </w:rPr>
        <w:t>is</w:t>
      </w:r>
      <w:r>
        <w:rPr>
          <w:lang w:eastAsia="ja-JP"/>
        </w:rPr>
        <w:t xml:space="preserve"> </w:t>
      </w:r>
      <w:r w:rsidR="00876ABC">
        <w:rPr>
          <w:lang w:eastAsia="ja-JP"/>
        </w:rPr>
        <w:t xml:space="preserve">publicly </w:t>
      </w:r>
      <w:r>
        <w:rPr>
          <w:lang w:eastAsia="ja-JP"/>
        </w:rPr>
        <w:t xml:space="preserve">available and upgraded to become more user friendly and able to </w:t>
      </w:r>
      <w:r w:rsidR="00876ABC">
        <w:rPr>
          <w:lang w:eastAsia="ja-JP"/>
        </w:rPr>
        <w:t xml:space="preserve">be </w:t>
      </w:r>
      <w:r>
        <w:rPr>
          <w:lang w:eastAsia="ja-JP"/>
        </w:rPr>
        <w:t>maintained by DAWE staff.</w:t>
      </w:r>
    </w:p>
    <w:p w14:paraId="2A75C265" w14:textId="77777777" w:rsidR="000668D8" w:rsidRDefault="00FF5421" w:rsidP="00E00AA0">
      <w:pPr>
        <w:pStyle w:val="Heading4"/>
      </w:pPr>
      <w:r w:rsidRPr="00E00AA0">
        <w:t>Activity status and approach</w:t>
      </w:r>
    </w:p>
    <w:p w14:paraId="7C5C8B1A" w14:textId="5DA54F51" w:rsidR="00E57681" w:rsidRPr="00E57681" w:rsidRDefault="00F35A0A" w:rsidP="00E57681">
      <w:pPr>
        <w:rPr>
          <w:lang w:eastAsia="ja-JP"/>
        </w:rPr>
      </w:pPr>
      <w:r w:rsidRPr="00F35A0A">
        <w:rPr>
          <w:b/>
          <w:bCs/>
          <w:highlight w:val="green"/>
        </w:rPr>
        <w:t>Complete</w:t>
      </w:r>
      <w:r w:rsidR="00D90915" w:rsidRPr="002E0FA7">
        <w:t>.</w:t>
      </w:r>
      <w:r w:rsidRPr="00E57681">
        <w:rPr>
          <w:lang w:eastAsia="ja-JP"/>
        </w:rPr>
        <w:t xml:space="preserve"> </w:t>
      </w:r>
      <w:r w:rsidR="00876ABC">
        <w:rPr>
          <w:lang w:eastAsia="ja-JP"/>
        </w:rPr>
        <w:t>The National Introduced Marine Pest Information System (</w:t>
      </w:r>
      <w:r w:rsidR="003C5251" w:rsidRPr="00E57681">
        <w:rPr>
          <w:lang w:eastAsia="ja-JP"/>
        </w:rPr>
        <w:t>NIMPIS</w:t>
      </w:r>
      <w:r w:rsidR="00876ABC">
        <w:rPr>
          <w:lang w:eastAsia="ja-JP"/>
        </w:rPr>
        <w:t>)</w:t>
      </w:r>
      <w:r w:rsidR="003C5251" w:rsidRPr="00E57681">
        <w:rPr>
          <w:lang w:eastAsia="ja-JP"/>
        </w:rPr>
        <w:t xml:space="preserve"> was relaunched in 2020 (</w:t>
      </w:r>
      <w:hyperlink r:id="rId20" w:history="1">
        <w:r w:rsidR="003C5251" w:rsidRPr="002F58B8">
          <w:rPr>
            <w:rStyle w:val="Hyperlink"/>
          </w:rPr>
          <w:t>nimpis.marinepests.gov.au</w:t>
        </w:r>
      </w:hyperlink>
      <w:r w:rsidR="003C5251" w:rsidRPr="00E57681">
        <w:rPr>
          <w:lang w:eastAsia="ja-JP"/>
        </w:rPr>
        <w:t xml:space="preserve">) and is linked to the </w:t>
      </w:r>
      <w:hyperlink r:id="rId21" w:history="1">
        <w:r w:rsidR="003C5251" w:rsidRPr="00E57681">
          <w:rPr>
            <w:lang w:eastAsia="ja-JP"/>
          </w:rPr>
          <w:t>Marine Pest Website</w:t>
        </w:r>
      </w:hyperlink>
      <w:r w:rsidR="003C5251" w:rsidRPr="00E57681">
        <w:rPr>
          <w:lang w:eastAsia="ja-JP"/>
        </w:rPr>
        <w:t xml:space="preserve">. </w:t>
      </w:r>
      <w:r w:rsidR="00E57681" w:rsidRPr="00E57681">
        <w:rPr>
          <w:lang w:eastAsia="ja-JP"/>
        </w:rPr>
        <w:t xml:space="preserve">It was migrated from an outdated platform and upgraded to </w:t>
      </w:r>
      <w:r w:rsidR="00D816F8">
        <w:rPr>
          <w:lang w:eastAsia="ja-JP"/>
        </w:rPr>
        <w:t xml:space="preserve">improve the look and feel of the system, </w:t>
      </w:r>
      <w:r w:rsidR="00E57681" w:rsidRPr="00E57681">
        <w:rPr>
          <w:lang w:eastAsia="ja-JP"/>
        </w:rPr>
        <w:t>enable editing by departmental staff and entry of surveillance information</w:t>
      </w:r>
      <w:r w:rsidR="00D816F8">
        <w:rPr>
          <w:lang w:eastAsia="ja-JP"/>
        </w:rPr>
        <w:t xml:space="preserve"> by surveillance data owners</w:t>
      </w:r>
      <w:r w:rsidR="00E57681" w:rsidRPr="00E57681">
        <w:rPr>
          <w:lang w:eastAsia="ja-JP"/>
        </w:rPr>
        <w:t xml:space="preserve">. NIMPIS was publicly launched and </w:t>
      </w:r>
      <w:r w:rsidR="00D816F8">
        <w:rPr>
          <w:lang w:eastAsia="ja-JP"/>
        </w:rPr>
        <w:t>DAWE</w:t>
      </w:r>
      <w:r w:rsidR="00E57681" w:rsidRPr="00E57681">
        <w:rPr>
          <w:lang w:eastAsia="ja-JP"/>
        </w:rPr>
        <w:t xml:space="preserve"> conducted online training to </w:t>
      </w:r>
      <w:r w:rsidR="00D816F8">
        <w:rPr>
          <w:lang w:eastAsia="ja-JP"/>
        </w:rPr>
        <w:t>government biosecurity officers,</w:t>
      </w:r>
      <w:r w:rsidR="00E57681" w:rsidRPr="00E57681">
        <w:rPr>
          <w:lang w:eastAsia="ja-JP"/>
        </w:rPr>
        <w:t xml:space="preserve"> on the capabilities of NIMPIS and submitting future surveillance information for their respective state or territory. </w:t>
      </w:r>
    </w:p>
    <w:p w14:paraId="444AC5D2" w14:textId="3CA05E89" w:rsidR="005A1016" w:rsidRDefault="00E57681" w:rsidP="00C45FC5">
      <w:pPr>
        <w:rPr>
          <w:lang w:eastAsia="ja-JP"/>
        </w:rPr>
      </w:pPr>
      <w:r w:rsidRPr="00E57681">
        <w:rPr>
          <w:lang w:eastAsia="ja-JP"/>
        </w:rPr>
        <w:t>DAWE</w:t>
      </w:r>
      <w:r w:rsidR="00C45FC5" w:rsidRPr="00E57681">
        <w:rPr>
          <w:lang w:eastAsia="ja-JP"/>
        </w:rPr>
        <w:t xml:space="preserve"> engaged </w:t>
      </w:r>
      <w:r w:rsidR="00D816F8">
        <w:rPr>
          <w:lang w:eastAsia="ja-JP"/>
        </w:rPr>
        <w:t>marine pest</w:t>
      </w:r>
      <w:r w:rsidR="00D816F8" w:rsidRPr="00E57681">
        <w:rPr>
          <w:lang w:eastAsia="ja-JP"/>
        </w:rPr>
        <w:t xml:space="preserve"> </w:t>
      </w:r>
      <w:r w:rsidR="00C45FC5" w:rsidRPr="00E57681">
        <w:rPr>
          <w:lang w:eastAsia="ja-JP"/>
        </w:rPr>
        <w:t xml:space="preserve">experts to review the profiles of priority species on NIMPIS. These species are primarily those listed on the Ballast Water Risk Tables, the Australian Priority Marine Pest List and the Priority List of Exotic Environmental Marine Pests. </w:t>
      </w:r>
      <w:r w:rsidRPr="00E57681">
        <w:rPr>
          <w:lang w:eastAsia="ja-JP"/>
        </w:rPr>
        <w:t xml:space="preserve">Two new species profiles were created (for </w:t>
      </w:r>
      <w:proofErr w:type="spellStart"/>
      <w:r w:rsidRPr="004102BD">
        <w:rPr>
          <w:rStyle w:val="Emphasis"/>
        </w:rPr>
        <w:t>Perna</w:t>
      </w:r>
      <w:proofErr w:type="spellEnd"/>
      <w:r w:rsidRPr="004102BD">
        <w:rPr>
          <w:rStyle w:val="Emphasis"/>
        </w:rPr>
        <w:t xml:space="preserve"> canaliculus </w:t>
      </w:r>
      <w:r w:rsidRPr="00E57681">
        <w:rPr>
          <w:lang w:eastAsia="ja-JP"/>
        </w:rPr>
        <w:t xml:space="preserve">and </w:t>
      </w:r>
      <w:proofErr w:type="spellStart"/>
      <w:r w:rsidRPr="004102BD">
        <w:rPr>
          <w:rStyle w:val="Emphasis"/>
        </w:rPr>
        <w:t>Mytella</w:t>
      </w:r>
      <w:proofErr w:type="spellEnd"/>
      <w:r w:rsidRPr="004102BD">
        <w:rPr>
          <w:rStyle w:val="Emphasis"/>
        </w:rPr>
        <w:t xml:space="preserve"> </w:t>
      </w:r>
      <w:proofErr w:type="spellStart"/>
      <w:r w:rsidRPr="004102BD">
        <w:rPr>
          <w:rStyle w:val="Emphasis"/>
        </w:rPr>
        <w:t>strigata</w:t>
      </w:r>
      <w:proofErr w:type="spellEnd"/>
      <w:r w:rsidRPr="00E57681">
        <w:rPr>
          <w:lang w:eastAsia="ja-JP"/>
        </w:rPr>
        <w:t xml:space="preserve">) and </w:t>
      </w:r>
      <w:r w:rsidR="00C45FC5" w:rsidRPr="00E57681">
        <w:rPr>
          <w:lang w:eastAsia="ja-JP"/>
        </w:rPr>
        <w:t>17 updated species profiles have been uploaded (</w:t>
      </w:r>
      <w:r w:rsidRPr="004102BD">
        <w:rPr>
          <w:rStyle w:val="Emphasis"/>
        </w:rPr>
        <w:t xml:space="preserve">Didemnum perlucidum, Didemnum vexillum, Sabella spallanzanii, </w:t>
      </w:r>
      <w:proofErr w:type="spellStart"/>
      <w:r w:rsidRPr="004102BD">
        <w:rPr>
          <w:rStyle w:val="Emphasis"/>
        </w:rPr>
        <w:t>Undaria</w:t>
      </w:r>
      <w:proofErr w:type="spellEnd"/>
      <w:r w:rsidRPr="004102BD">
        <w:rPr>
          <w:rStyle w:val="Emphasis"/>
        </w:rPr>
        <w:t xml:space="preserve"> pinnatifida, Asterias </w:t>
      </w:r>
      <w:proofErr w:type="spellStart"/>
      <w:r w:rsidRPr="004102BD">
        <w:rPr>
          <w:rStyle w:val="Emphasis"/>
        </w:rPr>
        <w:t>amurensis</w:t>
      </w:r>
      <w:proofErr w:type="spellEnd"/>
      <w:r w:rsidRPr="004102BD">
        <w:rPr>
          <w:rStyle w:val="Emphasis"/>
        </w:rPr>
        <w:t>, Charybdis japonica</w:t>
      </w:r>
      <w:r w:rsidR="00A53EB9" w:rsidRPr="004102BD">
        <w:rPr>
          <w:rStyle w:val="Emphasis"/>
        </w:rPr>
        <w:t>,</w:t>
      </w:r>
      <w:r w:rsidRPr="004102BD">
        <w:rPr>
          <w:rStyle w:val="Emphasis"/>
        </w:rPr>
        <w:t xml:space="preserve"> </w:t>
      </w:r>
      <w:proofErr w:type="spellStart"/>
      <w:r w:rsidRPr="004102BD">
        <w:rPr>
          <w:rStyle w:val="Emphasis"/>
        </w:rPr>
        <w:t>Eriochier</w:t>
      </w:r>
      <w:proofErr w:type="spellEnd"/>
      <w:r w:rsidRPr="004102BD">
        <w:rPr>
          <w:rStyle w:val="Emphasis"/>
        </w:rPr>
        <w:t xml:space="preserve"> sinensis, </w:t>
      </w:r>
      <w:proofErr w:type="spellStart"/>
      <w:r w:rsidRPr="004102BD">
        <w:rPr>
          <w:rStyle w:val="Emphasis"/>
        </w:rPr>
        <w:t>Carcinus</w:t>
      </w:r>
      <w:proofErr w:type="spellEnd"/>
      <w:r w:rsidRPr="004102BD">
        <w:rPr>
          <w:rStyle w:val="Emphasis"/>
        </w:rPr>
        <w:t xml:space="preserve"> </w:t>
      </w:r>
      <w:proofErr w:type="spellStart"/>
      <w:r w:rsidRPr="004102BD">
        <w:rPr>
          <w:rStyle w:val="Emphasis"/>
        </w:rPr>
        <w:t>maenas</w:t>
      </w:r>
      <w:proofErr w:type="spellEnd"/>
      <w:r w:rsidRPr="004102BD">
        <w:rPr>
          <w:rStyle w:val="Emphasis"/>
        </w:rPr>
        <w:t xml:space="preserve">, </w:t>
      </w:r>
      <w:proofErr w:type="spellStart"/>
      <w:r w:rsidRPr="004102BD">
        <w:rPr>
          <w:rStyle w:val="Emphasis"/>
        </w:rPr>
        <w:t>Hemigrapsus</w:t>
      </w:r>
      <w:proofErr w:type="spellEnd"/>
      <w:r w:rsidRPr="004102BD">
        <w:rPr>
          <w:rStyle w:val="Emphasis"/>
        </w:rPr>
        <w:t xml:space="preserve"> </w:t>
      </w:r>
      <w:proofErr w:type="spellStart"/>
      <w:r w:rsidRPr="004102BD">
        <w:rPr>
          <w:rStyle w:val="Emphasis"/>
        </w:rPr>
        <w:t>sanguineus</w:t>
      </w:r>
      <w:proofErr w:type="spellEnd"/>
      <w:r w:rsidRPr="004102BD">
        <w:rPr>
          <w:rStyle w:val="Emphasis"/>
        </w:rPr>
        <w:t xml:space="preserve">, </w:t>
      </w:r>
      <w:proofErr w:type="spellStart"/>
      <w:r w:rsidRPr="004102BD">
        <w:rPr>
          <w:rStyle w:val="Emphasis"/>
        </w:rPr>
        <w:t>Rhithropanopeus</w:t>
      </w:r>
      <w:proofErr w:type="spellEnd"/>
      <w:r w:rsidRPr="004102BD">
        <w:rPr>
          <w:rStyle w:val="Emphasis"/>
        </w:rPr>
        <w:t xml:space="preserve"> </w:t>
      </w:r>
      <w:proofErr w:type="spellStart"/>
      <w:r w:rsidRPr="004102BD">
        <w:rPr>
          <w:rStyle w:val="Emphasis"/>
        </w:rPr>
        <w:t>harrisii</w:t>
      </w:r>
      <w:proofErr w:type="spellEnd"/>
      <w:r w:rsidRPr="004102BD">
        <w:rPr>
          <w:rStyle w:val="Emphasis"/>
        </w:rPr>
        <w:t xml:space="preserve">, </w:t>
      </w:r>
      <w:proofErr w:type="spellStart"/>
      <w:r w:rsidRPr="004102BD">
        <w:rPr>
          <w:rStyle w:val="Emphasis"/>
        </w:rPr>
        <w:t>Varicorbula</w:t>
      </w:r>
      <w:proofErr w:type="spellEnd"/>
      <w:r w:rsidRPr="004102BD">
        <w:rPr>
          <w:rStyle w:val="Emphasis"/>
        </w:rPr>
        <w:t xml:space="preserve"> </w:t>
      </w:r>
      <w:proofErr w:type="spellStart"/>
      <w:r w:rsidRPr="004102BD">
        <w:rPr>
          <w:rStyle w:val="Emphasis"/>
        </w:rPr>
        <w:t>gibba</w:t>
      </w:r>
      <w:proofErr w:type="spellEnd"/>
      <w:r w:rsidRPr="004102BD">
        <w:rPr>
          <w:rStyle w:val="Emphasis"/>
        </w:rPr>
        <w:t xml:space="preserve">, </w:t>
      </w:r>
      <w:proofErr w:type="spellStart"/>
      <w:r w:rsidRPr="004102BD">
        <w:rPr>
          <w:rStyle w:val="Emphasis"/>
        </w:rPr>
        <w:t>Maoricolpus</w:t>
      </w:r>
      <w:proofErr w:type="spellEnd"/>
      <w:r w:rsidRPr="004102BD">
        <w:rPr>
          <w:rStyle w:val="Emphasis"/>
        </w:rPr>
        <w:t xml:space="preserve"> roseus, </w:t>
      </w:r>
      <w:proofErr w:type="spellStart"/>
      <w:r w:rsidRPr="004102BD">
        <w:rPr>
          <w:rStyle w:val="Emphasis"/>
        </w:rPr>
        <w:t>Magellana</w:t>
      </w:r>
      <w:proofErr w:type="spellEnd"/>
      <w:r w:rsidRPr="004102BD">
        <w:rPr>
          <w:rStyle w:val="Emphasis"/>
        </w:rPr>
        <w:t xml:space="preserve"> gigas, </w:t>
      </w:r>
      <w:proofErr w:type="spellStart"/>
      <w:r w:rsidRPr="004102BD">
        <w:rPr>
          <w:rStyle w:val="Emphasis"/>
        </w:rPr>
        <w:t>Arcuatula</w:t>
      </w:r>
      <w:proofErr w:type="spellEnd"/>
      <w:r w:rsidRPr="004102BD">
        <w:rPr>
          <w:rStyle w:val="Emphasis"/>
        </w:rPr>
        <w:t xml:space="preserve"> </w:t>
      </w:r>
      <w:proofErr w:type="spellStart"/>
      <w:r w:rsidRPr="004102BD">
        <w:rPr>
          <w:rStyle w:val="Emphasis"/>
        </w:rPr>
        <w:t>senhousia</w:t>
      </w:r>
      <w:proofErr w:type="spellEnd"/>
      <w:r w:rsidRPr="004102BD">
        <w:rPr>
          <w:rStyle w:val="Emphasis"/>
        </w:rPr>
        <w:t xml:space="preserve">, </w:t>
      </w:r>
      <w:proofErr w:type="spellStart"/>
      <w:r w:rsidRPr="004102BD">
        <w:rPr>
          <w:rStyle w:val="Emphasis"/>
        </w:rPr>
        <w:t>Mytilopsis</w:t>
      </w:r>
      <w:proofErr w:type="spellEnd"/>
      <w:r w:rsidRPr="004102BD">
        <w:rPr>
          <w:rStyle w:val="Emphasis"/>
        </w:rPr>
        <w:t xml:space="preserve"> </w:t>
      </w:r>
      <w:proofErr w:type="spellStart"/>
      <w:r w:rsidRPr="004102BD">
        <w:rPr>
          <w:rStyle w:val="Emphasis"/>
        </w:rPr>
        <w:t>sallei</w:t>
      </w:r>
      <w:proofErr w:type="spellEnd"/>
      <w:r w:rsidRPr="004102BD">
        <w:rPr>
          <w:rStyle w:val="Emphasis"/>
        </w:rPr>
        <w:t xml:space="preserve">, </w:t>
      </w:r>
      <w:proofErr w:type="spellStart"/>
      <w:r w:rsidRPr="004102BD">
        <w:rPr>
          <w:rStyle w:val="Emphasis"/>
        </w:rPr>
        <w:t>Perna</w:t>
      </w:r>
      <w:proofErr w:type="spellEnd"/>
      <w:r w:rsidRPr="004102BD">
        <w:rPr>
          <w:rStyle w:val="Emphasis"/>
        </w:rPr>
        <w:t xml:space="preserve"> </w:t>
      </w:r>
      <w:proofErr w:type="spellStart"/>
      <w:r w:rsidRPr="004102BD">
        <w:rPr>
          <w:rStyle w:val="Emphasis"/>
        </w:rPr>
        <w:t>perna</w:t>
      </w:r>
      <w:proofErr w:type="spellEnd"/>
      <w:r w:rsidRPr="004102BD">
        <w:rPr>
          <w:rStyle w:val="Emphasis"/>
        </w:rPr>
        <w:t xml:space="preserve"> </w:t>
      </w:r>
      <w:r w:rsidRPr="00E57681">
        <w:rPr>
          <w:lang w:eastAsia="ja-JP"/>
        </w:rPr>
        <w:t>and</w:t>
      </w:r>
      <w:r w:rsidRPr="004102BD">
        <w:rPr>
          <w:rStyle w:val="Emphasis"/>
        </w:rPr>
        <w:t xml:space="preserve"> </w:t>
      </w:r>
      <w:proofErr w:type="spellStart"/>
      <w:r w:rsidRPr="004102BD">
        <w:rPr>
          <w:rStyle w:val="Emphasis"/>
        </w:rPr>
        <w:t>Perna</w:t>
      </w:r>
      <w:proofErr w:type="spellEnd"/>
      <w:r w:rsidRPr="004102BD">
        <w:rPr>
          <w:rStyle w:val="Emphasis"/>
        </w:rPr>
        <w:t xml:space="preserve"> </w:t>
      </w:r>
      <w:proofErr w:type="spellStart"/>
      <w:r w:rsidRPr="004102BD">
        <w:rPr>
          <w:rStyle w:val="Emphasis"/>
        </w:rPr>
        <w:t>virdis</w:t>
      </w:r>
      <w:proofErr w:type="spellEnd"/>
      <w:r w:rsidRPr="00E57681">
        <w:rPr>
          <w:lang w:eastAsia="ja-JP"/>
        </w:rPr>
        <w:t>).</w:t>
      </w:r>
    </w:p>
    <w:p w14:paraId="7ECDE349" w14:textId="6F5776F9" w:rsidR="00C45FC5" w:rsidRPr="00E57681" w:rsidRDefault="005A1016" w:rsidP="00C45FC5">
      <w:pPr>
        <w:rPr>
          <w:lang w:eastAsia="ja-JP"/>
        </w:rPr>
      </w:pPr>
      <w:r>
        <w:rPr>
          <w:lang w:eastAsia="ja-JP"/>
        </w:rPr>
        <w:t xml:space="preserve">The system is in place and at MPSC20 a </w:t>
      </w:r>
      <w:r w:rsidR="00D816F8">
        <w:rPr>
          <w:lang w:eastAsia="ja-JP"/>
        </w:rPr>
        <w:t xml:space="preserve">surveillance data </w:t>
      </w:r>
      <w:r>
        <w:rPr>
          <w:lang w:eastAsia="ja-JP"/>
        </w:rPr>
        <w:t>reporting schedule will be proposed for consideration by members. The information system is back in place and improvements will be made to meet requirements and suggestions identified by MPSC members.</w:t>
      </w:r>
    </w:p>
    <w:p w14:paraId="1D217696" w14:textId="77777777" w:rsidR="000668D8" w:rsidRDefault="00DF2443" w:rsidP="00E00AA0">
      <w:pPr>
        <w:pStyle w:val="Heading4"/>
        <w:rPr>
          <w:bCs/>
        </w:rPr>
      </w:pPr>
      <w:r w:rsidRPr="00E00AA0">
        <w:lastRenderedPageBreak/>
        <w:t>Evaluation</w:t>
      </w:r>
    </w:p>
    <w:p w14:paraId="1FD6D7B7" w14:textId="0BD51D8C" w:rsidR="003C5251" w:rsidRPr="003C5251" w:rsidRDefault="00B958ED" w:rsidP="003C5251">
      <w:pPr>
        <w:rPr>
          <w:lang w:eastAsia="ja-JP"/>
        </w:rPr>
      </w:pPr>
      <w:r>
        <w:rPr>
          <w:lang w:eastAsia="ja-JP"/>
        </w:rPr>
        <w:t xml:space="preserve">NIMPIS has been re-launched and </w:t>
      </w:r>
      <w:r w:rsidR="003D02AD">
        <w:rPr>
          <w:lang w:eastAsia="ja-JP"/>
        </w:rPr>
        <w:t xml:space="preserve">priority </w:t>
      </w:r>
      <w:r>
        <w:rPr>
          <w:lang w:eastAsia="ja-JP"/>
        </w:rPr>
        <w:t>species profiles updated by experts. Further improvements/changes as recommended by MPSC (to review the needs) are underway.</w:t>
      </w:r>
    </w:p>
    <w:p w14:paraId="3D133AA2" w14:textId="30352012" w:rsidR="00CE6B0E" w:rsidRDefault="003C5251" w:rsidP="00D14411">
      <w:pPr>
        <w:pStyle w:val="Heading3"/>
        <w:rPr>
          <w:lang w:eastAsia="ja-JP"/>
        </w:rPr>
      </w:pPr>
      <w:r w:rsidRPr="00341709">
        <w:rPr>
          <w:lang w:eastAsia="ja-JP"/>
        </w:rPr>
        <w:t>2.8 Perf</w:t>
      </w:r>
      <w:r w:rsidR="00CE6B0E" w:rsidRPr="00341709">
        <w:rPr>
          <w:lang w:eastAsia="ja-JP"/>
        </w:rPr>
        <w:t>orm an audit of marine pest surveillance activities and data sets relevant to Australia</w:t>
      </w:r>
    </w:p>
    <w:p w14:paraId="6455E175" w14:textId="77777777" w:rsidR="000668D8" w:rsidRDefault="002B586C" w:rsidP="00E00AA0">
      <w:pPr>
        <w:pStyle w:val="Heading4"/>
        <w:rPr>
          <w:bCs/>
        </w:rPr>
      </w:pPr>
      <w:r w:rsidRPr="00E00AA0">
        <w:t>Expected outcome</w:t>
      </w:r>
    </w:p>
    <w:p w14:paraId="25BD2009" w14:textId="56891776" w:rsidR="002B586C" w:rsidRPr="009B7439" w:rsidRDefault="002B586C" w:rsidP="009B7439">
      <w:pPr>
        <w:rPr>
          <w:bCs/>
          <w:lang w:eastAsia="ja-JP"/>
        </w:rPr>
      </w:pPr>
      <w:r w:rsidRPr="009B7439">
        <w:rPr>
          <w:bCs/>
          <w:lang w:eastAsia="ja-JP"/>
        </w:rPr>
        <w:t>Increased knowledge of available marine pest data sets; improved accessibility and sharing of marine pest surveillance data</w:t>
      </w:r>
      <w:r w:rsidR="00602F35">
        <w:rPr>
          <w:bCs/>
          <w:lang w:eastAsia="ja-JP"/>
        </w:rPr>
        <w:t xml:space="preserve"> to inform research and marine pest management.</w:t>
      </w:r>
    </w:p>
    <w:p w14:paraId="072B8E45" w14:textId="77777777" w:rsidR="000668D8" w:rsidRDefault="00FF5421" w:rsidP="00E00AA0">
      <w:pPr>
        <w:pStyle w:val="Heading4"/>
        <w:rPr>
          <w:bCs/>
        </w:rPr>
      </w:pPr>
      <w:r w:rsidRPr="00E00AA0">
        <w:t>Activity status and approach</w:t>
      </w:r>
    </w:p>
    <w:p w14:paraId="6382C22C" w14:textId="6F9E97E4" w:rsidR="007108D4" w:rsidRPr="009B7439" w:rsidRDefault="00F35A0A" w:rsidP="009B7439">
      <w:pPr>
        <w:rPr>
          <w:bCs/>
          <w:lang w:eastAsia="ja-JP"/>
        </w:rPr>
      </w:pPr>
      <w:r w:rsidRPr="00F35A0A">
        <w:rPr>
          <w:b/>
          <w:bCs/>
          <w:highlight w:val="yellow"/>
          <w:lang w:eastAsia="ja-JP"/>
        </w:rPr>
        <w:t>Commenced</w:t>
      </w:r>
      <w:r w:rsidR="00D90915" w:rsidRPr="002E0FA7">
        <w:rPr>
          <w:lang w:eastAsia="ja-JP"/>
        </w:rPr>
        <w:t>.</w:t>
      </w:r>
      <w:r w:rsidRPr="00341709">
        <w:rPr>
          <w:lang w:eastAsia="ja-JP"/>
        </w:rPr>
        <w:t xml:space="preserve"> </w:t>
      </w:r>
      <w:r w:rsidR="00D90915">
        <w:rPr>
          <w:lang w:eastAsia="ja-JP"/>
        </w:rPr>
        <w:t>A</w:t>
      </w:r>
      <w:r w:rsidRPr="00D14411">
        <w:rPr>
          <w:lang w:eastAsia="ja-JP"/>
        </w:rPr>
        <w:t>waiting Marine Pest Biosecurity Australia, see activity 5.5</w:t>
      </w:r>
      <w:r>
        <w:rPr>
          <w:lang w:eastAsia="ja-JP"/>
        </w:rPr>
        <w:t>.</w:t>
      </w:r>
      <w:r w:rsidRPr="00D14411">
        <w:rPr>
          <w:lang w:eastAsia="ja-JP"/>
        </w:rPr>
        <w:t xml:space="preserve"> </w:t>
      </w:r>
      <w:r w:rsidR="005C1512" w:rsidRPr="009B7439">
        <w:rPr>
          <w:bCs/>
          <w:lang w:eastAsia="ja-JP"/>
        </w:rPr>
        <w:t xml:space="preserve">This project was initially dependent on development of the marine pest network </w:t>
      </w:r>
      <w:r w:rsidR="00960594" w:rsidRPr="009B7439">
        <w:rPr>
          <w:bCs/>
          <w:lang w:eastAsia="ja-JP"/>
        </w:rPr>
        <w:t>(Marine Pest Biosecurity Australia</w:t>
      </w:r>
      <w:r w:rsidR="002B586C" w:rsidRPr="009B7439">
        <w:rPr>
          <w:bCs/>
          <w:lang w:eastAsia="ja-JP"/>
        </w:rPr>
        <w:t>, Activity 5.5</w:t>
      </w:r>
      <w:r w:rsidR="00960594" w:rsidRPr="009B7439">
        <w:rPr>
          <w:bCs/>
          <w:lang w:eastAsia="ja-JP"/>
        </w:rPr>
        <w:t xml:space="preserve">) </w:t>
      </w:r>
      <w:r w:rsidR="005C1512" w:rsidRPr="009B7439">
        <w:rPr>
          <w:bCs/>
          <w:lang w:eastAsia="ja-JP"/>
        </w:rPr>
        <w:t>to lead the audit of marin</w:t>
      </w:r>
      <w:r w:rsidR="004423BB" w:rsidRPr="009B7439">
        <w:rPr>
          <w:bCs/>
          <w:lang w:eastAsia="ja-JP"/>
        </w:rPr>
        <w:t>e pest surveillance activities</w:t>
      </w:r>
      <w:r w:rsidR="006C7065" w:rsidRPr="009B7439">
        <w:rPr>
          <w:bCs/>
          <w:lang w:eastAsia="ja-JP"/>
        </w:rPr>
        <w:t>. H</w:t>
      </w:r>
      <w:r w:rsidR="004423BB" w:rsidRPr="009B7439">
        <w:rPr>
          <w:bCs/>
          <w:lang w:eastAsia="ja-JP"/>
        </w:rPr>
        <w:t>owever</w:t>
      </w:r>
      <w:r w:rsidR="006C7065" w:rsidRPr="009B7439">
        <w:rPr>
          <w:bCs/>
          <w:lang w:eastAsia="ja-JP"/>
        </w:rPr>
        <w:t>,</w:t>
      </w:r>
      <w:r w:rsidR="004423BB" w:rsidRPr="009B7439">
        <w:rPr>
          <w:bCs/>
          <w:lang w:eastAsia="ja-JP"/>
        </w:rPr>
        <w:t xml:space="preserve"> the</w:t>
      </w:r>
      <w:r w:rsidR="005C1512" w:rsidRPr="009B7439">
        <w:rPr>
          <w:bCs/>
          <w:lang w:eastAsia="ja-JP"/>
        </w:rPr>
        <w:t xml:space="preserve"> update </w:t>
      </w:r>
      <w:r w:rsidR="004423BB" w:rsidRPr="009B7439">
        <w:rPr>
          <w:bCs/>
          <w:lang w:eastAsia="ja-JP"/>
        </w:rPr>
        <w:t>of the National Introduced Marine Pest Information System (</w:t>
      </w:r>
      <w:r w:rsidR="005C1512" w:rsidRPr="009B7439">
        <w:rPr>
          <w:bCs/>
          <w:lang w:eastAsia="ja-JP"/>
        </w:rPr>
        <w:t>NIMPIS</w:t>
      </w:r>
      <w:r w:rsidR="004423BB" w:rsidRPr="009B7439">
        <w:rPr>
          <w:bCs/>
          <w:lang w:eastAsia="ja-JP"/>
        </w:rPr>
        <w:t>)</w:t>
      </w:r>
      <w:r w:rsidR="005C1512" w:rsidRPr="009B7439">
        <w:rPr>
          <w:bCs/>
          <w:lang w:eastAsia="ja-JP"/>
        </w:rPr>
        <w:t xml:space="preserve"> has achieved </w:t>
      </w:r>
      <w:r w:rsidR="009F0E82" w:rsidRPr="009B7439">
        <w:rPr>
          <w:bCs/>
          <w:lang w:eastAsia="ja-JP"/>
        </w:rPr>
        <w:t xml:space="preserve">some of </w:t>
      </w:r>
      <w:r w:rsidR="005C1512" w:rsidRPr="009B7439">
        <w:rPr>
          <w:bCs/>
          <w:lang w:eastAsia="ja-JP"/>
        </w:rPr>
        <w:t>the outcomes sought from this activity.</w:t>
      </w:r>
      <w:r w:rsidR="00FB47B5" w:rsidRPr="009B7439">
        <w:rPr>
          <w:bCs/>
          <w:lang w:eastAsia="ja-JP"/>
        </w:rPr>
        <w:t xml:space="preserve"> </w:t>
      </w:r>
      <w:r w:rsidR="00BC174A" w:rsidRPr="009B7439">
        <w:rPr>
          <w:bCs/>
          <w:lang w:eastAsia="ja-JP"/>
        </w:rPr>
        <w:t>J</w:t>
      </w:r>
      <w:r w:rsidR="00FB47B5" w:rsidRPr="009B7439">
        <w:rPr>
          <w:bCs/>
          <w:lang w:eastAsia="ja-JP"/>
        </w:rPr>
        <w:t xml:space="preserve">urisdictions </w:t>
      </w:r>
      <w:r w:rsidR="00AA5B3E" w:rsidRPr="009B7439">
        <w:rPr>
          <w:bCs/>
          <w:lang w:eastAsia="ja-JP"/>
        </w:rPr>
        <w:t>were</w:t>
      </w:r>
      <w:r w:rsidR="00FB47B5" w:rsidRPr="009B7439">
        <w:rPr>
          <w:bCs/>
          <w:lang w:eastAsia="ja-JP"/>
        </w:rPr>
        <w:t xml:space="preserve"> asked </w:t>
      </w:r>
      <w:r w:rsidR="00BC174A" w:rsidRPr="009B7439">
        <w:rPr>
          <w:bCs/>
          <w:lang w:eastAsia="ja-JP"/>
        </w:rPr>
        <w:t xml:space="preserve">to provide </w:t>
      </w:r>
      <w:r w:rsidR="00FB47B5" w:rsidRPr="009B7439">
        <w:rPr>
          <w:bCs/>
          <w:lang w:eastAsia="ja-JP"/>
        </w:rPr>
        <w:t xml:space="preserve">surveillance </w:t>
      </w:r>
      <w:r w:rsidR="00BC174A" w:rsidRPr="009B7439">
        <w:rPr>
          <w:bCs/>
          <w:lang w:eastAsia="ja-JP"/>
        </w:rPr>
        <w:t xml:space="preserve">data in order to support the update of </w:t>
      </w:r>
      <w:r w:rsidR="00FB47B5" w:rsidRPr="009B7439">
        <w:rPr>
          <w:bCs/>
          <w:lang w:eastAsia="ja-JP"/>
        </w:rPr>
        <w:t xml:space="preserve">NIMPIS. </w:t>
      </w:r>
      <w:r w:rsidR="008121F9" w:rsidRPr="009B7439">
        <w:rPr>
          <w:bCs/>
          <w:lang w:eastAsia="ja-JP"/>
        </w:rPr>
        <w:t xml:space="preserve">Data sets </w:t>
      </w:r>
      <w:r w:rsidR="00AA5B3E" w:rsidRPr="009B7439">
        <w:rPr>
          <w:bCs/>
          <w:lang w:eastAsia="ja-JP"/>
        </w:rPr>
        <w:t>wer</w:t>
      </w:r>
      <w:r w:rsidR="008121F9" w:rsidRPr="009B7439">
        <w:rPr>
          <w:bCs/>
          <w:lang w:eastAsia="ja-JP"/>
        </w:rPr>
        <w:t xml:space="preserve">e loaded into NIMPIS and users will be able to see where surveillance has been done, what surveillance methods have been used and when. </w:t>
      </w:r>
      <w:r w:rsidR="00AA5B3E" w:rsidRPr="009B7439">
        <w:rPr>
          <w:bCs/>
          <w:lang w:eastAsia="ja-JP"/>
        </w:rPr>
        <w:t>When feedback on NIMPIS was sought through MPSC it was found that information from some jurisdictions was incomplete, and work is underway to capture this information.</w:t>
      </w:r>
      <w:r w:rsidR="00D90915">
        <w:rPr>
          <w:bCs/>
          <w:lang w:eastAsia="ja-JP"/>
        </w:rPr>
        <w:t xml:space="preserve"> </w:t>
      </w:r>
      <w:r w:rsidR="008121F9" w:rsidRPr="009B7439">
        <w:rPr>
          <w:bCs/>
          <w:lang w:eastAsia="ja-JP"/>
        </w:rPr>
        <w:t xml:space="preserve">However, a more in-depth assessment of what surveillance work has been done through non-government </w:t>
      </w:r>
      <w:r w:rsidR="00D90915">
        <w:rPr>
          <w:bCs/>
          <w:lang w:eastAsia="ja-JP"/>
        </w:rPr>
        <w:t>organisations</w:t>
      </w:r>
      <w:r w:rsidR="008121F9" w:rsidRPr="009B7439">
        <w:rPr>
          <w:bCs/>
          <w:lang w:eastAsia="ja-JP"/>
        </w:rPr>
        <w:t xml:space="preserve">, </w:t>
      </w:r>
      <w:r w:rsidR="00F41270" w:rsidRPr="009B7439">
        <w:rPr>
          <w:bCs/>
          <w:lang w:eastAsia="ja-JP"/>
        </w:rPr>
        <w:t xml:space="preserve">and availability of commercial surveillance material (e.g. from environmental monitoring </w:t>
      </w:r>
      <w:r w:rsidR="006C7065" w:rsidRPr="009B7439">
        <w:rPr>
          <w:bCs/>
          <w:lang w:eastAsia="ja-JP"/>
        </w:rPr>
        <w:t>by</w:t>
      </w:r>
      <w:r w:rsidR="00F41270" w:rsidRPr="009B7439">
        <w:rPr>
          <w:bCs/>
          <w:lang w:eastAsia="ja-JP"/>
        </w:rPr>
        <w:t xml:space="preserve"> </w:t>
      </w:r>
      <w:r w:rsidR="00960594" w:rsidRPr="009B7439">
        <w:rPr>
          <w:bCs/>
          <w:lang w:eastAsia="ja-JP"/>
        </w:rPr>
        <w:t xml:space="preserve">natural resource </w:t>
      </w:r>
      <w:r w:rsidR="009E5C39" w:rsidRPr="009B7439">
        <w:rPr>
          <w:bCs/>
          <w:lang w:eastAsia="ja-JP"/>
        </w:rPr>
        <w:t>industries</w:t>
      </w:r>
      <w:r w:rsidR="00F41270" w:rsidRPr="009B7439">
        <w:rPr>
          <w:bCs/>
          <w:lang w:eastAsia="ja-JP"/>
        </w:rPr>
        <w:t xml:space="preserve">) would be required. </w:t>
      </w:r>
      <w:r w:rsidR="00AA5B3E" w:rsidRPr="009B7439">
        <w:rPr>
          <w:bCs/>
          <w:lang w:eastAsia="ja-JP"/>
        </w:rPr>
        <w:t xml:space="preserve">It </w:t>
      </w:r>
      <w:r w:rsidR="003D02AD">
        <w:rPr>
          <w:bCs/>
          <w:lang w:eastAsia="ja-JP"/>
        </w:rPr>
        <w:t>i</w:t>
      </w:r>
      <w:r w:rsidR="003D02AD" w:rsidRPr="009B7439">
        <w:rPr>
          <w:bCs/>
          <w:lang w:eastAsia="ja-JP"/>
        </w:rPr>
        <w:t xml:space="preserve">s </w:t>
      </w:r>
      <w:r w:rsidR="00AA5B3E" w:rsidRPr="009B7439">
        <w:rPr>
          <w:bCs/>
          <w:lang w:eastAsia="ja-JP"/>
        </w:rPr>
        <w:t xml:space="preserve">recognised that some of this information may not be obtainable </w:t>
      </w:r>
      <w:r w:rsidR="003C5251" w:rsidRPr="009B7439">
        <w:rPr>
          <w:bCs/>
          <w:lang w:eastAsia="ja-JP"/>
        </w:rPr>
        <w:t>o</w:t>
      </w:r>
      <w:r w:rsidR="00AA5B3E" w:rsidRPr="009B7439">
        <w:rPr>
          <w:bCs/>
          <w:lang w:eastAsia="ja-JP"/>
        </w:rPr>
        <w:t>r verified to enable entry into NIMPIS.</w:t>
      </w:r>
    </w:p>
    <w:p w14:paraId="1B57CB66" w14:textId="77777777" w:rsidR="000668D8" w:rsidRDefault="00DF2443" w:rsidP="00E00AA0">
      <w:pPr>
        <w:pStyle w:val="Heading4"/>
        <w:rPr>
          <w:bCs/>
        </w:rPr>
      </w:pPr>
      <w:r w:rsidRPr="00E00AA0">
        <w:t>Evaluation</w:t>
      </w:r>
    </w:p>
    <w:p w14:paraId="7DBD41FA" w14:textId="2CFDB00E" w:rsidR="00B958ED" w:rsidRPr="009B7439" w:rsidRDefault="006757E3" w:rsidP="009B7439">
      <w:pPr>
        <w:rPr>
          <w:bCs/>
          <w:lang w:eastAsia="ja-JP"/>
        </w:rPr>
      </w:pPr>
      <w:r w:rsidRPr="009B7439">
        <w:rPr>
          <w:bCs/>
          <w:lang w:eastAsia="ja-JP"/>
        </w:rPr>
        <w:t>The review of NIMPIS datasets and feedback sought through consultation has enabled updating of NIMPIS with jurisdiction endorsed data up to 2019, although some jurisdictions identified data sets that had not been submitted for inclusion into NIMPIS at the initial requests. Other data sets are being sought for inclusion, but will require verification by jurisdictions before inclusion into NIMPIS.</w:t>
      </w:r>
      <w:r w:rsidR="00B958ED" w:rsidRPr="009B7439">
        <w:rPr>
          <w:bCs/>
          <w:lang w:eastAsia="ja-JP"/>
        </w:rPr>
        <w:t xml:space="preserve"> </w:t>
      </w:r>
    </w:p>
    <w:p w14:paraId="04B79950" w14:textId="3ADE7D1B" w:rsidR="005A1016" w:rsidRDefault="005A1016" w:rsidP="005A1016">
      <w:pPr>
        <w:pStyle w:val="Heading3"/>
        <w:rPr>
          <w:lang w:eastAsia="ja-JP"/>
        </w:rPr>
      </w:pPr>
      <w:r w:rsidRPr="005A1016">
        <w:rPr>
          <w:lang w:eastAsia="ja-JP"/>
        </w:rPr>
        <w:t>3.1 Plan and implement a national program of marine pest emergency response exercises</w:t>
      </w:r>
      <w:r w:rsidR="00FA310B">
        <w:rPr>
          <w:lang w:eastAsia="ja-JP"/>
        </w:rPr>
        <w:t xml:space="preserve"> </w:t>
      </w:r>
    </w:p>
    <w:p w14:paraId="5DD3D049" w14:textId="77777777" w:rsidR="000668D8" w:rsidRDefault="00DF2443" w:rsidP="00E00AA0">
      <w:pPr>
        <w:pStyle w:val="Heading4"/>
      </w:pPr>
      <w:r w:rsidRPr="00E00AA0">
        <w:t>Expected outcome</w:t>
      </w:r>
    </w:p>
    <w:p w14:paraId="01FAE3FC" w14:textId="1222D862" w:rsidR="00DF2443" w:rsidRPr="00DF2443" w:rsidRDefault="00DF2443" w:rsidP="00DF2443">
      <w:pPr>
        <w:rPr>
          <w:b/>
          <w:lang w:eastAsia="ja-JP"/>
        </w:rPr>
      </w:pPr>
      <w:r>
        <w:rPr>
          <w:lang w:eastAsia="ja-JP"/>
        </w:rPr>
        <w:t>Emergency response exercise</w:t>
      </w:r>
      <w:r w:rsidR="00D90915">
        <w:rPr>
          <w:lang w:eastAsia="ja-JP"/>
        </w:rPr>
        <w:t>s</w:t>
      </w:r>
      <w:r>
        <w:rPr>
          <w:lang w:eastAsia="ja-JP"/>
        </w:rPr>
        <w:t xml:space="preserve"> held</w:t>
      </w:r>
      <w:r w:rsidR="00F81307">
        <w:rPr>
          <w:lang w:eastAsia="ja-JP"/>
        </w:rPr>
        <w:t xml:space="preserve">, leading to improved national emergency response capability </w:t>
      </w:r>
      <w:r>
        <w:rPr>
          <w:lang w:eastAsia="ja-JP"/>
        </w:rPr>
        <w:t>and recommendations for further exercises developed</w:t>
      </w:r>
      <w:r w:rsidRPr="00DF2443">
        <w:rPr>
          <w:lang w:eastAsia="ja-JP"/>
        </w:rPr>
        <w:t>.</w:t>
      </w:r>
    </w:p>
    <w:p w14:paraId="3A39C352" w14:textId="77777777" w:rsidR="000668D8" w:rsidRDefault="00FF5421" w:rsidP="00E00AA0">
      <w:pPr>
        <w:pStyle w:val="Heading4"/>
      </w:pPr>
      <w:r w:rsidRPr="00E00AA0">
        <w:t>Activity status and approach</w:t>
      </w:r>
    </w:p>
    <w:p w14:paraId="5FA91C19" w14:textId="21EA7290" w:rsidR="005A1016" w:rsidRPr="009B7439" w:rsidRDefault="00564226" w:rsidP="005A1016">
      <w:pPr>
        <w:rPr>
          <w:bCs/>
          <w:lang w:eastAsia="ja-JP"/>
        </w:rPr>
      </w:pPr>
      <w:r w:rsidRPr="00564226">
        <w:rPr>
          <w:b/>
          <w:bCs/>
          <w:highlight w:val="green"/>
          <w:lang w:eastAsia="ja-JP"/>
        </w:rPr>
        <w:t>Complete</w:t>
      </w:r>
      <w:r w:rsidRPr="00564226">
        <w:rPr>
          <w:b/>
          <w:bCs/>
          <w:lang w:eastAsia="ja-JP"/>
        </w:rPr>
        <w:t xml:space="preserve"> </w:t>
      </w:r>
      <w:r w:rsidRPr="00FA310B">
        <w:rPr>
          <w:lang w:eastAsia="ja-JP"/>
        </w:rPr>
        <w:t>(but recognised that additional exercises are needed when resources become available</w:t>
      </w:r>
      <w:r>
        <w:rPr>
          <w:lang w:eastAsia="ja-JP"/>
        </w:rPr>
        <w:t xml:space="preserve"> as ongoing resources for national exercises are not available</w:t>
      </w:r>
      <w:r w:rsidRPr="00FA310B">
        <w:rPr>
          <w:lang w:eastAsia="ja-JP"/>
        </w:rPr>
        <w:t>)</w:t>
      </w:r>
      <w:r>
        <w:rPr>
          <w:lang w:eastAsia="ja-JP"/>
        </w:rPr>
        <w:t xml:space="preserve">. </w:t>
      </w:r>
      <w:r w:rsidR="005A1016" w:rsidRPr="009B7439">
        <w:rPr>
          <w:bCs/>
          <w:lang w:eastAsia="ja-JP"/>
        </w:rPr>
        <w:t xml:space="preserve">Two national marine pest emergency exercises were held. </w:t>
      </w:r>
    </w:p>
    <w:p w14:paraId="42904882" w14:textId="324E0BF5" w:rsidR="005A1016" w:rsidRPr="009B7439" w:rsidRDefault="005A1016" w:rsidP="005A1016">
      <w:pPr>
        <w:rPr>
          <w:bCs/>
          <w:lang w:eastAsia="ja-JP"/>
        </w:rPr>
      </w:pPr>
      <w:r w:rsidRPr="009B7439">
        <w:rPr>
          <w:bCs/>
          <w:lang w:eastAsia="ja-JP"/>
        </w:rPr>
        <w:t>In the first, held in Canberra, Consultative Committee on Introduced Marine Pest Emergencies (CCIMPE) members or representatives focused on improving their knowledge of CCIMPE roles and responsibilities</w:t>
      </w:r>
      <w:r w:rsidR="00F81307">
        <w:rPr>
          <w:bCs/>
          <w:lang w:eastAsia="ja-JP"/>
        </w:rPr>
        <w:t xml:space="preserve"> as part of a simulated marine pest emergency response</w:t>
      </w:r>
      <w:r w:rsidRPr="009B7439">
        <w:rPr>
          <w:bCs/>
          <w:lang w:eastAsia="ja-JP"/>
        </w:rPr>
        <w:t xml:space="preserve">. </w:t>
      </w:r>
    </w:p>
    <w:p w14:paraId="5B06942C" w14:textId="48C6F561" w:rsidR="005A1016" w:rsidRPr="009B7439" w:rsidRDefault="005A1016" w:rsidP="005A1016">
      <w:pPr>
        <w:rPr>
          <w:bCs/>
          <w:lang w:eastAsia="ja-JP"/>
        </w:rPr>
      </w:pPr>
      <w:r w:rsidRPr="009B7439">
        <w:rPr>
          <w:bCs/>
          <w:lang w:eastAsia="ja-JP"/>
        </w:rPr>
        <w:t xml:space="preserve">The second exercise was a hypothetical response </w:t>
      </w:r>
      <w:r w:rsidR="00F81307">
        <w:rPr>
          <w:bCs/>
          <w:lang w:eastAsia="ja-JP"/>
        </w:rPr>
        <w:t xml:space="preserve">in </w:t>
      </w:r>
      <w:r w:rsidRPr="009B7439">
        <w:rPr>
          <w:bCs/>
          <w:lang w:eastAsia="ja-JP"/>
        </w:rPr>
        <w:t>Sydney Harbour and involved MPSC members and partners and industry representatives from the port.</w:t>
      </w:r>
      <w:r w:rsidR="00F81307">
        <w:rPr>
          <w:bCs/>
          <w:lang w:eastAsia="ja-JP"/>
        </w:rPr>
        <w:t xml:space="preserve"> The simulation included desktop and field-based exercises. </w:t>
      </w:r>
    </w:p>
    <w:p w14:paraId="30EEDB38" w14:textId="00E92A56" w:rsidR="005A1016" w:rsidRPr="009B7439" w:rsidRDefault="005A1016" w:rsidP="005A1016">
      <w:pPr>
        <w:rPr>
          <w:bCs/>
          <w:lang w:eastAsia="ja-JP"/>
        </w:rPr>
      </w:pPr>
      <w:r w:rsidRPr="009B7439">
        <w:rPr>
          <w:bCs/>
          <w:lang w:eastAsia="ja-JP"/>
        </w:rPr>
        <w:lastRenderedPageBreak/>
        <w:t xml:space="preserve">An assessment of the exercises was </w:t>
      </w:r>
      <w:proofErr w:type="gramStart"/>
      <w:r w:rsidR="00F81307">
        <w:rPr>
          <w:bCs/>
          <w:lang w:eastAsia="ja-JP"/>
        </w:rPr>
        <w:t>produced</w:t>
      </w:r>
      <w:proofErr w:type="gramEnd"/>
      <w:r w:rsidR="00F81307" w:rsidRPr="009B7439">
        <w:rPr>
          <w:bCs/>
          <w:lang w:eastAsia="ja-JP"/>
        </w:rPr>
        <w:t xml:space="preserve"> </w:t>
      </w:r>
      <w:r w:rsidRPr="009B7439">
        <w:rPr>
          <w:bCs/>
          <w:lang w:eastAsia="ja-JP"/>
        </w:rPr>
        <w:t xml:space="preserve">and an exercise program was developed indicating </w:t>
      </w:r>
      <w:r w:rsidR="00F81307">
        <w:rPr>
          <w:bCs/>
          <w:lang w:eastAsia="ja-JP"/>
        </w:rPr>
        <w:t>response capabilities</w:t>
      </w:r>
      <w:r w:rsidRPr="009B7439">
        <w:rPr>
          <w:bCs/>
          <w:lang w:eastAsia="ja-JP"/>
        </w:rPr>
        <w:t xml:space="preserve"> requiring </w:t>
      </w:r>
      <w:r w:rsidR="00F81307">
        <w:rPr>
          <w:bCs/>
          <w:lang w:eastAsia="ja-JP"/>
        </w:rPr>
        <w:t>further development</w:t>
      </w:r>
      <w:r w:rsidRPr="009B7439">
        <w:rPr>
          <w:bCs/>
          <w:lang w:eastAsia="ja-JP"/>
        </w:rPr>
        <w:t xml:space="preserve">. This program will be used to inform future exercise planning and training needs (Activity 3.3). MPSC members have identified that further exercises (at least biennially) are needed due to staff turnover and changes in responsibilities and working environment. Further exercises are contingent on funding being available, however some states </w:t>
      </w:r>
      <w:r w:rsidR="002E0FA7">
        <w:rPr>
          <w:bCs/>
          <w:lang w:eastAsia="ja-JP"/>
        </w:rPr>
        <w:t xml:space="preserve">and New Zealand </w:t>
      </w:r>
      <w:r w:rsidRPr="009B7439">
        <w:rPr>
          <w:bCs/>
          <w:lang w:eastAsia="ja-JP"/>
        </w:rPr>
        <w:t>have had exercises to which other jurisdictions have been invited to take part which has improved readiness. Additionally</w:t>
      </w:r>
      <w:r w:rsidR="00564226">
        <w:rPr>
          <w:bCs/>
          <w:lang w:eastAsia="ja-JP"/>
        </w:rPr>
        <w:t>,</w:t>
      </w:r>
      <w:r w:rsidRPr="009B7439">
        <w:rPr>
          <w:bCs/>
          <w:lang w:eastAsia="ja-JP"/>
        </w:rPr>
        <w:t xml:space="preserve"> there have been a number of responses which also contribute to readiness.</w:t>
      </w:r>
    </w:p>
    <w:p w14:paraId="097610E5" w14:textId="77777777" w:rsidR="000668D8" w:rsidRDefault="000A2F3E" w:rsidP="00E00AA0">
      <w:pPr>
        <w:pStyle w:val="Heading4"/>
        <w:rPr>
          <w:bCs/>
        </w:rPr>
      </w:pPr>
      <w:r w:rsidRPr="00E00AA0">
        <w:t>Evaluation</w:t>
      </w:r>
    </w:p>
    <w:p w14:paraId="0DC600F4" w14:textId="0C09D5F3" w:rsidR="006757E3" w:rsidRPr="009B7439" w:rsidRDefault="008742EF" w:rsidP="005A1016">
      <w:pPr>
        <w:rPr>
          <w:bCs/>
          <w:lang w:eastAsia="ja-JP"/>
        </w:rPr>
      </w:pPr>
      <w:r>
        <w:rPr>
          <w:bCs/>
          <w:lang w:eastAsia="ja-JP"/>
        </w:rPr>
        <w:t>T</w:t>
      </w:r>
      <w:r w:rsidRPr="009B7439">
        <w:rPr>
          <w:bCs/>
          <w:lang w:eastAsia="ja-JP"/>
        </w:rPr>
        <w:t xml:space="preserve">wo </w:t>
      </w:r>
      <w:r w:rsidR="006757E3" w:rsidRPr="009B7439">
        <w:rPr>
          <w:bCs/>
          <w:lang w:eastAsia="ja-JP"/>
        </w:rPr>
        <w:t>successful exercise</w:t>
      </w:r>
      <w:r w:rsidR="00D90915">
        <w:rPr>
          <w:bCs/>
          <w:lang w:eastAsia="ja-JP"/>
        </w:rPr>
        <w:t>s</w:t>
      </w:r>
      <w:r w:rsidR="006757E3" w:rsidRPr="009B7439">
        <w:rPr>
          <w:bCs/>
          <w:lang w:eastAsia="ja-JP"/>
        </w:rPr>
        <w:t xml:space="preserve"> were held and needs for a future program identified. Future exercises are dependent on resources being available.</w:t>
      </w:r>
    </w:p>
    <w:p w14:paraId="4B029030" w14:textId="08A69143" w:rsidR="005A1016" w:rsidRPr="005A1016" w:rsidRDefault="005A1016" w:rsidP="005A1016">
      <w:pPr>
        <w:pStyle w:val="Heading3"/>
      </w:pPr>
      <w:r w:rsidRPr="005A1016">
        <w:rPr>
          <w:lang w:eastAsia="ja-JP"/>
        </w:rPr>
        <w:t>3.2 Develop a benefit-cost analysis framework to guide response efforts in the event of a nationally significant marine pest incursion</w:t>
      </w:r>
      <w:r w:rsidR="00FA310B">
        <w:rPr>
          <w:lang w:eastAsia="ja-JP"/>
        </w:rPr>
        <w:t xml:space="preserve"> </w:t>
      </w:r>
    </w:p>
    <w:p w14:paraId="7D3B96F4" w14:textId="77777777" w:rsidR="000668D8" w:rsidRDefault="000A2F3E" w:rsidP="00E00AA0">
      <w:pPr>
        <w:pStyle w:val="Heading4"/>
      </w:pPr>
      <w:r w:rsidRPr="00E00AA0">
        <w:t>Expected outcome</w:t>
      </w:r>
    </w:p>
    <w:p w14:paraId="28E674F2" w14:textId="1172D3FF" w:rsidR="000A2F3E" w:rsidRPr="000A2F3E" w:rsidRDefault="000A2F3E" w:rsidP="000A2F3E">
      <w:pPr>
        <w:rPr>
          <w:b/>
          <w:lang w:eastAsia="ja-JP"/>
        </w:rPr>
      </w:pPr>
      <w:r>
        <w:rPr>
          <w:lang w:eastAsia="ja-JP"/>
        </w:rPr>
        <w:t xml:space="preserve">Benefit-cost analysis </w:t>
      </w:r>
      <w:r w:rsidR="00CC4BB2">
        <w:rPr>
          <w:lang w:eastAsia="ja-JP"/>
        </w:rPr>
        <w:t>(BCA)</w:t>
      </w:r>
      <w:r>
        <w:rPr>
          <w:lang w:eastAsia="ja-JP"/>
        </w:rPr>
        <w:t>to enhance response times for</w:t>
      </w:r>
      <w:r w:rsidR="00CC4BB2">
        <w:rPr>
          <w:lang w:eastAsia="ja-JP"/>
        </w:rPr>
        <w:t xml:space="preserve"> National Environmental Biosecurity Response Agreement</w:t>
      </w:r>
      <w:r>
        <w:rPr>
          <w:lang w:eastAsia="ja-JP"/>
        </w:rPr>
        <w:t xml:space="preserve"> </w:t>
      </w:r>
      <w:r w:rsidR="00CC4BB2">
        <w:rPr>
          <w:lang w:eastAsia="ja-JP"/>
        </w:rPr>
        <w:t>(</w:t>
      </w:r>
      <w:r>
        <w:rPr>
          <w:lang w:eastAsia="ja-JP"/>
        </w:rPr>
        <w:t>NEBRA</w:t>
      </w:r>
      <w:r w:rsidR="00CC4BB2">
        <w:rPr>
          <w:lang w:eastAsia="ja-JP"/>
        </w:rPr>
        <w:t>)</w:t>
      </w:r>
      <w:r>
        <w:rPr>
          <w:lang w:eastAsia="ja-JP"/>
        </w:rPr>
        <w:t xml:space="preserve"> eligible responses developed</w:t>
      </w:r>
      <w:r w:rsidRPr="000A2F3E">
        <w:rPr>
          <w:lang w:eastAsia="ja-JP"/>
        </w:rPr>
        <w:t>.</w:t>
      </w:r>
    </w:p>
    <w:p w14:paraId="12D3291E" w14:textId="77777777" w:rsidR="000668D8" w:rsidRDefault="00FF5421" w:rsidP="00E00AA0">
      <w:pPr>
        <w:pStyle w:val="Heading4"/>
      </w:pPr>
      <w:r w:rsidRPr="00E00AA0">
        <w:t>Activity status and approach</w:t>
      </w:r>
    </w:p>
    <w:p w14:paraId="2936661F" w14:textId="721B0D1E" w:rsidR="00FA310B" w:rsidRPr="00FA310B" w:rsidRDefault="00564226" w:rsidP="00FA310B">
      <w:pPr>
        <w:rPr>
          <w:lang w:eastAsia="ja-JP"/>
        </w:rPr>
      </w:pPr>
      <w:r w:rsidRPr="00564226">
        <w:rPr>
          <w:b/>
          <w:bCs/>
          <w:highlight w:val="green"/>
          <w:lang w:eastAsia="ja-JP"/>
        </w:rPr>
        <w:t>Complete</w:t>
      </w:r>
      <w:r w:rsidR="00D90915" w:rsidRPr="002E0FA7">
        <w:rPr>
          <w:lang w:eastAsia="ja-JP"/>
        </w:rPr>
        <w:t>.</w:t>
      </w:r>
      <w:r w:rsidRPr="00FA310B">
        <w:rPr>
          <w:lang w:eastAsia="ja-JP"/>
        </w:rPr>
        <w:t xml:space="preserve"> </w:t>
      </w:r>
      <w:r w:rsidR="00FA310B" w:rsidRPr="00FA310B">
        <w:rPr>
          <w:lang w:eastAsia="ja-JP"/>
        </w:rPr>
        <w:t xml:space="preserve">Guidelines for </w:t>
      </w:r>
      <w:bookmarkStart w:id="11" w:name="_Hlk53658581"/>
      <w:r w:rsidR="00FA310B" w:rsidRPr="00FA310B">
        <w:rPr>
          <w:lang w:eastAsia="ja-JP"/>
        </w:rPr>
        <w:t xml:space="preserve">benefit-cost analysis </w:t>
      </w:r>
      <w:bookmarkEnd w:id="11"/>
      <w:r w:rsidR="00FA310B" w:rsidRPr="00FA310B">
        <w:rPr>
          <w:lang w:eastAsia="ja-JP"/>
        </w:rPr>
        <w:t>for marine pests were completed in 2018. The guidelines include a case study to demonstrate how the costings could be worked through.</w:t>
      </w:r>
    </w:p>
    <w:p w14:paraId="257B5073" w14:textId="1E1C199A" w:rsidR="00FA310B" w:rsidRPr="00670BEC" w:rsidRDefault="00FA310B" w:rsidP="00FA310B">
      <w:r w:rsidRPr="00FA310B">
        <w:rPr>
          <w:lang w:eastAsia="ja-JP"/>
        </w:rPr>
        <w:t>The study is published on the Centre of Excellence for Biosecurity Risk Analysis (CEBRA) website (</w:t>
      </w:r>
      <w:hyperlink r:id="rId22" w:history="1">
        <w:r w:rsidRPr="00FA310B">
          <w:rPr>
            <w:rStyle w:val="Hyperlink"/>
            <w:lang w:eastAsia="ja-JP"/>
          </w:rPr>
          <w:t>cebra.unimelb.edu.au/engage/reports/decision-making</w:t>
        </w:r>
      </w:hyperlink>
      <w:r w:rsidRPr="00670BEC">
        <w:t>).</w:t>
      </w:r>
    </w:p>
    <w:p w14:paraId="447CF107" w14:textId="77777777" w:rsidR="000668D8" w:rsidRPr="00670BEC" w:rsidRDefault="000A2F3E" w:rsidP="00E00AA0">
      <w:pPr>
        <w:pStyle w:val="Heading4"/>
      </w:pPr>
      <w:r w:rsidRPr="00E00AA0">
        <w:t>Evaluation</w:t>
      </w:r>
    </w:p>
    <w:p w14:paraId="6A47D9AF" w14:textId="04921585" w:rsidR="006757E3" w:rsidRPr="00FA310B" w:rsidRDefault="00E00AA0" w:rsidP="00FA310B">
      <w:pPr>
        <w:rPr>
          <w:lang w:eastAsia="ja-JP"/>
        </w:rPr>
      </w:pPr>
      <w:r>
        <w:rPr>
          <w:lang w:eastAsia="ja-JP"/>
        </w:rPr>
        <w:t>T</w:t>
      </w:r>
      <w:r w:rsidR="006757E3">
        <w:rPr>
          <w:lang w:eastAsia="ja-JP"/>
        </w:rPr>
        <w:t xml:space="preserve">he </w:t>
      </w:r>
      <w:r w:rsidR="002E0FA7" w:rsidRPr="002E0FA7">
        <w:rPr>
          <w:lang w:eastAsia="ja-JP"/>
        </w:rPr>
        <w:t>benefit-cost analysis</w:t>
      </w:r>
      <w:r w:rsidR="006757E3">
        <w:rPr>
          <w:lang w:eastAsia="ja-JP"/>
        </w:rPr>
        <w:t xml:space="preserve"> </w:t>
      </w:r>
      <w:r w:rsidR="000A2F3E">
        <w:rPr>
          <w:lang w:eastAsia="ja-JP"/>
        </w:rPr>
        <w:t>guidelines are</w:t>
      </w:r>
      <w:r w:rsidR="006757E3">
        <w:rPr>
          <w:lang w:eastAsia="ja-JP"/>
        </w:rPr>
        <w:t xml:space="preserve"> publicly available</w:t>
      </w:r>
      <w:r w:rsidR="00CC4BB2">
        <w:rPr>
          <w:lang w:eastAsia="ja-JP"/>
        </w:rPr>
        <w:t xml:space="preserve"> and can be used to support applications for cost-sharing of marine pest responses under the NEBRA</w:t>
      </w:r>
      <w:r w:rsidR="0097010A">
        <w:rPr>
          <w:lang w:eastAsia="ja-JP"/>
        </w:rPr>
        <w:t>.</w:t>
      </w:r>
    </w:p>
    <w:p w14:paraId="41227E92" w14:textId="50F423DA" w:rsidR="00CE6B0E" w:rsidRDefault="00CE6B0E" w:rsidP="00D14411">
      <w:pPr>
        <w:pStyle w:val="Heading3"/>
        <w:rPr>
          <w:lang w:eastAsia="ja-JP"/>
        </w:rPr>
      </w:pPr>
      <w:r w:rsidRPr="00341709">
        <w:rPr>
          <w:lang w:eastAsia="ja-JP"/>
        </w:rPr>
        <w:t>3.3 Identify marine pest emergency response training needs</w:t>
      </w:r>
    </w:p>
    <w:p w14:paraId="503BA054" w14:textId="77777777" w:rsidR="000668D8" w:rsidRDefault="002B586C" w:rsidP="00E00AA0">
      <w:pPr>
        <w:pStyle w:val="Heading4"/>
        <w:rPr>
          <w:bCs/>
        </w:rPr>
      </w:pPr>
      <w:r w:rsidRPr="00E00AA0">
        <w:t>Expected outcome</w:t>
      </w:r>
    </w:p>
    <w:p w14:paraId="635E6D52" w14:textId="08376573" w:rsidR="002B586C" w:rsidRPr="009B7439" w:rsidRDefault="002B586C" w:rsidP="009B7439">
      <w:pPr>
        <w:rPr>
          <w:bCs/>
          <w:lang w:eastAsia="ja-JP"/>
        </w:rPr>
      </w:pPr>
      <w:r w:rsidRPr="009B7439">
        <w:rPr>
          <w:bCs/>
          <w:lang w:eastAsia="ja-JP"/>
        </w:rPr>
        <w:t>Emergency response and capability gaps are determined and training needs identified.</w:t>
      </w:r>
    </w:p>
    <w:p w14:paraId="1DBAC6CD" w14:textId="77777777" w:rsidR="000668D8" w:rsidRDefault="00FF5421" w:rsidP="00E00AA0">
      <w:pPr>
        <w:pStyle w:val="Heading4"/>
        <w:rPr>
          <w:bCs/>
        </w:rPr>
      </w:pPr>
      <w:r w:rsidRPr="00E00AA0">
        <w:t>Activity status and approach</w:t>
      </w:r>
    </w:p>
    <w:p w14:paraId="3894CB2A" w14:textId="1A828F29" w:rsidR="007108D4" w:rsidRPr="009B7439" w:rsidRDefault="00564226" w:rsidP="009B7439">
      <w:pPr>
        <w:rPr>
          <w:bCs/>
          <w:lang w:eastAsia="ja-JP"/>
        </w:rPr>
      </w:pPr>
      <w:r w:rsidRPr="00564226">
        <w:rPr>
          <w:b/>
          <w:bCs/>
          <w:highlight w:val="red"/>
          <w:lang w:eastAsia="ja-JP"/>
        </w:rPr>
        <w:t>Not commenced</w:t>
      </w:r>
      <w:r>
        <w:rPr>
          <w:bCs/>
          <w:lang w:eastAsia="ja-JP"/>
        </w:rPr>
        <w:t>.</w:t>
      </w:r>
      <w:r w:rsidRPr="009B7439">
        <w:rPr>
          <w:bCs/>
          <w:lang w:eastAsia="ja-JP"/>
        </w:rPr>
        <w:t xml:space="preserve"> </w:t>
      </w:r>
      <w:r w:rsidR="00966B75" w:rsidRPr="009B7439">
        <w:rPr>
          <w:bCs/>
          <w:lang w:eastAsia="ja-JP"/>
        </w:rPr>
        <w:t xml:space="preserve">Two national marine pest response exercises were held in 2018 </w:t>
      </w:r>
      <w:r w:rsidR="00FB47B5" w:rsidRPr="009B7439">
        <w:rPr>
          <w:bCs/>
          <w:lang w:eastAsia="ja-JP"/>
        </w:rPr>
        <w:t xml:space="preserve">as part of activity 3.1 </w:t>
      </w:r>
      <w:r w:rsidR="007108D4" w:rsidRPr="009B7439">
        <w:rPr>
          <w:bCs/>
          <w:lang w:eastAsia="ja-JP"/>
        </w:rPr>
        <w:t>(</w:t>
      </w:r>
      <w:r w:rsidR="00960594" w:rsidRPr="009B7439">
        <w:rPr>
          <w:bCs/>
          <w:lang w:eastAsia="ja-JP"/>
        </w:rPr>
        <w:t>Plan and implement a national program of marine pest emergency response exercises</w:t>
      </w:r>
      <w:r w:rsidR="007108D4" w:rsidRPr="009B7439">
        <w:rPr>
          <w:bCs/>
          <w:lang w:eastAsia="ja-JP"/>
        </w:rPr>
        <w:t>)</w:t>
      </w:r>
      <w:r w:rsidR="00960594" w:rsidRPr="009B7439">
        <w:rPr>
          <w:bCs/>
          <w:lang w:eastAsia="ja-JP"/>
        </w:rPr>
        <w:t xml:space="preserve">. </w:t>
      </w:r>
      <w:r w:rsidR="00341709" w:rsidRPr="009B7439">
        <w:rPr>
          <w:bCs/>
          <w:lang w:eastAsia="ja-JP"/>
        </w:rPr>
        <w:t xml:space="preserve">A number of </w:t>
      </w:r>
      <w:r w:rsidR="007B53C8" w:rsidRPr="009B7439">
        <w:rPr>
          <w:bCs/>
          <w:lang w:eastAsia="ja-JP"/>
        </w:rPr>
        <w:t>state-based</w:t>
      </w:r>
      <w:r w:rsidR="00341709" w:rsidRPr="009B7439">
        <w:rPr>
          <w:bCs/>
          <w:lang w:eastAsia="ja-JP"/>
        </w:rPr>
        <w:t xml:space="preserve"> exercises and </w:t>
      </w:r>
      <w:r w:rsidR="00F41270" w:rsidRPr="009B7439">
        <w:rPr>
          <w:bCs/>
          <w:lang w:eastAsia="ja-JP"/>
        </w:rPr>
        <w:t>re</w:t>
      </w:r>
      <w:r w:rsidR="000A274B" w:rsidRPr="009B7439">
        <w:rPr>
          <w:bCs/>
          <w:lang w:eastAsia="ja-JP"/>
        </w:rPr>
        <w:t xml:space="preserve">al </w:t>
      </w:r>
      <w:r w:rsidR="00960594" w:rsidRPr="009B7439">
        <w:rPr>
          <w:bCs/>
          <w:lang w:eastAsia="ja-JP"/>
        </w:rPr>
        <w:t xml:space="preserve">marine pest </w:t>
      </w:r>
      <w:r w:rsidR="00341709" w:rsidRPr="009B7439">
        <w:rPr>
          <w:bCs/>
          <w:lang w:eastAsia="ja-JP"/>
        </w:rPr>
        <w:t xml:space="preserve">incursion </w:t>
      </w:r>
      <w:r w:rsidR="00960594" w:rsidRPr="009B7439">
        <w:rPr>
          <w:bCs/>
          <w:lang w:eastAsia="ja-JP"/>
        </w:rPr>
        <w:t xml:space="preserve">incidents </w:t>
      </w:r>
      <w:r w:rsidR="00341709" w:rsidRPr="009B7439">
        <w:rPr>
          <w:bCs/>
          <w:lang w:eastAsia="ja-JP"/>
        </w:rPr>
        <w:t xml:space="preserve">have provided </w:t>
      </w:r>
      <w:r w:rsidR="00F41270" w:rsidRPr="009B7439">
        <w:rPr>
          <w:bCs/>
          <w:lang w:eastAsia="ja-JP"/>
        </w:rPr>
        <w:t>development</w:t>
      </w:r>
      <w:r w:rsidR="000A274B" w:rsidRPr="009B7439">
        <w:rPr>
          <w:bCs/>
          <w:lang w:eastAsia="ja-JP"/>
        </w:rPr>
        <w:t xml:space="preserve"> opportunities for response personnel</w:t>
      </w:r>
      <w:r w:rsidR="00341709" w:rsidRPr="009B7439">
        <w:rPr>
          <w:bCs/>
          <w:lang w:eastAsia="ja-JP"/>
        </w:rPr>
        <w:t>.</w:t>
      </w:r>
      <w:r w:rsidR="007559E1" w:rsidRPr="009B7439">
        <w:rPr>
          <w:bCs/>
          <w:lang w:eastAsia="ja-JP"/>
        </w:rPr>
        <w:t xml:space="preserve"> </w:t>
      </w:r>
      <w:r w:rsidR="00F31135" w:rsidRPr="009B7439">
        <w:rPr>
          <w:bCs/>
          <w:lang w:eastAsia="ja-JP"/>
        </w:rPr>
        <w:t xml:space="preserve">The Queensland </w:t>
      </w:r>
      <w:r w:rsidR="00CC4BB2" w:rsidRPr="009B7439">
        <w:rPr>
          <w:bCs/>
          <w:lang w:eastAsia="ja-JP"/>
        </w:rPr>
        <w:t>port-based</w:t>
      </w:r>
      <w:r w:rsidR="00F31135" w:rsidRPr="009B7439">
        <w:rPr>
          <w:bCs/>
          <w:lang w:eastAsia="ja-JP"/>
        </w:rPr>
        <w:t xml:space="preserve"> exercises were very well received and there is interest in further development of a </w:t>
      </w:r>
      <w:r w:rsidR="00CC4BB2">
        <w:rPr>
          <w:bCs/>
          <w:lang w:eastAsia="ja-JP"/>
        </w:rPr>
        <w:t xml:space="preserve">response training </w:t>
      </w:r>
      <w:r w:rsidR="00F31135" w:rsidRPr="009B7439">
        <w:rPr>
          <w:bCs/>
          <w:lang w:eastAsia="ja-JP"/>
        </w:rPr>
        <w:t xml:space="preserve">program. </w:t>
      </w:r>
      <w:r w:rsidR="000A274B" w:rsidRPr="009B7439">
        <w:rPr>
          <w:bCs/>
          <w:lang w:eastAsia="ja-JP"/>
        </w:rPr>
        <w:t xml:space="preserve">Recommendations from response exercise reports and incursion incident debriefs will be used to identify additional emergency response training needs. </w:t>
      </w:r>
      <w:r w:rsidR="007559E1" w:rsidRPr="009B7439">
        <w:rPr>
          <w:bCs/>
          <w:lang w:eastAsia="ja-JP"/>
        </w:rPr>
        <w:t xml:space="preserve">Further </w:t>
      </w:r>
      <w:r w:rsidR="000A274B" w:rsidRPr="009B7439">
        <w:rPr>
          <w:bCs/>
          <w:lang w:eastAsia="ja-JP"/>
        </w:rPr>
        <w:t xml:space="preserve">response </w:t>
      </w:r>
      <w:r w:rsidR="007559E1" w:rsidRPr="009B7439">
        <w:rPr>
          <w:bCs/>
          <w:lang w:eastAsia="ja-JP"/>
        </w:rPr>
        <w:t>exercises will be developed and run when resources become available.</w:t>
      </w:r>
      <w:r w:rsidR="009E5C39" w:rsidRPr="009B7439">
        <w:rPr>
          <w:bCs/>
          <w:lang w:eastAsia="ja-JP"/>
        </w:rPr>
        <w:t xml:space="preserve"> </w:t>
      </w:r>
    </w:p>
    <w:p w14:paraId="3F42E512" w14:textId="389FEE15" w:rsidR="004445A0" w:rsidRPr="009B7439" w:rsidRDefault="004445A0" w:rsidP="009B7439">
      <w:pPr>
        <w:rPr>
          <w:bCs/>
          <w:lang w:eastAsia="ja-JP"/>
        </w:rPr>
      </w:pPr>
      <w:r w:rsidRPr="009B7439">
        <w:rPr>
          <w:bCs/>
          <w:lang w:eastAsia="ja-JP"/>
        </w:rPr>
        <w:t>It is suggested that MPSC and partners identify and discuss the type/s of exercise which provides the most benefit for planning, and resources or specific people who can plan towards an exercise when financial resources become available.</w:t>
      </w:r>
      <w:r w:rsidR="00B82473" w:rsidRPr="009B7439">
        <w:rPr>
          <w:bCs/>
          <w:lang w:eastAsia="ja-JP"/>
        </w:rPr>
        <w:t xml:space="preserve"> A national exercise to train CCIMPE members could be run once revisions to the CCIMPE </w:t>
      </w:r>
      <w:proofErr w:type="spellStart"/>
      <w:r w:rsidR="00B82473" w:rsidRPr="009B7439">
        <w:rPr>
          <w:bCs/>
          <w:lang w:eastAsia="ja-JP"/>
        </w:rPr>
        <w:t>ToR</w:t>
      </w:r>
      <w:proofErr w:type="spellEnd"/>
      <w:r w:rsidR="00B82473" w:rsidRPr="009B7439">
        <w:rPr>
          <w:bCs/>
          <w:lang w:eastAsia="ja-JP"/>
        </w:rPr>
        <w:t xml:space="preserve"> are finalised. </w:t>
      </w:r>
      <w:r w:rsidR="004D3809" w:rsidRPr="009B7439">
        <w:rPr>
          <w:bCs/>
          <w:lang w:eastAsia="ja-JP"/>
        </w:rPr>
        <w:t>Also</w:t>
      </w:r>
      <w:r w:rsidR="004D3809">
        <w:rPr>
          <w:bCs/>
          <w:lang w:eastAsia="ja-JP"/>
        </w:rPr>
        <w:t>,</w:t>
      </w:r>
      <w:r w:rsidR="004D3809" w:rsidRPr="009B7439">
        <w:rPr>
          <w:bCs/>
          <w:lang w:eastAsia="ja-JP"/>
        </w:rPr>
        <w:t xml:space="preserve"> if New Zealand have further marine pest exercises</w:t>
      </w:r>
      <w:r w:rsidR="004D3809">
        <w:rPr>
          <w:bCs/>
          <w:lang w:eastAsia="ja-JP"/>
        </w:rPr>
        <w:t>,</w:t>
      </w:r>
      <w:r w:rsidR="004D3809" w:rsidRPr="009B7439">
        <w:rPr>
          <w:bCs/>
          <w:lang w:eastAsia="ja-JP"/>
        </w:rPr>
        <w:t xml:space="preserve"> Australian participation will be considered. </w:t>
      </w:r>
      <w:r w:rsidR="00B82473" w:rsidRPr="009B7439">
        <w:rPr>
          <w:bCs/>
          <w:lang w:eastAsia="ja-JP"/>
        </w:rPr>
        <w:t xml:space="preserve">Suggest that </w:t>
      </w:r>
      <w:r w:rsidR="00D84EA8" w:rsidRPr="009B7439">
        <w:rPr>
          <w:bCs/>
          <w:lang w:eastAsia="ja-JP"/>
        </w:rPr>
        <w:t>MPSC members</w:t>
      </w:r>
      <w:r w:rsidR="00B82473" w:rsidRPr="009B7439">
        <w:rPr>
          <w:bCs/>
          <w:lang w:eastAsia="ja-JP"/>
        </w:rPr>
        <w:t xml:space="preserve"> formulate a guide on what could be done so that if/when funding becomes </w:t>
      </w:r>
      <w:proofErr w:type="gramStart"/>
      <w:r w:rsidR="00B82473" w:rsidRPr="009B7439">
        <w:rPr>
          <w:bCs/>
          <w:lang w:eastAsia="ja-JP"/>
        </w:rPr>
        <w:t>available</w:t>
      </w:r>
      <w:proofErr w:type="gramEnd"/>
      <w:r w:rsidR="00B82473" w:rsidRPr="009B7439">
        <w:rPr>
          <w:bCs/>
          <w:lang w:eastAsia="ja-JP"/>
        </w:rPr>
        <w:t xml:space="preserve"> we have an identified project to start.</w:t>
      </w:r>
      <w:r w:rsidR="00F31135" w:rsidRPr="009B7439">
        <w:rPr>
          <w:bCs/>
          <w:lang w:eastAsia="ja-JP"/>
        </w:rPr>
        <w:t xml:space="preserve"> A </w:t>
      </w:r>
      <w:r w:rsidR="00CC4BB2">
        <w:rPr>
          <w:bCs/>
          <w:lang w:eastAsia="ja-JP"/>
        </w:rPr>
        <w:t>Strengths, Weaknesses, Opportunities and Threats (</w:t>
      </w:r>
      <w:r w:rsidR="00F31135" w:rsidRPr="009B7439">
        <w:rPr>
          <w:bCs/>
          <w:lang w:eastAsia="ja-JP"/>
        </w:rPr>
        <w:t>SWOT</w:t>
      </w:r>
      <w:r w:rsidR="00CC4BB2">
        <w:rPr>
          <w:bCs/>
          <w:lang w:eastAsia="ja-JP"/>
        </w:rPr>
        <w:t>)</w:t>
      </w:r>
      <w:r w:rsidR="00F31135" w:rsidRPr="009B7439">
        <w:rPr>
          <w:bCs/>
          <w:lang w:eastAsia="ja-JP"/>
        </w:rPr>
        <w:t xml:space="preserve"> analysis for National Biosecurity Emergency Preparedness for </w:t>
      </w:r>
      <w:r w:rsidR="00CC4BB2">
        <w:rPr>
          <w:bCs/>
          <w:lang w:eastAsia="ja-JP"/>
        </w:rPr>
        <w:t xml:space="preserve">the National </w:t>
      </w:r>
      <w:r w:rsidR="00CC4BB2">
        <w:rPr>
          <w:bCs/>
          <w:lang w:eastAsia="ja-JP"/>
        </w:rPr>
        <w:lastRenderedPageBreak/>
        <w:t>Biosecurity Committee (</w:t>
      </w:r>
      <w:r w:rsidR="00F31135" w:rsidRPr="009B7439">
        <w:rPr>
          <w:bCs/>
          <w:lang w:eastAsia="ja-JP"/>
        </w:rPr>
        <w:t>NBC</w:t>
      </w:r>
      <w:r w:rsidR="00CC4BB2">
        <w:rPr>
          <w:bCs/>
          <w:lang w:eastAsia="ja-JP"/>
        </w:rPr>
        <w:t>)</w:t>
      </w:r>
      <w:r w:rsidR="00F31135" w:rsidRPr="009B7439">
        <w:rPr>
          <w:bCs/>
          <w:lang w:eastAsia="ja-JP"/>
        </w:rPr>
        <w:t xml:space="preserve"> was undertaken last year, which should assist with some background and areas to focus on. However, it is important to clarify the outcomes and stakeholders when planning exercises, with these being very different for national exercises as opposed to regionally-focussed.</w:t>
      </w:r>
    </w:p>
    <w:p w14:paraId="65BD2222" w14:textId="77777777" w:rsidR="000668D8" w:rsidRDefault="000A2F3E" w:rsidP="00E00AA0">
      <w:pPr>
        <w:pStyle w:val="Heading4"/>
        <w:rPr>
          <w:bCs/>
        </w:rPr>
      </w:pPr>
      <w:r w:rsidRPr="00E00AA0">
        <w:t>Evaluation</w:t>
      </w:r>
    </w:p>
    <w:p w14:paraId="27E66BF6" w14:textId="298DD7E8" w:rsidR="006757E3" w:rsidRPr="009B7439" w:rsidRDefault="00670BEC" w:rsidP="009B7439">
      <w:pPr>
        <w:rPr>
          <w:bCs/>
          <w:lang w:eastAsia="ja-JP"/>
        </w:rPr>
      </w:pPr>
      <w:r>
        <w:rPr>
          <w:bCs/>
          <w:lang w:eastAsia="ja-JP"/>
        </w:rPr>
        <w:t>W</w:t>
      </w:r>
      <w:r w:rsidR="006757E3" w:rsidRPr="009B7439">
        <w:rPr>
          <w:bCs/>
          <w:lang w:eastAsia="ja-JP"/>
        </w:rPr>
        <w:t xml:space="preserve">hile this project has not officially commenced some </w:t>
      </w:r>
      <w:r w:rsidR="00CC4BB2" w:rsidRPr="009B7439">
        <w:rPr>
          <w:bCs/>
          <w:lang w:eastAsia="ja-JP"/>
        </w:rPr>
        <w:t>groundwork</w:t>
      </w:r>
      <w:r w:rsidR="006757E3" w:rsidRPr="009B7439">
        <w:rPr>
          <w:bCs/>
          <w:lang w:eastAsia="ja-JP"/>
        </w:rPr>
        <w:t xml:space="preserve"> to progress it has started.</w:t>
      </w:r>
    </w:p>
    <w:p w14:paraId="3C5CDF43" w14:textId="3998BB0F" w:rsidR="000A2F3E" w:rsidRDefault="00FA310B" w:rsidP="009B7439">
      <w:pPr>
        <w:pStyle w:val="Heading3"/>
        <w:rPr>
          <w:lang w:eastAsia="ja-JP"/>
        </w:rPr>
      </w:pPr>
      <w:r w:rsidRPr="00FA310B">
        <w:rPr>
          <w:lang w:eastAsia="ja-JP"/>
        </w:rPr>
        <w:t xml:space="preserve">3.4 Review the national </w:t>
      </w:r>
      <w:r w:rsidR="00F97293">
        <w:rPr>
          <w:lang w:eastAsia="ja-JP"/>
        </w:rPr>
        <w:t>E</w:t>
      </w:r>
      <w:r w:rsidRPr="00FA310B">
        <w:rPr>
          <w:lang w:eastAsia="ja-JP"/>
        </w:rPr>
        <w:t xml:space="preserve">mergency </w:t>
      </w:r>
      <w:r w:rsidR="00F97293">
        <w:rPr>
          <w:lang w:eastAsia="ja-JP"/>
        </w:rPr>
        <w:t>M</w:t>
      </w:r>
      <w:r w:rsidRPr="00FA310B">
        <w:rPr>
          <w:lang w:eastAsia="ja-JP"/>
        </w:rPr>
        <w:t xml:space="preserve">arine </w:t>
      </w:r>
      <w:r w:rsidR="00F97293">
        <w:rPr>
          <w:lang w:eastAsia="ja-JP"/>
        </w:rPr>
        <w:t>P</w:t>
      </w:r>
      <w:r w:rsidRPr="00FA310B">
        <w:rPr>
          <w:lang w:eastAsia="ja-JP"/>
        </w:rPr>
        <w:t xml:space="preserve">est </w:t>
      </w:r>
      <w:r w:rsidR="00F97293">
        <w:rPr>
          <w:lang w:eastAsia="ja-JP"/>
        </w:rPr>
        <w:t>P</w:t>
      </w:r>
      <w:r w:rsidRPr="00FA310B">
        <w:rPr>
          <w:lang w:eastAsia="ja-JP"/>
        </w:rPr>
        <w:t>lan (EMPPlan) framework</w:t>
      </w:r>
      <w:r w:rsidR="000A2F3E" w:rsidRPr="000A2F3E">
        <w:rPr>
          <w:highlight w:val="green"/>
          <w:lang w:eastAsia="ja-JP"/>
        </w:rPr>
        <w:t xml:space="preserve"> </w:t>
      </w:r>
    </w:p>
    <w:p w14:paraId="7CB43EBF" w14:textId="77777777" w:rsidR="000668D8" w:rsidRPr="00E00AA0" w:rsidRDefault="000A2F3E" w:rsidP="00E00AA0">
      <w:pPr>
        <w:pStyle w:val="Heading4"/>
      </w:pPr>
      <w:r w:rsidRPr="00E00AA0">
        <w:t>Expected outcome</w:t>
      </w:r>
    </w:p>
    <w:p w14:paraId="3F4DF4AF" w14:textId="23D35017" w:rsidR="000A2F3E" w:rsidRPr="000A2F3E" w:rsidRDefault="000A2F3E" w:rsidP="000A2F3E">
      <w:pPr>
        <w:rPr>
          <w:b/>
          <w:lang w:eastAsia="ja-JP"/>
        </w:rPr>
      </w:pPr>
      <w:r>
        <w:rPr>
          <w:lang w:eastAsia="ja-JP"/>
        </w:rPr>
        <w:t>EMP framework developed and recommendation for changes made</w:t>
      </w:r>
      <w:r w:rsidRPr="000A2F3E">
        <w:rPr>
          <w:lang w:eastAsia="ja-JP"/>
        </w:rPr>
        <w:t>.</w:t>
      </w:r>
    </w:p>
    <w:p w14:paraId="60B74B2D" w14:textId="77777777" w:rsidR="000668D8" w:rsidRPr="00E00AA0" w:rsidRDefault="00FF5421" w:rsidP="00E00AA0">
      <w:pPr>
        <w:pStyle w:val="Heading4"/>
      </w:pPr>
      <w:r w:rsidRPr="00E00AA0">
        <w:t>Activity status and approach</w:t>
      </w:r>
    </w:p>
    <w:p w14:paraId="78887A38" w14:textId="29D80EAA" w:rsidR="00FA310B" w:rsidRPr="00FA310B" w:rsidRDefault="00564226" w:rsidP="00FA310B">
      <w:pPr>
        <w:rPr>
          <w:lang w:eastAsia="ja-JP"/>
        </w:rPr>
      </w:pPr>
      <w:r w:rsidRPr="00564226">
        <w:rPr>
          <w:b/>
          <w:bCs/>
          <w:highlight w:val="green"/>
          <w:lang w:eastAsia="ja-JP"/>
        </w:rPr>
        <w:t>Complete</w:t>
      </w:r>
      <w:r>
        <w:rPr>
          <w:lang w:eastAsia="ja-JP"/>
        </w:rPr>
        <w:t xml:space="preserve">. </w:t>
      </w:r>
      <w:r w:rsidR="00FA310B">
        <w:rPr>
          <w:lang w:eastAsia="ja-JP"/>
        </w:rPr>
        <w:t xml:space="preserve">At MPSC15 the structure of the Emergency Marine Pest (EMP) Plan framework was discussed and the committee agreed to changes as described </w:t>
      </w:r>
      <w:r w:rsidR="00944F12">
        <w:rPr>
          <w:lang w:eastAsia="ja-JP"/>
        </w:rPr>
        <w:t>below</w:t>
      </w:r>
      <w:r w:rsidR="00FA310B">
        <w:rPr>
          <w:lang w:eastAsia="ja-JP"/>
        </w:rPr>
        <w:t xml:space="preserve">. </w:t>
      </w:r>
      <w:r w:rsidR="00FA310B" w:rsidRPr="00FA310B">
        <w:rPr>
          <w:lang w:eastAsia="ja-JP"/>
        </w:rPr>
        <w:t>A future review of the EMPPlan framework may be required to assess the effectiveness of the proposed framework.</w:t>
      </w:r>
    </w:p>
    <w:p w14:paraId="07F661AF" w14:textId="03A0FB70" w:rsidR="00FA310B" w:rsidRPr="00FA310B" w:rsidRDefault="00FA310B" w:rsidP="00FA310B">
      <w:pPr>
        <w:rPr>
          <w:lang w:eastAsia="ja-JP"/>
        </w:rPr>
      </w:pPr>
      <w:r w:rsidRPr="00FA310B">
        <w:rPr>
          <w:lang w:eastAsia="ja-JP"/>
        </w:rPr>
        <w:t xml:space="preserve">The </w:t>
      </w:r>
      <w:r w:rsidR="00CC4BB2">
        <w:rPr>
          <w:lang w:eastAsia="ja-JP"/>
        </w:rPr>
        <w:t xml:space="preserve">MPSC </w:t>
      </w:r>
      <w:r w:rsidRPr="00FA310B">
        <w:rPr>
          <w:lang w:eastAsia="ja-JP"/>
        </w:rPr>
        <w:t xml:space="preserve">Emergency Response Task Group </w:t>
      </w:r>
      <w:r>
        <w:rPr>
          <w:lang w:eastAsia="ja-JP"/>
        </w:rPr>
        <w:t>has</w:t>
      </w:r>
      <w:r w:rsidRPr="00FA310B">
        <w:rPr>
          <w:lang w:eastAsia="ja-JP"/>
        </w:rPr>
        <w:t xml:space="preserve"> be</w:t>
      </w:r>
      <w:r>
        <w:rPr>
          <w:lang w:eastAsia="ja-JP"/>
        </w:rPr>
        <w:t>en</w:t>
      </w:r>
      <w:r w:rsidRPr="00FA310B">
        <w:rPr>
          <w:lang w:eastAsia="ja-JP"/>
        </w:rPr>
        <w:t xml:space="preserve"> involved in the initial review of new and revised material.</w:t>
      </w:r>
    </w:p>
    <w:p w14:paraId="45AF180A" w14:textId="0A626157" w:rsidR="00FA310B" w:rsidRPr="00670BEC" w:rsidRDefault="00FA310B" w:rsidP="004F4875">
      <w:pPr>
        <w:pStyle w:val="ListBullet"/>
      </w:pPr>
      <w:r w:rsidRPr="00670BEC">
        <w:t>Develop separate, specific manuals for new operational and management content as required.</w:t>
      </w:r>
      <w:r w:rsidR="00944F12" w:rsidRPr="00670BEC">
        <w:t xml:space="preserve"> A management manual is nearing completion of a draft for comment by MPSC, which </w:t>
      </w:r>
      <w:r w:rsidR="00564226" w:rsidRPr="00670BEC">
        <w:t>covers</w:t>
      </w:r>
      <w:r w:rsidR="00944F12" w:rsidRPr="00670BEC">
        <w:t xml:space="preserve"> most of the material discussed.</w:t>
      </w:r>
    </w:p>
    <w:p w14:paraId="693A13F1" w14:textId="42A7987B" w:rsidR="00FA310B" w:rsidRPr="00670BEC" w:rsidRDefault="00FA310B" w:rsidP="004F4875">
      <w:pPr>
        <w:pStyle w:val="ListBullet"/>
      </w:pPr>
      <w:r w:rsidRPr="00670BEC">
        <w:t>Consolidate the Rapid Response Manuals (RRMs) to cover</w:t>
      </w:r>
      <w:r w:rsidR="00CC4BB2" w:rsidRPr="00670BEC">
        <w:t xml:space="preserve"> marine pest</w:t>
      </w:r>
      <w:r w:rsidRPr="00670BEC">
        <w:t xml:space="preserve"> taxonomic group</w:t>
      </w:r>
      <w:r w:rsidR="00CC4BB2" w:rsidRPr="00670BEC">
        <w:t>s</w:t>
      </w:r>
      <w:r w:rsidRPr="00670BEC">
        <w:t xml:space="preserve"> as well as maintain a generic </w:t>
      </w:r>
      <w:r w:rsidR="00CC4BB2" w:rsidRPr="00670BEC">
        <w:t xml:space="preserve">marine pest </w:t>
      </w:r>
      <w:r w:rsidRPr="00670BEC">
        <w:t>manual.</w:t>
      </w:r>
      <w:r w:rsidR="00944F12" w:rsidRPr="00670BEC">
        <w:t xml:space="preserve"> The first of these is a</w:t>
      </w:r>
      <w:r w:rsidR="0046638E" w:rsidRPr="00670BEC">
        <w:t>n</w:t>
      </w:r>
      <w:r w:rsidR="00944F12" w:rsidRPr="00670BEC">
        <w:t xml:space="preserve"> </w:t>
      </w:r>
      <w:r w:rsidR="00CC4BB2" w:rsidRPr="00670BEC">
        <w:t xml:space="preserve">invasive </w:t>
      </w:r>
      <w:proofErr w:type="gramStart"/>
      <w:r w:rsidR="00944F12" w:rsidRPr="00670BEC">
        <w:t>crabs</w:t>
      </w:r>
      <w:proofErr w:type="gramEnd"/>
      <w:r w:rsidR="00944F12" w:rsidRPr="00670BEC">
        <w:t xml:space="preserve"> manual </w:t>
      </w:r>
      <w:r w:rsidR="0097010A">
        <w:t xml:space="preserve">draft </w:t>
      </w:r>
      <w:r w:rsidR="00944F12" w:rsidRPr="00670BEC">
        <w:t>due for delivery in November</w:t>
      </w:r>
      <w:r w:rsidR="00CC4BB2" w:rsidRPr="00670BEC">
        <w:t xml:space="preserve"> 2020</w:t>
      </w:r>
      <w:r w:rsidR="004D3809">
        <w:t xml:space="preserve"> – delayed</w:t>
      </w:r>
      <w:r w:rsidR="00944F12" w:rsidRPr="00670BEC">
        <w:t>.</w:t>
      </w:r>
    </w:p>
    <w:p w14:paraId="741BFC5C" w14:textId="08BC0BE5" w:rsidR="00FA310B" w:rsidRPr="00670BEC" w:rsidRDefault="00FA310B" w:rsidP="004F4875">
      <w:pPr>
        <w:pStyle w:val="ListBullet"/>
      </w:pPr>
      <w:r w:rsidRPr="00670BEC">
        <w:t>Streamline RRMs so that the taxa-specific manuals do not repeat information in the generic manual.</w:t>
      </w:r>
      <w:r w:rsidR="00944F12" w:rsidRPr="00670BEC">
        <w:t xml:space="preserve"> This has been held off pending delivery and assessment of the </w:t>
      </w:r>
      <w:r w:rsidR="00CC4BB2" w:rsidRPr="00670BEC">
        <w:t xml:space="preserve">invasive </w:t>
      </w:r>
      <w:proofErr w:type="gramStart"/>
      <w:r w:rsidR="00944F12" w:rsidRPr="00670BEC">
        <w:t>crabs</w:t>
      </w:r>
      <w:proofErr w:type="gramEnd"/>
      <w:r w:rsidR="00944F12" w:rsidRPr="00670BEC">
        <w:t xml:space="preserve"> manual as it may make this task redundant. </w:t>
      </w:r>
    </w:p>
    <w:p w14:paraId="70AD4044" w14:textId="55428A23" w:rsidR="00FA310B" w:rsidRPr="00670BEC" w:rsidRDefault="00FA310B" w:rsidP="004F4875">
      <w:pPr>
        <w:pStyle w:val="ListBullet"/>
      </w:pPr>
      <w:r w:rsidRPr="00670BEC">
        <w:t>Develop a single marine pest-specific control centres manual, which would incorporate both the content of the existing Biosecurity Incident Management System (BIMS) manual, and additional marine pest specific guidance.</w:t>
      </w:r>
      <w:r w:rsidR="00944F12" w:rsidRPr="00670BEC">
        <w:t xml:space="preserve"> This has been completed and endorsed and is publi</w:t>
      </w:r>
      <w:r w:rsidR="0097010A">
        <w:t>shed</w:t>
      </w:r>
      <w:r w:rsidR="00944F12" w:rsidRPr="00670BEC">
        <w:t xml:space="preserve"> on the Marine Pest website.</w:t>
      </w:r>
    </w:p>
    <w:p w14:paraId="11477B66" w14:textId="77777777" w:rsidR="000668D8" w:rsidRDefault="000A2F3E" w:rsidP="00E00AA0">
      <w:pPr>
        <w:pStyle w:val="Heading4"/>
      </w:pPr>
      <w:bookmarkStart w:id="12" w:name="_Hlk53476087"/>
      <w:r w:rsidRPr="00E00AA0">
        <w:t>Evaluation</w:t>
      </w:r>
    </w:p>
    <w:p w14:paraId="5ACCC4C2" w14:textId="495BA071" w:rsidR="00FA310B" w:rsidRDefault="00670BEC" w:rsidP="00FA310B">
      <w:pPr>
        <w:rPr>
          <w:lang w:eastAsia="ja-JP"/>
        </w:rPr>
      </w:pPr>
      <w:r>
        <w:rPr>
          <w:lang w:eastAsia="ja-JP"/>
        </w:rPr>
        <w:t>T</w:t>
      </w:r>
      <w:r w:rsidR="006757E3">
        <w:rPr>
          <w:lang w:eastAsia="ja-JP"/>
        </w:rPr>
        <w:t xml:space="preserve">he revised framework </w:t>
      </w:r>
      <w:r w:rsidR="003E31FB">
        <w:rPr>
          <w:lang w:eastAsia="ja-JP"/>
        </w:rPr>
        <w:t xml:space="preserve">is being used to guide </w:t>
      </w:r>
      <w:r w:rsidR="00CC4BB2">
        <w:rPr>
          <w:lang w:eastAsia="ja-JP"/>
        </w:rPr>
        <w:t xml:space="preserve">revisions and </w:t>
      </w:r>
      <w:r w:rsidR="003E31FB">
        <w:rPr>
          <w:lang w:eastAsia="ja-JP"/>
        </w:rPr>
        <w:t>further development of EMP Plan</w:t>
      </w:r>
      <w:r w:rsidR="00CC4BB2">
        <w:rPr>
          <w:lang w:eastAsia="ja-JP"/>
        </w:rPr>
        <w:t xml:space="preserve"> </w:t>
      </w:r>
      <w:r w:rsidR="00DE750E">
        <w:rPr>
          <w:lang w:eastAsia="ja-JP"/>
        </w:rPr>
        <w:t>guidance materials</w:t>
      </w:r>
      <w:r w:rsidR="003E31FB">
        <w:rPr>
          <w:lang w:eastAsia="ja-JP"/>
        </w:rPr>
        <w:t>.</w:t>
      </w:r>
    </w:p>
    <w:bookmarkEnd w:id="12"/>
    <w:p w14:paraId="1B83F25A" w14:textId="260ED876" w:rsidR="00FA310B" w:rsidRDefault="00FA310B" w:rsidP="00FA310B">
      <w:pPr>
        <w:pStyle w:val="Heading3"/>
        <w:rPr>
          <w:lang w:eastAsia="ja-JP"/>
        </w:rPr>
      </w:pPr>
      <w:r w:rsidRPr="00FA310B">
        <w:rPr>
          <w:lang w:eastAsia="ja-JP"/>
        </w:rPr>
        <w:t>3.5 Plan and implement procedures to develop and update the EMPPlan rapid response manuals and related guidance materials</w:t>
      </w:r>
      <w:r w:rsidR="00944F12">
        <w:rPr>
          <w:lang w:eastAsia="ja-JP"/>
        </w:rPr>
        <w:t xml:space="preserve"> </w:t>
      </w:r>
    </w:p>
    <w:p w14:paraId="6B58B70A" w14:textId="77777777" w:rsidR="000668D8" w:rsidRDefault="000A2F3E" w:rsidP="00E00AA0">
      <w:pPr>
        <w:pStyle w:val="Heading4"/>
      </w:pPr>
      <w:r w:rsidRPr="00E00AA0">
        <w:t>Expected outcome</w:t>
      </w:r>
    </w:p>
    <w:p w14:paraId="0631B55E" w14:textId="08637A55" w:rsidR="000A2F3E" w:rsidRPr="000A2F3E" w:rsidRDefault="000A2F3E" w:rsidP="000A2F3E">
      <w:pPr>
        <w:rPr>
          <w:b/>
          <w:lang w:eastAsia="ja-JP"/>
        </w:rPr>
      </w:pPr>
      <w:r>
        <w:rPr>
          <w:lang w:eastAsia="ja-JP"/>
        </w:rPr>
        <w:t>Update of EMP</w:t>
      </w:r>
      <w:r w:rsidR="00DB26DD">
        <w:rPr>
          <w:lang w:eastAsia="ja-JP"/>
        </w:rPr>
        <w:t>Plan</w:t>
      </w:r>
      <w:r>
        <w:rPr>
          <w:lang w:eastAsia="ja-JP"/>
        </w:rPr>
        <w:t xml:space="preserve"> manuals planned and endorsed by MPSC</w:t>
      </w:r>
      <w:r w:rsidRPr="000A2F3E">
        <w:rPr>
          <w:lang w:eastAsia="ja-JP"/>
        </w:rPr>
        <w:t>.</w:t>
      </w:r>
    </w:p>
    <w:p w14:paraId="635EDFE8" w14:textId="77777777" w:rsidR="000668D8" w:rsidRDefault="00FF5421" w:rsidP="00E00AA0">
      <w:pPr>
        <w:pStyle w:val="Heading4"/>
      </w:pPr>
      <w:r w:rsidRPr="00E00AA0">
        <w:t>Activity status and approach</w:t>
      </w:r>
    </w:p>
    <w:p w14:paraId="142018FE" w14:textId="77164396" w:rsidR="0046638E" w:rsidRDefault="00564226" w:rsidP="00FA310B">
      <w:pPr>
        <w:rPr>
          <w:lang w:eastAsia="ja-JP"/>
        </w:rPr>
      </w:pPr>
      <w:r w:rsidRPr="00564226">
        <w:rPr>
          <w:b/>
          <w:bCs/>
          <w:highlight w:val="yellow"/>
          <w:lang w:eastAsia="ja-JP"/>
        </w:rPr>
        <w:t>Commenced</w:t>
      </w:r>
      <w:r w:rsidR="00D90915">
        <w:rPr>
          <w:lang w:eastAsia="ja-JP"/>
        </w:rPr>
        <w:t>.</w:t>
      </w:r>
      <w:r>
        <w:rPr>
          <w:lang w:eastAsia="ja-JP"/>
        </w:rPr>
        <w:t xml:space="preserve"> </w:t>
      </w:r>
      <w:r w:rsidR="00957800">
        <w:rPr>
          <w:lang w:eastAsia="ja-JP"/>
        </w:rPr>
        <w:t>MPSC established a task group to assist in development and updating of the EMP</w:t>
      </w:r>
      <w:r w:rsidR="00DB26DD">
        <w:rPr>
          <w:lang w:eastAsia="ja-JP"/>
        </w:rPr>
        <w:t>Plan</w:t>
      </w:r>
      <w:r w:rsidR="00957800">
        <w:rPr>
          <w:lang w:eastAsia="ja-JP"/>
        </w:rPr>
        <w:t xml:space="preserve"> guidance materials. MPSC outlined a plan to update </w:t>
      </w:r>
      <w:r w:rsidR="0046638E">
        <w:rPr>
          <w:lang w:eastAsia="ja-JP"/>
        </w:rPr>
        <w:t xml:space="preserve">existing </w:t>
      </w:r>
      <w:r w:rsidR="00957800">
        <w:rPr>
          <w:lang w:eastAsia="ja-JP"/>
        </w:rPr>
        <w:t xml:space="preserve">manuals and develop new materials. </w:t>
      </w:r>
      <w:r w:rsidR="00FA310B">
        <w:rPr>
          <w:lang w:eastAsia="ja-JP"/>
        </w:rPr>
        <w:t>The BIMS manual (</w:t>
      </w:r>
      <w:r w:rsidR="0097010A">
        <w:rPr>
          <w:lang w:eastAsia="ja-JP"/>
        </w:rPr>
        <w:t xml:space="preserve">Marine </w:t>
      </w:r>
      <w:r w:rsidR="00FA310B">
        <w:rPr>
          <w:lang w:eastAsia="ja-JP"/>
        </w:rPr>
        <w:t>Pest Version) has been produced</w:t>
      </w:r>
      <w:r w:rsidR="00DB26DD">
        <w:rPr>
          <w:lang w:eastAsia="ja-JP"/>
        </w:rPr>
        <w:t>.</w:t>
      </w:r>
      <w:r w:rsidR="00D4769B">
        <w:rPr>
          <w:lang w:eastAsia="ja-JP"/>
        </w:rPr>
        <w:t xml:space="preserve"> </w:t>
      </w:r>
      <w:r w:rsidR="00DB26DD">
        <w:rPr>
          <w:lang w:eastAsia="ja-JP"/>
        </w:rPr>
        <w:t xml:space="preserve">The </w:t>
      </w:r>
      <w:r w:rsidR="00FA310B">
        <w:rPr>
          <w:lang w:eastAsia="ja-JP"/>
        </w:rPr>
        <w:t xml:space="preserve">rapid response manuals </w:t>
      </w:r>
      <w:r w:rsidR="00DB26DD">
        <w:rPr>
          <w:lang w:eastAsia="ja-JP"/>
        </w:rPr>
        <w:t xml:space="preserve">have been </w:t>
      </w:r>
      <w:r w:rsidR="00FA310B">
        <w:rPr>
          <w:lang w:eastAsia="ja-JP"/>
        </w:rPr>
        <w:t>update</w:t>
      </w:r>
      <w:r w:rsidR="00DB26DD">
        <w:rPr>
          <w:lang w:eastAsia="ja-JP"/>
        </w:rPr>
        <w:t>d</w:t>
      </w:r>
      <w:r w:rsidR="00FA310B">
        <w:rPr>
          <w:lang w:eastAsia="ja-JP"/>
        </w:rPr>
        <w:t xml:space="preserve"> to reflect changes in </w:t>
      </w:r>
      <w:r w:rsidR="00DB26DD">
        <w:rPr>
          <w:lang w:eastAsia="ja-JP"/>
        </w:rPr>
        <w:t xml:space="preserve">biosecurity </w:t>
      </w:r>
      <w:r w:rsidR="00FA310B">
        <w:rPr>
          <w:lang w:eastAsia="ja-JP"/>
        </w:rPr>
        <w:t xml:space="preserve">legislation, and a revised format agreed whereby </w:t>
      </w:r>
      <w:r w:rsidR="0097010A">
        <w:rPr>
          <w:lang w:eastAsia="ja-JP"/>
        </w:rPr>
        <w:t>species-specific</w:t>
      </w:r>
      <w:r w:rsidR="00FA310B">
        <w:rPr>
          <w:lang w:eastAsia="ja-JP"/>
        </w:rPr>
        <w:t xml:space="preserve"> manuals are replace</w:t>
      </w:r>
      <w:r w:rsidR="00DB26DD">
        <w:rPr>
          <w:lang w:eastAsia="ja-JP"/>
        </w:rPr>
        <w:t>d</w:t>
      </w:r>
      <w:r w:rsidR="00FA310B">
        <w:rPr>
          <w:lang w:eastAsia="ja-JP"/>
        </w:rPr>
        <w:t xml:space="preserve"> with manuals covering </w:t>
      </w:r>
      <w:r w:rsidR="00DB26DD">
        <w:rPr>
          <w:lang w:eastAsia="ja-JP"/>
        </w:rPr>
        <w:t>taxonomic groups</w:t>
      </w:r>
      <w:r w:rsidR="00FA310B">
        <w:rPr>
          <w:lang w:eastAsia="ja-JP"/>
        </w:rPr>
        <w:t xml:space="preserve"> </w:t>
      </w:r>
      <w:r w:rsidR="00FA310B">
        <w:rPr>
          <w:lang w:eastAsia="ja-JP"/>
        </w:rPr>
        <w:lastRenderedPageBreak/>
        <w:t>that have similar management requirements. The first of these manuals is a</w:t>
      </w:r>
      <w:r w:rsidR="00DB26DD">
        <w:rPr>
          <w:lang w:eastAsia="ja-JP"/>
        </w:rPr>
        <w:t>n invasive</w:t>
      </w:r>
      <w:r w:rsidR="00FA310B">
        <w:rPr>
          <w:lang w:eastAsia="ja-JP"/>
        </w:rPr>
        <w:t xml:space="preserve"> crab manual </w:t>
      </w:r>
      <w:r w:rsidR="0097010A">
        <w:rPr>
          <w:lang w:eastAsia="ja-JP"/>
        </w:rPr>
        <w:t>drafted</w:t>
      </w:r>
      <w:r w:rsidR="00FA310B">
        <w:rPr>
          <w:lang w:eastAsia="ja-JP"/>
        </w:rPr>
        <w:t xml:space="preserve"> for delivery in November 2020</w:t>
      </w:r>
      <w:r w:rsidR="004D3809">
        <w:rPr>
          <w:lang w:eastAsia="ja-JP"/>
        </w:rPr>
        <w:t xml:space="preserve"> – delayed</w:t>
      </w:r>
      <w:r w:rsidR="00FA310B">
        <w:rPr>
          <w:lang w:eastAsia="ja-JP"/>
        </w:rPr>
        <w:t xml:space="preserve">. </w:t>
      </w:r>
    </w:p>
    <w:p w14:paraId="62C0ADD0" w14:textId="2A817879" w:rsidR="00FA310B" w:rsidRDefault="00FA310B" w:rsidP="00FA310B">
      <w:pPr>
        <w:rPr>
          <w:lang w:val="en" w:eastAsia="ja-JP"/>
        </w:rPr>
      </w:pPr>
      <w:r>
        <w:rPr>
          <w:lang w:eastAsia="ja-JP"/>
        </w:rPr>
        <w:t>A marine pest management manual that</w:t>
      </w:r>
      <w:r w:rsidR="00DB26DD">
        <w:rPr>
          <w:lang w:eastAsia="ja-JP"/>
        </w:rPr>
        <w:t xml:space="preserve"> can be used in conjunction with the rapid response manuals</w:t>
      </w:r>
      <w:r>
        <w:rPr>
          <w:lang w:eastAsia="ja-JP"/>
        </w:rPr>
        <w:t xml:space="preserve"> will cover aspects of marine pest responses </w:t>
      </w:r>
      <w:r w:rsidR="00944F12" w:rsidRPr="00944F12">
        <w:rPr>
          <w:lang w:val="en" w:eastAsia="ja-JP"/>
        </w:rPr>
        <w:t>such as destruction, containment and decontamination of marine pests, dispersal modelling and vessel movement traceability</w:t>
      </w:r>
      <w:r w:rsidR="00C41F0F">
        <w:rPr>
          <w:lang w:val="en" w:eastAsia="ja-JP"/>
        </w:rPr>
        <w:t xml:space="preserve"> </w:t>
      </w:r>
      <w:r>
        <w:rPr>
          <w:lang w:eastAsia="ja-JP"/>
        </w:rPr>
        <w:t>is in preparation</w:t>
      </w:r>
      <w:r w:rsidR="00C41F0F">
        <w:rPr>
          <w:lang w:eastAsia="ja-JP"/>
        </w:rPr>
        <w:t xml:space="preserve"> and</w:t>
      </w:r>
      <w:r>
        <w:rPr>
          <w:lang w:eastAsia="ja-JP"/>
        </w:rPr>
        <w:t xml:space="preserve"> </w:t>
      </w:r>
      <w:r w:rsidR="0097010A">
        <w:rPr>
          <w:lang w:eastAsia="ja-JP"/>
        </w:rPr>
        <w:t>is overdue for delivery</w:t>
      </w:r>
      <w:r>
        <w:rPr>
          <w:lang w:eastAsia="ja-JP"/>
        </w:rPr>
        <w:t>.</w:t>
      </w:r>
      <w:r w:rsidR="00944F12" w:rsidRPr="00944F12">
        <w:rPr>
          <w:rFonts w:ascii="Arial" w:eastAsia="Times New Roman" w:hAnsi="Arial" w:cs="Arial"/>
          <w:sz w:val="20"/>
          <w:szCs w:val="20"/>
          <w:lang w:val="en" w:eastAsia="en-AU"/>
        </w:rPr>
        <w:t xml:space="preserve"> </w:t>
      </w:r>
      <w:r w:rsidR="00944F12" w:rsidRPr="00944F12">
        <w:rPr>
          <w:lang w:val="en" w:eastAsia="ja-JP"/>
        </w:rPr>
        <w:t>Once the RRM for invasive crabs has been developed and published on the Marine Pest Website, the update of other manuals in the RRM series will be considered. Update of additional manuals will be dependent on resource availability to undertake this work.</w:t>
      </w:r>
    </w:p>
    <w:p w14:paraId="0044F92B" w14:textId="77777777" w:rsidR="000668D8" w:rsidRDefault="000A2F3E" w:rsidP="00E00AA0">
      <w:pPr>
        <w:pStyle w:val="Heading4"/>
      </w:pPr>
      <w:r w:rsidRPr="00E00AA0">
        <w:t>Evaluation</w:t>
      </w:r>
    </w:p>
    <w:p w14:paraId="257F70C9" w14:textId="690FB6C8" w:rsidR="003E31FB" w:rsidRPr="003E31FB" w:rsidRDefault="00670BEC" w:rsidP="003E31FB">
      <w:pPr>
        <w:rPr>
          <w:lang w:eastAsia="ja-JP"/>
        </w:rPr>
      </w:pPr>
      <w:r>
        <w:rPr>
          <w:lang w:eastAsia="ja-JP"/>
        </w:rPr>
        <w:t>T</w:t>
      </w:r>
      <w:r w:rsidR="003E31FB" w:rsidRPr="003E31FB">
        <w:rPr>
          <w:lang w:eastAsia="ja-JP"/>
        </w:rPr>
        <w:t xml:space="preserve">he revised framework is being used to develop a </w:t>
      </w:r>
      <w:r w:rsidR="000A2F3E">
        <w:rPr>
          <w:lang w:eastAsia="ja-JP"/>
        </w:rPr>
        <w:t>program of manual w</w:t>
      </w:r>
      <w:r w:rsidR="00C41F0F">
        <w:rPr>
          <w:lang w:eastAsia="ja-JP"/>
        </w:rPr>
        <w:t>riting</w:t>
      </w:r>
      <w:r w:rsidR="000A2F3E">
        <w:rPr>
          <w:lang w:eastAsia="ja-JP"/>
        </w:rPr>
        <w:t xml:space="preserve">. A </w:t>
      </w:r>
      <w:proofErr w:type="gramStart"/>
      <w:r w:rsidR="003E31FB" w:rsidRPr="003E31FB">
        <w:rPr>
          <w:lang w:eastAsia="ja-JP"/>
        </w:rPr>
        <w:t>crabs</w:t>
      </w:r>
      <w:proofErr w:type="gramEnd"/>
      <w:r w:rsidR="003E31FB" w:rsidRPr="003E31FB">
        <w:rPr>
          <w:lang w:eastAsia="ja-JP"/>
        </w:rPr>
        <w:t xml:space="preserve"> manual draft </w:t>
      </w:r>
      <w:r w:rsidR="004D3809">
        <w:rPr>
          <w:lang w:eastAsia="ja-JP"/>
        </w:rPr>
        <w:t>was</w:t>
      </w:r>
      <w:r w:rsidR="000A2F3E">
        <w:rPr>
          <w:lang w:eastAsia="ja-JP"/>
        </w:rPr>
        <w:t xml:space="preserve"> </w:t>
      </w:r>
      <w:r w:rsidR="003E31FB" w:rsidRPr="003E31FB">
        <w:rPr>
          <w:lang w:eastAsia="ja-JP"/>
        </w:rPr>
        <w:t>expected by late 2020</w:t>
      </w:r>
      <w:r w:rsidR="004D3809">
        <w:rPr>
          <w:lang w:eastAsia="ja-JP"/>
        </w:rPr>
        <w:t>, but was delayed</w:t>
      </w:r>
      <w:r w:rsidR="003E31FB" w:rsidRPr="003E31FB">
        <w:rPr>
          <w:lang w:eastAsia="ja-JP"/>
        </w:rPr>
        <w:t xml:space="preserve">. A revised </w:t>
      </w:r>
      <w:r w:rsidR="00DB26DD">
        <w:rPr>
          <w:lang w:eastAsia="ja-JP"/>
        </w:rPr>
        <w:t>marine pest</w:t>
      </w:r>
      <w:r w:rsidR="00DB26DD" w:rsidRPr="003E31FB">
        <w:rPr>
          <w:lang w:eastAsia="ja-JP"/>
        </w:rPr>
        <w:t xml:space="preserve"> </w:t>
      </w:r>
      <w:r w:rsidR="003E31FB" w:rsidRPr="003E31FB">
        <w:rPr>
          <w:lang w:eastAsia="ja-JP"/>
        </w:rPr>
        <w:t>BIMS manual has been completed and publi</w:t>
      </w:r>
      <w:r w:rsidR="0097010A">
        <w:rPr>
          <w:lang w:eastAsia="ja-JP"/>
        </w:rPr>
        <w:t>shed</w:t>
      </w:r>
      <w:r w:rsidR="003E31FB" w:rsidRPr="003E31FB">
        <w:rPr>
          <w:lang w:eastAsia="ja-JP"/>
        </w:rPr>
        <w:t>. A management manual is also in preparation. These revise</w:t>
      </w:r>
      <w:r w:rsidR="00957800">
        <w:rPr>
          <w:lang w:eastAsia="ja-JP"/>
        </w:rPr>
        <w:t>d</w:t>
      </w:r>
      <w:r w:rsidR="003E31FB" w:rsidRPr="003E31FB">
        <w:rPr>
          <w:lang w:eastAsia="ja-JP"/>
        </w:rPr>
        <w:t xml:space="preserve"> manuals will be used to guide responses.</w:t>
      </w:r>
      <w:r w:rsidR="000A2F3E">
        <w:rPr>
          <w:lang w:eastAsia="ja-JP"/>
        </w:rPr>
        <w:t xml:space="preserve"> </w:t>
      </w:r>
    </w:p>
    <w:p w14:paraId="045AC314" w14:textId="06FDFEC5" w:rsidR="00341709" w:rsidRDefault="00CE6B0E" w:rsidP="00D14411">
      <w:pPr>
        <w:pStyle w:val="Heading3"/>
        <w:rPr>
          <w:lang w:eastAsia="ja-JP"/>
        </w:rPr>
      </w:pPr>
      <w:r w:rsidRPr="00341709">
        <w:rPr>
          <w:lang w:eastAsia="ja-JP"/>
        </w:rPr>
        <w:t>4.1 Periodically review the national marine pest biosecurity research and development priorities</w:t>
      </w:r>
    </w:p>
    <w:p w14:paraId="3012732E" w14:textId="77777777" w:rsidR="000668D8" w:rsidRDefault="002B586C" w:rsidP="00E00AA0">
      <w:pPr>
        <w:pStyle w:val="Heading4"/>
      </w:pPr>
      <w:r w:rsidRPr="00E00AA0">
        <w:t>Expected outcome</w:t>
      </w:r>
    </w:p>
    <w:p w14:paraId="28FA7A15" w14:textId="71179094" w:rsidR="002B586C" w:rsidRPr="002B586C" w:rsidRDefault="002B586C" w:rsidP="009B7439">
      <w:pPr>
        <w:rPr>
          <w:lang w:eastAsia="ja-JP"/>
        </w:rPr>
      </w:pPr>
      <w:r>
        <w:rPr>
          <w:lang w:eastAsia="ja-JP"/>
        </w:rPr>
        <w:t>Prioritisation of marine pest research objectives leading to coordinated and strategic investment.</w:t>
      </w:r>
    </w:p>
    <w:p w14:paraId="09F0C361" w14:textId="77777777" w:rsidR="000668D8" w:rsidRDefault="00FF5421" w:rsidP="00E00AA0">
      <w:pPr>
        <w:pStyle w:val="Heading4"/>
      </w:pPr>
      <w:r w:rsidRPr="00E00AA0">
        <w:t>Activity status and approach</w:t>
      </w:r>
    </w:p>
    <w:p w14:paraId="2C2A4ABA" w14:textId="6568168F" w:rsidR="008121F9" w:rsidRPr="009B7439" w:rsidRDefault="00036EBD" w:rsidP="009B7439">
      <w:pPr>
        <w:rPr>
          <w:lang w:eastAsia="ja-JP"/>
        </w:rPr>
      </w:pPr>
      <w:r w:rsidRPr="00036EBD">
        <w:rPr>
          <w:b/>
          <w:bCs/>
          <w:highlight w:val="red"/>
          <w:lang w:eastAsia="ja-JP"/>
        </w:rPr>
        <w:t>Not Commenced</w:t>
      </w:r>
      <w:r w:rsidR="00D90915" w:rsidRPr="00EC6ACD">
        <w:rPr>
          <w:lang w:eastAsia="ja-JP"/>
        </w:rPr>
        <w:t>.</w:t>
      </w:r>
      <w:r w:rsidR="008121F9">
        <w:rPr>
          <w:lang w:eastAsia="ja-JP"/>
        </w:rPr>
        <w:t xml:space="preserve"> </w:t>
      </w:r>
      <w:r w:rsidR="008121F9" w:rsidDel="001B7C00">
        <w:rPr>
          <w:lang w:eastAsia="ja-JP"/>
        </w:rPr>
        <w:t>Refer to</w:t>
      </w:r>
      <w:r w:rsidR="008742EF">
        <w:rPr>
          <w:lang w:eastAsia="ja-JP"/>
        </w:rPr>
        <w:t xml:space="preserve"> </w:t>
      </w:r>
      <w:hyperlink r:id="rId23" w:history="1">
        <w:r w:rsidR="00D84EA8" w:rsidRPr="009B7439">
          <w:rPr>
            <w:lang w:eastAsia="ja-JP"/>
          </w:rPr>
          <w:t>National R&amp;D priorities</w:t>
        </w:r>
      </w:hyperlink>
      <w:r w:rsidR="006D709A" w:rsidRPr="009B7439">
        <w:rPr>
          <w:lang w:eastAsia="ja-JP"/>
        </w:rPr>
        <w:t xml:space="preserve">. </w:t>
      </w:r>
      <w:r w:rsidR="00C73352">
        <w:rPr>
          <w:lang w:eastAsia="ja-JP"/>
        </w:rPr>
        <w:t>The Chair of the Research Network</w:t>
      </w:r>
      <w:r w:rsidR="008121F9" w:rsidRPr="009B7439">
        <w:rPr>
          <w:lang w:eastAsia="ja-JP"/>
        </w:rPr>
        <w:t xml:space="preserve"> has agreed to lead this.</w:t>
      </w:r>
      <w:r w:rsidR="00F31135" w:rsidRPr="009B7439">
        <w:rPr>
          <w:lang w:eastAsia="ja-JP"/>
        </w:rPr>
        <w:t xml:space="preserve"> He has invited both Defence and New Zealand to review the list in the context of their own priorities.</w:t>
      </w:r>
      <w:r w:rsidR="009830E8" w:rsidRPr="009B7439">
        <w:rPr>
          <w:lang w:eastAsia="ja-JP"/>
        </w:rPr>
        <w:t xml:space="preserve"> </w:t>
      </w:r>
      <w:r w:rsidR="00F31135" w:rsidRPr="009B7439">
        <w:rPr>
          <w:lang w:eastAsia="ja-JP"/>
        </w:rPr>
        <w:t xml:space="preserve">The current R&amp;D priority list is quite broad and </w:t>
      </w:r>
      <w:r w:rsidR="003E31FB" w:rsidRPr="009B7439">
        <w:rPr>
          <w:lang w:eastAsia="ja-JP"/>
        </w:rPr>
        <w:t>academically focused</w:t>
      </w:r>
      <w:r w:rsidR="00F31135" w:rsidRPr="009B7439">
        <w:rPr>
          <w:lang w:eastAsia="ja-JP"/>
        </w:rPr>
        <w:t>. It needs to be revised, narrowing the scope and including more industry consultation, in addition to more general updates. The point has been made, as borne out by the Impacts review report (draft</w:t>
      </w:r>
      <w:r w:rsidR="00C73352">
        <w:rPr>
          <w:lang w:eastAsia="ja-JP"/>
        </w:rPr>
        <w:t>, Activity 4.3</w:t>
      </w:r>
      <w:r w:rsidR="00F31135" w:rsidRPr="009B7439">
        <w:rPr>
          <w:lang w:eastAsia="ja-JP"/>
        </w:rPr>
        <w:t xml:space="preserve">) that we </w:t>
      </w:r>
      <w:r w:rsidR="00C73352">
        <w:rPr>
          <w:lang w:eastAsia="ja-JP"/>
        </w:rPr>
        <w:t xml:space="preserve">usually </w:t>
      </w:r>
      <w:r w:rsidR="00F31135" w:rsidRPr="009B7439">
        <w:rPr>
          <w:lang w:eastAsia="ja-JP"/>
        </w:rPr>
        <w:t>don’t have the research</w:t>
      </w:r>
      <w:r w:rsidR="00C73352">
        <w:rPr>
          <w:lang w:eastAsia="ja-JP"/>
        </w:rPr>
        <w:t xml:space="preserve"> baseline</w:t>
      </w:r>
      <w:r w:rsidR="00F31135" w:rsidRPr="009B7439">
        <w:rPr>
          <w:lang w:eastAsia="ja-JP"/>
        </w:rPr>
        <w:t xml:space="preserve"> needed to make assessment of impacts.</w:t>
      </w:r>
    </w:p>
    <w:p w14:paraId="4F3F302A" w14:textId="77777777" w:rsidR="000668D8" w:rsidRDefault="000A2F3E" w:rsidP="00E00AA0">
      <w:pPr>
        <w:pStyle w:val="Heading4"/>
      </w:pPr>
      <w:r w:rsidRPr="00E00AA0">
        <w:t>Evaluation</w:t>
      </w:r>
    </w:p>
    <w:p w14:paraId="3A0BD1FB" w14:textId="4F496F49" w:rsidR="003E31FB" w:rsidRPr="009B7439" w:rsidRDefault="003E31FB" w:rsidP="009B7439">
      <w:pPr>
        <w:rPr>
          <w:lang w:eastAsia="ja-JP"/>
        </w:rPr>
      </w:pPr>
      <w:r w:rsidRPr="009B7439">
        <w:rPr>
          <w:lang w:eastAsia="ja-JP"/>
        </w:rPr>
        <w:t>A</w:t>
      </w:r>
      <w:r w:rsidR="00C73352">
        <w:rPr>
          <w:lang w:eastAsia="ja-JP"/>
        </w:rPr>
        <w:t>n</w:t>
      </w:r>
      <w:r w:rsidRPr="009B7439">
        <w:rPr>
          <w:lang w:eastAsia="ja-JP"/>
        </w:rPr>
        <w:t xml:space="preserve"> </w:t>
      </w:r>
      <w:r w:rsidR="00956623">
        <w:rPr>
          <w:lang w:eastAsia="ja-JP"/>
        </w:rPr>
        <w:t xml:space="preserve">activity </w:t>
      </w:r>
      <w:r w:rsidRPr="009B7439">
        <w:rPr>
          <w:lang w:eastAsia="ja-JP"/>
        </w:rPr>
        <w:t xml:space="preserve">lead has </w:t>
      </w:r>
      <w:r w:rsidR="00956623">
        <w:rPr>
          <w:lang w:eastAsia="ja-JP"/>
        </w:rPr>
        <w:t>been identified and commenced project preparation work</w:t>
      </w:r>
      <w:r w:rsidRPr="009B7439">
        <w:rPr>
          <w:lang w:eastAsia="ja-JP"/>
        </w:rPr>
        <w:t>.</w:t>
      </w:r>
    </w:p>
    <w:p w14:paraId="18E1A845" w14:textId="59236D82" w:rsidR="000A2F3E" w:rsidRPr="000A2F3E" w:rsidRDefault="00944F12" w:rsidP="000A2F3E">
      <w:pPr>
        <w:pStyle w:val="Heading3"/>
        <w:rPr>
          <w:lang w:eastAsia="ja-JP"/>
        </w:rPr>
      </w:pPr>
      <w:bookmarkStart w:id="13" w:name="_Hlk53991338"/>
      <w:r w:rsidRPr="00944F12">
        <w:rPr>
          <w:lang w:eastAsia="ja-JP"/>
        </w:rPr>
        <w:t>4.2 Promote research coordination through the national marine pest research network</w:t>
      </w:r>
      <w:r w:rsidR="000A2F3E" w:rsidRPr="000A2F3E">
        <w:rPr>
          <w:rFonts w:ascii="Arial" w:hAnsi="Arial" w:cs="Arial"/>
          <w:sz w:val="20"/>
          <w:szCs w:val="20"/>
          <w:highlight w:val="yellow"/>
          <w:lang w:eastAsia="en-AU"/>
        </w:rPr>
        <w:t xml:space="preserve"> </w:t>
      </w:r>
    </w:p>
    <w:p w14:paraId="79BD58A9" w14:textId="77777777" w:rsidR="000668D8" w:rsidRDefault="000A2F3E" w:rsidP="00E00AA0">
      <w:pPr>
        <w:pStyle w:val="Heading4"/>
      </w:pPr>
      <w:r w:rsidRPr="00E00AA0">
        <w:t>Expected outcome</w:t>
      </w:r>
    </w:p>
    <w:p w14:paraId="6F091D6D" w14:textId="3F2CF8EE" w:rsidR="000A2F3E" w:rsidRPr="000A2F3E" w:rsidRDefault="00EF3400" w:rsidP="000A2F3E">
      <w:pPr>
        <w:rPr>
          <w:b/>
          <w:lang w:eastAsia="ja-JP"/>
        </w:rPr>
      </w:pPr>
      <w:r w:rsidRPr="00670BEC">
        <w:t>A n</w:t>
      </w:r>
      <w:r w:rsidR="000A2F3E" w:rsidRPr="00670BEC">
        <w:t>ational</w:t>
      </w:r>
      <w:r w:rsidR="000A2F3E">
        <w:rPr>
          <w:lang w:eastAsia="ja-JP"/>
        </w:rPr>
        <w:t xml:space="preserve"> marine pest research network </w:t>
      </w:r>
      <w:r>
        <w:rPr>
          <w:lang w:eastAsia="ja-JP"/>
        </w:rPr>
        <w:t xml:space="preserve">is </w:t>
      </w:r>
      <w:r w:rsidR="000A2F3E">
        <w:rPr>
          <w:lang w:eastAsia="ja-JP"/>
        </w:rPr>
        <w:t>established</w:t>
      </w:r>
      <w:r w:rsidR="000A2F3E" w:rsidRPr="000A2F3E">
        <w:rPr>
          <w:lang w:eastAsia="ja-JP"/>
        </w:rPr>
        <w:t>.</w:t>
      </w:r>
    </w:p>
    <w:p w14:paraId="30DE7480" w14:textId="77777777" w:rsidR="000668D8" w:rsidRDefault="00FF5421" w:rsidP="00E00AA0">
      <w:pPr>
        <w:pStyle w:val="Heading4"/>
      </w:pPr>
      <w:r w:rsidRPr="00E00AA0">
        <w:t>Activity status and approach</w:t>
      </w:r>
    </w:p>
    <w:p w14:paraId="2AD5F682" w14:textId="6FFF514A" w:rsidR="00944F12" w:rsidRDefault="00036EBD" w:rsidP="00036EBD">
      <w:pPr>
        <w:spacing w:after="120"/>
        <w:rPr>
          <w:lang w:val="en" w:eastAsia="ja-JP"/>
        </w:rPr>
      </w:pPr>
      <w:r w:rsidRPr="00036EBD">
        <w:rPr>
          <w:rFonts w:asciiTheme="majorHAnsi" w:hAnsiTheme="majorHAnsi" w:cs="Calibri"/>
          <w:b/>
          <w:bCs/>
          <w:highlight w:val="yellow"/>
        </w:rPr>
        <w:t>Commenced</w:t>
      </w:r>
      <w:r w:rsidRPr="00EC6ACD">
        <w:rPr>
          <w:rFonts w:ascii="Arial" w:hAnsi="Arial" w:cs="Arial"/>
        </w:rPr>
        <w:t>.</w:t>
      </w:r>
      <w:r>
        <w:rPr>
          <w:rFonts w:ascii="Arial" w:hAnsi="Arial" w:cs="Arial"/>
          <w:sz w:val="20"/>
          <w:szCs w:val="20"/>
        </w:rPr>
        <w:t xml:space="preserve"> </w:t>
      </w:r>
      <w:r w:rsidR="00944F12" w:rsidRPr="00944F12">
        <w:rPr>
          <w:lang w:val="en" w:eastAsia="ja-JP"/>
        </w:rPr>
        <w:t xml:space="preserve">The Western Australia Department of Primary Industries and Regional Development and DAWE have developed draft terms of reference for </w:t>
      </w:r>
      <w:r w:rsidR="00EC6ACD">
        <w:rPr>
          <w:lang w:val="en" w:eastAsia="ja-JP"/>
        </w:rPr>
        <w:t xml:space="preserve">Marine Biosecurity Research Australia </w:t>
      </w:r>
      <w:r w:rsidR="00944F12" w:rsidRPr="00944F12">
        <w:rPr>
          <w:lang w:val="en" w:eastAsia="ja-JP"/>
        </w:rPr>
        <w:t>in consultation with Deakin University and Murdoch University.</w:t>
      </w:r>
    </w:p>
    <w:p w14:paraId="5D4556C2" w14:textId="77777777" w:rsidR="000668D8" w:rsidRDefault="000A2F3E" w:rsidP="00E00AA0">
      <w:pPr>
        <w:pStyle w:val="Heading4"/>
        <w:rPr>
          <w:lang w:val="en"/>
        </w:rPr>
      </w:pPr>
      <w:r w:rsidRPr="00E00AA0">
        <w:t>Evaluation</w:t>
      </w:r>
    </w:p>
    <w:p w14:paraId="0ED6F559" w14:textId="46C9D7FC" w:rsidR="000A2F3E" w:rsidRPr="00944F12" w:rsidRDefault="00670BEC" w:rsidP="00944F12">
      <w:pPr>
        <w:rPr>
          <w:lang w:eastAsia="ja-JP"/>
        </w:rPr>
      </w:pPr>
      <w:r>
        <w:rPr>
          <w:lang w:val="en" w:eastAsia="ja-JP"/>
        </w:rPr>
        <w:t>T</w:t>
      </w:r>
      <w:r w:rsidR="000A2F3E">
        <w:rPr>
          <w:lang w:val="en" w:eastAsia="ja-JP"/>
        </w:rPr>
        <w:t xml:space="preserve">he network is in </w:t>
      </w:r>
      <w:r w:rsidR="00C41F0F">
        <w:rPr>
          <w:lang w:val="en" w:eastAsia="ja-JP"/>
        </w:rPr>
        <w:t>embryonic</w:t>
      </w:r>
      <w:r w:rsidR="000A2F3E">
        <w:rPr>
          <w:lang w:val="en" w:eastAsia="ja-JP"/>
        </w:rPr>
        <w:t xml:space="preserve"> stages </w:t>
      </w:r>
      <w:r w:rsidR="002651AE">
        <w:rPr>
          <w:lang w:val="en" w:eastAsia="ja-JP"/>
        </w:rPr>
        <w:t>and</w:t>
      </w:r>
      <w:r w:rsidR="000A2F3E">
        <w:rPr>
          <w:lang w:val="en" w:eastAsia="ja-JP"/>
        </w:rPr>
        <w:t xml:space="preserve"> is a subset of the National </w:t>
      </w:r>
      <w:r w:rsidR="00EF3400">
        <w:rPr>
          <w:lang w:val="en" w:eastAsia="ja-JP"/>
        </w:rPr>
        <w:t xml:space="preserve">Marine Pest </w:t>
      </w:r>
      <w:r w:rsidR="000A2F3E">
        <w:rPr>
          <w:lang w:val="en" w:eastAsia="ja-JP"/>
        </w:rPr>
        <w:t>Network (5.5).</w:t>
      </w:r>
    </w:p>
    <w:bookmarkEnd w:id="13"/>
    <w:p w14:paraId="1D3C89FA" w14:textId="1F043DF1" w:rsidR="00944F12" w:rsidRDefault="00944F12" w:rsidP="00944F12">
      <w:pPr>
        <w:pStyle w:val="Heading3"/>
        <w:rPr>
          <w:lang w:eastAsia="ja-JP"/>
        </w:rPr>
      </w:pPr>
      <w:r w:rsidRPr="00944F12">
        <w:rPr>
          <w:lang w:eastAsia="ja-JP"/>
        </w:rPr>
        <w:lastRenderedPageBreak/>
        <w:t>4.3 Review the economic, environmental and social impacts of marine pests in Australia</w:t>
      </w:r>
    </w:p>
    <w:p w14:paraId="4B80521C" w14:textId="77777777" w:rsidR="000668D8" w:rsidRDefault="00957800" w:rsidP="00E00AA0">
      <w:pPr>
        <w:pStyle w:val="Heading4"/>
      </w:pPr>
      <w:r w:rsidRPr="00E00AA0">
        <w:t>Expected outcome</w:t>
      </w:r>
    </w:p>
    <w:p w14:paraId="33BAB355" w14:textId="481E3FBF" w:rsidR="00957800" w:rsidRDefault="00656D46" w:rsidP="00957800">
      <w:pPr>
        <w:rPr>
          <w:lang w:eastAsia="ja-JP"/>
        </w:rPr>
      </w:pPr>
      <w:r>
        <w:rPr>
          <w:lang w:eastAsia="ja-JP"/>
        </w:rPr>
        <w:t xml:space="preserve">A </w:t>
      </w:r>
      <w:r w:rsidR="00A2703A">
        <w:rPr>
          <w:lang w:eastAsia="ja-JP"/>
        </w:rPr>
        <w:t xml:space="preserve">report </w:t>
      </w:r>
      <w:r>
        <w:rPr>
          <w:lang w:eastAsia="ja-JP"/>
        </w:rPr>
        <w:t>detailing known, documented impacts of marine pests that have established in Australia, to identify gaps in</w:t>
      </w:r>
      <w:r w:rsidR="00A2703A">
        <w:rPr>
          <w:lang w:eastAsia="ja-JP"/>
        </w:rPr>
        <w:t xml:space="preserve"> research</w:t>
      </w:r>
      <w:r>
        <w:rPr>
          <w:lang w:eastAsia="ja-JP"/>
        </w:rPr>
        <w:t xml:space="preserve"> knowledge and </w:t>
      </w:r>
      <w:r w:rsidR="00A2703A">
        <w:rPr>
          <w:lang w:eastAsia="ja-JP"/>
        </w:rPr>
        <w:t xml:space="preserve">identify </w:t>
      </w:r>
      <w:r>
        <w:rPr>
          <w:lang w:eastAsia="ja-JP"/>
        </w:rPr>
        <w:t>already understood impacts.</w:t>
      </w:r>
    </w:p>
    <w:p w14:paraId="2BD7F12D" w14:textId="77777777" w:rsidR="000668D8" w:rsidRDefault="00FF5421" w:rsidP="00E00AA0">
      <w:pPr>
        <w:pStyle w:val="Heading4"/>
      </w:pPr>
      <w:r w:rsidRPr="00E00AA0">
        <w:t>Activity status and approach</w:t>
      </w:r>
    </w:p>
    <w:p w14:paraId="00C90E1D" w14:textId="14DAE034" w:rsidR="00957800" w:rsidRDefault="00036EBD" w:rsidP="00957800">
      <w:pPr>
        <w:rPr>
          <w:lang w:eastAsia="ja-JP"/>
        </w:rPr>
      </w:pPr>
      <w:r w:rsidRPr="00036EBD">
        <w:rPr>
          <w:b/>
          <w:bCs/>
          <w:highlight w:val="yellow"/>
          <w:lang w:eastAsia="ja-JP"/>
        </w:rPr>
        <w:t>Commenced</w:t>
      </w:r>
      <w:r>
        <w:rPr>
          <w:lang w:eastAsia="ja-JP"/>
        </w:rPr>
        <w:t xml:space="preserve">. </w:t>
      </w:r>
      <w:r w:rsidR="00957800" w:rsidRPr="00957800">
        <w:rPr>
          <w:lang w:eastAsia="ja-JP"/>
        </w:rPr>
        <w:t>Stakeholders from industry, universities and government biosecurity organisations have reviewed the economic, environmental and social impacts of marine pests in Australia. Detailed reviews of the impacts of sixteen established marine pest species have been completed and peer reviewed.</w:t>
      </w:r>
      <w:r w:rsidR="00656D46">
        <w:rPr>
          <w:lang w:eastAsia="ja-JP"/>
        </w:rPr>
        <w:t xml:space="preserve"> Experts have completed their reviews, and the document has been to MPSC for comment. </w:t>
      </w:r>
      <w:r w:rsidR="00EC6ACD">
        <w:rPr>
          <w:lang w:eastAsia="ja-JP"/>
        </w:rPr>
        <w:t xml:space="preserve">While there were documented impacts for many of the species examined, due to the lack of baseline data on pre-introduction situations and the pervasiveness of anthropogenic impacts it was difficult to find conclusive information for impacts solely attributable to marine pest introduction. </w:t>
      </w:r>
    </w:p>
    <w:p w14:paraId="7EA95D3B" w14:textId="77777777" w:rsidR="000668D8" w:rsidRDefault="005330DA" w:rsidP="00E00AA0">
      <w:pPr>
        <w:pStyle w:val="Heading4"/>
      </w:pPr>
      <w:r w:rsidRPr="00E00AA0">
        <w:t>Evaluation</w:t>
      </w:r>
    </w:p>
    <w:p w14:paraId="52A7A0B5" w14:textId="6B857E14" w:rsidR="00656D46" w:rsidRPr="00957800" w:rsidRDefault="00670BEC" w:rsidP="00957800">
      <w:pPr>
        <w:rPr>
          <w:lang w:eastAsia="ja-JP"/>
        </w:rPr>
      </w:pPr>
      <w:r>
        <w:rPr>
          <w:lang w:eastAsia="ja-JP"/>
        </w:rPr>
        <w:t>A</w:t>
      </w:r>
      <w:r w:rsidR="00656D46">
        <w:rPr>
          <w:lang w:eastAsia="ja-JP"/>
        </w:rPr>
        <w:t xml:space="preserve"> draft paper has been written and identified that there are few studies that </w:t>
      </w:r>
      <w:r w:rsidR="0054325D">
        <w:rPr>
          <w:lang w:eastAsia="ja-JP"/>
        </w:rPr>
        <w:t>have</w:t>
      </w:r>
      <w:r w:rsidR="00656D46">
        <w:rPr>
          <w:lang w:eastAsia="ja-JP"/>
        </w:rPr>
        <w:t xml:space="preserve"> isolate</w:t>
      </w:r>
      <w:r w:rsidR="0054325D">
        <w:rPr>
          <w:lang w:eastAsia="ja-JP"/>
        </w:rPr>
        <w:t>d</w:t>
      </w:r>
      <w:r w:rsidR="00656D46">
        <w:rPr>
          <w:lang w:eastAsia="ja-JP"/>
        </w:rPr>
        <w:t xml:space="preserve"> impacts of marine pests from other environmental factors </w:t>
      </w:r>
      <w:r w:rsidR="0054325D">
        <w:rPr>
          <w:lang w:eastAsia="ja-JP"/>
        </w:rPr>
        <w:t>(</w:t>
      </w:r>
      <w:r w:rsidR="00656D46">
        <w:rPr>
          <w:lang w:eastAsia="ja-JP"/>
        </w:rPr>
        <w:t>range extensions, anthropogenic changes</w:t>
      </w:r>
      <w:r w:rsidR="0054325D">
        <w:rPr>
          <w:lang w:eastAsia="ja-JP"/>
        </w:rPr>
        <w:t>). This paper will assi</w:t>
      </w:r>
      <w:r w:rsidR="005330DA">
        <w:rPr>
          <w:lang w:eastAsia="ja-JP"/>
        </w:rPr>
        <w:t>s</w:t>
      </w:r>
      <w:r w:rsidR="0054325D">
        <w:rPr>
          <w:lang w:eastAsia="ja-JP"/>
        </w:rPr>
        <w:t>t in development of research priorities (4.1).</w:t>
      </w:r>
    </w:p>
    <w:p w14:paraId="6D8185E7" w14:textId="2C47ABCE" w:rsidR="008121F9" w:rsidRDefault="008121F9" w:rsidP="00D14411">
      <w:pPr>
        <w:pStyle w:val="Heading3"/>
        <w:rPr>
          <w:lang w:eastAsia="ja-JP"/>
        </w:rPr>
      </w:pPr>
      <w:r w:rsidRPr="00341709">
        <w:rPr>
          <w:lang w:eastAsia="ja-JP"/>
        </w:rPr>
        <w:t>4.4 Conduct risk analyses of marine pest vectors and pathways, and make recommendations for improved management</w:t>
      </w:r>
    </w:p>
    <w:p w14:paraId="107BD523" w14:textId="77777777" w:rsidR="000668D8" w:rsidRDefault="00A0278E" w:rsidP="00E00AA0">
      <w:pPr>
        <w:pStyle w:val="Heading4"/>
      </w:pPr>
      <w:r w:rsidRPr="009B7439">
        <w:t>TITLE CHANGED</w:t>
      </w:r>
    </w:p>
    <w:p w14:paraId="1CFAE1EF" w14:textId="7B42BC2C" w:rsidR="00B82473" w:rsidRPr="009B7439" w:rsidRDefault="00A0278E" w:rsidP="009B7439">
      <w:pPr>
        <w:rPr>
          <w:lang w:eastAsia="ja-JP"/>
        </w:rPr>
      </w:pPr>
      <w:r w:rsidRPr="00670BEC">
        <w:t>‘</w:t>
      </w:r>
      <w:r w:rsidR="00B82473" w:rsidRPr="00670BEC">
        <w:t>Make recommendations and implement measures to improve management of marine pest vectors and pathways.</w:t>
      </w:r>
      <w:r w:rsidRPr="00907546">
        <w:rPr>
          <w:b/>
          <w:bCs/>
        </w:rPr>
        <w:t>’</w:t>
      </w:r>
      <w:r w:rsidR="005330DA" w:rsidRPr="009B7439">
        <w:rPr>
          <w:lang w:eastAsia="ja-JP"/>
        </w:rPr>
        <w:t xml:space="preserve"> (Change agreed at MPSC19)</w:t>
      </w:r>
    </w:p>
    <w:p w14:paraId="6308F015" w14:textId="77777777" w:rsidR="000668D8" w:rsidRDefault="00B82473" w:rsidP="00E00AA0">
      <w:pPr>
        <w:pStyle w:val="Heading4"/>
      </w:pPr>
      <w:r w:rsidRPr="009B7439">
        <w:t>Rationale for change</w:t>
      </w:r>
    </w:p>
    <w:p w14:paraId="5FBA60C5" w14:textId="79AC536A" w:rsidR="00B82473" w:rsidRPr="009B7439" w:rsidRDefault="00B82473" w:rsidP="009B7439">
      <w:pPr>
        <w:rPr>
          <w:lang w:eastAsia="ja-JP"/>
        </w:rPr>
      </w:pPr>
      <w:r w:rsidRPr="009B7439">
        <w:rPr>
          <w:lang w:eastAsia="ja-JP"/>
        </w:rPr>
        <w:t>Pathways and vectors are very well understood so the prime pathways are well known</w:t>
      </w:r>
      <w:r w:rsidR="0057549E">
        <w:rPr>
          <w:lang w:eastAsia="ja-JP"/>
        </w:rPr>
        <w:t>,</w:t>
      </w:r>
      <w:r w:rsidRPr="009B7439">
        <w:rPr>
          <w:lang w:eastAsia="ja-JP"/>
        </w:rPr>
        <w:t xml:space="preserve"> and measures are already under way to manage them (all ballast water and biofouling projects cover elements of this issue). There may be a need to do an external evaluation of current domestic ballast water arrangements to assess their efficacy and </w:t>
      </w:r>
      <w:r w:rsidR="00F31135" w:rsidRPr="009B7439">
        <w:rPr>
          <w:lang w:eastAsia="ja-JP"/>
        </w:rPr>
        <w:t>identify if</w:t>
      </w:r>
      <w:r w:rsidRPr="009B7439">
        <w:rPr>
          <w:lang w:eastAsia="ja-JP"/>
        </w:rPr>
        <w:t xml:space="preserve"> changes need </w:t>
      </w:r>
      <w:r w:rsidR="00F31135" w:rsidRPr="009B7439">
        <w:rPr>
          <w:lang w:eastAsia="ja-JP"/>
        </w:rPr>
        <w:t>t</w:t>
      </w:r>
      <w:r w:rsidRPr="009B7439">
        <w:rPr>
          <w:lang w:eastAsia="ja-JP"/>
        </w:rPr>
        <w:t>o be made. Activities 1.4 and 4.5 cover many of the biofouling actions required.</w:t>
      </w:r>
    </w:p>
    <w:p w14:paraId="0C1F4255" w14:textId="77777777" w:rsidR="00B82473" w:rsidRPr="009B7439" w:rsidRDefault="00B82473" w:rsidP="009B7439">
      <w:pPr>
        <w:rPr>
          <w:lang w:eastAsia="ja-JP"/>
        </w:rPr>
      </w:pPr>
      <w:r w:rsidRPr="009B7439">
        <w:rPr>
          <w:lang w:eastAsia="ja-JP"/>
        </w:rPr>
        <w:t>A core task for DAWE is to develop and implement these national tools and this will be done in consultation with MPSC.</w:t>
      </w:r>
      <w:r w:rsidR="00F31135" w:rsidRPr="009B7439">
        <w:rPr>
          <w:lang w:eastAsia="ja-JP"/>
        </w:rPr>
        <w:t xml:space="preserve"> The possibility of contracting an external review of the whole domestic ballast water and biofouling management system to identify weaknesses will be investigated by DAWE.</w:t>
      </w:r>
    </w:p>
    <w:p w14:paraId="3ED3F409" w14:textId="77777777" w:rsidR="000668D8" w:rsidRDefault="002B586C" w:rsidP="00E00AA0">
      <w:pPr>
        <w:pStyle w:val="Heading4"/>
      </w:pPr>
      <w:r w:rsidRPr="00E00AA0">
        <w:t>Expected outcome</w:t>
      </w:r>
    </w:p>
    <w:p w14:paraId="26406569" w14:textId="68EF4917" w:rsidR="002B586C" w:rsidRPr="009B7439" w:rsidRDefault="002B586C" w:rsidP="009B7439">
      <w:pPr>
        <w:rPr>
          <w:lang w:eastAsia="ja-JP"/>
        </w:rPr>
      </w:pPr>
      <w:r w:rsidRPr="009B7439">
        <w:rPr>
          <w:lang w:eastAsia="ja-JP"/>
        </w:rPr>
        <w:t>Increased understanding of Australia’s risk pathways to support development of risk minimisation regulations and policies.</w:t>
      </w:r>
    </w:p>
    <w:p w14:paraId="67CA0E4A" w14:textId="77777777" w:rsidR="000668D8" w:rsidRDefault="00FF5421" w:rsidP="00E00AA0">
      <w:pPr>
        <w:pStyle w:val="Heading4"/>
      </w:pPr>
      <w:r w:rsidRPr="00E00AA0">
        <w:t>Activity status and approach</w:t>
      </w:r>
    </w:p>
    <w:p w14:paraId="0F7F3F45" w14:textId="1BB3B5C2" w:rsidR="008D61CB" w:rsidRPr="009B7439" w:rsidRDefault="00036EBD" w:rsidP="009B7439">
      <w:pPr>
        <w:rPr>
          <w:lang w:eastAsia="ja-JP"/>
        </w:rPr>
      </w:pPr>
      <w:r w:rsidRPr="00036EBD">
        <w:rPr>
          <w:b/>
          <w:bCs/>
          <w:highlight w:val="red"/>
          <w:lang w:eastAsia="ja-JP"/>
        </w:rPr>
        <w:t>Not Commenced</w:t>
      </w:r>
      <w:r>
        <w:rPr>
          <w:lang w:eastAsia="ja-JP"/>
        </w:rPr>
        <w:t>.</w:t>
      </w:r>
      <w:r w:rsidRPr="009B7439">
        <w:rPr>
          <w:lang w:eastAsia="ja-JP"/>
        </w:rPr>
        <w:t xml:space="preserve"> </w:t>
      </w:r>
      <w:r w:rsidR="00341709" w:rsidRPr="009B7439">
        <w:rPr>
          <w:lang w:eastAsia="ja-JP"/>
        </w:rPr>
        <w:t>Ballast water and biofouling have been identified as the key vectors and pathways</w:t>
      </w:r>
      <w:r w:rsidR="00F41270" w:rsidRPr="009B7439">
        <w:rPr>
          <w:lang w:eastAsia="ja-JP"/>
        </w:rPr>
        <w:t xml:space="preserve"> </w:t>
      </w:r>
      <w:r w:rsidR="005E5CBE" w:rsidRPr="009B7439">
        <w:rPr>
          <w:lang w:eastAsia="ja-JP"/>
        </w:rPr>
        <w:t xml:space="preserve">for marine pests </w:t>
      </w:r>
      <w:r w:rsidR="00F41270" w:rsidRPr="009B7439">
        <w:rPr>
          <w:lang w:eastAsia="ja-JP"/>
        </w:rPr>
        <w:t>in a number of ABARES publications</w:t>
      </w:r>
      <w:r w:rsidR="008D61CB" w:rsidRPr="009B7439">
        <w:rPr>
          <w:lang w:eastAsia="ja-JP"/>
        </w:rPr>
        <w:t xml:space="preserve"> so this activity could be considered largely complete</w:t>
      </w:r>
      <w:r w:rsidR="00341709" w:rsidRPr="009B7439">
        <w:rPr>
          <w:lang w:eastAsia="ja-JP"/>
        </w:rPr>
        <w:t xml:space="preserve">. Ballast water is currently managed, and </w:t>
      </w:r>
      <w:r w:rsidR="00F41270" w:rsidRPr="009B7439">
        <w:rPr>
          <w:lang w:eastAsia="ja-JP"/>
        </w:rPr>
        <w:t xml:space="preserve">national </w:t>
      </w:r>
      <w:r w:rsidR="00341709" w:rsidRPr="009B7439">
        <w:rPr>
          <w:lang w:eastAsia="ja-JP"/>
        </w:rPr>
        <w:t xml:space="preserve">biofouling management is being developed. </w:t>
      </w:r>
      <w:r w:rsidR="007559E1" w:rsidRPr="009B7439">
        <w:rPr>
          <w:lang w:eastAsia="ja-JP"/>
        </w:rPr>
        <w:t xml:space="preserve">The recommendations for improved management have already been implemented for ballast water through implementation of the ballast water convention and management of ballast water within Australian waters. The IMO </w:t>
      </w:r>
      <w:r w:rsidR="00C65C94" w:rsidRPr="009B7439">
        <w:rPr>
          <w:lang w:eastAsia="ja-JP"/>
        </w:rPr>
        <w:t>has also commenced a review of</w:t>
      </w:r>
      <w:r w:rsidR="005E5CBE" w:rsidRPr="009B7439">
        <w:rPr>
          <w:lang w:eastAsia="ja-JP"/>
        </w:rPr>
        <w:t xml:space="preserve"> </w:t>
      </w:r>
      <w:r w:rsidR="00C65C94" w:rsidRPr="009B7439">
        <w:rPr>
          <w:lang w:eastAsia="ja-JP"/>
        </w:rPr>
        <w:t xml:space="preserve">the efficacy and uptake of the 2011 Biofouling Guidelines. The scope </w:t>
      </w:r>
      <w:r w:rsidR="00C65C94" w:rsidRPr="009B7439">
        <w:rPr>
          <w:lang w:eastAsia="ja-JP"/>
        </w:rPr>
        <w:lastRenderedPageBreak/>
        <w:t xml:space="preserve">and intention of the review </w:t>
      </w:r>
      <w:r w:rsidR="008121F9" w:rsidRPr="009B7439">
        <w:rPr>
          <w:lang w:eastAsia="ja-JP"/>
        </w:rPr>
        <w:t>was</w:t>
      </w:r>
      <w:r w:rsidR="00C65C94" w:rsidRPr="009B7439">
        <w:rPr>
          <w:lang w:eastAsia="ja-JP"/>
        </w:rPr>
        <w:t xml:space="preserve"> agreed at </w:t>
      </w:r>
      <w:r w:rsidR="00DE594C" w:rsidRPr="009B7439">
        <w:rPr>
          <w:lang w:eastAsia="ja-JP"/>
        </w:rPr>
        <w:t>the IMO Pollution Prevention and Response sub-committee seventh meeting (</w:t>
      </w:r>
      <w:r w:rsidR="00C65C94" w:rsidRPr="009B7439">
        <w:rPr>
          <w:lang w:eastAsia="ja-JP"/>
        </w:rPr>
        <w:t>PPR 7</w:t>
      </w:r>
      <w:r w:rsidR="00DE594C" w:rsidRPr="009B7439">
        <w:rPr>
          <w:lang w:eastAsia="ja-JP"/>
        </w:rPr>
        <w:t>)</w:t>
      </w:r>
      <w:r w:rsidR="00C65C94" w:rsidRPr="009B7439">
        <w:rPr>
          <w:lang w:eastAsia="ja-JP"/>
        </w:rPr>
        <w:t xml:space="preserve"> and Australia is actively involved in the review. </w:t>
      </w:r>
      <w:r w:rsidR="009E5C39" w:rsidRPr="009B7439">
        <w:rPr>
          <w:lang w:eastAsia="ja-JP"/>
        </w:rPr>
        <w:t xml:space="preserve">Testing and revised risk analysis after implementation of regulations could be done to test efficacy of management measures. Some of this work is underway (ballast water testing). </w:t>
      </w:r>
      <w:r w:rsidR="00F41270" w:rsidRPr="009B7439">
        <w:rPr>
          <w:lang w:eastAsia="ja-JP"/>
        </w:rPr>
        <w:t xml:space="preserve">Other pathways may need to be considered for management. Some of these were considered in development of the environmental priority pest list. </w:t>
      </w:r>
      <w:r w:rsidR="008D61CB" w:rsidRPr="009B7439">
        <w:rPr>
          <w:lang w:eastAsia="ja-JP"/>
        </w:rPr>
        <w:t>I</w:t>
      </w:r>
      <w:r w:rsidR="00C65C94" w:rsidRPr="009B7439">
        <w:rPr>
          <w:lang w:eastAsia="ja-JP"/>
        </w:rPr>
        <w:t xml:space="preserve">nput from </w:t>
      </w:r>
      <w:r w:rsidR="009E5C39" w:rsidRPr="009B7439">
        <w:rPr>
          <w:lang w:eastAsia="ja-JP"/>
        </w:rPr>
        <w:t xml:space="preserve">MPSC </w:t>
      </w:r>
      <w:r w:rsidR="00C65C94" w:rsidRPr="009B7439">
        <w:rPr>
          <w:lang w:eastAsia="ja-JP"/>
        </w:rPr>
        <w:t xml:space="preserve">on future requirements and planning </w:t>
      </w:r>
      <w:r w:rsidR="009E5C39" w:rsidRPr="009B7439">
        <w:rPr>
          <w:lang w:eastAsia="ja-JP"/>
        </w:rPr>
        <w:t xml:space="preserve">to </w:t>
      </w:r>
      <w:r w:rsidR="00C65C94" w:rsidRPr="009B7439">
        <w:rPr>
          <w:lang w:eastAsia="ja-JP"/>
        </w:rPr>
        <w:t xml:space="preserve">progress this activity and </w:t>
      </w:r>
      <w:r w:rsidR="009E5C39" w:rsidRPr="009B7439">
        <w:rPr>
          <w:lang w:eastAsia="ja-JP"/>
        </w:rPr>
        <w:t xml:space="preserve">align </w:t>
      </w:r>
      <w:r w:rsidR="00C65C94" w:rsidRPr="009B7439">
        <w:rPr>
          <w:lang w:eastAsia="ja-JP"/>
        </w:rPr>
        <w:t xml:space="preserve">it with </w:t>
      </w:r>
      <w:r w:rsidR="009E5C39" w:rsidRPr="009B7439">
        <w:rPr>
          <w:lang w:eastAsia="ja-JP"/>
        </w:rPr>
        <w:t>the scope of future biofouling regulation assessments</w:t>
      </w:r>
      <w:r w:rsidR="00C65C94" w:rsidRPr="009B7439">
        <w:rPr>
          <w:lang w:eastAsia="ja-JP"/>
        </w:rPr>
        <w:t xml:space="preserve"> is required</w:t>
      </w:r>
      <w:r w:rsidR="009E5C39" w:rsidRPr="009B7439">
        <w:rPr>
          <w:lang w:eastAsia="ja-JP"/>
        </w:rPr>
        <w:t>.</w:t>
      </w:r>
      <w:r w:rsidR="008D61CB" w:rsidRPr="009B7439">
        <w:rPr>
          <w:lang w:eastAsia="ja-JP"/>
        </w:rPr>
        <w:t xml:space="preserve"> </w:t>
      </w:r>
    </w:p>
    <w:p w14:paraId="1DD4691B" w14:textId="77777777" w:rsidR="000668D8" w:rsidRDefault="0054325D" w:rsidP="00E00AA0">
      <w:pPr>
        <w:pStyle w:val="Heading4"/>
      </w:pPr>
      <w:r w:rsidRPr="00E00AA0">
        <w:t>Evaluation</w:t>
      </w:r>
    </w:p>
    <w:p w14:paraId="11ABAAB7" w14:textId="4D930FDD" w:rsidR="0054325D" w:rsidRPr="009B7439" w:rsidRDefault="0054325D" w:rsidP="009B7439">
      <w:pPr>
        <w:rPr>
          <w:lang w:eastAsia="ja-JP"/>
        </w:rPr>
      </w:pPr>
      <w:r w:rsidRPr="009B7439">
        <w:rPr>
          <w:lang w:eastAsia="ja-JP"/>
        </w:rPr>
        <w:t>Not commenced but some projects that will contribute to this task have been identified.</w:t>
      </w:r>
    </w:p>
    <w:p w14:paraId="7BDAB9FE" w14:textId="4A39EE60" w:rsidR="008121F9" w:rsidRDefault="008121F9" w:rsidP="00D14411">
      <w:pPr>
        <w:pStyle w:val="Heading3"/>
        <w:rPr>
          <w:lang w:eastAsia="ja-JP"/>
        </w:rPr>
      </w:pPr>
      <w:bookmarkStart w:id="14" w:name="_Hlk53991611"/>
      <w:r>
        <w:rPr>
          <w:lang w:eastAsia="ja-JP"/>
        </w:rPr>
        <w:t>4.5 Assess the effectiveness of current management options for biofouling in niche areas</w:t>
      </w:r>
    </w:p>
    <w:p w14:paraId="00261DF5" w14:textId="77777777" w:rsidR="000668D8" w:rsidRDefault="002B586C" w:rsidP="00E00AA0">
      <w:pPr>
        <w:pStyle w:val="Heading4"/>
      </w:pPr>
      <w:r w:rsidRPr="00E00AA0">
        <w:t>Expected outcome</w:t>
      </w:r>
    </w:p>
    <w:p w14:paraId="111E39A4" w14:textId="78D0DFC9" w:rsidR="002B586C" w:rsidRPr="009B7439" w:rsidRDefault="002B586C" w:rsidP="009B7439">
      <w:pPr>
        <w:rPr>
          <w:lang w:eastAsia="ja-JP"/>
        </w:rPr>
      </w:pPr>
      <w:r w:rsidRPr="002B586C">
        <w:rPr>
          <w:lang w:eastAsia="ja-JP"/>
        </w:rPr>
        <w:t>Increase kno</w:t>
      </w:r>
      <w:r>
        <w:rPr>
          <w:lang w:eastAsia="ja-JP"/>
        </w:rPr>
        <w:t>w</w:t>
      </w:r>
      <w:r w:rsidRPr="002B586C">
        <w:rPr>
          <w:lang w:eastAsia="ja-JP"/>
        </w:rPr>
        <w:t>ledge about uptake and effectiveness of marine growth pr</w:t>
      </w:r>
      <w:r>
        <w:rPr>
          <w:lang w:eastAsia="ja-JP"/>
        </w:rPr>
        <w:t>otection s</w:t>
      </w:r>
      <w:r w:rsidRPr="002B586C">
        <w:rPr>
          <w:lang w:eastAsia="ja-JP"/>
        </w:rPr>
        <w:t>ystems and ide</w:t>
      </w:r>
      <w:r>
        <w:rPr>
          <w:lang w:eastAsia="ja-JP"/>
        </w:rPr>
        <w:t>nti</w:t>
      </w:r>
      <w:r w:rsidRPr="002B586C">
        <w:rPr>
          <w:lang w:eastAsia="ja-JP"/>
        </w:rPr>
        <w:t xml:space="preserve">fication and consideration of </w:t>
      </w:r>
      <w:r w:rsidR="00F35A0A">
        <w:rPr>
          <w:lang w:eastAsia="ja-JP"/>
        </w:rPr>
        <w:t>methods</w:t>
      </w:r>
      <w:r w:rsidRPr="002B586C">
        <w:rPr>
          <w:lang w:eastAsia="ja-JP"/>
        </w:rPr>
        <w:t>.</w:t>
      </w:r>
    </w:p>
    <w:p w14:paraId="32E8AC9B" w14:textId="77777777" w:rsidR="000668D8" w:rsidRPr="00E00AA0" w:rsidRDefault="00FF5421" w:rsidP="00E00AA0">
      <w:pPr>
        <w:pStyle w:val="Heading4"/>
      </w:pPr>
      <w:r w:rsidRPr="00E00AA0">
        <w:t>Activity status and approach</w:t>
      </w:r>
    </w:p>
    <w:p w14:paraId="4F95FF80" w14:textId="2B7AC599" w:rsidR="008121F9" w:rsidRDefault="00036EBD" w:rsidP="009B7439">
      <w:pPr>
        <w:rPr>
          <w:lang w:eastAsia="ja-JP"/>
        </w:rPr>
      </w:pPr>
      <w:r w:rsidRPr="00036EBD">
        <w:rPr>
          <w:b/>
          <w:bCs/>
          <w:highlight w:val="yellow"/>
          <w:lang w:eastAsia="ja-JP"/>
        </w:rPr>
        <w:t>Commenced</w:t>
      </w:r>
      <w:r>
        <w:rPr>
          <w:lang w:eastAsia="ja-JP"/>
        </w:rPr>
        <w:t xml:space="preserve">. </w:t>
      </w:r>
      <w:r w:rsidR="00052FDD">
        <w:rPr>
          <w:lang w:eastAsia="ja-JP"/>
        </w:rPr>
        <w:t>During 2017–2018</w:t>
      </w:r>
      <w:r w:rsidR="00A0278E">
        <w:rPr>
          <w:lang w:eastAsia="ja-JP"/>
        </w:rPr>
        <w:t>,</w:t>
      </w:r>
      <w:r w:rsidR="00052FDD">
        <w:rPr>
          <w:lang w:eastAsia="ja-JP"/>
        </w:rPr>
        <w:t xml:space="preserve"> </w:t>
      </w:r>
      <w:r w:rsidR="00A0278E">
        <w:rPr>
          <w:lang w:eastAsia="ja-JP"/>
        </w:rPr>
        <w:t>DAWE</w:t>
      </w:r>
      <w:r w:rsidR="00052FDD">
        <w:rPr>
          <w:lang w:eastAsia="ja-JP"/>
        </w:rPr>
        <w:t xml:space="preserve"> </w:t>
      </w:r>
      <w:r w:rsidR="004F4875">
        <w:rPr>
          <w:lang w:eastAsia="ja-JP"/>
        </w:rPr>
        <w:t>commissioned</w:t>
      </w:r>
      <w:r w:rsidR="00D4769B">
        <w:rPr>
          <w:lang w:eastAsia="ja-JP"/>
        </w:rPr>
        <w:t xml:space="preserve"> testing of</w:t>
      </w:r>
      <w:r w:rsidR="00052FDD">
        <w:rPr>
          <w:lang w:eastAsia="ja-JP"/>
        </w:rPr>
        <w:t xml:space="preserve"> a draft framework for the management of biofouling in internal niches, developed by the New Zealand Ministry for Primary Industries</w:t>
      </w:r>
      <w:r w:rsidR="00F54E8E">
        <w:rPr>
          <w:lang w:eastAsia="ja-JP"/>
        </w:rPr>
        <w:t xml:space="preserve"> (MPI)</w:t>
      </w:r>
      <w:r w:rsidR="00052FDD">
        <w:rPr>
          <w:lang w:eastAsia="ja-JP"/>
        </w:rPr>
        <w:t xml:space="preserve">. Significant challenges prevented field testing of the framework, which would have tested the appropriateness of proposed data requirements contained within the framework and provided an estimate of the efficacy of in-water options for treating and/or rendering biofouling non-viable in internal niches. Further research and analysis of viable options for determining the availability, uptake and efficacy of options is needed. </w:t>
      </w:r>
    </w:p>
    <w:p w14:paraId="732DF947" w14:textId="41B24B1A" w:rsidR="00F35A0A" w:rsidRDefault="00F35A0A" w:rsidP="009B7439">
      <w:pPr>
        <w:rPr>
          <w:lang w:eastAsia="ja-JP"/>
        </w:rPr>
      </w:pPr>
      <w:r>
        <w:rPr>
          <w:lang w:eastAsia="ja-JP"/>
        </w:rPr>
        <w:t>DAWE is also considering working with New Zealand MPI on marine growth prevention systems for internal seawater systems.</w:t>
      </w:r>
    </w:p>
    <w:p w14:paraId="4877B0CF" w14:textId="2326A6BC" w:rsidR="00B82473" w:rsidRDefault="00B82473" w:rsidP="009B7439">
      <w:pPr>
        <w:rPr>
          <w:lang w:eastAsia="ja-JP"/>
        </w:rPr>
      </w:pPr>
      <w:r>
        <w:rPr>
          <w:lang w:eastAsia="ja-JP"/>
        </w:rPr>
        <w:t>The Northern Territory</w:t>
      </w:r>
      <w:r w:rsidR="00F54E8E">
        <w:rPr>
          <w:lang w:eastAsia="ja-JP"/>
        </w:rPr>
        <w:t xml:space="preserve"> </w:t>
      </w:r>
      <w:r w:rsidR="00B00710" w:rsidRPr="00B00710">
        <w:rPr>
          <w:lang w:eastAsia="ja-JP"/>
        </w:rPr>
        <w:t>Department of Industry, Tourism and Trade</w:t>
      </w:r>
      <w:r w:rsidR="00B00710">
        <w:rPr>
          <w:b/>
          <w:bCs/>
          <w:lang w:eastAsia="ja-JP"/>
        </w:rPr>
        <w:t xml:space="preserve"> </w:t>
      </w:r>
      <w:r>
        <w:rPr>
          <w:lang w:eastAsia="ja-JP"/>
        </w:rPr>
        <w:t xml:space="preserve">is </w:t>
      </w:r>
      <w:r w:rsidR="00F31135">
        <w:rPr>
          <w:lang w:eastAsia="ja-JP"/>
        </w:rPr>
        <w:t xml:space="preserve">also </w:t>
      </w:r>
      <w:r>
        <w:rPr>
          <w:lang w:eastAsia="ja-JP"/>
        </w:rPr>
        <w:t>conducting work on internal seawater systems on recreational boating.</w:t>
      </w:r>
    </w:p>
    <w:p w14:paraId="32C6D0D6" w14:textId="70FC8769" w:rsidR="00CE6B0E" w:rsidRDefault="00D14411" w:rsidP="009B7439">
      <w:pPr>
        <w:rPr>
          <w:lang w:eastAsia="ja-JP"/>
        </w:rPr>
      </w:pPr>
      <w:r>
        <w:rPr>
          <w:lang w:eastAsia="ja-JP"/>
        </w:rPr>
        <w:t>DAWE</w:t>
      </w:r>
      <w:r w:rsidR="00052FDD">
        <w:rPr>
          <w:lang w:eastAsia="ja-JP"/>
        </w:rPr>
        <w:t xml:space="preserve"> is involved in the review of the IMO Biofouling Guidelines</w:t>
      </w:r>
      <w:r w:rsidR="008121F9">
        <w:rPr>
          <w:lang w:eastAsia="ja-JP"/>
        </w:rPr>
        <w:t xml:space="preserve">. Revised draft Guidelines are proposed to be submitted to PPR 8 and this </w:t>
      </w:r>
      <w:r w:rsidR="00052FDD">
        <w:rPr>
          <w:lang w:eastAsia="ja-JP"/>
        </w:rPr>
        <w:t>could include an assessment of options for effectively managing biofouling in niches. Finally, to support effective implementation of biofouling management</w:t>
      </w:r>
      <w:r w:rsidR="00D4769B">
        <w:rPr>
          <w:lang w:eastAsia="ja-JP"/>
        </w:rPr>
        <w:t>,</w:t>
      </w:r>
      <w:r w:rsidR="00052FDD">
        <w:rPr>
          <w:lang w:eastAsia="ja-JP"/>
        </w:rPr>
        <w:t xml:space="preserve"> </w:t>
      </w:r>
      <w:r>
        <w:rPr>
          <w:lang w:eastAsia="ja-JP"/>
        </w:rPr>
        <w:t>DAWE</w:t>
      </w:r>
      <w:r w:rsidR="00052FDD">
        <w:rPr>
          <w:lang w:eastAsia="ja-JP"/>
        </w:rPr>
        <w:t xml:space="preserve"> </w:t>
      </w:r>
      <w:r w:rsidR="008121F9">
        <w:rPr>
          <w:lang w:eastAsia="ja-JP"/>
        </w:rPr>
        <w:t xml:space="preserve">has engaged consultancy services to inform development of criteria </w:t>
      </w:r>
      <w:r w:rsidR="00052FDD">
        <w:rPr>
          <w:lang w:eastAsia="ja-JP"/>
        </w:rPr>
        <w:t>for testing the efficacy of plans and record books.</w:t>
      </w:r>
      <w:r w:rsidR="009830E8">
        <w:rPr>
          <w:lang w:eastAsia="ja-JP"/>
        </w:rPr>
        <w:t xml:space="preserve"> </w:t>
      </w:r>
      <w:r w:rsidR="008D61CB">
        <w:rPr>
          <w:lang w:eastAsia="ja-JP"/>
        </w:rPr>
        <w:t xml:space="preserve">Discussion with dive companies doing niche area inspection on possibility of fitting blanks and treatment options would be beneficial. </w:t>
      </w:r>
      <w:r w:rsidR="00D4769B">
        <w:rPr>
          <w:lang w:eastAsia="ja-JP"/>
        </w:rPr>
        <w:t xml:space="preserve">DAWE </w:t>
      </w:r>
      <w:r w:rsidR="003F55A8">
        <w:rPr>
          <w:lang w:eastAsia="ja-JP"/>
        </w:rPr>
        <w:t>is also discussing options for biofouling management that are consistent with the department’s proposed biofouling requirements, which includes the effectiveness of options for internal pipework.</w:t>
      </w:r>
    </w:p>
    <w:p w14:paraId="61CBC1C6" w14:textId="77777777" w:rsidR="000668D8" w:rsidRDefault="0054325D" w:rsidP="00E00AA0">
      <w:pPr>
        <w:pStyle w:val="Heading4"/>
      </w:pPr>
      <w:r w:rsidRPr="00E00AA0">
        <w:t>Evaluation</w:t>
      </w:r>
    </w:p>
    <w:p w14:paraId="7D8F5E85" w14:textId="1FFB4791" w:rsidR="000F1C2A" w:rsidRDefault="005519CC" w:rsidP="009B7439">
      <w:pPr>
        <w:rPr>
          <w:lang w:eastAsia="ja-JP"/>
        </w:rPr>
      </w:pPr>
      <w:r>
        <w:rPr>
          <w:lang w:eastAsia="ja-JP"/>
        </w:rPr>
        <w:t>B</w:t>
      </w:r>
      <w:r w:rsidR="0054325D">
        <w:rPr>
          <w:lang w:eastAsia="ja-JP"/>
        </w:rPr>
        <w:t>iofouling management in niche areas will be covered in the wider biofouling policy development</w:t>
      </w:r>
      <w:r w:rsidR="00F35A0A">
        <w:rPr>
          <w:lang w:eastAsia="ja-JP"/>
        </w:rPr>
        <w:t xml:space="preserve">. There are a number of </w:t>
      </w:r>
      <w:r w:rsidR="00F54E8E">
        <w:rPr>
          <w:lang w:eastAsia="ja-JP"/>
        </w:rPr>
        <w:t>activities</w:t>
      </w:r>
      <w:r w:rsidR="00F35A0A">
        <w:rPr>
          <w:lang w:eastAsia="ja-JP"/>
        </w:rPr>
        <w:t xml:space="preserve"> either underway or being considered that will contribute to the expected outcome.</w:t>
      </w:r>
      <w:r w:rsidR="000F1C2A">
        <w:rPr>
          <w:lang w:eastAsia="ja-JP"/>
        </w:rPr>
        <w:t xml:space="preserve"> </w:t>
      </w:r>
    </w:p>
    <w:bookmarkEnd w:id="14"/>
    <w:p w14:paraId="41D1110F" w14:textId="31C6A75D" w:rsidR="000F1C2A" w:rsidRDefault="000F1C2A" w:rsidP="000F1C2A">
      <w:pPr>
        <w:pStyle w:val="Heading3"/>
        <w:rPr>
          <w:b w:val="0"/>
          <w:bCs w:val="0"/>
        </w:rPr>
      </w:pPr>
      <w:r w:rsidRPr="000F1C2A">
        <w:t>5.1 Identify and build a profile of marine pest biosecurity stakeholders</w:t>
      </w:r>
      <w:r w:rsidRPr="000F1C2A">
        <w:rPr>
          <w:b w:val="0"/>
          <w:bCs w:val="0"/>
        </w:rPr>
        <w:t xml:space="preserve"> </w:t>
      </w:r>
    </w:p>
    <w:p w14:paraId="016193C2" w14:textId="77777777" w:rsidR="000668D8" w:rsidRDefault="00907546" w:rsidP="00E00AA0">
      <w:pPr>
        <w:pStyle w:val="Heading4"/>
      </w:pPr>
      <w:r w:rsidRPr="00E00AA0">
        <w:t>Expected outcome</w:t>
      </w:r>
    </w:p>
    <w:p w14:paraId="353628C3" w14:textId="22E3C1BB" w:rsidR="00907546" w:rsidRPr="000F1C2A" w:rsidRDefault="0097010A" w:rsidP="00907546">
      <w:r>
        <w:t>A</w:t>
      </w:r>
      <w:r w:rsidRPr="00907546">
        <w:t xml:space="preserve">nalyse </w:t>
      </w:r>
      <w:r w:rsidR="00907546" w:rsidRPr="00907546">
        <w:t>current communication pathways to support improved communication with current and potential stakeholders</w:t>
      </w:r>
      <w:r w:rsidR="00907546">
        <w:t>.</w:t>
      </w:r>
    </w:p>
    <w:p w14:paraId="75D9BFAD" w14:textId="77777777" w:rsidR="000668D8" w:rsidRDefault="00FF5421" w:rsidP="00E00AA0">
      <w:pPr>
        <w:pStyle w:val="Heading4"/>
      </w:pPr>
      <w:r w:rsidRPr="00E00AA0">
        <w:lastRenderedPageBreak/>
        <w:t>Activity status and approach</w:t>
      </w:r>
    </w:p>
    <w:p w14:paraId="3A236A3C" w14:textId="5496D4C1" w:rsidR="000F1C2A" w:rsidRDefault="00036EBD" w:rsidP="000F1C2A">
      <w:r w:rsidRPr="00036EBD">
        <w:rPr>
          <w:b/>
          <w:bCs/>
          <w:highlight w:val="green"/>
        </w:rPr>
        <w:t>Complete</w:t>
      </w:r>
      <w:r>
        <w:t>.</w:t>
      </w:r>
      <w:r w:rsidRPr="000F1C2A">
        <w:t xml:space="preserve"> </w:t>
      </w:r>
      <w:r w:rsidR="000F1C2A" w:rsidRPr="000F1C2A">
        <w:t>The Department commissioned ABARES to analyse Australia’s marine biosecurity network, including information and resource sharing relationships</w:t>
      </w:r>
      <w:r w:rsidR="000F1C2A">
        <w:t>.</w:t>
      </w:r>
      <w:r w:rsidR="000F1C2A" w:rsidRPr="000F1C2A">
        <w:rPr>
          <w:rFonts w:ascii="Arial" w:eastAsia="Times New Roman" w:hAnsi="Arial" w:cs="Arial"/>
          <w:sz w:val="20"/>
          <w:szCs w:val="20"/>
          <w:lang w:eastAsia="en-AU"/>
        </w:rPr>
        <w:t xml:space="preserve"> </w:t>
      </w:r>
      <w:r w:rsidR="000F1C2A" w:rsidRPr="000F1C2A">
        <w:t xml:space="preserve">The report identified the presence or absence of network structures that may support certain characteristics of an ‘ideal’ network that would support coordination, innovation or collaboration. The report was published on the ABARES website in </w:t>
      </w:r>
      <w:r w:rsidR="00D4769B">
        <w:t>August</w:t>
      </w:r>
      <w:r w:rsidR="002736E9">
        <w:t xml:space="preserve"> </w:t>
      </w:r>
      <w:r w:rsidR="000F1C2A" w:rsidRPr="000F1C2A">
        <w:t>20</w:t>
      </w:r>
      <w:r w:rsidR="000F1C2A">
        <w:t>20</w:t>
      </w:r>
      <w:r w:rsidR="00D4769B">
        <w:t xml:space="preserve"> </w:t>
      </w:r>
      <w:r w:rsidR="004F4875">
        <w:t>(</w:t>
      </w:r>
      <w:hyperlink r:id="rId24" w:history="1">
        <w:r w:rsidR="004F4875" w:rsidRPr="004F4875">
          <w:rPr>
            <w:rStyle w:val="Hyperlink"/>
          </w:rPr>
          <w:t>www.agriculture.gov.au/abares/research-topics/social-sciences/australian-marine-pest-network-analysis)</w:t>
        </w:r>
      </w:hyperlink>
      <w:r w:rsidR="004F4875">
        <w:rPr>
          <w:rStyle w:val="Hyperlink"/>
        </w:rPr>
        <w:t>.</w:t>
      </w:r>
    </w:p>
    <w:p w14:paraId="0A5F2451" w14:textId="77777777" w:rsidR="000668D8" w:rsidRDefault="000F1C2A" w:rsidP="00E00AA0">
      <w:pPr>
        <w:pStyle w:val="Heading4"/>
      </w:pPr>
      <w:r w:rsidRPr="00E00AA0">
        <w:t>Evaluation</w:t>
      </w:r>
    </w:p>
    <w:p w14:paraId="12EEE57A" w14:textId="3D9B502A" w:rsidR="000F1C2A" w:rsidRPr="000F1C2A" w:rsidRDefault="00BD4349" w:rsidP="000F1C2A">
      <w:r>
        <w:t>The profile has been completed and is being used to guide communications with stakeholders.</w:t>
      </w:r>
    </w:p>
    <w:p w14:paraId="06DB9558" w14:textId="5E1BD816" w:rsidR="000F1C2A" w:rsidRDefault="000F1C2A" w:rsidP="000F1C2A">
      <w:pPr>
        <w:pStyle w:val="Heading3"/>
      </w:pPr>
      <w:r w:rsidRPr="000F1C2A">
        <w:t xml:space="preserve">5.2 Develop a national stakeholder engagement strategy for </w:t>
      </w:r>
      <w:r w:rsidRPr="00670BEC">
        <w:rPr>
          <w:rStyle w:val="Emphasis"/>
        </w:rPr>
        <w:t>MarinePestPlan 2018</w:t>
      </w:r>
      <w:r w:rsidR="004F4875" w:rsidRPr="00670BEC">
        <w:rPr>
          <w:rStyle w:val="Emphasis"/>
        </w:rPr>
        <w:t>–</w:t>
      </w:r>
      <w:r w:rsidRPr="00670BEC">
        <w:rPr>
          <w:rStyle w:val="Emphasis"/>
        </w:rPr>
        <w:t>2023</w:t>
      </w:r>
      <w:r w:rsidRPr="000F1C2A">
        <w:t xml:space="preserve"> and MPSC</w:t>
      </w:r>
    </w:p>
    <w:p w14:paraId="61D30AFE" w14:textId="6D3DA8D8" w:rsidR="000668D8" w:rsidRDefault="00BD4349" w:rsidP="00E00AA0">
      <w:pPr>
        <w:pStyle w:val="Heading4"/>
      </w:pPr>
      <w:r w:rsidRPr="00E00AA0">
        <w:t xml:space="preserve">Expected </w:t>
      </w:r>
      <w:r w:rsidR="00907546" w:rsidRPr="00E00AA0">
        <w:t>o</w:t>
      </w:r>
      <w:r w:rsidRPr="00E00AA0">
        <w:t>utcome</w:t>
      </w:r>
    </w:p>
    <w:p w14:paraId="6D4FC88A" w14:textId="7F00EEB8" w:rsidR="00BD4349" w:rsidRDefault="00BD4349" w:rsidP="00BD4349">
      <w:r>
        <w:t>Stakeholder engagement planned and implemented.</w:t>
      </w:r>
    </w:p>
    <w:p w14:paraId="21522453" w14:textId="77777777" w:rsidR="000668D8" w:rsidRDefault="00FF5421" w:rsidP="00E00AA0">
      <w:pPr>
        <w:pStyle w:val="Heading4"/>
      </w:pPr>
      <w:r w:rsidRPr="00E00AA0">
        <w:t>Activity status and approach</w:t>
      </w:r>
    </w:p>
    <w:p w14:paraId="2531DE83" w14:textId="78599FBE" w:rsidR="00BD4349" w:rsidRPr="00BD4349" w:rsidRDefault="00036EBD" w:rsidP="00BD4349">
      <w:r w:rsidRPr="00036EBD">
        <w:rPr>
          <w:b/>
          <w:bCs/>
          <w:highlight w:val="green"/>
        </w:rPr>
        <w:t>Complete</w:t>
      </w:r>
      <w:r w:rsidRPr="00210448">
        <w:t>.</w:t>
      </w:r>
      <w:r>
        <w:rPr>
          <w:b/>
          <w:bCs/>
        </w:rPr>
        <w:t xml:space="preserve"> </w:t>
      </w:r>
      <w:r w:rsidRPr="00036EBD">
        <w:t>I</w:t>
      </w:r>
      <w:r w:rsidR="00BD4349" w:rsidRPr="00BD4349">
        <w:t xml:space="preserve">n 2017 MPSC agreed to developing a joint MPSC and </w:t>
      </w:r>
      <w:r w:rsidR="00BD4349" w:rsidRPr="004102BD">
        <w:rPr>
          <w:rStyle w:val="Emphasis"/>
        </w:rPr>
        <w:t>MarinePestPlan 2018–2023</w:t>
      </w:r>
      <w:r w:rsidR="00BD4349" w:rsidRPr="00BD4349">
        <w:t xml:space="preserve"> engagement strategy that aligns with the engagement objectives of both MPSC and </w:t>
      </w:r>
      <w:r w:rsidR="00BD4349" w:rsidRPr="004102BD">
        <w:rPr>
          <w:rStyle w:val="Emphasis"/>
        </w:rPr>
        <w:t>MarinePestPlan 2018–2023</w:t>
      </w:r>
      <w:r w:rsidR="00BD4349" w:rsidRPr="00BD4349">
        <w:t>.</w:t>
      </w:r>
    </w:p>
    <w:p w14:paraId="05320EDA" w14:textId="7183530A" w:rsidR="00BD4349" w:rsidRDefault="00BD4349" w:rsidP="00BD4349">
      <w:r w:rsidRPr="00BD4349">
        <w:t>The MPSC National Marine Pest Biosecurity Strategy (NMPBS) Task Group developed the joint plan</w:t>
      </w:r>
      <w:r w:rsidR="004102BD">
        <w:t>—</w:t>
      </w:r>
      <w:r w:rsidRPr="00BD4349">
        <w:t>the National Marine Pest Stakeholder Engagement Strategy (Engagement Strategy)</w:t>
      </w:r>
      <w:r>
        <w:t>, endorsed by MPSC in 2019.</w:t>
      </w:r>
    </w:p>
    <w:p w14:paraId="5D64B54A" w14:textId="77777777" w:rsidR="000668D8" w:rsidRDefault="00BD4349" w:rsidP="00E00AA0">
      <w:pPr>
        <w:pStyle w:val="Heading4"/>
      </w:pPr>
      <w:r w:rsidRPr="00E00AA0">
        <w:t>Evaluation</w:t>
      </w:r>
    </w:p>
    <w:p w14:paraId="1207DCB8" w14:textId="674857FF" w:rsidR="00BD4349" w:rsidRPr="00BD4349" w:rsidRDefault="00BD4349" w:rsidP="00BD4349">
      <w:r>
        <w:t>Task complete and stakeholders being engaged as per plan</w:t>
      </w:r>
      <w:r w:rsidR="0057549E">
        <w:t>.</w:t>
      </w:r>
    </w:p>
    <w:p w14:paraId="10468134" w14:textId="5615881D" w:rsidR="009F0E82" w:rsidRDefault="00960681" w:rsidP="00D14411">
      <w:pPr>
        <w:pStyle w:val="Heading3"/>
        <w:rPr>
          <w:lang w:eastAsia="ja-JP"/>
        </w:rPr>
      </w:pPr>
      <w:r w:rsidRPr="001A2A6A">
        <w:rPr>
          <w:lang w:eastAsia="ja-JP"/>
        </w:rPr>
        <w:t>5.3</w:t>
      </w:r>
      <w:r>
        <w:rPr>
          <w:lang w:eastAsia="ja-JP"/>
        </w:rPr>
        <w:t xml:space="preserve"> Design</w:t>
      </w:r>
      <w:r w:rsidR="009F0E82" w:rsidRPr="001A2A6A">
        <w:rPr>
          <w:lang w:eastAsia="ja-JP"/>
        </w:rPr>
        <w:t xml:space="preserve"> a targeted national campaign to improve awareness of marine pest biosecurity risks, management actions and shared responsibilities</w:t>
      </w:r>
    </w:p>
    <w:p w14:paraId="3C867157" w14:textId="77777777" w:rsidR="000668D8" w:rsidRDefault="002B586C" w:rsidP="00E00AA0">
      <w:pPr>
        <w:pStyle w:val="Heading4"/>
      </w:pPr>
      <w:r w:rsidRPr="00E00AA0">
        <w:t>Expected outcome</w:t>
      </w:r>
    </w:p>
    <w:p w14:paraId="7BD76B19" w14:textId="7B8BC80C" w:rsidR="002B586C" w:rsidRPr="005D023F" w:rsidRDefault="002B586C" w:rsidP="005D023F">
      <w:r w:rsidRPr="005D023F">
        <w:t>Increase awareness of marine pest issues among high-risk stakeholder groups that results in better biosecurity practises.</w:t>
      </w:r>
    </w:p>
    <w:p w14:paraId="611098A3" w14:textId="77777777" w:rsidR="000668D8" w:rsidRDefault="00FF5421" w:rsidP="00E00AA0">
      <w:pPr>
        <w:pStyle w:val="Heading4"/>
      </w:pPr>
      <w:r w:rsidRPr="00E00AA0">
        <w:t>Activity status and approach</w:t>
      </w:r>
    </w:p>
    <w:p w14:paraId="12349BAA" w14:textId="653655F9" w:rsidR="009F0E82" w:rsidRPr="005D023F" w:rsidRDefault="00036EBD" w:rsidP="005D023F">
      <w:r w:rsidRPr="00036EBD">
        <w:rPr>
          <w:b/>
          <w:bCs/>
          <w:highlight w:val="yellow"/>
          <w:lang w:eastAsia="ja-JP"/>
        </w:rPr>
        <w:t>Commenced</w:t>
      </w:r>
      <w:r>
        <w:t>.</w:t>
      </w:r>
      <w:r w:rsidRPr="00036EBD">
        <w:t xml:space="preserve"> </w:t>
      </w:r>
      <w:r w:rsidR="009F0E82" w:rsidRPr="005D023F">
        <w:t>While this activity is marked as commenced</w:t>
      </w:r>
      <w:r w:rsidR="00D14411" w:rsidRPr="005D023F">
        <w:t>,</w:t>
      </w:r>
      <w:r w:rsidR="009F0E82" w:rsidRPr="005D023F">
        <w:t xml:space="preserve"> </w:t>
      </w:r>
      <w:r w:rsidR="000A589F">
        <w:t>the</w:t>
      </w:r>
      <w:r w:rsidR="009F0E82" w:rsidRPr="005D023F">
        <w:t xml:space="preserve"> direction and purpose</w:t>
      </w:r>
      <w:r w:rsidR="000A589F">
        <w:t xml:space="preserve"> need further refinement.</w:t>
      </w:r>
      <w:r w:rsidR="009F0E82" w:rsidRPr="005D023F">
        <w:t xml:space="preserve"> </w:t>
      </w:r>
      <w:r w:rsidR="00AD0FCB" w:rsidRPr="005D023F">
        <w:t xml:space="preserve">Activity 5.1 </w:t>
      </w:r>
      <w:r w:rsidR="00D14411" w:rsidRPr="005D023F">
        <w:t>(</w:t>
      </w:r>
      <w:r w:rsidR="00AD0FCB" w:rsidRPr="005D023F">
        <w:t>Identify and build a profile of marine pest biosecurity stakeholders</w:t>
      </w:r>
      <w:r w:rsidR="00D14411" w:rsidRPr="005D023F">
        <w:t>)</w:t>
      </w:r>
      <w:r w:rsidR="00AD0FCB" w:rsidRPr="005D023F">
        <w:t xml:space="preserve"> feeds into this. </w:t>
      </w:r>
      <w:r w:rsidR="000A589F">
        <w:t xml:space="preserve">A task group led by </w:t>
      </w:r>
      <w:proofErr w:type="spellStart"/>
      <w:r w:rsidR="000A589F">
        <w:t>OceanWatch</w:t>
      </w:r>
      <w:proofErr w:type="spellEnd"/>
      <w:r w:rsidR="000A589F">
        <w:t xml:space="preserve"> is leading this activity.</w:t>
      </w:r>
      <w:r w:rsidR="000000DF" w:rsidRPr="005D023F">
        <w:t xml:space="preserve"> </w:t>
      </w:r>
      <w:r w:rsidR="000A589F">
        <w:t>Initial discussions have</w:t>
      </w:r>
      <w:r w:rsidR="000A589F" w:rsidRPr="005D023F">
        <w:t xml:space="preserve"> </w:t>
      </w:r>
      <w:r w:rsidR="000000DF" w:rsidRPr="005D023F">
        <w:t xml:space="preserve">indicated that the scope is far too wide for a single project (particularly in a restricted funding environment) so revision of the scope and development of realistic and achievable terms of reference for the task group is needed. </w:t>
      </w:r>
      <w:r w:rsidR="00BD4349" w:rsidRPr="005D023F">
        <w:t>Discussions to date with comm</w:t>
      </w:r>
      <w:r w:rsidR="00F54E8E">
        <w:t>unication</w:t>
      </w:r>
      <w:r w:rsidR="00BD4349" w:rsidRPr="005D023F">
        <w:t>s experts and state comm</w:t>
      </w:r>
      <w:r w:rsidR="00F54E8E">
        <w:t>unication</w:t>
      </w:r>
      <w:r w:rsidR="00BD4349" w:rsidRPr="005D023F">
        <w:t xml:space="preserve">s </w:t>
      </w:r>
      <w:r w:rsidR="00F54E8E" w:rsidRPr="005D023F">
        <w:t>p</w:t>
      </w:r>
      <w:r w:rsidR="00F54E8E">
        <w:t>ersonnel</w:t>
      </w:r>
      <w:r w:rsidR="00BD4349" w:rsidRPr="005D023F">
        <w:t xml:space="preserve"> will determine the correct course of action to reduce duplication given that a number of jurisdictions have run awareness campaigns recently. </w:t>
      </w:r>
    </w:p>
    <w:p w14:paraId="5FFB3B64" w14:textId="77777777" w:rsidR="000668D8" w:rsidRDefault="00BD4349" w:rsidP="00E00AA0">
      <w:pPr>
        <w:pStyle w:val="Heading4"/>
      </w:pPr>
      <w:r w:rsidRPr="00E00AA0">
        <w:t>Evaluation</w:t>
      </w:r>
    </w:p>
    <w:p w14:paraId="18574FC3" w14:textId="54BC89B1" w:rsidR="00BD4349" w:rsidRPr="00BD4349" w:rsidRDefault="00BD4349" w:rsidP="005D023F">
      <w:pPr>
        <w:rPr>
          <w:b/>
          <w:bCs/>
          <w:lang w:eastAsia="ja-JP"/>
        </w:rPr>
      </w:pPr>
      <w:r w:rsidRPr="005D023F">
        <w:t>Underway, needing refinement of objective</w:t>
      </w:r>
      <w:r>
        <w:rPr>
          <w:lang w:eastAsia="ja-JP"/>
        </w:rPr>
        <w:t>.</w:t>
      </w:r>
    </w:p>
    <w:p w14:paraId="39AA5D91" w14:textId="72B915DB" w:rsidR="000F1C2A" w:rsidRDefault="000F1C2A" w:rsidP="000F1C2A">
      <w:pPr>
        <w:pStyle w:val="Heading3"/>
        <w:rPr>
          <w:lang w:eastAsia="ja-JP"/>
        </w:rPr>
      </w:pPr>
      <w:r w:rsidRPr="000F1C2A">
        <w:rPr>
          <w:lang w:eastAsia="ja-JP"/>
        </w:rPr>
        <w:lastRenderedPageBreak/>
        <w:t>5.4 Review, update and maintain the marinepests.gov.au website</w:t>
      </w:r>
    </w:p>
    <w:p w14:paraId="75FD23AA" w14:textId="77777777" w:rsidR="000668D8" w:rsidRDefault="005D023F" w:rsidP="00E00AA0">
      <w:pPr>
        <w:pStyle w:val="Heading4"/>
      </w:pPr>
      <w:r w:rsidRPr="00E00AA0">
        <w:t>Expected outcome</w:t>
      </w:r>
    </w:p>
    <w:p w14:paraId="039CD84F" w14:textId="73E7D198" w:rsidR="005D023F" w:rsidRPr="005D023F" w:rsidRDefault="00670BEC" w:rsidP="005D023F">
      <w:r>
        <w:t>D</w:t>
      </w:r>
      <w:r w:rsidR="005D023F" w:rsidRPr="005D023F">
        <w:t xml:space="preserve">ata on the </w:t>
      </w:r>
      <w:r w:rsidR="0086773C">
        <w:t>M</w:t>
      </w:r>
      <w:r w:rsidR="005D023F" w:rsidRPr="005D023F">
        <w:t>arine</w:t>
      </w:r>
      <w:r w:rsidR="0086773C">
        <w:t xml:space="preserve"> P</w:t>
      </w:r>
      <w:r w:rsidR="005D023F" w:rsidRPr="005D023F">
        <w:t xml:space="preserve">est </w:t>
      </w:r>
      <w:r w:rsidR="0086773C">
        <w:t>W</w:t>
      </w:r>
      <w:r w:rsidR="005D023F" w:rsidRPr="005D023F">
        <w:t xml:space="preserve">ebsite is up to date and </w:t>
      </w:r>
      <w:r w:rsidR="0086773C">
        <w:t>presented in a style that</w:t>
      </w:r>
      <w:r w:rsidR="005D023F" w:rsidRPr="005D023F">
        <w:t xml:space="preserve"> meet</w:t>
      </w:r>
      <w:r w:rsidR="0086773C">
        <w:t>s</w:t>
      </w:r>
      <w:r w:rsidR="005D023F" w:rsidRPr="005D023F">
        <w:t xml:space="preserve"> modern information needs.</w:t>
      </w:r>
    </w:p>
    <w:p w14:paraId="4F68F9C1" w14:textId="77777777" w:rsidR="000668D8" w:rsidRDefault="00FF5421" w:rsidP="00E00AA0">
      <w:pPr>
        <w:pStyle w:val="Heading4"/>
      </w:pPr>
      <w:bookmarkStart w:id="15" w:name="_Hlk53673072"/>
      <w:r w:rsidRPr="00E00AA0">
        <w:t>Activity status and approach</w:t>
      </w:r>
      <w:bookmarkEnd w:id="15"/>
    </w:p>
    <w:p w14:paraId="3A6CA1EB" w14:textId="2B8EAE8C" w:rsidR="00BD4349" w:rsidRPr="005D023F" w:rsidRDefault="00036EBD" w:rsidP="00036EBD">
      <w:pPr>
        <w:spacing w:after="120"/>
      </w:pPr>
      <w:r w:rsidRPr="00036EBD">
        <w:rPr>
          <w:b/>
          <w:bCs/>
          <w:highlight w:val="green"/>
        </w:rPr>
        <w:t>Complete</w:t>
      </w:r>
      <w:r w:rsidRPr="00236B68">
        <w:rPr>
          <w:rFonts w:ascii="Arial" w:hAnsi="Arial" w:cs="Arial"/>
          <w:b/>
          <w:bCs/>
          <w:sz w:val="20"/>
          <w:szCs w:val="20"/>
        </w:rPr>
        <w:t>.</w:t>
      </w:r>
      <w:r>
        <w:rPr>
          <w:rFonts w:ascii="Arial" w:hAnsi="Arial" w:cs="Arial"/>
          <w:sz w:val="20"/>
          <w:szCs w:val="20"/>
        </w:rPr>
        <w:t xml:space="preserve"> </w:t>
      </w:r>
      <w:r w:rsidR="00BD4349" w:rsidRPr="00BD4349">
        <w:t xml:space="preserve">The review of </w:t>
      </w:r>
      <w:hyperlink r:id="rId25" w:history="1">
        <w:r w:rsidR="00BD4349" w:rsidRPr="00BD4349">
          <w:t>marinepests.gov.au</w:t>
        </w:r>
      </w:hyperlink>
      <w:r w:rsidR="00BD4349" w:rsidRPr="00BD4349">
        <w:t xml:space="preserve"> is complete, with the updated website launched in January 2019</w:t>
      </w:r>
      <w:r w:rsidR="00016820">
        <w:t xml:space="preserve"> (</w:t>
      </w:r>
      <w:hyperlink r:id="rId26" w:history="1">
        <w:r w:rsidR="00016820" w:rsidRPr="00670BEC">
          <w:rPr>
            <w:rStyle w:val="Hyperlink"/>
          </w:rPr>
          <w:t>www.marinepests.gov.au</w:t>
        </w:r>
      </w:hyperlink>
      <w:r w:rsidR="00016820">
        <w:t>)</w:t>
      </w:r>
      <w:r w:rsidR="00BD4349" w:rsidRPr="00BD4349">
        <w:t>. The website has a new responsive</w:t>
      </w:r>
      <w:r w:rsidR="0057549E">
        <w:t xml:space="preserve"> modern</w:t>
      </w:r>
      <w:r w:rsidR="00BD4349" w:rsidRPr="00BD4349">
        <w:t xml:space="preserve"> design, is structured to improve site navigability</w:t>
      </w:r>
      <w:r w:rsidR="0057549E">
        <w:t xml:space="preserve"> and functionality </w:t>
      </w:r>
      <w:r w:rsidR="00BD4349" w:rsidRPr="00BD4349">
        <w:t>and written to more clearly communicate information. The website also has an increased emphasis on reporting of suspected marine pest sightings.</w:t>
      </w:r>
    </w:p>
    <w:p w14:paraId="4E944086" w14:textId="77777777" w:rsidR="000668D8" w:rsidRDefault="00BD4349" w:rsidP="00E00AA0">
      <w:pPr>
        <w:pStyle w:val="Heading4"/>
      </w:pPr>
      <w:r w:rsidRPr="00E00AA0">
        <w:t>Evaluation</w:t>
      </w:r>
    </w:p>
    <w:p w14:paraId="68517140" w14:textId="4E98BAA2" w:rsidR="00BD4349" w:rsidRPr="00BD4349" w:rsidRDefault="00DC260D" w:rsidP="005D023F">
      <w:r>
        <w:t>C</w:t>
      </w:r>
      <w:r w:rsidR="00BD4349" w:rsidRPr="005D023F">
        <w:t>ompleted</w:t>
      </w:r>
      <w:r w:rsidR="00E00AA0">
        <w:t>;</w:t>
      </w:r>
      <w:r w:rsidR="002651AE">
        <w:t xml:space="preserve"> </w:t>
      </w:r>
      <w:r w:rsidR="00BD4349" w:rsidRPr="005D023F">
        <w:t>the department has assumed responsibility for continued maintenance of the site.</w:t>
      </w:r>
    </w:p>
    <w:p w14:paraId="07448CB9" w14:textId="6F74FE4A" w:rsidR="008D61CB" w:rsidRDefault="008D61CB" w:rsidP="00D14411">
      <w:pPr>
        <w:pStyle w:val="Heading3"/>
        <w:rPr>
          <w:lang w:eastAsia="ja-JP"/>
        </w:rPr>
      </w:pPr>
      <w:bookmarkStart w:id="16" w:name="_Hlk53991661"/>
      <w:r w:rsidRPr="001A2A6A">
        <w:rPr>
          <w:lang w:eastAsia="ja-JP"/>
        </w:rPr>
        <w:t>5.</w:t>
      </w:r>
      <w:r>
        <w:rPr>
          <w:lang w:eastAsia="ja-JP"/>
        </w:rPr>
        <w:t>5</w:t>
      </w:r>
      <w:r w:rsidR="009830E8">
        <w:rPr>
          <w:lang w:eastAsia="ja-JP"/>
        </w:rPr>
        <w:t xml:space="preserve"> </w:t>
      </w:r>
      <w:r w:rsidRPr="008D61CB">
        <w:rPr>
          <w:lang w:eastAsia="ja-JP"/>
        </w:rPr>
        <w:t>Establish an independent national marine pest network</w:t>
      </w:r>
    </w:p>
    <w:p w14:paraId="423EF164" w14:textId="77777777" w:rsidR="000668D8" w:rsidRDefault="008D61CB" w:rsidP="00E00AA0">
      <w:pPr>
        <w:pStyle w:val="Heading4"/>
      </w:pPr>
      <w:r w:rsidRPr="00E00AA0">
        <w:t>Expected outcome</w:t>
      </w:r>
    </w:p>
    <w:p w14:paraId="6BD73F04" w14:textId="03E2403E" w:rsidR="008D61CB" w:rsidRPr="005D023F" w:rsidRDefault="008D61CB" w:rsidP="005D023F">
      <w:r w:rsidRPr="005D023F">
        <w:t>Improved communication across all marine pest stakeholders and a forum for discussion and connection</w:t>
      </w:r>
      <w:r w:rsidR="00EA3457">
        <w:t xml:space="preserve"> (Ca</w:t>
      </w:r>
      <w:r w:rsidR="00B306C4">
        <w:t>r</w:t>
      </w:r>
      <w:r w:rsidR="00EA3457">
        <w:t xml:space="preserve">ried over from The </w:t>
      </w:r>
      <w:r w:rsidR="00B306C4">
        <w:t xml:space="preserve">Review of </w:t>
      </w:r>
      <w:r w:rsidR="00EA3457">
        <w:t xml:space="preserve">Marine Pest </w:t>
      </w:r>
      <w:r w:rsidR="00B306C4">
        <w:t xml:space="preserve">Biosecurity </w:t>
      </w:r>
      <w:r w:rsidR="00B306C4" w:rsidRPr="00B306C4">
        <w:t>https://www.agriculture.gov.au/pests-diseases-weeds/marine-pests/review-national-marine-pest-biosecurity</w:t>
      </w:r>
      <w:r w:rsidR="00B306C4">
        <w:t>)</w:t>
      </w:r>
      <w:r w:rsidRPr="005D023F">
        <w:t>.</w:t>
      </w:r>
    </w:p>
    <w:p w14:paraId="5DEDB594" w14:textId="77777777" w:rsidR="000668D8" w:rsidRDefault="00F61D52" w:rsidP="00E00AA0">
      <w:pPr>
        <w:pStyle w:val="Heading4"/>
      </w:pPr>
      <w:r w:rsidRPr="00E00AA0">
        <w:t>ACTIVITY STATUS AND APPROACH</w:t>
      </w:r>
    </w:p>
    <w:p w14:paraId="3B9963EE" w14:textId="27CE7F1F" w:rsidR="008D61CB" w:rsidRPr="005D023F" w:rsidRDefault="00036EBD" w:rsidP="005D023F">
      <w:r w:rsidRPr="00036EBD">
        <w:rPr>
          <w:b/>
          <w:bCs/>
          <w:highlight w:val="yellow"/>
          <w:lang w:eastAsia="ja-JP"/>
        </w:rPr>
        <w:t>Commenced</w:t>
      </w:r>
      <w:r>
        <w:t>.</w:t>
      </w:r>
      <w:r w:rsidRPr="005D023F">
        <w:t xml:space="preserve"> </w:t>
      </w:r>
      <w:r w:rsidR="00F61D52" w:rsidRPr="005D023F">
        <w:t>This activity is marked as commenced and there have been significant lead-in activities (such as a network analysis</w:t>
      </w:r>
      <w:r w:rsidR="00016820">
        <w:t xml:space="preserve"> Activity 5.1</w:t>
      </w:r>
      <w:r w:rsidR="00F61D52" w:rsidRPr="005D023F">
        <w:t xml:space="preserve">). </w:t>
      </w:r>
      <w:r w:rsidR="00B82473" w:rsidRPr="005D023F">
        <w:t>Development of</w:t>
      </w:r>
      <w:r w:rsidR="009830E8" w:rsidRPr="005D023F">
        <w:t xml:space="preserve"> </w:t>
      </w:r>
      <w:r w:rsidR="00B82473" w:rsidRPr="005D023F">
        <w:t>the network is ongoing.</w:t>
      </w:r>
      <w:r w:rsidR="00EA3457">
        <w:t xml:space="preserve"> </w:t>
      </w:r>
    </w:p>
    <w:p w14:paraId="76EEA8A7" w14:textId="77777777" w:rsidR="000668D8" w:rsidRDefault="00645C50" w:rsidP="00E00AA0">
      <w:pPr>
        <w:pStyle w:val="Heading4"/>
      </w:pPr>
      <w:r w:rsidRPr="00E00AA0">
        <w:t>Evaluation</w:t>
      </w:r>
    </w:p>
    <w:p w14:paraId="093A5EF0" w14:textId="035BE1B6" w:rsidR="00645C50" w:rsidRPr="005D023F" w:rsidRDefault="00DC260D" w:rsidP="005D023F">
      <w:r>
        <w:t>S</w:t>
      </w:r>
      <w:r w:rsidR="00645C50" w:rsidRPr="005D023F">
        <w:t>ome lead-in activities have been completed which will allow refinement of this activity.</w:t>
      </w:r>
      <w:bookmarkEnd w:id="16"/>
    </w:p>
    <w:p w14:paraId="069B7576" w14:textId="15CB873B" w:rsidR="00F31135" w:rsidRDefault="006D709A" w:rsidP="00E00AA0">
      <w:pPr>
        <w:pStyle w:val="Heading2"/>
      </w:pPr>
      <w:r w:rsidRPr="00032F38">
        <w:t>New Activity</w:t>
      </w:r>
    </w:p>
    <w:p w14:paraId="14F5D4BC" w14:textId="1071CA69" w:rsidR="00F31135" w:rsidRDefault="00F31135" w:rsidP="00670BEC">
      <w:pPr>
        <w:pStyle w:val="Heading3"/>
        <w:spacing w:before="120"/>
        <w:rPr>
          <w:lang w:eastAsia="ja-JP"/>
        </w:rPr>
      </w:pPr>
      <w:r w:rsidRPr="00670BEC">
        <w:t xml:space="preserve">Marine </w:t>
      </w:r>
      <w:r w:rsidR="00F97293">
        <w:t xml:space="preserve">Pest </w:t>
      </w:r>
      <w:r w:rsidRPr="00670BEC">
        <w:t>Surveillance work-plan</w:t>
      </w:r>
      <w:r w:rsidRPr="00F31135">
        <w:rPr>
          <w:lang w:eastAsia="ja-JP"/>
        </w:rPr>
        <w:t xml:space="preserve"> </w:t>
      </w:r>
      <w:r w:rsidR="00F41BBE">
        <w:rPr>
          <w:b w:val="0"/>
          <w:lang w:eastAsia="ja-JP"/>
        </w:rPr>
        <w:t xml:space="preserve">– </w:t>
      </w:r>
      <w:r w:rsidRPr="00F41BBE">
        <w:rPr>
          <w:b w:val="0"/>
          <w:lang w:eastAsia="ja-JP"/>
        </w:rPr>
        <w:t xml:space="preserve">see </w:t>
      </w:r>
      <w:r w:rsidR="00F41BBE">
        <w:rPr>
          <w:b w:val="0"/>
          <w:lang w:eastAsia="ja-JP"/>
        </w:rPr>
        <w:t>activity</w:t>
      </w:r>
      <w:r w:rsidR="00F41BBE" w:rsidRPr="00F41BBE">
        <w:rPr>
          <w:b w:val="0"/>
          <w:lang w:eastAsia="ja-JP"/>
        </w:rPr>
        <w:t xml:space="preserve"> </w:t>
      </w:r>
      <w:r w:rsidRPr="00F41BBE">
        <w:rPr>
          <w:b w:val="0"/>
          <w:lang w:eastAsia="ja-JP"/>
        </w:rPr>
        <w:t>2.1</w:t>
      </w:r>
    </w:p>
    <w:p w14:paraId="084F328F" w14:textId="77777777" w:rsidR="000668D8" w:rsidRDefault="00016820" w:rsidP="00E00AA0">
      <w:pPr>
        <w:pStyle w:val="Heading4"/>
      </w:pPr>
      <w:r w:rsidRPr="00E00AA0">
        <w:t>Expected outcome</w:t>
      </w:r>
    </w:p>
    <w:p w14:paraId="20E792C1" w14:textId="3CC90EF2" w:rsidR="00016820" w:rsidRDefault="00016820" w:rsidP="00F31135">
      <w:pPr>
        <w:rPr>
          <w:lang w:eastAsia="ja-JP"/>
        </w:rPr>
      </w:pPr>
      <w:r>
        <w:rPr>
          <w:lang w:eastAsia="ja-JP"/>
        </w:rPr>
        <w:t>A work plan to enable implementation of the Marine Pest surveillance strategy is developed and agreed to.</w:t>
      </w:r>
    </w:p>
    <w:p w14:paraId="52D20E28" w14:textId="77777777" w:rsidR="000668D8" w:rsidRDefault="00FF5421" w:rsidP="00E00AA0">
      <w:pPr>
        <w:pStyle w:val="Heading4"/>
      </w:pPr>
      <w:r w:rsidRPr="00E00AA0">
        <w:t>Activity status and approach</w:t>
      </w:r>
    </w:p>
    <w:p w14:paraId="35EEF1DC" w14:textId="5A6E9367" w:rsidR="00A247E4" w:rsidRPr="00AD0FCB" w:rsidRDefault="00792350" w:rsidP="00F31135">
      <w:pPr>
        <w:rPr>
          <w:lang w:eastAsia="ja-JP"/>
        </w:rPr>
      </w:pPr>
      <w:r w:rsidRPr="00792350">
        <w:rPr>
          <w:highlight w:val="yellow"/>
          <w:lang w:eastAsia="ja-JP"/>
        </w:rPr>
        <w:t>Commenced</w:t>
      </w:r>
      <w:r>
        <w:rPr>
          <w:lang w:eastAsia="ja-JP"/>
        </w:rPr>
        <w:t xml:space="preserve">. </w:t>
      </w:r>
      <w:r w:rsidR="00A247E4" w:rsidRPr="00AD0FCB">
        <w:rPr>
          <w:lang w:eastAsia="ja-JP"/>
        </w:rPr>
        <w:t xml:space="preserve">A new activity for </w:t>
      </w:r>
      <w:r w:rsidR="00A247E4" w:rsidRPr="004102BD">
        <w:rPr>
          <w:rStyle w:val="Emphasis"/>
        </w:rPr>
        <w:t>MarinePestPlan 2018</w:t>
      </w:r>
      <w:r w:rsidR="00903F54" w:rsidRPr="004102BD">
        <w:rPr>
          <w:rStyle w:val="Emphasis"/>
        </w:rPr>
        <w:t>–</w:t>
      </w:r>
      <w:r w:rsidR="00A247E4" w:rsidRPr="004102BD">
        <w:rPr>
          <w:rStyle w:val="Emphasis"/>
        </w:rPr>
        <w:t>2023</w:t>
      </w:r>
      <w:r w:rsidR="00A247E4" w:rsidRPr="00AD0FCB">
        <w:rPr>
          <w:lang w:eastAsia="ja-JP"/>
        </w:rPr>
        <w:t xml:space="preserve"> </w:t>
      </w:r>
      <w:r w:rsidR="00016820">
        <w:rPr>
          <w:lang w:eastAsia="ja-JP"/>
        </w:rPr>
        <w:t>is</w:t>
      </w:r>
      <w:r w:rsidR="00A247E4" w:rsidRPr="00AD0FCB">
        <w:rPr>
          <w:lang w:eastAsia="ja-JP"/>
        </w:rPr>
        <w:t xml:space="preserve"> to implement the </w:t>
      </w:r>
      <w:r w:rsidR="00DC260D">
        <w:rPr>
          <w:lang w:eastAsia="ja-JP"/>
        </w:rPr>
        <w:t>National Marine Pest S</w:t>
      </w:r>
      <w:r w:rsidR="00A247E4" w:rsidRPr="00AD0FCB">
        <w:rPr>
          <w:lang w:eastAsia="ja-JP"/>
        </w:rPr>
        <w:t xml:space="preserve">urveillance </w:t>
      </w:r>
      <w:r w:rsidR="00DC260D">
        <w:rPr>
          <w:lang w:eastAsia="ja-JP"/>
        </w:rPr>
        <w:t>S</w:t>
      </w:r>
      <w:r w:rsidR="00A247E4" w:rsidRPr="00AD0FCB">
        <w:rPr>
          <w:lang w:eastAsia="ja-JP"/>
        </w:rPr>
        <w:t>trategy</w:t>
      </w:r>
      <w:r w:rsidR="00DC260D">
        <w:rPr>
          <w:lang w:eastAsia="ja-JP"/>
        </w:rPr>
        <w:t>. The first step to the implementation of the strategy is the development of a National Marine Pest Surveillance W</w:t>
      </w:r>
      <w:r w:rsidR="00A247E4" w:rsidRPr="00A247E4">
        <w:rPr>
          <w:lang w:eastAsia="ja-JP"/>
        </w:rPr>
        <w:t>ork-</w:t>
      </w:r>
      <w:r w:rsidR="00DC260D">
        <w:rPr>
          <w:lang w:eastAsia="ja-JP"/>
        </w:rPr>
        <w:t>P</w:t>
      </w:r>
      <w:r w:rsidR="00A247E4" w:rsidRPr="00AD0FCB">
        <w:rPr>
          <w:lang w:eastAsia="ja-JP"/>
        </w:rPr>
        <w:t>lan</w:t>
      </w:r>
      <w:r w:rsidR="00DC260D">
        <w:rPr>
          <w:lang w:eastAsia="ja-JP"/>
        </w:rPr>
        <w:t>,</w:t>
      </w:r>
      <w:r w:rsidR="00A247E4" w:rsidRPr="00AD0FCB">
        <w:rPr>
          <w:lang w:eastAsia="ja-JP"/>
        </w:rPr>
        <w:t xml:space="preserve"> which is under development. This </w:t>
      </w:r>
      <w:r w:rsidR="00A247E4">
        <w:rPr>
          <w:lang w:eastAsia="ja-JP"/>
        </w:rPr>
        <w:t>wor</w:t>
      </w:r>
      <w:r w:rsidR="00A247E4" w:rsidRPr="00AD0FCB">
        <w:rPr>
          <w:lang w:eastAsia="ja-JP"/>
        </w:rPr>
        <w:t xml:space="preserve">k plan </w:t>
      </w:r>
      <w:r w:rsidR="00A247E4">
        <w:rPr>
          <w:lang w:eastAsia="ja-JP"/>
        </w:rPr>
        <w:t>is being developed through a</w:t>
      </w:r>
      <w:r w:rsidR="00DC260D">
        <w:rPr>
          <w:lang w:eastAsia="ja-JP"/>
        </w:rPr>
        <w:t xml:space="preserve"> MPSC</w:t>
      </w:r>
      <w:r w:rsidR="00A247E4">
        <w:rPr>
          <w:lang w:eastAsia="ja-JP"/>
        </w:rPr>
        <w:t xml:space="preserve"> task group and </w:t>
      </w:r>
      <w:r w:rsidR="00DC260D">
        <w:rPr>
          <w:lang w:eastAsia="ja-JP"/>
        </w:rPr>
        <w:t xml:space="preserve">once it has been published, MPSC will be responsible for overseeing its implementation. </w:t>
      </w:r>
    </w:p>
    <w:p w14:paraId="7C775DCB" w14:textId="62A09BE6" w:rsidR="00F31135" w:rsidRDefault="00032F38" w:rsidP="009607DC">
      <w:pPr>
        <w:pStyle w:val="Heading2"/>
        <w:keepLines/>
        <w:pageBreakBefore/>
      </w:pPr>
      <w:r>
        <w:lastRenderedPageBreak/>
        <w:t xml:space="preserve">The </w:t>
      </w:r>
      <w:r w:rsidR="004F4875">
        <w:t>w</w:t>
      </w:r>
      <w:r>
        <w:t xml:space="preserve">ay </w:t>
      </w:r>
      <w:r w:rsidR="004F4875">
        <w:t>f</w:t>
      </w:r>
      <w:r>
        <w:t>orward</w:t>
      </w:r>
    </w:p>
    <w:p w14:paraId="63867DDC" w14:textId="77777777" w:rsidR="001424DD" w:rsidRDefault="001424DD" w:rsidP="00E00AA0">
      <w:r w:rsidRPr="00E00AA0">
        <w:t xml:space="preserve">Many of the activities in </w:t>
      </w:r>
      <w:r w:rsidRPr="00670BEC">
        <w:rPr>
          <w:rStyle w:val="Emphasis"/>
        </w:rPr>
        <w:t>MarinePestPlan 20</w:t>
      </w:r>
      <w:r>
        <w:rPr>
          <w:rStyle w:val="Emphasis"/>
        </w:rPr>
        <w:t>1</w:t>
      </w:r>
      <w:r w:rsidRPr="00670BEC">
        <w:rPr>
          <w:rStyle w:val="Emphasis"/>
        </w:rPr>
        <w:t>8–2023</w:t>
      </w:r>
      <w:r w:rsidRPr="00E00AA0">
        <w:rPr>
          <w:rStyle w:val="Heading4Char"/>
        </w:rPr>
        <w:t xml:space="preserve"> </w:t>
      </w:r>
      <w:r w:rsidRPr="00E00AA0">
        <w:t xml:space="preserve">have been completed and have led to improved biosecurity outcomes in marine environments. </w:t>
      </w:r>
    </w:p>
    <w:p w14:paraId="3BE340F0" w14:textId="1E2B7708" w:rsidR="00C41EA9" w:rsidRPr="00E00AA0" w:rsidRDefault="00C41EA9" w:rsidP="00E00AA0">
      <w:r w:rsidRPr="00E00AA0">
        <w:t xml:space="preserve">While more than half of the activities identified are well underway and the pathway to completion of </w:t>
      </w:r>
      <w:r w:rsidR="00920127" w:rsidRPr="00E00AA0">
        <w:t>most</w:t>
      </w:r>
      <w:r w:rsidRPr="00E00AA0">
        <w:t xml:space="preserve"> activities is clear, there are a number which need refinement </w:t>
      </w:r>
      <w:r w:rsidR="001424DD">
        <w:t>(</w:t>
      </w:r>
      <w:proofErr w:type="gramStart"/>
      <w:r w:rsidR="001424DD">
        <w:t>e.g.</w:t>
      </w:r>
      <w:proofErr w:type="gramEnd"/>
      <w:r w:rsidR="001424DD">
        <w:t xml:space="preserve"> activity</w:t>
      </w:r>
      <w:r w:rsidR="00555852">
        <w:t xml:space="preserve"> 5.3) or additional work (e.g. activity 1.2) </w:t>
      </w:r>
      <w:r w:rsidRPr="00E00AA0">
        <w:t>to ensure that they can deliver the outcomes sought. These have been identified in this report and MPSC will work towards ensuring that the refinement gives those activities the traction they need.</w:t>
      </w:r>
    </w:p>
    <w:p w14:paraId="29DB42A7" w14:textId="5015FF4B" w:rsidR="00743988" w:rsidRPr="00E00AA0" w:rsidRDefault="00743988" w:rsidP="00E00AA0">
      <w:r w:rsidRPr="00743988">
        <w:t xml:space="preserve">The </w:t>
      </w:r>
      <w:r w:rsidRPr="00743988">
        <w:rPr>
          <w:i/>
          <w:iCs/>
        </w:rPr>
        <w:t xml:space="preserve">MarinePestPlan 2018–2023 </w:t>
      </w:r>
      <w:r w:rsidRPr="00743988">
        <w:t xml:space="preserve">will continue to meet implementation targets, deliver </w:t>
      </w:r>
      <w:proofErr w:type="gramStart"/>
      <w:r w:rsidRPr="00743988">
        <w:t>outputs</w:t>
      </w:r>
      <w:proofErr w:type="gramEnd"/>
      <w:r w:rsidRPr="00743988">
        <w:t xml:space="preserve"> and reprioritise activities as resources become available. The final review is scheduled to be released in 2024</w:t>
      </w:r>
      <w:r w:rsidR="00F97293">
        <w:t>.</w:t>
      </w:r>
    </w:p>
    <w:sectPr w:rsidR="00743988" w:rsidRPr="00E00A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E7353" w14:textId="77777777" w:rsidR="002B001A" w:rsidRDefault="002B001A">
      <w:r>
        <w:separator/>
      </w:r>
    </w:p>
  </w:endnote>
  <w:endnote w:type="continuationSeparator" w:id="0">
    <w:p w14:paraId="4DBB9B20" w14:textId="77777777" w:rsidR="002B001A" w:rsidRDefault="002B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2262646"/>
      <w:docPartObj>
        <w:docPartGallery w:val="Page Numbers (Bottom of Page)"/>
        <w:docPartUnique/>
      </w:docPartObj>
    </w:sdtPr>
    <w:sdtEndPr>
      <w:rPr>
        <w:noProof/>
      </w:rPr>
    </w:sdtEndPr>
    <w:sdtContent>
      <w:p w14:paraId="289A022E" w14:textId="0EDB4583" w:rsidR="00964DF7" w:rsidRDefault="00964DF7" w:rsidP="00C6669A">
        <w:pPr>
          <w:pStyle w:val="Footer"/>
          <w:jc w:val="right"/>
        </w:pPr>
        <w:r>
          <w:tab/>
        </w:r>
        <w:r>
          <w:fldChar w:fldCharType="begin"/>
        </w:r>
        <w:r>
          <w:instrText xml:space="preserve"> PAGE   \* MERGEFORMAT </w:instrText>
        </w:r>
        <w:r>
          <w:fldChar w:fldCharType="separate"/>
        </w:r>
        <w:r>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02474" w14:textId="77777777" w:rsidR="002B001A" w:rsidRDefault="002B001A">
      <w:r>
        <w:separator/>
      </w:r>
    </w:p>
  </w:footnote>
  <w:footnote w:type="continuationSeparator" w:id="0">
    <w:p w14:paraId="7A0E6A37" w14:textId="77777777" w:rsidR="002B001A" w:rsidRDefault="002B00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2391" w14:textId="791FE6C3" w:rsidR="00964DF7" w:rsidRDefault="00964DF7">
    <w:pPr>
      <w:pStyle w:val="Header"/>
    </w:pPr>
    <w:r w:rsidRPr="000668D8">
      <w:rPr>
        <w:rStyle w:val="Emphasis"/>
      </w:rPr>
      <w:t>MarinePestPlan 2018–2023</w:t>
    </w:r>
    <w:r>
      <w:t xml:space="preserve"> mid-term review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3841A2"/>
    <w:multiLevelType w:val="hybridMultilevel"/>
    <w:tmpl w:val="6AE44EE0"/>
    <w:lvl w:ilvl="0" w:tplc="1C0C4D0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8" w15:restartNumberingAfterBreak="0">
    <w:nsid w:val="222F2EA0"/>
    <w:multiLevelType w:val="hybridMultilevel"/>
    <w:tmpl w:val="CB2A9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361FBC"/>
    <w:multiLevelType w:val="singleLevel"/>
    <w:tmpl w:val="B39870F6"/>
    <w:lvl w:ilvl="0">
      <w:start w:val="1"/>
      <w:numFmt w:val="decimal"/>
      <w:lvlText w:val="%1."/>
      <w:lvlJc w:val="left"/>
      <w:pPr>
        <w:ind w:left="360" w:hanging="360"/>
      </w:pPr>
      <w:rPr>
        <w:rFonts w:hint="default"/>
        <w:color w:val="auto"/>
      </w:rPr>
    </w:lvl>
  </w:abstractNum>
  <w:abstractNum w:abstractNumId="10" w15:restartNumberingAfterBreak="0">
    <w:nsid w:val="26BA7193"/>
    <w:multiLevelType w:val="hybridMultilevel"/>
    <w:tmpl w:val="C0BC7BEE"/>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2" w15:restartNumberingAfterBreak="0">
    <w:nsid w:val="2A913599"/>
    <w:multiLevelType w:val="multilevel"/>
    <w:tmpl w:val="02AA8FA0"/>
    <w:numStyleLink w:val="ListBullets"/>
  </w:abstractNum>
  <w:abstractNum w:abstractNumId="13" w15:restartNumberingAfterBreak="0">
    <w:nsid w:val="2D4A2A65"/>
    <w:multiLevelType w:val="hybridMultilevel"/>
    <w:tmpl w:val="232A874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F2425AB"/>
    <w:multiLevelType w:val="multilevel"/>
    <w:tmpl w:val="BC8603C0"/>
    <w:numStyleLink w:val="ListNumbers"/>
  </w:abstractNum>
  <w:abstractNum w:abstractNumId="15" w15:restartNumberingAfterBreak="0">
    <w:nsid w:val="40D45019"/>
    <w:multiLevelType w:val="multilevel"/>
    <w:tmpl w:val="4E2C7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B43064"/>
    <w:multiLevelType w:val="hybridMultilevel"/>
    <w:tmpl w:val="3B54872C"/>
    <w:lvl w:ilvl="0" w:tplc="1D046AA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6DD5C12"/>
    <w:multiLevelType w:val="multilevel"/>
    <w:tmpl w:val="20F2356A"/>
    <w:numStyleLink w:val="Appendix"/>
  </w:abstractNum>
  <w:abstractNum w:abstractNumId="1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45624F6"/>
    <w:multiLevelType w:val="hybridMultilevel"/>
    <w:tmpl w:val="52C25D7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F51EC7"/>
    <w:multiLevelType w:val="multilevel"/>
    <w:tmpl w:val="23E2163A"/>
    <w:styleLink w:val="Headings"/>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35161EC"/>
    <w:multiLevelType w:val="hybridMultilevel"/>
    <w:tmpl w:val="D6BEEFB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0"/>
  </w:num>
  <w:num w:numId="2">
    <w:abstractNumId w:val="18"/>
  </w:num>
  <w:num w:numId="3">
    <w:abstractNumId w:val="6"/>
  </w:num>
  <w:num w:numId="4">
    <w:abstractNumId w:val="7"/>
  </w:num>
  <w:num w:numId="5">
    <w:abstractNumId w:val="3"/>
  </w:num>
  <w:num w:numId="6">
    <w:abstractNumId w:val="12"/>
  </w:num>
  <w:num w:numId="7">
    <w:abstractNumId w:val="24"/>
  </w:num>
  <w:num w:numId="8">
    <w:abstractNumId w:val="14"/>
  </w:num>
  <w:num w:numId="9">
    <w:abstractNumId w:val="21"/>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2"/>
  </w:num>
  <w:num w:numId="14">
    <w:abstractNumId w:val="2"/>
  </w:num>
  <w:num w:numId="15">
    <w:abstractNumId w:val="1"/>
  </w:num>
  <w:num w:numId="16">
    <w:abstractNumId w:val="0"/>
  </w:num>
  <w:num w:numId="17">
    <w:abstractNumId w:val="4"/>
  </w:num>
  <w:num w:numId="18">
    <w:abstractNumId w:val="8"/>
  </w:num>
  <w:num w:numId="19">
    <w:abstractNumId w:val="13"/>
  </w:num>
  <w:num w:numId="20">
    <w:abstractNumId w:val="9"/>
  </w:num>
  <w:num w:numId="21">
    <w:abstractNumId w:val="10"/>
  </w:num>
  <w:num w:numId="22">
    <w:abstractNumId w:val="16"/>
  </w:num>
  <w:num w:numId="23">
    <w:abstractNumId w:val="5"/>
  </w:num>
  <w:num w:numId="24">
    <w:abstractNumId w:val="15"/>
  </w:num>
  <w:num w:numId="25">
    <w:abstractNumId w:val="19"/>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B0E"/>
    <w:rsid w:val="000000DF"/>
    <w:rsid w:val="00016820"/>
    <w:rsid w:val="00025D67"/>
    <w:rsid w:val="00027A09"/>
    <w:rsid w:val="00032F38"/>
    <w:rsid w:val="00036EBD"/>
    <w:rsid w:val="00051161"/>
    <w:rsid w:val="00052FDD"/>
    <w:rsid w:val="000668D8"/>
    <w:rsid w:val="0007150E"/>
    <w:rsid w:val="00072426"/>
    <w:rsid w:val="00072A59"/>
    <w:rsid w:val="000751B5"/>
    <w:rsid w:val="00091546"/>
    <w:rsid w:val="000A274B"/>
    <w:rsid w:val="000A2F3E"/>
    <w:rsid w:val="000A589F"/>
    <w:rsid w:val="000B3793"/>
    <w:rsid w:val="000B4151"/>
    <w:rsid w:val="000B4D41"/>
    <w:rsid w:val="000C6318"/>
    <w:rsid w:val="000E3E12"/>
    <w:rsid w:val="000F1C2A"/>
    <w:rsid w:val="0011190B"/>
    <w:rsid w:val="001157F6"/>
    <w:rsid w:val="001424DD"/>
    <w:rsid w:val="00154D2F"/>
    <w:rsid w:val="0015685C"/>
    <w:rsid w:val="001650BD"/>
    <w:rsid w:val="00171711"/>
    <w:rsid w:val="001B195E"/>
    <w:rsid w:val="001B7C00"/>
    <w:rsid w:val="001C3158"/>
    <w:rsid w:val="001D1090"/>
    <w:rsid w:val="001E1E50"/>
    <w:rsid w:val="001E575F"/>
    <w:rsid w:val="00206C65"/>
    <w:rsid w:val="00210448"/>
    <w:rsid w:val="00236B68"/>
    <w:rsid w:val="002376FB"/>
    <w:rsid w:val="002428A8"/>
    <w:rsid w:val="0024697B"/>
    <w:rsid w:val="002651AE"/>
    <w:rsid w:val="00267A5B"/>
    <w:rsid w:val="002736E9"/>
    <w:rsid w:val="002769D4"/>
    <w:rsid w:val="002869CA"/>
    <w:rsid w:val="0028755B"/>
    <w:rsid w:val="0029500F"/>
    <w:rsid w:val="002A3D3F"/>
    <w:rsid w:val="002B001A"/>
    <w:rsid w:val="002B1797"/>
    <w:rsid w:val="002B586C"/>
    <w:rsid w:val="002D4260"/>
    <w:rsid w:val="002D53FD"/>
    <w:rsid w:val="002D577B"/>
    <w:rsid w:val="002E0FA7"/>
    <w:rsid w:val="002E13DE"/>
    <w:rsid w:val="002F0617"/>
    <w:rsid w:val="002F58B8"/>
    <w:rsid w:val="003017E0"/>
    <w:rsid w:val="00312FE3"/>
    <w:rsid w:val="00322B24"/>
    <w:rsid w:val="003356FB"/>
    <w:rsid w:val="00340D4D"/>
    <w:rsid w:val="00341709"/>
    <w:rsid w:val="00357982"/>
    <w:rsid w:val="00362819"/>
    <w:rsid w:val="00365403"/>
    <w:rsid w:val="00384339"/>
    <w:rsid w:val="003C4112"/>
    <w:rsid w:val="003C5251"/>
    <w:rsid w:val="003C698F"/>
    <w:rsid w:val="003D02AD"/>
    <w:rsid w:val="003E31FB"/>
    <w:rsid w:val="003F55A8"/>
    <w:rsid w:val="00400DBA"/>
    <w:rsid w:val="004051C9"/>
    <w:rsid w:val="004102BD"/>
    <w:rsid w:val="00416332"/>
    <w:rsid w:val="00425D38"/>
    <w:rsid w:val="004423BB"/>
    <w:rsid w:val="004445A0"/>
    <w:rsid w:val="004450A9"/>
    <w:rsid w:val="00450213"/>
    <w:rsid w:val="0045374D"/>
    <w:rsid w:val="00461807"/>
    <w:rsid w:val="0046638E"/>
    <w:rsid w:val="004816D9"/>
    <w:rsid w:val="00495B0B"/>
    <w:rsid w:val="004A4CA8"/>
    <w:rsid w:val="004B2548"/>
    <w:rsid w:val="004B4195"/>
    <w:rsid w:val="004C3B2C"/>
    <w:rsid w:val="004C3E95"/>
    <w:rsid w:val="004C50E1"/>
    <w:rsid w:val="004D3809"/>
    <w:rsid w:val="004D77A8"/>
    <w:rsid w:val="004E1BE0"/>
    <w:rsid w:val="004E5976"/>
    <w:rsid w:val="004F059D"/>
    <w:rsid w:val="004F0F3B"/>
    <w:rsid w:val="004F4875"/>
    <w:rsid w:val="0050734E"/>
    <w:rsid w:val="005209E6"/>
    <w:rsid w:val="005330DA"/>
    <w:rsid w:val="005334D3"/>
    <w:rsid w:val="0054325D"/>
    <w:rsid w:val="00546BC5"/>
    <w:rsid w:val="0054747E"/>
    <w:rsid w:val="005519CC"/>
    <w:rsid w:val="00555852"/>
    <w:rsid w:val="00564226"/>
    <w:rsid w:val="00571405"/>
    <w:rsid w:val="005714A5"/>
    <w:rsid w:val="0057549E"/>
    <w:rsid w:val="005A1016"/>
    <w:rsid w:val="005A327D"/>
    <w:rsid w:val="005B0DBE"/>
    <w:rsid w:val="005B47E2"/>
    <w:rsid w:val="005C1512"/>
    <w:rsid w:val="005C7B44"/>
    <w:rsid w:val="005D023F"/>
    <w:rsid w:val="005E30AC"/>
    <w:rsid w:val="005E5CBE"/>
    <w:rsid w:val="00602F35"/>
    <w:rsid w:val="00622E5F"/>
    <w:rsid w:val="00624960"/>
    <w:rsid w:val="00626E31"/>
    <w:rsid w:val="006443D9"/>
    <w:rsid w:val="00645C50"/>
    <w:rsid w:val="006557A7"/>
    <w:rsid w:val="006562C1"/>
    <w:rsid w:val="00656D46"/>
    <w:rsid w:val="00664BC1"/>
    <w:rsid w:val="00670BEC"/>
    <w:rsid w:val="006757E3"/>
    <w:rsid w:val="006853FE"/>
    <w:rsid w:val="00696EB4"/>
    <w:rsid w:val="006C7065"/>
    <w:rsid w:val="006D709A"/>
    <w:rsid w:val="006E17AE"/>
    <w:rsid w:val="007056F9"/>
    <w:rsid w:val="007108D4"/>
    <w:rsid w:val="00711AC4"/>
    <w:rsid w:val="00725187"/>
    <w:rsid w:val="00743988"/>
    <w:rsid w:val="007519A9"/>
    <w:rsid w:val="0075254E"/>
    <w:rsid w:val="007559E1"/>
    <w:rsid w:val="00774BA8"/>
    <w:rsid w:val="0077535F"/>
    <w:rsid w:val="00792350"/>
    <w:rsid w:val="00796E05"/>
    <w:rsid w:val="007B33CA"/>
    <w:rsid w:val="007B53C8"/>
    <w:rsid w:val="007C32C7"/>
    <w:rsid w:val="007D5204"/>
    <w:rsid w:val="007E3945"/>
    <w:rsid w:val="00802DE4"/>
    <w:rsid w:val="0081197D"/>
    <w:rsid w:val="008121F9"/>
    <w:rsid w:val="00813AAF"/>
    <w:rsid w:val="0083264A"/>
    <w:rsid w:val="0085743A"/>
    <w:rsid w:val="0086773C"/>
    <w:rsid w:val="0087262E"/>
    <w:rsid w:val="008742EF"/>
    <w:rsid w:val="0087593C"/>
    <w:rsid w:val="0087609D"/>
    <w:rsid w:val="00876ABC"/>
    <w:rsid w:val="00882867"/>
    <w:rsid w:val="0089412C"/>
    <w:rsid w:val="00897013"/>
    <w:rsid w:val="008A1B1E"/>
    <w:rsid w:val="008B0021"/>
    <w:rsid w:val="008B223E"/>
    <w:rsid w:val="008B31DF"/>
    <w:rsid w:val="008C1E6E"/>
    <w:rsid w:val="008C4DE7"/>
    <w:rsid w:val="008D26A8"/>
    <w:rsid w:val="008D61CB"/>
    <w:rsid w:val="00903F54"/>
    <w:rsid w:val="00905F94"/>
    <w:rsid w:val="00907546"/>
    <w:rsid w:val="00917901"/>
    <w:rsid w:val="00920127"/>
    <w:rsid w:val="00944F12"/>
    <w:rsid w:val="00947BF1"/>
    <w:rsid w:val="009558DD"/>
    <w:rsid w:val="00956623"/>
    <w:rsid w:val="00957800"/>
    <w:rsid w:val="00960594"/>
    <w:rsid w:val="00960681"/>
    <w:rsid w:val="009607DC"/>
    <w:rsid w:val="00962EE8"/>
    <w:rsid w:val="00964DF7"/>
    <w:rsid w:val="00966B75"/>
    <w:rsid w:val="0097010A"/>
    <w:rsid w:val="00972D69"/>
    <w:rsid w:val="009830E8"/>
    <w:rsid w:val="009A44EC"/>
    <w:rsid w:val="009A5FA9"/>
    <w:rsid w:val="009B7439"/>
    <w:rsid w:val="009C4FF5"/>
    <w:rsid w:val="009D26F1"/>
    <w:rsid w:val="009E11B4"/>
    <w:rsid w:val="009E5C39"/>
    <w:rsid w:val="009F0E82"/>
    <w:rsid w:val="009F7CAA"/>
    <w:rsid w:val="00A0278E"/>
    <w:rsid w:val="00A05456"/>
    <w:rsid w:val="00A05CFA"/>
    <w:rsid w:val="00A103A1"/>
    <w:rsid w:val="00A2267F"/>
    <w:rsid w:val="00A247E4"/>
    <w:rsid w:val="00A2703A"/>
    <w:rsid w:val="00A35E7C"/>
    <w:rsid w:val="00A53EB9"/>
    <w:rsid w:val="00A55BBD"/>
    <w:rsid w:val="00A6232D"/>
    <w:rsid w:val="00A70753"/>
    <w:rsid w:val="00A7497F"/>
    <w:rsid w:val="00A81B01"/>
    <w:rsid w:val="00AA4B88"/>
    <w:rsid w:val="00AA5991"/>
    <w:rsid w:val="00AA5B3E"/>
    <w:rsid w:val="00AA7AA9"/>
    <w:rsid w:val="00AB36C1"/>
    <w:rsid w:val="00AC61FE"/>
    <w:rsid w:val="00AD0FCB"/>
    <w:rsid w:val="00AD28DF"/>
    <w:rsid w:val="00AD69F5"/>
    <w:rsid w:val="00AD7C28"/>
    <w:rsid w:val="00B00617"/>
    <w:rsid w:val="00B00710"/>
    <w:rsid w:val="00B03D99"/>
    <w:rsid w:val="00B306C4"/>
    <w:rsid w:val="00B3562D"/>
    <w:rsid w:val="00B4375F"/>
    <w:rsid w:val="00B57188"/>
    <w:rsid w:val="00B82306"/>
    <w:rsid w:val="00B82473"/>
    <w:rsid w:val="00B958ED"/>
    <w:rsid w:val="00B9788D"/>
    <w:rsid w:val="00BC174A"/>
    <w:rsid w:val="00BC19DF"/>
    <w:rsid w:val="00BD1577"/>
    <w:rsid w:val="00BD4349"/>
    <w:rsid w:val="00C17427"/>
    <w:rsid w:val="00C17AAB"/>
    <w:rsid w:val="00C41EA9"/>
    <w:rsid w:val="00C41F0F"/>
    <w:rsid w:val="00C45FC5"/>
    <w:rsid w:val="00C52E1D"/>
    <w:rsid w:val="00C564F9"/>
    <w:rsid w:val="00C65C94"/>
    <w:rsid w:val="00C6669A"/>
    <w:rsid w:val="00C73352"/>
    <w:rsid w:val="00C77CB6"/>
    <w:rsid w:val="00C83AC6"/>
    <w:rsid w:val="00C91FF5"/>
    <w:rsid w:val="00CC4BB2"/>
    <w:rsid w:val="00CC72CA"/>
    <w:rsid w:val="00CD0E1C"/>
    <w:rsid w:val="00CD4464"/>
    <w:rsid w:val="00CE3D0D"/>
    <w:rsid w:val="00CE6B0E"/>
    <w:rsid w:val="00CF1DD6"/>
    <w:rsid w:val="00D06538"/>
    <w:rsid w:val="00D12F7D"/>
    <w:rsid w:val="00D14411"/>
    <w:rsid w:val="00D22E53"/>
    <w:rsid w:val="00D30B08"/>
    <w:rsid w:val="00D4769B"/>
    <w:rsid w:val="00D71E3D"/>
    <w:rsid w:val="00D746C6"/>
    <w:rsid w:val="00D816F8"/>
    <w:rsid w:val="00D83520"/>
    <w:rsid w:val="00D84EA8"/>
    <w:rsid w:val="00D852C2"/>
    <w:rsid w:val="00D90915"/>
    <w:rsid w:val="00DB26DD"/>
    <w:rsid w:val="00DB4B15"/>
    <w:rsid w:val="00DB5BC8"/>
    <w:rsid w:val="00DC14EF"/>
    <w:rsid w:val="00DC260D"/>
    <w:rsid w:val="00DD4319"/>
    <w:rsid w:val="00DE1BDF"/>
    <w:rsid w:val="00DE385F"/>
    <w:rsid w:val="00DE594C"/>
    <w:rsid w:val="00DE750E"/>
    <w:rsid w:val="00DF2443"/>
    <w:rsid w:val="00E00AA0"/>
    <w:rsid w:val="00E00EE3"/>
    <w:rsid w:val="00E3214D"/>
    <w:rsid w:val="00E457F4"/>
    <w:rsid w:val="00E57681"/>
    <w:rsid w:val="00E763A5"/>
    <w:rsid w:val="00E82CDB"/>
    <w:rsid w:val="00EA3457"/>
    <w:rsid w:val="00EB6E30"/>
    <w:rsid w:val="00EC6ACD"/>
    <w:rsid w:val="00EC7D7F"/>
    <w:rsid w:val="00EE6835"/>
    <w:rsid w:val="00EF3400"/>
    <w:rsid w:val="00EF5697"/>
    <w:rsid w:val="00F05F0E"/>
    <w:rsid w:val="00F31135"/>
    <w:rsid w:val="00F35A0A"/>
    <w:rsid w:val="00F41270"/>
    <w:rsid w:val="00F41BBE"/>
    <w:rsid w:val="00F52B6A"/>
    <w:rsid w:val="00F54E8E"/>
    <w:rsid w:val="00F61D52"/>
    <w:rsid w:val="00F81307"/>
    <w:rsid w:val="00F86D7B"/>
    <w:rsid w:val="00F97293"/>
    <w:rsid w:val="00FA310B"/>
    <w:rsid w:val="00FA4A92"/>
    <w:rsid w:val="00FB47B5"/>
    <w:rsid w:val="00FC44BA"/>
    <w:rsid w:val="00FC5A16"/>
    <w:rsid w:val="00FC7C78"/>
    <w:rsid w:val="00FD054F"/>
    <w:rsid w:val="00FE48A8"/>
    <w:rsid w:val="00FF4946"/>
    <w:rsid w:val="00FF54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1CD5D2"/>
  <w15:chartTrackingRefBased/>
  <w15:docId w15:val="{FEF9BE7E-21E6-4FE3-8F45-0D1701D5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0BD"/>
    <w:pPr>
      <w:spacing w:before="120"/>
    </w:pPr>
    <w:rPr>
      <w:sz w:val="22"/>
      <w:szCs w:val="22"/>
      <w:lang w:eastAsia="en-US"/>
    </w:rPr>
  </w:style>
  <w:style w:type="paragraph" w:styleId="Heading1">
    <w:name w:val="heading 1"/>
    <w:next w:val="Normal"/>
    <w:link w:val="Heading1Char"/>
    <w:uiPriority w:val="1"/>
    <w:qFormat/>
    <w:rsid w:val="00D14411"/>
    <w:pPr>
      <w:keepNext/>
      <w:keepLines/>
      <w:spacing w:before="720" w:after="240"/>
      <w:outlineLvl w:val="0"/>
    </w:pPr>
    <w:rPr>
      <w:rFonts w:ascii="Calibri" w:eastAsiaTheme="minorEastAsia" w:hAnsi="Calibri" w:cstheme="minorBidi"/>
      <w:b/>
      <w:bCs/>
      <w:color w:val="000000"/>
      <w:sz w:val="36"/>
      <w:szCs w:val="28"/>
      <w:lang w:eastAsia="ja-JP"/>
    </w:rPr>
  </w:style>
  <w:style w:type="paragraph" w:styleId="Heading2">
    <w:name w:val="heading 2"/>
    <w:basedOn w:val="Normal"/>
    <w:next w:val="Normal"/>
    <w:link w:val="Heading2Char"/>
    <w:uiPriority w:val="3"/>
    <w:qFormat/>
    <w:rsid w:val="0083264A"/>
    <w:pPr>
      <w:keepNext/>
      <w:spacing w:before="360"/>
      <w:outlineLvl w:val="1"/>
    </w:pPr>
    <w:rPr>
      <w:rFonts w:ascii="Calibri" w:eastAsia="Times New Roman" w:hAnsi="Calibri"/>
      <w:bCs/>
      <w:color w:val="000000"/>
      <w:sz w:val="28"/>
      <w:szCs w:val="28"/>
      <w:lang w:eastAsia="ja-JP"/>
    </w:rPr>
  </w:style>
  <w:style w:type="paragraph" w:styleId="Heading3">
    <w:name w:val="heading 3"/>
    <w:next w:val="Normal"/>
    <w:link w:val="Heading3Char"/>
    <w:uiPriority w:val="4"/>
    <w:qFormat/>
    <w:rsid w:val="00E00AA0"/>
    <w:pPr>
      <w:keepNext/>
      <w:keepLines/>
      <w:spacing w:before="360" w:after="120"/>
      <w:outlineLvl w:val="2"/>
    </w:pPr>
    <w:rPr>
      <w:rFonts w:asciiTheme="minorHAnsi" w:eastAsia="Times New Roman" w:hAnsiTheme="minorHAnsi"/>
      <w:b/>
      <w:bCs/>
      <w:sz w:val="26"/>
      <w:szCs w:val="24"/>
      <w:lang w:eastAsia="en-US"/>
    </w:rPr>
  </w:style>
  <w:style w:type="paragraph" w:styleId="Heading4">
    <w:name w:val="heading 4"/>
    <w:basedOn w:val="Heading5"/>
    <w:next w:val="Normal"/>
    <w:link w:val="Heading4Char"/>
    <w:uiPriority w:val="5"/>
    <w:qFormat/>
    <w:rsid w:val="00E00AA0"/>
    <w:pPr>
      <w:spacing w:before="120"/>
      <w:outlineLvl w:val="3"/>
    </w:pPr>
    <w:rPr>
      <w:rFonts w:eastAsiaTheme="minorEastAsia" w:cstheme="minorBidi"/>
      <w:i w:val="0"/>
      <w:sz w:val="22"/>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sid w:val="00D14411"/>
    <w:rPr>
      <w:rFonts w:ascii="Calibri" w:eastAsiaTheme="minorEastAsia" w:hAnsi="Calibri" w:cstheme="minorBidi"/>
      <w:b/>
      <w:bCs/>
      <w:color w:val="000000"/>
      <w:sz w:val="36"/>
      <w:szCs w:val="28"/>
      <w:lang w:eastAsia="ja-JP"/>
    </w:rPr>
  </w:style>
  <w:style w:type="character" w:customStyle="1" w:styleId="Heading2Char">
    <w:name w:val="Heading 2 Char"/>
    <w:basedOn w:val="DefaultParagraphFont"/>
    <w:link w:val="Heading2"/>
    <w:uiPriority w:val="3"/>
    <w:rsid w:val="0083264A"/>
    <w:rPr>
      <w:rFonts w:ascii="Calibri" w:eastAsia="Times New Roman" w:hAnsi="Calibri"/>
      <w:bCs/>
      <w:color w:val="000000"/>
      <w:sz w:val="28"/>
      <w:szCs w:val="28"/>
      <w:lang w:eastAsia="ja-JP"/>
    </w:rPr>
  </w:style>
  <w:style w:type="character" w:customStyle="1" w:styleId="Heading3Char">
    <w:name w:val="Heading 3 Char"/>
    <w:basedOn w:val="DefaultParagraphFont"/>
    <w:link w:val="Heading3"/>
    <w:uiPriority w:val="4"/>
    <w:rsid w:val="00E00AA0"/>
    <w:rPr>
      <w:rFonts w:asciiTheme="minorHAnsi" w:eastAsia="Times New Roman" w:hAnsiTheme="minorHAnsi"/>
      <w:b/>
      <w:bCs/>
      <w:sz w:val="26"/>
      <w:szCs w:val="24"/>
      <w:lang w:eastAsia="en-US"/>
    </w:rPr>
  </w:style>
  <w:style w:type="character" w:customStyle="1" w:styleId="Heading4Char">
    <w:name w:val="Heading 4 Char"/>
    <w:basedOn w:val="DefaultParagraphFont"/>
    <w:link w:val="Heading4"/>
    <w:uiPriority w:val="5"/>
    <w:rsid w:val="00E00AA0"/>
    <w:rPr>
      <w:rFonts w:eastAsiaTheme="minorEastAsia" w:cstheme="minorBidi"/>
      <w:b/>
      <w:sz w:val="22"/>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
    <w:basedOn w:val="Normal"/>
    <w:link w:val="ListParagraphChar"/>
    <w:uiPriority w:val="34"/>
    <w:qFormat/>
    <w:rsid w:val="00F41270"/>
    <w:pPr>
      <w:ind w:left="720"/>
      <w:contextualSpacing/>
    </w:pPr>
  </w:style>
  <w:style w:type="character" w:styleId="UnresolvedMention">
    <w:name w:val="Unresolved Mention"/>
    <w:basedOn w:val="DefaultParagraphFont"/>
    <w:uiPriority w:val="99"/>
    <w:semiHidden/>
    <w:unhideWhenUsed/>
    <w:rsid w:val="004E1BE0"/>
    <w:rPr>
      <w:color w:val="605E5C"/>
      <w:shd w:val="clear" w:color="auto" w:fill="E1DFDD"/>
    </w:rPr>
  </w:style>
  <w:style w:type="character" w:customStyle="1" w:styleId="ListParagraphChar">
    <w:name w:val="List Paragraph Char"/>
    <w:aliases w:val="List Paragraph1 Char,Recommendation Char,List Paragraph11 Char"/>
    <w:basedOn w:val="DefaultParagraphFont"/>
    <w:link w:val="ListParagraph"/>
    <w:uiPriority w:val="99"/>
    <w:locked/>
    <w:rsid w:val="00FA310B"/>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1867">
      <w:bodyDiv w:val="1"/>
      <w:marLeft w:val="0"/>
      <w:marRight w:val="0"/>
      <w:marTop w:val="0"/>
      <w:marBottom w:val="0"/>
      <w:divBdr>
        <w:top w:val="none" w:sz="0" w:space="0" w:color="auto"/>
        <w:left w:val="none" w:sz="0" w:space="0" w:color="auto"/>
        <w:bottom w:val="none" w:sz="0" w:space="0" w:color="auto"/>
        <w:right w:val="none" w:sz="0" w:space="0" w:color="auto"/>
      </w:divBdr>
    </w:div>
    <w:div w:id="286131958">
      <w:bodyDiv w:val="1"/>
      <w:marLeft w:val="0"/>
      <w:marRight w:val="0"/>
      <w:marTop w:val="0"/>
      <w:marBottom w:val="0"/>
      <w:divBdr>
        <w:top w:val="none" w:sz="0" w:space="0" w:color="auto"/>
        <w:left w:val="none" w:sz="0" w:space="0" w:color="auto"/>
        <w:bottom w:val="none" w:sz="0" w:space="0" w:color="auto"/>
        <w:right w:val="none" w:sz="0" w:space="0" w:color="auto"/>
      </w:divBdr>
    </w:div>
    <w:div w:id="464351019">
      <w:bodyDiv w:val="1"/>
      <w:marLeft w:val="0"/>
      <w:marRight w:val="0"/>
      <w:marTop w:val="0"/>
      <w:marBottom w:val="0"/>
      <w:divBdr>
        <w:top w:val="none" w:sz="0" w:space="0" w:color="auto"/>
        <w:left w:val="none" w:sz="0" w:space="0" w:color="auto"/>
        <w:bottom w:val="none" w:sz="0" w:space="0" w:color="auto"/>
        <w:right w:val="none" w:sz="0" w:space="0" w:color="auto"/>
      </w:divBdr>
    </w:div>
    <w:div w:id="474301562">
      <w:bodyDiv w:val="1"/>
      <w:marLeft w:val="0"/>
      <w:marRight w:val="0"/>
      <w:marTop w:val="0"/>
      <w:marBottom w:val="0"/>
      <w:divBdr>
        <w:top w:val="none" w:sz="0" w:space="0" w:color="auto"/>
        <w:left w:val="none" w:sz="0" w:space="0" w:color="auto"/>
        <w:bottom w:val="none" w:sz="0" w:space="0" w:color="auto"/>
        <w:right w:val="none" w:sz="0" w:space="0" w:color="auto"/>
      </w:divBdr>
    </w:div>
    <w:div w:id="543517068">
      <w:bodyDiv w:val="1"/>
      <w:marLeft w:val="0"/>
      <w:marRight w:val="0"/>
      <w:marTop w:val="0"/>
      <w:marBottom w:val="0"/>
      <w:divBdr>
        <w:top w:val="none" w:sz="0" w:space="0" w:color="auto"/>
        <w:left w:val="none" w:sz="0" w:space="0" w:color="auto"/>
        <w:bottom w:val="none" w:sz="0" w:space="0" w:color="auto"/>
        <w:right w:val="none" w:sz="0" w:space="0" w:color="auto"/>
      </w:divBdr>
    </w:div>
    <w:div w:id="664404903">
      <w:bodyDiv w:val="1"/>
      <w:marLeft w:val="0"/>
      <w:marRight w:val="0"/>
      <w:marTop w:val="0"/>
      <w:marBottom w:val="0"/>
      <w:divBdr>
        <w:top w:val="none" w:sz="0" w:space="0" w:color="auto"/>
        <w:left w:val="none" w:sz="0" w:space="0" w:color="auto"/>
        <w:bottom w:val="none" w:sz="0" w:space="0" w:color="auto"/>
        <w:right w:val="none" w:sz="0" w:space="0" w:color="auto"/>
      </w:divBdr>
    </w:div>
    <w:div w:id="719400464">
      <w:bodyDiv w:val="1"/>
      <w:marLeft w:val="0"/>
      <w:marRight w:val="0"/>
      <w:marTop w:val="0"/>
      <w:marBottom w:val="0"/>
      <w:divBdr>
        <w:top w:val="none" w:sz="0" w:space="0" w:color="auto"/>
        <w:left w:val="none" w:sz="0" w:space="0" w:color="auto"/>
        <w:bottom w:val="none" w:sz="0" w:space="0" w:color="auto"/>
        <w:right w:val="none" w:sz="0" w:space="0" w:color="auto"/>
      </w:divBdr>
    </w:div>
    <w:div w:id="721057321">
      <w:bodyDiv w:val="1"/>
      <w:marLeft w:val="0"/>
      <w:marRight w:val="0"/>
      <w:marTop w:val="0"/>
      <w:marBottom w:val="0"/>
      <w:divBdr>
        <w:top w:val="none" w:sz="0" w:space="0" w:color="auto"/>
        <w:left w:val="none" w:sz="0" w:space="0" w:color="auto"/>
        <w:bottom w:val="none" w:sz="0" w:space="0" w:color="auto"/>
        <w:right w:val="none" w:sz="0" w:space="0" w:color="auto"/>
      </w:divBdr>
    </w:div>
    <w:div w:id="1181893728">
      <w:bodyDiv w:val="1"/>
      <w:marLeft w:val="0"/>
      <w:marRight w:val="0"/>
      <w:marTop w:val="0"/>
      <w:marBottom w:val="0"/>
      <w:divBdr>
        <w:top w:val="none" w:sz="0" w:space="0" w:color="auto"/>
        <w:left w:val="none" w:sz="0" w:space="0" w:color="auto"/>
        <w:bottom w:val="none" w:sz="0" w:space="0" w:color="auto"/>
        <w:right w:val="none" w:sz="0" w:space="0" w:color="auto"/>
      </w:divBdr>
    </w:div>
    <w:div w:id="1622179503">
      <w:bodyDiv w:val="1"/>
      <w:marLeft w:val="0"/>
      <w:marRight w:val="0"/>
      <w:marTop w:val="0"/>
      <w:marBottom w:val="0"/>
      <w:divBdr>
        <w:top w:val="none" w:sz="0" w:space="0" w:color="auto"/>
        <w:left w:val="none" w:sz="0" w:space="0" w:color="auto"/>
        <w:bottom w:val="none" w:sz="0" w:space="0" w:color="auto"/>
        <w:right w:val="none" w:sz="0" w:space="0" w:color="auto"/>
      </w:divBdr>
    </w:div>
    <w:div w:id="1626963143">
      <w:bodyDiv w:val="1"/>
      <w:marLeft w:val="0"/>
      <w:marRight w:val="0"/>
      <w:marTop w:val="0"/>
      <w:marBottom w:val="0"/>
      <w:divBdr>
        <w:top w:val="none" w:sz="0" w:space="0" w:color="auto"/>
        <w:left w:val="none" w:sz="0" w:space="0" w:color="auto"/>
        <w:bottom w:val="none" w:sz="0" w:space="0" w:color="auto"/>
        <w:right w:val="none" w:sz="0" w:space="0" w:color="auto"/>
      </w:divBdr>
    </w:div>
    <w:div w:id="1784500451">
      <w:bodyDiv w:val="1"/>
      <w:marLeft w:val="0"/>
      <w:marRight w:val="0"/>
      <w:marTop w:val="0"/>
      <w:marBottom w:val="0"/>
      <w:divBdr>
        <w:top w:val="none" w:sz="0" w:space="0" w:color="auto"/>
        <w:left w:val="none" w:sz="0" w:space="0" w:color="auto"/>
        <w:bottom w:val="none" w:sz="0" w:space="0" w:color="auto"/>
        <w:right w:val="none" w:sz="0" w:space="0" w:color="auto"/>
      </w:divBdr>
    </w:div>
    <w:div w:id="204852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nepests.gov.au/what-we-do/publications/marine-pest-plan" TargetMode="External"/><Relationship Id="rId13" Type="http://schemas.openxmlformats.org/officeDocument/2006/relationships/hyperlink" Target="http://www.marinepests.gov.au/commercial/port-marina/biofouling-guidelines" TargetMode="External"/><Relationship Id="rId18" Type="http://schemas.openxmlformats.org/officeDocument/2006/relationships/hyperlink" Target="http://www.marinepests.gov.au/marine_pests/publications/Pages/default.aspx" TargetMode="External"/><Relationship Id="rId26" Type="http://schemas.openxmlformats.org/officeDocument/2006/relationships/hyperlink" Target="file:///C:\Users\herbert%20brett\AppData\Local\Microsoft\Windows\INetCache\Content.Outlook\0NBX9SS8\www.marinepests.gov.au" TargetMode="External"/><Relationship Id="rId3" Type="http://schemas.openxmlformats.org/officeDocument/2006/relationships/styles" Target="styles.xml"/><Relationship Id="rId21" Type="http://schemas.openxmlformats.org/officeDocument/2006/relationships/hyperlink" Target="https://www.marinepests.gov.au/" TargetMode="External"/><Relationship Id="rId7" Type="http://schemas.openxmlformats.org/officeDocument/2006/relationships/endnotes" Target="endnotes.xml"/><Relationship Id="rId12" Type="http://schemas.openxmlformats.org/officeDocument/2006/relationships/hyperlink" Target="https://www.agriculture.gov.au/abares/research-topics/biosecurity/biosecurity-sciences/treated-ballast-water-impact" TargetMode="External"/><Relationship Id="rId17" Type="http://schemas.openxmlformats.org/officeDocument/2006/relationships/hyperlink" Target="https://www.oceanwatch.org.au/marine-pests-biosecurity/" TargetMode="External"/><Relationship Id="rId25" Type="http://schemas.openxmlformats.org/officeDocument/2006/relationships/hyperlink" Target="https://www.marinepests.gov.au/" TargetMode="External"/><Relationship Id="rId2" Type="http://schemas.openxmlformats.org/officeDocument/2006/relationships/numbering" Target="numbering.xml"/><Relationship Id="rId16" Type="http://schemas.openxmlformats.org/officeDocument/2006/relationships/hyperlink" Target="https://www.marinepests.gov.au/what-we-do/surveillance" TargetMode="External"/><Relationship Id="rId20" Type="http://schemas.openxmlformats.org/officeDocument/2006/relationships/hyperlink" Target="https://nimpis.marinepests.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inepests.gov.au/Pages/default.aspx" TargetMode="External"/><Relationship Id="rId24" Type="http://schemas.openxmlformats.org/officeDocument/2006/relationships/hyperlink" Target="file:///C:\Users\caldwell%20louise\AppData\Local\Microsoft\Windows\INetCache\Content.Outlook\MSL7URBG\www.agriculture.gov.au\abares\research-topics\social-sciences\australian-marine-pest-network-analysis)" TargetMode="External"/><Relationship Id="rId5" Type="http://schemas.openxmlformats.org/officeDocument/2006/relationships/webSettings" Target="webSettings.xml"/><Relationship Id="rId15" Type="http://schemas.openxmlformats.org/officeDocument/2006/relationships/hyperlink" Target="https://www.marinepests.gov.au/what-we-do/surveillance/national-marine-pest-surveillance-strategy" TargetMode="External"/><Relationship Id="rId23" Type="http://schemas.openxmlformats.org/officeDocument/2006/relationships/hyperlink" Target="file:///C:\Users\caldwell%20louise\AppData\Local\Microsoft\Windows\INetCache\Content.Outlook\B7LWIR8K\www.marinepests.gov.au\what-we-do\research\national-priorities"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MPSC@awe.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nopsema.gov.au/assets/Environment-resources/A715054.pdf" TargetMode="External"/><Relationship Id="rId22" Type="http://schemas.openxmlformats.org/officeDocument/2006/relationships/hyperlink" Target="https://cebra.unimelb.edu.au/engage/reports/decision-makin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FA998B-C694-454B-8BF9-0E0D4D30E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19</Pages>
  <Words>7582</Words>
  <Characters>43220</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MarinePestPlan 2018–2023 mid-term review </vt:lpstr>
    </vt:vector>
  </TitlesOfParts>
  <Company/>
  <LinksUpToDate>false</LinksUpToDate>
  <CharactersWithSpaces>50701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MarinePestPlan 2018–2023 mid-term review </dc:title>
  <dc:subject/>
  <dc:creator>Department of Agriculture, Water and the Environment</dc:creator>
  <cp:keywords/>
  <dc:description/>
  <cp:lastModifiedBy>Dang, Van</cp:lastModifiedBy>
  <cp:revision>3</cp:revision>
  <cp:lastPrinted>2021-05-25T23:30:00Z</cp:lastPrinted>
  <dcterms:created xsi:type="dcterms:W3CDTF">2021-05-25T23:46:00Z</dcterms:created>
  <dcterms:modified xsi:type="dcterms:W3CDTF">2021-05-26T03:05:00Z</dcterms:modified>
</cp:coreProperties>
</file>