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C300" w14:textId="6A15B9F5" w:rsidR="00A163E6" w:rsidRDefault="004C60CE" w:rsidP="0028503D">
      <w:pPr>
        <w:pStyle w:val="Subtitle"/>
        <w:spacing w:after="120"/>
        <w:jc w:val="left"/>
      </w:pPr>
      <w:r w:rsidRPr="00C17A65">
        <w:t>Notes from MPSC</w:t>
      </w:r>
      <w:r w:rsidR="000D671F" w:rsidRPr="00C17A65">
        <w:t xml:space="preserve"> for</w:t>
      </w:r>
      <w:r w:rsidR="00046B53" w:rsidRPr="00C17A65">
        <w:t xml:space="preserve"> the period</w:t>
      </w:r>
      <w:r w:rsidR="004B01E3" w:rsidRPr="00C17A65">
        <w:t xml:space="preserve"> </w:t>
      </w:r>
      <w:r w:rsidR="00111FB9" w:rsidRPr="00C17A65">
        <w:t>June 2020</w:t>
      </w:r>
      <w:r w:rsidR="00B2155D" w:rsidRPr="00C17A65">
        <w:t xml:space="preserve"> – </w:t>
      </w:r>
      <w:r w:rsidR="00111FB9" w:rsidRPr="00C17A65">
        <w:t>November 2020</w:t>
      </w:r>
    </w:p>
    <w:p w14:paraId="39FEC78B" w14:textId="77777777" w:rsidR="00A163E6" w:rsidRDefault="00A163E6" w:rsidP="000C6422">
      <w:pPr>
        <w:pStyle w:val="Heading1"/>
        <w:sectPr w:rsidR="00A163E6" w:rsidSect="00740C50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2235" w:right="851" w:bottom="1418" w:left="851" w:header="709" w:footer="709" w:gutter="0"/>
          <w:cols w:space="1128"/>
          <w:titlePg/>
          <w:docGrid w:linePitch="360"/>
        </w:sectPr>
      </w:pPr>
    </w:p>
    <w:p w14:paraId="7D7BBF6B" w14:textId="77777777" w:rsidR="005757EC" w:rsidRDefault="00550228" w:rsidP="005757EC">
      <w:pPr>
        <w:pStyle w:val="Heading1"/>
        <w:spacing w:before="0"/>
      </w:pPr>
      <w:r>
        <w:t>Notes from the Chair</w:t>
      </w:r>
      <w:r w:rsidR="00574F27">
        <w:t xml:space="preserve"> </w:t>
      </w:r>
      <w:r w:rsidR="00111FB9">
        <w:t>–</w:t>
      </w:r>
      <w:r w:rsidR="0007766A">
        <w:t xml:space="preserve"> MPSC</w:t>
      </w:r>
      <w:r w:rsidR="00111FB9">
        <w:t>20</w:t>
      </w:r>
    </w:p>
    <w:p w14:paraId="513A64A2" w14:textId="47D2CFD3" w:rsidR="004509E6" w:rsidRDefault="00D77A35" w:rsidP="005757EC">
      <w:r>
        <w:t xml:space="preserve">The Marine Pest Sectoral Committee (MPSC) held its twentieth committee meeting online on </w:t>
      </w:r>
      <w:r w:rsidR="00C5715A">
        <w:t>12</w:t>
      </w:r>
      <w:r w:rsidR="00AB0221">
        <w:t> </w:t>
      </w:r>
      <w:r>
        <w:t>November 2020.</w:t>
      </w:r>
    </w:p>
    <w:p w14:paraId="66F9303D" w14:textId="3BE98791" w:rsidR="00604972" w:rsidRPr="004509E6" w:rsidRDefault="00604972" w:rsidP="00604972">
      <w:r w:rsidRPr="004509E6">
        <w:rPr>
          <w:rFonts w:ascii="Cambria" w:eastAsia="Times New Roman" w:hAnsi="Cambria"/>
        </w:rPr>
        <w:t xml:space="preserve">As Chair, I </w:t>
      </w:r>
      <w:r>
        <w:rPr>
          <w:rFonts w:ascii="Cambria" w:eastAsia="Times New Roman" w:hAnsi="Cambria"/>
        </w:rPr>
        <w:t xml:space="preserve">wanted to </w:t>
      </w:r>
      <w:r w:rsidRPr="004509E6">
        <w:rPr>
          <w:rFonts w:ascii="Cambria" w:eastAsia="Times New Roman" w:hAnsi="Cambria"/>
        </w:rPr>
        <w:t xml:space="preserve">extend my </w:t>
      </w:r>
      <w:r>
        <w:rPr>
          <w:rFonts w:ascii="Cambria" w:eastAsia="Times New Roman" w:hAnsi="Cambria"/>
        </w:rPr>
        <w:t xml:space="preserve">heartfelt </w:t>
      </w:r>
      <w:r w:rsidRPr="004509E6">
        <w:rPr>
          <w:rFonts w:ascii="Cambria" w:eastAsia="Times New Roman" w:hAnsi="Cambria"/>
        </w:rPr>
        <w:t xml:space="preserve">thanks to </w:t>
      </w:r>
      <w:r>
        <w:rPr>
          <w:rFonts w:ascii="Cambria" w:eastAsia="Times New Roman" w:hAnsi="Cambria"/>
        </w:rPr>
        <w:t xml:space="preserve">all </w:t>
      </w:r>
      <w:r w:rsidRPr="004509E6">
        <w:rPr>
          <w:rFonts w:ascii="Cambria" w:eastAsia="Times New Roman" w:hAnsi="Cambria"/>
        </w:rPr>
        <w:t>MPSC members</w:t>
      </w:r>
      <w:r>
        <w:rPr>
          <w:rFonts w:ascii="Cambria" w:eastAsia="Times New Roman" w:hAnsi="Cambria"/>
        </w:rPr>
        <w:t xml:space="preserve"> (current and previous)</w:t>
      </w:r>
      <w:r w:rsidRPr="004509E6">
        <w:rPr>
          <w:rFonts w:ascii="Cambria" w:eastAsia="Times New Roman" w:hAnsi="Cambria"/>
        </w:rPr>
        <w:t xml:space="preserve">, observers, partners, stakeholders and all who participated in </w:t>
      </w:r>
      <w:r>
        <w:rPr>
          <w:rFonts w:ascii="Cambria" w:eastAsia="Times New Roman" w:hAnsi="Cambria"/>
        </w:rPr>
        <w:t>MPSC</w:t>
      </w:r>
      <w:r w:rsidRPr="004509E6">
        <w:rPr>
          <w:rFonts w:ascii="Cambria" w:eastAsia="Times New Roman" w:hAnsi="Cambria"/>
        </w:rPr>
        <w:t xml:space="preserve"> workshop</w:t>
      </w:r>
      <w:r>
        <w:rPr>
          <w:rFonts w:ascii="Cambria" w:eastAsia="Times New Roman" w:hAnsi="Cambria"/>
        </w:rPr>
        <w:t>s</w:t>
      </w:r>
      <w:r w:rsidRPr="004509E6">
        <w:rPr>
          <w:rFonts w:ascii="Cambria" w:eastAsia="Times New Roman" w:hAnsi="Cambria"/>
        </w:rPr>
        <w:t xml:space="preserve"> and meeting</w:t>
      </w:r>
      <w:r>
        <w:rPr>
          <w:rFonts w:ascii="Cambria" w:eastAsia="Times New Roman" w:hAnsi="Cambria"/>
        </w:rPr>
        <w:t>s over 2020</w:t>
      </w:r>
      <w:r w:rsidRPr="004509E6">
        <w:rPr>
          <w:rFonts w:ascii="Cambria" w:eastAsia="Times New Roman" w:hAnsi="Cambria"/>
        </w:rPr>
        <w:t>.</w:t>
      </w:r>
      <w:r>
        <w:rPr>
          <w:rFonts w:ascii="Cambria" w:eastAsia="Times New Roman" w:hAnsi="Cambria"/>
        </w:rPr>
        <w:t xml:space="preserve"> </w:t>
      </w:r>
      <w:proofErr w:type="gramStart"/>
      <w:r>
        <w:rPr>
          <w:rFonts w:ascii="Cambria" w:eastAsia="Times New Roman" w:hAnsi="Cambria"/>
        </w:rPr>
        <w:t>In particular</w:t>
      </w:r>
      <w:r w:rsidR="005034D9">
        <w:rPr>
          <w:rFonts w:ascii="Cambria" w:eastAsia="Times New Roman" w:hAnsi="Cambria"/>
        </w:rPr>
        <w:t>,</w:t>
      </w:r>
      <w:r>
        <w:rPr>
          <w:rFonts w:ascii="Cambria" w:eastAsia="Times New Roman" w:hAnsi="Cambria"/>
        </w:rPr>
        <w:t xml:space="preserve"> I</w:t>
      </w:r>
      <w:proofErr w:type="gramEnd"/>
      <w:r>
        <w:rPr>
          <w:rFonts w:ascii="Cambria" w:eastAsia="Times New Roman" w:hAnsi="Cambria"/>
        </w:rPr>
        <w:t xml:space="preserve"> would like to thank Brett Herbert and Louise Caldwell without </w:t>
      </w:r>
      <w:r w:rsidR="005034D9">
        <w:rPr>
          <w:rFonts w:ascii="Cambria" w:eastAsia="Times New Roman" w:hAnsi="Cambria"/>
        </w:rPr>
        <w:t>whom</w:t>
      </w:r>
      <w:r>
        <w:rPr>
          <w:rFonts w:ascii="Cambria" w:eastAsia="Times New Roman" w:hAnsi="Cambria"/>
        </w:rPr>
        <w:t xml:space="preserve"> it would all fall apart.</w:t>
      </w:r>
    </w:p>
    <w:p w14:paraId="45A8CB53" w14:textId="2855B284" w:rsidR="00604972" w:rsidRPr="00604972" w:rsidRDefault="00604972" w:rsidP="00604972">
      <w:pPr>
        <w:overflowPunct/>
        <w:autoSpaceDE/>
        <w:autoSpaceDN/>
        <w:adjustRightInd/>
        <w:spacing w:before="100" w:beforeAutospacing="1" w:after="100" w:afterAutospacing="1"/>
        <w:rPr>
          <w:rFonts w:eastAsia="Times New Roman" w:cs="Times New Roman"/>
        </w:rPr>
      </w:pPr>
      <w:r>
        <w:rPr>
          <w:rFonts w:ascii="Cambria" w:eastAsia="Times New Roman" w:hAnsi="Cambria"/>
        </w:rPr>
        <w:t>I</w:t>
      </w:r>
      <w:r w:rsidR="004509E6">
        <w:rPr>
          <w:rFonts w:ascii="Cambria" w:eastAsia="Times New Roman" w:hAnsi="Cambria"/>
        </w:rPr>
        <w:t xml:space="preserve">t was certainly a strange period as chair, what with a global pandemic I spent most of the time chairing virtually. </w:t>
      </w:r>
      <w:r w:rsidR="008B23E4" w:rsidRPr="00604972">
        <w:rPr>
          <w:rFonts w:cs="Arial"/>
          <w:color w:val="111111"/>
        </w:rPr>
        <w:t xml:space="preserve">In contrast to this time last year, the one thing we can be sure of is that </w:t>
      </w:r>
      <w:r w:rsidR="008C4BFB">
        <w:rPr>
          <w:rFonts w:cs="Arial"/>
          <w:color w:val="111111"/>
        </w:rPr>
        <w:t>C</w:t>
      </w:r>
      <w:r w:rsidR="00795F1E">
        <w:rPr>
          <w:rFonts w:cs="Arial"/>
          <w:color w:val="111111"/>
        </w:rPr>
        <w:t>ovid</w:t>
      </w:r>
      <w:r w:rsidR="008B23E4" w:rsidRPr="00604972">
        <w:rPr>
          <w:rFonts w:cs="Arial"/>
          <w:color w:val="111111"/>
        </w:rPr>
        <w:t xml:space="preserve"> will continue to shape our context throughout this year and beyond. </w:t>
      </w:r>
      <w:r w:rsidRPr="00604972">
        <w:rPr>
          <w:rFonts w:cs="Arial"/>
          <w:color w:val="111111"/>
        </w:rPr>
        <w:t xml:space="preserve">Thankfully our Melbourne colleagues are now free to leave their homes.  </w:t>
      </w:r>
    </w:p>
    <w:p w14:paraId="541C9C50" w14:textId="2A94C4FC" w:rsidR="00604972" w:rsidRPr="00604972" w:rsidRDefault="00795F1E" w:rsidP="00604972">
      <w:pPr>
        <w:overflowPunct/>
        <w:autoSpaceDE/>
        <w:autoSpaceDN/>
        <w:adjustRightInd/>
        <w:spacing w:before="100" w:beforeAutospacing="1" w:after="100" w:afterAutospacing="1"/>
        <w:rPr>
          <w:rFonts w:cs="Arial"/>
          <w:color w:val="111111"/>
        </w:rPr>
      </w:pPr>
      <w:r>
        <w:rPr>
          <w:rFonts w:ascii="Cambria" w:eastAsia="Times New Roman" w:hAnsi="Cambria"/>
        </w:rPr>
        <w:t>D</w:t>
      </w:r>
      <w:r>
        <w:rPr>
          <w:rFonts w:ascii="Cambria" w:eastAsia="Times New Roman" w:hAnsi="Cambria" w:cs="Times New Roman"/>
        </w:rPr>
        <w:t xml:space="preserve">espite the challenges we all faced MPSC delivered some </w:t>
      </w:r>
      <w:r w:rsidRPr="00604972">
        <w:rPr>
          <w:rFonts w:eastAsia="Times New Roman" w:cs="Times New Roman"/>
        </w:rPr>
        <w:t xml:space="preserve">great work and outputs. </w:t>
      </w:r>
      <w:r w:rsidR="008B23E4" w:rsidRPr="00604972">
        <w:rPr>
          <w:rFonts w:cs="Arial"/>
          <w:color w:val="111111"/>
        </w:rPr>
        <w:t xml:space="preserve">I have two main reflections </w:t>
      </w:r>
      <w:r w:rsidR="00604972" w:rsidRPr="00604972">
        <w:rPr>
          <w:rFonts w:cs="Arial"/>
          <w:color w:val="111111"/>
        </w:rPr>
        <w:t>from 2020</w:t>
      </w:r>
      <w:r w:rsidR="008B23E4" w:rsidRPr="00604972">
        <w:rPr>
          <w:rFonts w:cs="Arial"/>
          <w:color w:val="111111"/>
        </w:rPr>
        <w:t>.</w:t>
      </w:r>
    </w:p>
    <w:p w14:paraId="68A5AAE2" w14:textId="6C45C770" w:rsidR="00604972" w:rsidRDefault="008B23E4" w:rsidP="00604972">
      <w:pPr>
        <w:overflowPunct/>
        <w:autoSpaceDE/>
        <w:autoSpaceDN/>
        <w:adjustRightInd/>
        <w:spacing w:before="100" w:beforeAutospacing="1" w:after="100" w:afterAutospacing="1"/>
        <w:rPr>
          <w:rFonts w:cs="Arial"/>
          <w:color w:val="111111"/>
        </w:rPr>
      </w:pPr>
      <w:r w:rsidRPr="00604972">
        <w:rPr>
          <w:rFonts w:cs="Arial"/>
          <w:color w:val="111111"/>
        </w:rPr>
        <w:t xml:space="preserve">Firstly, the work we do </w:t>
      </w:r>
      <w:r w:rsidR="00604972" w:rsidRPr="00604972">
        <w:rPr>
          <w:rFonts w:cs="Arial"/>
          <w:color w:val="111111"/>
        </w:rPr>
        <w:t>through MPSC is important</w:t>
      </w:r>
      <w:r w:rsidR="00795F1E">
        <w:rPr>
          <w:rFonts w:cs="Arial"/>
          <w:color w:val="111111"/>
        </w:rPr>
        <w:t>,</w:t>
      </w:r>
      <w:r w:rsidR="00604972" w:rsidRPr="00604972">
        <w:rPr>
          <w:rFonts w:cs="Arial"/>
          <w:color w:val="111111"/>
        </w:rPr>
        <w:t xml:space="preserve"> we must remember that</w:t>
      </w:r>
      <w:r w:rsidR="00795F1E">
        <w:rPr>
          <w:rFonts w:cs="Arial"/>
          <w:color w:val="111111"/>
        </w:rPr>
        <w:t xml:space="preserve">. We are a small group that produce a lot. </w:t>
      </w:r>
      <w:r w:rsidR="00604972" w:rsidRPr="00604972">
        <w:rPr>
          <w:rFonts w:cs="Arial"/>
          <w:color w:val="111111"/>
        </w:rPr>
        <w:t xml:space="preserve"> The quality of our work is acknowledged by our partners and we have received great praise from NBC and EIC for our project delivery, collegiate and open approach</w:t>
      </w:r>
    </w:p>
    <w:p w14:paraId="1E544A46" w14:textId="3437D204" w:rsidR="00795F1E" w:rsidRPr="00604972" w:rsidRDefault="008B23E4" w:rsidP="00604972">
      <w:pPr>
        <w:overflowPunct/>
        <w:autoSpaceDE/>
        <w:autoSpaceDN/>
        <w:adjustRightInd/>
        <w:spacing w:before="100" w:beforeAutospacing="1" w:after="100" w:afterAutospacing="1"/>
        <w:rPr>
          <w:rFonts w:cs="Arial"/>
          <w:color w:val="111111"/>
        </w:rPr>
      </w:pPr>
      <w:r w:rsidRPr="00604972">
        <w:rPr>
          <w:rFonts w:cs="Arial"/>
          <w:color w:val="111111"/>
        </w:rPr>
        <w:t xml:space="preserve">Secondly, there will </w:t>
      </w:r>
      <w:r w:rsidR="00604972" w:rsidRPr="00604972">
        <w:rPr>
          <w:rFonts w:cs="Arial"/>
          <w:color w:val="111111"/>
        </w:rPr>
        <w:t xml:space="preserve">continue to </w:t>
      </w:r>
      <w:r w:rsidRPr="00604972">
        <w:rPr>
          <w:rFonts w:cs="Arial"/>
          <w:color w:val="111111"/>
        </w:rPr>
        <w:t xml:space="preserve">be inevitable curve balls </w:t>
      </w:r>
      <w:r w:rsidR="00604972" w:rsidRPr="00604972">
        <w:rPr>
          <w:rFonts w:cs="Arial"/>
          <w:color w:val="111111"/>
        </w:rPr>
        <w:t xml:space="preserve">locally, </w:t>
      </w:r>
      <w:proofErr w:type="gramStart"/>
      <w:r w:rsidR="00604972" w:rsidRPr="00604972">
        <w:rPr>
          <w:rFonts w:cs="Arial"/>
          <w:color w:val="111111"/>
        </w:rPr>
        <w:t>nationally</w:t>
      </w:r>
      <w:proofErr w:type="gramEnd"/>
      <w:r w:rsidR="00604972" w:rsidRPr="00604972">
        <w:rPr>
          <w:rFonts w:cs="Arial"/>
          <w:color w:val="111111"/>
        </w:rPr>
        <w:t xml:space="preserve"> and internationally </w:t>
      </w:r>
      <w:r w:rsidRPr="00604972">
        <w:rPr>
          <w:rFonts w:cs="Arial"/>
          <w:color w:val="111111"/>
        </w:rPr>
        <w:t>and we’ll need to keep an open and flexible mindset</w:t>
      </w:r>
      <w:r w:rsidR="00604972" w:rsidRPr="00604972">
        <w:rPr>
          <w:rFonts w:cs="Arial"/>
          <w:color w:val="111111"/>
        </w:rPr>
        <w:t xml:space="preserve"> </w:t>
      </w:r>
      <w:r w:rsidRPr="00604972">
        <w:rPr>
          <w:rFonts w:cs="Arial"/>
          <w:color w:val="111111"/>
        </w:rPr>
        <w:t xml:space="preserve">and be ready to roll with whatever shocks and challenges arise. </w:t>
      </w:r>
      <w:r w:rsidR="00604972" w:rsidRPr="00604972">
        <w:rPr>
          <w:rFonts w:cs="Arial"/>
          <w:color w:val="111111"/>
        </w:rPr>
        <w:t xml:space="preserve"> </w:t>
      </w:r>
      <w:r w:rsidR="00795F1E">
        <w:rPr>
          <w:rFonts w:cs="Arial"/>
          <w:color w:val="111111"/>
        </w:rPr>
        <w:t xml:space="preserve">I urge all of you to continue to push marine pest issues </w:t>
      </w:r>
      <w:r w:rsidR="00795F1E" w:rsidRPr="00604972">
        <w:rPr>
          <w:rFonts w:cs="Arial"/>
          <w:color w:val="111111"/>
        </w:rPr>
        <w:t>and to support one another.</w:t>
      </w:r>
    </w:p>
    <w:p w14:paraId="5612BB7E" w14:textId="167AE7EB" w:rsidR="004509E6" w:rsidRPr="00740C50" w:rsidRDefault="00795F1E" w:rsidP="008B23E4">
      <w:pPr>
        <w:overflowPunct/>
        <w:autoSpaceDE/>
        <w:autoSpaceDN/>
        <w:adjustRightInd/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795F1E">
        <w:rPr>
          <w:rFonts w:eastAsia="Times New Roman" w:cs="Times New Roman"/>
        </w:rPr>
        <w:t>Finally,</w:t>
      </w:r>
      <w:r>
        <w:rPr>
          <w:rFonts w:eastAsia="Times New Roman" w:cs="Times New Roman"/>
        </w:rPr>
        <w:t xml:space="preserve"> </w:t>
      </w:r>
      <w:r w:rsidR="004509E6">
        <w:rPr>
          <w:rFonts w:ascii="Cambria" w:eastAsia="Times New Roman" w:hAnsi="Cambria" w:cs="Times New Roman"/>
        </w:rPr>
        <w:t xml:space="preserve">I </w:t>
      </w:r>
      <w:r w:rsidR="004509E6" w:rsidRPr="004509E6">
        <w:rPr>
          <w:rFonts w:ascii="Cambria" w:eastAsia="Times New Roman" w:hAnsi="Cambria" w:cs="Times New Roman"/>
        </w:rPr>
        <w:t xml:space="preserve">would like to welcome Dr </w:t>
      </w:r>
      <w:r w:rsidR="004509E6">
        <w:rPr>
          <w:rFonts w:ascii="Cambria" w:eastAsia="Times New Roman" w:hAnsi="Cambria" w:cs="Times New Roman"/>
        </w:rPr>
        <w:t>John Robertson</w:t>
      </w:r>
      <w:r w:rsidR="004509E6" w:rsidRPr="004509E6">
        <w:rPr>
          <w:rFonts w:ascii="Cambria" w:eastAsia="Times New Roman" w:hAnsi="Cambria" w:cs="Times New Roman"/>
        </w:rPr>
        <w:t xml:space="preserve"> as the </w:t>
      </w:r>
      <w:r w:rsidR="008B23E4">
        <w:rPr>
          <w:rFonts w:ascii="Cambria" w:eastAsia="Times New Roman" w:hAnsi="Cambria" w:cs="Times New Roman"/>
        </w:rPr>
        <w:t>new MPSC</w:t>
      </w:r>
      <w:r w:rsidR="004509E6" w:rsidRPr="004509E6">
        <w:rPr>
          <w:rFonts w:ascii="Cambria" w:eastAsia="Times New Roman" w:hAnsi="Cambria" w:cs="Times New Roman"/>
        </w:rPr>
        <w:t xml:space="preserve"> Chair. I am confident </w:t>
      </w:r>
      <w:r w:rsidR="004509E6">
        <w:rPr>
          <w:rFonts w:ascii="Cambria" w:eastAsia="Times New Roman" w:hAnsi="Cambria" w:cs="Times New Roman"/>
        </w:rPr>
        <w:t>John will be an amazing chair and I hope he will</w:t>
      </w:r>
      <w:r w:rsidR="004509E6" w:rsidRPr="004509E6">
        <w:rPr>
          <w:rFonts w:ascii="Cambria" w:eastAsia="Times New Roman" w:hAnsi="Cambria" w:cs="Times New Roman"/>
        </w:rPr>
        <w:t xml:space="preserve"> enjoy, as I have, working with MPSC members</w:t>
      </w:r>
      <w:r w:rsidR="00740C50">
        <w:rPr>
          <w:rFonts w:ascii="Cambria" w:eastAsia="Times New Roman" w:hAnsi="Cambria" w:cs="Times New Roman"/>
        </w:rPr>
        <w:t xml:space="preserve"> a</w:t>
      </w:r>
      <w:r w:rsidR="004509E6" w:rsidRPr="004509E6">
        <w:rPr>
          <w:rFonts w:ascii="Cambria" w:eastAsia="Times New Roman" w:hAnsi="Cambria" w:cs="Times New Roman"/>
        </w:rPr>
        <w:t>nd stakeholders to progress the valuable work of the committee.</w:t>
      </w:r>
    </w:p>
    <w:p w14:paraId="7F859A0D" w14:textId="1BCC26E9" w:rsidR="00604972" w:rsidRPr="00795F1E" w:rsidRDefault="00795F1E" w:rsidP="00604972">
      <w:pPr>
        <w:overflowPunct/>
        <w:autoSpaceDE/>
        <w:autoSpaceDN/>
        <w:adjustRightInd/>
        <w:spacing w:after="0"/>
        <w:rPr>
          <w:sz w:val="24"/>
          <w:szCs w:val="24"/>
        </w:rPr>
      </w:pPr>
      <w:r>
        <w:rPr>
          <w:rFonts w:cs="Arial"/>
          <w:color w:val="111111"/>
          <w:shd w:val="clear" w:color="auto" w:fill="FFFFFF"/>
        </w:rPr>
        <w:t>P</w:t>
      </w:r>
      <w:r w:rsidR="00604972" w:rsidRPr="00795F1E">
        <w:rPr>
          <w:rFonts w:cs="Arial"/>
          <w:color w:val="111111"/>
          <w:shd w:val="clear" w:color="auto" w:fill="FFFFFF"/>
        </w:rPr>
        <w:t>lease take care of yourselves</w:t>
      </w:r>
      <w:r>
        <w:rPr>
          <w:rFonts w:cs="Arial"/>
          <w:color w:val="111111"/>
          <w:shd w:val="clear" w:color="auto" w:fill="FFFFFF"/>
        </w:rPr>
        <w:t xml:space="preserve">, </w:t>
      </w:r>
      <w:r w:rsidR="00604972" w:rsidRPr="00795F1E">
        <w:rPr>
          <w:rFonts w:cs="Arial"/>
          <w:color w:val="111111"/>
          <w:shd w:val="clear" w:color="auto" w:fill="FFFFFF"/>
        </w:rPr>
        <w:t>each other and remember to chat and enjoy the coffee</w:t>
      </w:r>
    </w:p>
    <w:p w14:paraId="7A5EDF9E" w14:textId="5E5E648F" w:rsidR="004509E6" w:rsidRPr="004509E6" w:rsidRDefault="004509E6" w:rsidP="00012BAC">
      <w:pPr>
        <w:overflowPunct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26872">
        <w:rPr>
          <w:rFonts w:eastAsia="Times New Roman" w:cs="Times New Roman"/>
          <w:b/>
          <w:bCs/>
        </w:rPr>
        <w:t>Dr Justin</w:t>
      </w:r>
      <w:r w:rsidRPr="00826872">
        <w:rPr>
          <w:rFonts w:ascii="Cambria" w:eastAsia="Times New Roman" w:hAnsi="Cambria" w:cs="Times New Roman"/>
          <w:b/>
          <w:bCs/>
        </w:rPr>
        <w:t xml:space="preserve"> McDonald </w:t>
      </w:r>
      <w:r w:rsidR="00740C50">
        <w:rPr>
          <w:rFonts w:ascii="Cambria" w:eastAsia="Times New Roman" w:hAnsi="Cambria" w:cs="Times New Roman"/>
          <w:b/>
          <w:bCs/>
        </w:rPr>
        <w:br/>
      </w:r>
      <w:r w:rsidRPr="004509E6">
        <w:rPr>
          <w:rFonts w:ascii="Cambria" w:eastAsia="Times New Roman" w:hAnsi="Cambria" w:cs="Times New Roman"/>
        </w:rPr>
        <w:t>Chair MPSC</w:t>
      </w:r>
      <w:r>
        <w:rPr>
          <w:rFonts w:ascii="Cambria" w:eastAsia="Times New Roman" w:hAnsi="Cambria" w:cs="Times New Roman"/>
        </w:rPr>
        <w:t>20</w:t>
      </w:r>
    </w:p>
    <w:p w14:paraId="4C42D0A3" w14:textId="77777777" w:rsidR="005757EC" w:rsidRDefault="005757EC" w:rsidP="005757EC">
      <w:pPr>
        <w:pStyle w:val="Heading1"/>
      </w:pPr>
      <w:r>
        <w:t>Chair Handover</w:t>
      </w:r>
    </w:p>
    <w:p w14:paraId="3A4ACE4A" w14:textId="77777777" w:rsidR="005757EC" w:rsidRPr="00C5715A" w:rsidRDefault="005757EC" w:rsidP="005757EC">
      <w:r>
        <w:t>Upon the conclusion of MPSC20, MPSC Chair duties transferred from Western Australia (Justin McDonald) to Queensland (John Robertson). MPSC thanks Justin for his leadership of the committee.</w:t>
      </w:r>
    </w:p>
    <w:p w14:paraId="23D048D6" w14:textId="23778730" w:rsidR="00B37260" w:rsidRPr="00C65E24" w:rsidRDefault="00A73C54" w:rsidP="005757EC">
      <w:pPr>
        <w:pStyle w:val="Heading1"/>
        <w:pageBreakBefore/>
      </w:pPr>
      <w:r w:rsidRPr="00C65E24">
        <w:lastRenderedPageBreak/>
        <w:t>MPSC High P</w:t>
      </w:r>
      <w:r w:rsidR="00B37260" w:rsidRPr="00C65E24">
        <w:t xml:space="preserve">riority </w:t>
      </w:r>
      <w:r w:rsidRPr="00C65E24">
        <w:t>Work I</w:t>
      </w:r>
      <w:r w:rsidR="00B37260" w:rsidRPr="00C65E24">
        <w:t>tems</w:t>
      </w:r>
    </w:p>
    <w:p w14:paraId="0886F4B7" w14:textId="5F285BE7" w:rsidR="00B37260" w:rsidRPr="00C65E24" w:rsidRDefault="00C65E24" w:rsidP="000C6422">
      <w:r w:rsidRPr="00C65E24">
        <w:t xml:space="preserve">In </w:t>
      </w:r>
      <w:r w:rsidR="00640975">
        <w:t xml:space="preserve">the </w:t>
      </w:r>
      <w:r w:rsidR="00111FB9">
        <w:t>second</w:t>
      </w:r>
      <w:r w:rsidR="00640975">
        <w:t xml:space="preserve"> half of 20</w:t>
      </w:r>
      <w:r w:rsidR="00111FB9">
        <w:t>20</w:t>
      </w:r>
      <w:r w:rsidR="00B37260" w:rsidRPr="00C65E24">
        <w:t xml:space="preserve">, </w:t>
      </w:r>
      <w:r w:rsidRPr="00C65E24">
        <w:t>MPSC</w:t>
      </w:r>
      <w:r w:rsidR="00B37260" w:rsidRPr="00C65E24">
        <w:t xml:space="preserve"> progress</w:t>
      </w:r>
      <w:r w:rsidR="003E2622">
        <w:t>ed the following high priority work items</w:t>
      </w:r>
      <w:r w:rsidR="00372656">
        <w:t>.</w:t>
      </w:r>
    </w:p>
    <w:p w14:paraId="4D3082E9" w14:textId="14D10148" w:rsidR="00374FC2" w:rsidRDefault="00C65E24" w:rsidP="000C6422">
      <w:pPr>
        <w:pStyle w:val="Heading2"/>
        <w:rPr>
          <w:i/>
        </w:rPr>
      </w:pPr>
      <w:r w:rsidRPr="00C65E24">
        <w:t xml:space="preserve">National </w:t>
      </w:r>
      <w:r w:rsidR="00140A46" w:rsidRPr="00111FB9">
        <w:t>Strategic</w:t>
      </w:r>
      <w:r w:rsidR="00140A46">
        <w:t xml:space="preserve"> Plan for </w:t>
      </w:r>
      <w:r w:rsidRPr="00C65E24">
        <w:t>Marine Pest Biosecurity</w:t>
      </w:r>
      <w:r w:rsidR="00522521">
        <w:t xml:space="preserve">: </w:t>
      </w:r>
      <w:r w:rsidR="00522521" w:rsidRPr="00522521">
        <w:rPr>
          <w:i/>
        </w:rPr>
        <w:t>MarinePestPlan 201</w:t>
      </w:r>
      <w:r w:rsidR="00111FB9">
        <w:rPr>
          <w:i/>
        </w:rPr>
        <w:t>8</w:t>
      </w:r>
      <w:r w:rsidR="00522521" w:rsidRPr="00522521">
        <w:rPr>
          <w:i/>
        </w:rPr>
        <w:t>-202</w:t>
      </w:r>
      <w:r w:rsidR="00111FB9">
        <w:rPr>
          <w:i/>
        </w:rPr>
        <w:t>3</w:t>
      </w:r>
    </w:p>
    <w:p w14:paraId="52BEF58E" w14:textId="0C9E41E9" w:rsidR="00044784" w:rsidRDefault="006C4BE0" w:rsidP="000C6422">
      <w:r>
        <w:t>A</w:t>
      </w:r>
      <w:r w:rsidR="00D77A35" w:rsidRPr="00D77A35">
        <w:t xml:space="preserve">ctivities in </w:t>
      </w:r>
      <w:r w:rsidR="00D77A35" w:rsidRPr="006C4BE0">
        <w:rPr>
          <w:i/>
          <w:iCs/>
        </w:rPr>
        <w:t>MarinePestPlan 2018–2023</w:t>
      </w:r>
      <w:r>
        <w:t xml:space="preserve"> are being progressed</w:t>
      </w:r>
      <w:r w:rsidR="00D77A35" w:rsidRPr="00D77A35">
        <w:t>.</w:t>
      </w:r>
    </w:p>
    <w:p w14:paraId="4227820B" w14:textId="67FC285C" w:rsidR="00044784" w:rsidRDefault="00D77A35" w:rsidP="000C6422">
      <w:pPr>
        <w:spacing w:after="0"/>
      </w:pPr>
      <w:r w:rsidRPr="00D77A35">
        <w:t>Of the 29 activities listed</w:t>
      </w:r>
      <w:r w:rsidR="00044784">
        <w:t>:</w:t>
      </w:r>
    </w:p>
    <w:p w14:paraId="2F58A347" w14:textId="133C442E" w:rsidR="00044784" w:rsidRDefault="00D77A35" w:rsidP="005757EC">
      <w:pPr>
        <w:pStyle w:val="ListBullet"/>
      </w:pPr>
      <w:r w:rsidRPr="00D77A35">
        <w:t>12 activities are complete</w:t>
      </w:r>
    </w:p>
    <w:p w14:paraId="293BC740" w14:textId="30D141E2" w:rsidR="00044784" w:rsidRDefault="00D77A35" w:rsidP="005757EC">
      <w:pPr>
        <w:pStyle w:val="ListBullet"/>
      </w:pPr>
      <w:r w:rsidRPr="00D77A35">
        <w:t>11 have commenced</w:t>
      </w:r>
    </w:p>
    <w:p w14:paraId="40452222" w14:textId="66D949D9" w:rsidR="00044784" w:rsidRDefault="00D77A35" w:rsidP="005757EC">
      <w:pPr>
        <w:pStyle w:val="ListBullet"/>
      </w:pPr>
      <w:r w:rsidRPr="00D77A35">
        <w:t xml:space="preserve">1 is ongoing </w:t>
      </w:r>
    </w:p>
    <w:p w14:paraId="3921F1D7" w14:textId="3EF3D08F" w:rsidR="00D77A35" w:rsidRDefault="00D77A35" w:rsidP="005757EC">
      <w:pPr>
        <w:pStyle w:val="ListBullet"/>
      </w:pPr>
      <w:r w:rsidRPr="00D77A35">
        <w:t>5 are yet to commence.</w:t>
      </w:r>
    </w:p>
    <w:p w14:paraId="445BCC35" w14:textId="624FD8C0" w:rsidR="00C63837" w:rsidRDefault="00C63837" w:rsidP="000C6422">
      <w:r w:rsidRPr="006C4BE0">
        <w:t xml:space="preserve">More information on </w:t>
      </w:r>
      <w:r w:rsidR="006C4BE0" w:rsidRPr="006C4BE0">
        <w:rPr>
          <w:rFonts w:eastAsiaTheme="majorEastAsia"/>
          <w:i/>
        </w:rPr>
        <w:t xml:space="preserve">MarinePestPlan 2018-2023 </w:t>
      </w:r>
      <w:r w:rsidR="006C4BE0" w:rsidRPr="006C4BE0">
        <w:rPr>
          <w:rFonts w:eastAsiaTheme="majorEastAsia"/>
          <w:iCs/>
        </w:rPr>
        <w:t xml:space="preserve">activities </w:t>
      </w:r>
      <w:r w:rsidR="00044784">
        <w:rPr>
          <w:rFonts w:eastAsiaTheme="majorEastAsia"/>
          <w:iCs/>
        </w:rPr>
        <w:t xml:space="preserve">and </w:t>
      </w:r>
      <w:proofErr w:type="gramStart"/>
      <w:r w:rsidR="00044784" w:rsidRPr="006C4BE0">
        <w:rPr>
          <w:rFonts w:eastAsiaTheme="majorEastAsia"/>
          <w:iCs/>
        </w:rPr>
        <w:t>current status</w:t>
      </w:r>
      <w:proofErr w:type="gramEnd"/>
      <w:r w:rsidR="00044784" w:rsidRPr="006C4BE0">
        <w:rPr>
          <w:rFonts w:eastAsiaTheme="majorEastAsia"/>
          <w:iCs/>
        </w:rPr>
        <w:t xml:space="preserve"> </w:t>
      </w:r>
      <w:r w:rsidRPr="006C4BE0">
        <w:t xml:space="preserve">can be found </w:t>
      </w:r>
      <w:r w:rsidR="00DC0BE6">
        <w:t>on the</w:t>
      </w:r>
      <w:hyperlink r:id="rId12" w:history="1">
        <w:r w:rsidR="00DC0BE6" w:rsidRPr="00DC0BE6">
          <w:rPr>
            <w:rStyle w:val="Hyperlink"/>
          </w:rPr>
          <w:t xml:space="preserve"> Marine Pests website</w:t>
        </w:r>
      </w:hyperlink>
      <w:r w:rsidR="006C4BE0" w:rsidRPr="006C4BE0">
        <w:t>.</w:t>
      </w:r>
    </w:p>
    <w:p w14:paraId="26DA3026" w14:textId="1EA89C4D" w:rsidR="00E42373" w:rsidRDefault="00E42373" w:rsidP="00AC0AC0">
      <w:pPr>
        <w:pStyle w:val="Heading2"/>
        <w:ind w:right="-142"/>
      </w:pPr>
      <w:r w:rsidRPr="007F72B3">
        <w:rPr>
          <w:i/>
          <w:iCs/>
        </w:rPr>
        <w:t>MarinePestPlan 2018-2023</w:t>
      </w:r>
      <w:r>
        <w:t xml:space="preserve"> mid-term review</w:t>
      </w:r>
    </w:p>
    <w:p w14:paraId="2D3BD2E5" w14:textId="47FB81A5" w:rsidR="006C4BE0" w:rsidRDefault="006C4BE0" w:rsidP="000C6422">
      <w:r>
        <w:t xml:space="preserve">Over 2020, </w:t>
      </w:r>
      <w:r w:rsidRPr="006C4BE0">
        <w:rPr>
          <w:i/>
          <w:iCs/>
        </w:rPr>
        <w:t>MarinePestPlan 2018-2023</w:t>
      </w:r>
      <w:r w:rsidRPr="00AC59F5">
        <w:t xml:space="preserve"> underwent a mid-term review.  </w:t>
      </w:r>
      <w:r w:rsidRPr="00FB79A9">
        <w:t>All activities in the plan are either complete or underway</w:t>
      </w:r>
      <w:r w:rsidR="00385916">
        <w:t>,</w:t>
      </w:r>
      <w:r w:rsidR="00412868">
        <w:t xml:space="preserve"> or</w:t>
      </w:r>
      <w:r w:rsidRPr="00FB79A9">
        <w:t xml:space="preserve"> waiting on progress in other areas.</w:t>
      </w:r>
    </w:p>
    <w:p w14:paraId="6A0886C8" w14:textId="3C52301C" w:rsidR="006C4BE0" w:rsidRDefault="006C4BE0" w:rsidP="000C6422">
      <w:r w:rsidRPr="00AC59F5">
        <w:t xml:space="preserve">An additional activity to develop a </w:t>
      </w:r>
      <w:r w:rsidR="00412868">
        <w:t>national marine pest surveillance w</w:t>
      </w:r>
      <w:r w:rsidRPr="00AC59F5">
        <w:t xml:space="preserve">ork </w:t>
      </w:r>
      <w:r w:rsidR="00412868">
        <w:t>p</w:t>
      </w:r>
      <w:r w:rsidRPr="00AC59F5">
        <w:t>lan</w:t>
      </w:r>
      <w:r w:rsidR="00385916">
        <w:t>,</w:t>
      </w:r>
      <w:r w:rsidRPr="00AC59F5">
        <w:t xml:space="preserve"> </w:t>
      </w:r>
      <w:r w:rsidR="00412868">
        <w:t>to support</w:t>
      </w:r>
      <w:r w:rsidRPr="00AC59F5">
        <w:t xml:space="preserve"> implementation of activity 2.1 (Develop a national marine pest surveillance strategy)</w:t>
      </w:r>
      <w:r w:rsidR="00385916">
        <w:t>,</w:t>
      </w:r>
      <w:r w:rsidRPr="00AC59F5">
        <w:t xml:space="preserve"> </w:t>
      </w:r>
      <w:r>
        <w:t>ha</w:t>
      </w:r>
      <w:r w:rsidRPr="00AC59F5">
        <w:t xml:space="preserve">s </w:t>
      </w:r>
      <w:r>
        <w:t>been</w:t>
      </w:r>
      <w:r w:rsidRPr="00AC59F5">
        <w:t xml:space="preserve"> add</w:t>
      </w:r>
      <w:r>
        <w:t>ed</w:t>
      </w:r>
      <w:r w:rsidRPr="00AC59F5">
        <w:t xml:space="preserve"> to the plan</w:t>
      </w:r>
      <w:r>
        <w:t xml:space="preserve"> and project commenced.</w:t>
      </w:r>
    </w:p>
    <w:p w14:paraId="20419AC7" w14:textId="1BB2D843" w:rsidR="006C4BE0" w:rsidRDefault="006C4BE0" w:rsidP="000C6422">
      <w:r>
        <w:t>Activity 4.4 has been reworded and is now ‘</w:t>
      </w:r>
      <w:r w:rsidRPr="00F36B5B">
        <w:t xml:space="preserve">Make recommendations and implement measures to improve management of marine pest vectors and </w:t>
      </w:r>
      <w:proofErr w:type="gramStart"/>
      <w:r w:rsidRPr="00F36B5B">
        <w:t>pathways</w:t>
      </w:r>
      <w:r>
        <w:t>’</w:t>
      </w:r>
      <w:proofErr w:type="gramEnd"/>
      <w:r>
        <w:t>.</w:t>
      </w:r>
    </w:p>
    <w:p w14:paraId="371F3691" w14:textId="25CDD7A8" w:rsidR="005A7650" w:rsidRPr="00AC59F5" w:rsidRDefault="005A7650" w:rsidP="000C6422">
      <w:r>
        <w:t>The</w:t>
      </w:r>
      <w:r w:rsidRPr="006C4BE0">
        <w:t xml:space="preserve"> </w:t>
      </w:r>
      <w:r w:rsidRPr="006C4BE0">
        <w:rPr>
          <w:rFonts w:eastAsiaTheme="majorEastAsia"/>
          <w:i/>
        </w:rPr>
        <w:t xml:space="preserve">MarinePestPlan 2018-2023 </w:t>
      </w:r>
      <w:r>
        <w:rPr>
          <w:rFonts w:eastAsiaTheme="majorEastAsia"/>
          <w:iCs/>
        </w:rPr>
        <w:t>mid-term review</w:t>
      </w:r>
      <w:r w:rsidRPr="006C4BE0">
        <w:rPr>
          <w:rFonts w:eastAsiaTheme="majorEastAsia"/>
          <w:iCs/>
        </w:rPr>
        <w:t xml:space="preserve"> </w:t>
      </w:r>
      <w:r w:rsidRPr="006C4BE0">
        <w:t xml:space="preserve">can be found </w:t>
      </w:r>
      <w:r>
        <w:t>on the</w:t>
      </w:r>
      <w:hyperlink r:id="rId13" w:history="1">
        <w:r w:rsidRPr="00DC0BE6">
          <w:rPr>
            <w:rStyle w:val="Hyperlink"/>
          </w:rPr>
          <w:t xml:space="preserve"> Marine Pests website</w:t>
        </w:r>
      </w:hyperlink>
      <w:r w:rsidRPr="006C4BE0">
        <w:t>.</w:t>
      </w:r>
    </w:p>
    <w:p w14:paraId="580F16F0" w14:textId="77777777" w:rsidR="00012BAC" w:rsidRDefault="00012BAC" w:rsidP="00012BAC">
      <w:pPr>
        <w:pStyle w:val="Heading2"/>
      </w:pPr>
      <w:r w:rsidRPr="00B66C11">
        <w:t xml:space="preserve">National Marine Pest Surveillance Strategy </w:t>
      </w:r>
      <w:r>
        <w:t>and Work Plan</w:t>
      </w:r>
    </w:p>
    <w:p w14:paraId="55EFE355" w14:textId="77777777" w:rsidR="00012BAC" w:rsidRPr="00DC0BE6" w:rsidRDefault="00012BAC" w:rsidP="00012BAC">
      <w:r w:rsidRPr="00DC0BE6">
        <w:rPr>
          <w:rStyle w:val="Heading3Char"/>
          <w:i/>
          <w:iCs w:val="0"/>
        </w:rPr>
        <w:t>MarinePestPlan</w:t>
      </w:r>
      <w:r w:rsidRPr="00DC0BE6">
        <w:rPr>
          <w:rStyle w:val="Heading3Char"/>
        </w:rPr>
        <w:t xml:space="preserve"> activity 2.1</w:t>
      </w:r>
      <w:r w:rsidRPr="00DC0BE6">
        <w:t xml:space="preserve"> – Develop a national marine pest surveillance strategy.</w:t>
      </w:r>
    </w:p>
    <w:p w14:paraId="6EF10E2A" w14:textId="77777777" w:rsidR="00012BAC" w:rsidRPr="00B66C11" w:rsidRDefault="00012BAC" w:rsidP="00012BAC">
      <w:r>
        <w:t xml:space="preserve">The </w:t>
      </w:r>
      <w:hyperlink r:id="rId14" w:history="1">
        <w:r w:rsidRPr="00DC0BE6">
          <w:rPr>
            <w:rStyle w:val="Hyperlink"/>
          </w:rPr>
          <w:t>National Marine Pest Surveillance Strategy</w:t>
        </w:r>
      </w:hyperlink>
      <w:r>
        <w:t xml:space="preserve"> was endorsed at </w:t>
      </w:r>
      <w:r w:rsidRPr="004A0DB2">
        <w:t xml:space="preserve">MPSC17 (May 2018) </w:t>
      </w:r>
      <w:r>
        <w:t>and is now published. The accompanying Work Plan is in development, with a proposed implementation period of 2021–26.</w:t>
      </w:r>
    </w:p>
    <w:p w14:paraId="7AF30767" w14:textId="77777777" w:rsidR="00012BAC" w:rsidRDefault="00012BAC" w:rsidP="00012BAC">
      <w:pPr>
        <w:pStyle w:val="Heading2"/>
      </w:pPr>
      <w:r>
        <w:t>Passive Surveillance Education and Awareness</w:t>
      </w:r>
    </w:p>
    <w:p w14:paraId="586FF3CD" w14:textId="77777777" w:rsidR="00012BAC" w:rsidRPr="007F72B3" w:rsidRDefault="00012BAC" w:rsidP="00012BAC">
      <w:r w:rsidRPr="007F72B3">
        <w:rPr>
          <w:rStyle w:val="Heading3Char"/>
          <w:i/>
          <w:iCs w:val="0"/>
        </w:rPr>
        <w:t>MarinePestPlan</w:t>
      </w:r>
      <w:r w:rsidRPr="007F72B3">
        <w:rPr>
          <w:rStyle w:val="Heading3Char"/>
        </w:rPr>
        <w:t xml:space="preserve"> activity 2.3</w:t>
      </w:r>
      <w:r w:rsidRPr="007F72B3">
        <w:t xml:space="preserve"> </w:t>
      </w:r>
      <w:r>
        <w:t xml:space="preserve">– </w:t>
      </w:r>
      <w:r w:rsidRPr="007F72B3">
        <w:t>Promote tailored education and awareness materials to engage marine pest observer groups in passive surveillance activities</w:t>
      </w:r>
      <w:r>
        <w:t>.</w:t>
      </w:r>
    </w:p>
    <w:p w14:paraId="59E8E333" w14:textId="77777777" w:rsidR="00012BAC" w:rsidRDefault="00012BAC" w:rsidP="00012BAC">
      <w:r>
        <w:t xml:space="preserve">Four sectors have been identified as likely to benefit from the provision of passive surveillance education and awareness material: aquaculture, commercial divers, ports/marinas, and shipping. </w:t>
      </w:r>
    </w:p>
    <w:p w14:paraId="566112AA" w14:textId="77777777" w:rsidR="00012BAC" w:rsidRDefault="00012BAC" w:rsidP="00012BAC">
      <w:r>
        <w:t>The task group is now discussing what activities could be undertaken to improve availability of education and awareness material. Initial focus is on the ports and shipping sectors.</w:t>
      </w:r>
    </w:p>
    <w:p w14:paraId="30B95CBE" w14:textId="77777777" w:rsidR="00012BAC" w:rsidRDefault="00012BAC" w:rsidP="00012BAC">
      <w:pPr>
        <w:pStyle w:val="Heading2"/>
      </w:pPr>
      <w:r>
        <w:lastRenderedPageBreak/>
        <w:t>NIMPIS</w:t>
      </w:r>
    </w:p>
    <w:p w14:paraId="5227A5B0" w14:textId="77777777" w:rsidR="00012BAC" w:rsidRDefault="00012BAC" w:rsidP="005757EC">
      <w:pPr>
        <w:keepNext/>
        <w:keepLines/>
      </w:pPr>
      <w:r w:rsidRPr="001F4B86">
        <w:rPr>
          <w:rStyle w:val="Heading3Char"/>
          <w:i/>
          <w:iCs w:val="0"/>
        </w:rPr>
        <w:t>MarinePestPlan</w:t>
      </w:r>
      <w:r w:rsidRPr="001F4B86">
        <w:rPr>
          <w:rStyle w:val="Heading3Char"/>
        </w:rPr>
        <w:t xml:space="preserve"> activity 2.7</w:t>
      </w:r>
      <w:r>
        <w:t xml:space="preserve"> – </w:t>
      </w:r>
      <w:r w:rsidRPr="001F4B86">
        <w:t>Review surveillance information management needs and ensure an appropriate information system is in place</w:t>
      </w:r>
      <w:r>
        <w:t>.</w:t>
      </w:r>
    </w:p>
    <w:p w14:paraId="560C2169" w14:textId="77777777" w:rsidR="00012BAC" w:rsidRDefault="00012BAC" w:rsidP="00012BAC">
      <w:r>
        <w:t xml:space="preserve">The </w:t>
      </w:r>
      <w:hyperlink r:id="rId15" w:history="1">
        <w:r w:rsidRPr="003009FD">
          <w:rPr>
            <w:rStyle w:val="Hyperlink"/>
          </w:rPr>
          <w:t>National Introduced Marine Pest Information System (NIMPIS) website</w:t>
        </w:r>
      </w:hyperlink>
      <w:r>
        <w:t xml:space="preserve"> has been revitalised and launched (beta version). </w:t>
      </w:r>
    </w:p>
    <w:p w14:paraId="2A6A9622" w14:textId="77777777" w:rsidR="00012BAC" w:rsidRDefault="00012BAC" w:rsidP="00740C50">
      <w:r>
        <w:t xml:space="preserve">The website </w:t>
      </w:r>
      <w:r w:rsidRPr="001F31F8">
        <w:t>provides information on the biology, ecology and distribution of marine pests either established or that pose a risk of future introduction to Australia</w:t>
      </w:r>
      <w:r>
        <w:t>, and acts as a central repository for validated Australian marine pest surveillance data.</w:t>
      </w:r>
    </w:p>
    <w:p w14:paraId="560E59C9" w14:textId="77777777" w:rsidR="00012BAC" w:rsidRDefault="00012BAC" w:rsidP="00012BAC">
      <w:r>
        <w:t>Further updates and adjustments to the website are underway, based on feedback from users.</w:t>
      </w:r>
    </w:p>
    <w:p w14:paraId="268F68FC" w14:textId="4685B6DD" w:rsidR="00111FB9" w:rsidRDefault="00E42373" w:rsidP="000C6422">
      <w:pPr>
        <w:pStyle w:val="Heading2"/>
      </w:pPr>
      <w:r>
        <w:t>Emergency Response (</w:t>
      </w:r>
      <w:proofErr w:type="spellStart"/>
      <w:r>
        <w:t>EMPPlan</w:t>
      </w:r>
      <w:proofErr w:type="spellEnd"/>
      <w:r>
        <w:t>)</w:t>
      </w:r>
    </w:p>
    <w:p w14:paraId="09599EA8" w14:textId="73C84D60" w:rsidR="000C6422" w:rsidRDefault="000C6422" w:rsidP="000C6422">
      <w:r w:rsidRPr="007F72B3">
        <w:rPr>
          <w:rStyle w:val="Heading3Char"/>
          <w:i/>
          <w:iCs w:val="0"/>
        </w:rPr>
        <w:t>MarinePestPlan</w:t>
      </w:r>
      <w:r w:rsidRPr="007F72B3">
        <w:rPr>
          <w:rStyle w:val="Heading3Char"/>
        </w:rPr>
        <w:t xml:space="preserve"> activity 3.5</w:t>
      </w:r>
      <w:r>
        <w:t xml:space="preserve"> </w:t>
      </w:r>
      <w:r w:rsidR="007F72B3">
        <w:t xml:space="preserve">– </w:t>
      </w:r>
      <w:r w:rsidRPr="000C6422">
        <w:t xml:space="preserve">Plan and implement procedures to develop and update the </w:t>
      </w:r>
      <w:proofErr w:type="spellStart"/>
      <w:r w:rsidRPr="000C6422">
        <w:t>EMPPlan</w:t>
      </w:r>
      <w:proofErr w:type="spellEnd"/>
      <w:r w:rsidRPr="000C6422">
        <w:t xml:space="preserve"> rapid response manuals and related guidance materials</w:t>
      </w:r>
      <w:r>
        <w:t>.</w:t>
      </w:r>
    </w:p>
    <w:p w14:paraId="12C51C59" w14:textId="2B8C58DC" w:rsidR="006B141A" w:rsidRDefault="006B141A" w:rsidP="000C6422">
      <w:r>
        <w:t xml:space="preserve">The </w:t>
      </w:r>
      <w:hyperlink r:id="rId16" w:history="1">
        <w:r w:rsidRPr="00DC0BE6">
          <w:rPr>
            <w:rStyle w:val="Hyperlink"/>
          </w:rPr>
          <w:t>Biosecurity Incident Management System: Marine pest version (BIMS:MPV)</w:t>
        </w:r>
      </w:hyperlink>
      <w:r w:rsidR="00184901">
        <w:t xml:space="preserve"> </w:t>
      </w:r>
      <w:r w:rsidR="00DC0BE6">
        <w:t xml:space="preserve">is now published. The document </w:t>
      </w:r>
      <w:r w:rsidR="00184901">
        <w:t>provid</w:t>
      </w:r>
      <w:r w:rsidR="00DC0BE6">
        <w:t xml:space="preserve">es </w:t>
      </w:r>
      <w:r w:rsidR="00184901">
        <w:t>guidance on managing marine pest incidents, including establishing control cent</w:t>
      </w:r>
      <w:r w:rsidR="00302D7F">
        <w:t>r</w:t>
      </w:r>
      <w:r w:rsidR="00184901">
        <w:t>es</w:t>
      </w:r>
      <w:r w:rsidR="00DC0BE6">
        <w:t>.</w:t>
      </w:r>
    </w:p>
    <w:p w14:paraId="3241AEED" w14:textId="46A1819F" w:rsidR="006B141A" w:rsidRDefault="006B141A" w:rsidP="000C6422">
      <w:r>
        <w:t>A Rapid Response Manual for invasive crabs is currently in development.</w:t>
      </w:r>
      <w:r w:rsidR="00302D7F">
        <w:t xml:space="preserve"> This is the first draft of the new structure for EMP Plan response manuals-focusing on a functional group instead of single species. </w:t>
      </w:r>
    </w:p>
    <w:p w14:paraId="4879A134" w14:textId="7CA04413" w:rsidR="006B141A" w:rsidRDefault="006B141A" w:rsidP="000C6422">
      <w:r>
        <w:t>A Marine Pest Management Manual</w:t>
      </w:r>
      <w:r w:rsidR="00184901">
        <w:t xml:space="preserve"> – </w:t>
      </w:r>
      <w:r w:rsidR="00184901" w:rsidRPr="00184901">
        <w:t>cover</w:t>
      </w:r>
      <w:r w:rsidR="00184901">
        <w:t>ing</w:t>
      </w:r>
      <w:r w:rsidR="00184901" w:rsidRPr="00184901">
        <w:t xml:space="preserve"> topics including destruction, decontamination and disposal of marine pests</w:t>
      </w:r>
      <w:r w:rsidR="00184901">
        <w:t xml:space="preserve"> –</w:t>
      </w:r>
      <w:r>
        <w:t xml:space="preserve"> is currently in development</w:t>
      </w:r>
      <w:r w:rsidR="00184901">
        <w:t>.</w:t>
      </w:r>
    </w:p>
    <w:p w14:paraId="63796802" w14:textId="3F9C5B3F" w:rsidR="00E42373" w:rsidRDefault="00E42373" w:rsidP="000C6422">
      <w:pPr>
        <w:pStyle w:val="Heading2"/>
      </w:pPr>
      <w:r>
        <w:t>Marine Pest Impacts</w:t>
      </w:r>
    </w:p>
    <w:p w14:paraId="0F3B9ACC" w14:textId="7326F9D1" w:rsidR="000C6422" w:rsidRPr="007F72B3" w:rsidRDefault="007F72B3" w:rsidP="000C6422">
      <w:r w:rsidRPr="007F72B3">
        <w:rPr>
          <w:rStyle w:val="Heading3Char"/>
          <w:i/>
          <w:iCs w:val="0"/>
        </w:rPr>
        <w:t>MarinePestPlan</w:t>
      </w:r>
      <w:r w:rsidRPr="007F72B3">
        <w:rPr>
          <w:rStyle w:val="Heading3Char"/>
        </w:rPr>
        <w:t xml:space="preserve"> activity 4.3</w:t>
      </w:r>
      <w:r>
        <w:t xml:space="preserve"> – </w:t>
      </w:r>
      <w:r w:rsidRPr="007F72B3">
        <w:t>Review the economic, environmental and social impacts of marine pests in Australia</w:t>
      </w:r>
      <w:r>
        <w:t>.</w:t>
      </w:r>
    </w:p>
    <w:p w14:paraId="68AE594A" w14:textId="7646A52D" w:rsidR="00E42373" w:rsidRDefault="00184901" w:rsidP="000C6422">
      <w:bookmarkStart w:id="0" w:name="_Hlk64302076"/>
      <w:r w:rsidRPr="00FB79A9">
        <w:t>The Marine Pest Impacts Task Group</w:t>
      </w:r>
      <w:r w:rsidRPr="00184901">
        <w:t xml:space="preserve"> has completed its review of the economic, environmental and social impacts of 16 introduced marine pest species in Australia, however finalising the report has been delayed.</w:t>
      </w:r>
    </w:p>
    <w:bookmarkEnd w:id="0"/>
    <w:p w14:paraId="52C9CCAF" w14:textId="267FEEEC" w:rsidR="00E42373" w:rsidRDefault="00E42373" w:rsidP="000C6422">
      <w:pPr>
        <w:pStyle w:val="Heading2"/>
      </w:pPr>
      <w:r>
        <w:t>National Awareness Campaign</w:t>
      </w:r>
    </w:p>
    <w:p w14:paraId="79AE7FD0" w14:textId="3C3EA1C0" w:rsidR="007F72B3" w:rsidRPr="007F72B3" w:rsidRDefault="007F72B3" w:rsidP="000C6422">
      <w:r w:rsidRPr="007F72B3">
        <w:rPr>
          <w:rStyle w:val="Heading3Char"/>
          <w:i/>
          <w:iCs w:val="0"/>
        </w:rPr>
        <w:t>MarinePestPlan</w:t>
      </w:r>
      <w:r w:rsidRPr="007F72B3">
        <w:rPr>
          <w:rStyle w:val="Heading3Char"/>
        </w:rPr>
        <w:t xml:space="preserve"> activity 5.</w:t>
      </w:r>
      <w:r>
        <w:rPr>
          <w:rStyle w:val="Heading3Char"/>
        </w:rPr>
        <w:t>3</w:t>
      </w:r>
      <w:r>
        <w:t xml:space="preserve"> – </w:t>
      </w:r>
      <w:r w:rsidRPr="007F72B3">
        <w:t>Design a targeted national campaign to improve awareness of marine pest biosecurity risks, management actions and shared responsibilities</w:t>
      </w:r>
      <w:r>
        <w:t>.</w:t>
      </w:r>
    </w:p>
    <w:p w14:paraId="3637C5F6" w14:textId="07A3CAF4" w:rsidR="005478C6" w:rsidRDefault="005478C6" w:rsidP="000C6422">
      <w:r>
        <w:t xml:space="preserve">New members have joined the National Awareness Campaign Task Group, </w:t>
      </w:r>
      <w:r w:rsidRPr="00E826AF">
        <w:t>and the scope is being narrowed and more clearly defined.</w:t>
      </w:r>
      <w:r>
        <w:t xml:space="preserve"> Terms of Reference and a workplan of activities are being developed.</w:t>
      </w:r>
    </w:p>
    <w:p w14:paraId="6BD2D6B2" w14:textId="0473563C" w:rsidR="005478C6" w:rsidRDefault="005478C6" w:rsidP="000C6422">
      <w:r w:rsidRPr="00E826AF">
        <w:t xml:space="preserve">The primary aims of the project are to direct target audiences toward existing material, and to ensure a </w:t>
      </w:r>
      <w:r>
        <w:t>consistent</w:t>
      </w:r>
      <w:r w:rsidRPr="00E826AF">
        <w:t xml:space="preserve"> message is delivered</w:t>
      </w:r>
      <w:r>
        <w:t xml:space="preserve"> across jurisdictions. </w:t>
      </w:r>
    </w:p>
    <w:p w14:paraId="7D55147E" w14:textId="77777777" w:rsidR="00B37260" w:rsidRPr="00374FC2" w:rsidRDefault="00B37260" w:rsidP="000C6422">
      <w:pPr>
        <w:pStyle w:val="Heading2"/>
      </w:pPr>
      <w:r w:rsidRPr="00374FC2">
        <w:t xml:space="preserve">Australian Priority Marine Pests List </w:t>
      </w:r>
    </w:p>
    <w:p w14:paraId="6E5BE05E" w14:textId="572E90D8" w:rsidR="00374FC2" w:rsidRDefault="001F31F8" w:rsidP="000C6422">
      <w:r w:rsidRPr="00750DDD">
        <w:t xml:space="preserve">The </w:t>
      </w:r>
      <w:r w:rsidR="00AC495F" w:rsidRPr="00AC495F">
        <w:t xml:space="preserve">Australian Priority Marine Pest List </w:t>
      </w:r>
      <w:r w:rsidR="00AC495F">
        <w:t>(</w:t>
      </w:r>
      <w:r w:rsidRPr="00750DDD">
        <w:t>APMPL</w:t>
      </w:r>
      <w:r w:rsidR="00AC495F">
        <w:t>)</w:t>
      </w:r>
      <w:r w:rsidRPr="00750DDD">
        <w:t xml:space="preserve"> contains three established and six exotic marine pest species, assessed as being of national significance, and therefore potentially eligible for cost-sharing under the NEBRA</w:t>
      </w:r>
      <w:r>
        <w:t>.</w:t>
      </w:r>
    </w:p>
    <w:p w14:paraId="54A0DFC1" w14:textId="471F6046" w:rsidR="00AC495F" w:rsidRDefault="00AC495F" w:rsidP="000C6422">
      <w:r w:rsidRPr="00AC495F">
        <w:t xml:space="preserve">MPSC agreed to add </w:t>
      </w:r>
      <w:hyperlink r:id="rId17" w:history="1">
        <w:proofErr w:type="spellStart"/>
        <w:r w:rsidR="001F31F8" w:rsidRPr="003009FD">
          <w:rPr>
            <w:rStyle w:val="Hyperlink"/>
          </w:rPr>
          <w:t>Mytella</w:t>
        </w:r>
        <w:proofErr w:type="spellEnd"/>
        <w:r w:rsidR="001F31F8" w:rsidRPr="003009FD">
          <w:rPr>
            <w:rStyle w:val="Hyperlink"/>
          </w:rPr>
          <w:t xml:space="preserve"> </w:t>
        </w:r>
        <w:proofErr w:type="spellStart"/>
        <w:r w:rsidR="001F31F8" w:rsidRPr="003009FD">
          <w:rPr>
            <w:rStyle w:val="Hyperlink"/>
          </w:rPr>
          <w:t>strigata</w:t>
        </w:r>
        <w:proofErr w:type="spellEnd"/>
      </w:hyperlink>
      <w:r w:rsidR="001F31F8" w:rsidRPr="003009FD">
        <w:t xml:space="preserve"> </w:t>
      </w:r>
      <w:r w:rsidR="003009FD">
        <w:t>(</w:t>
      </w:r>
      <w:proofErr w:type="spellStart"/>
      <w:r w:rsidR="003009FD" w:rsidRPr="003009FD">
        <w:t>Charru</w:t>
      </w:r>
      <w:proofErr w:type="spellEnd"/>
      <w:r w:rsidR="003009FD" w:rsidRPr="003009FD">
        <w:t xml:space="preserve"> mussel</w:t>
      </w:r>
      <w:r w:rsidR="003009FD">
        <w:t xml:space="preserve">) </w:t>
      </w:r>
      <w:r w:rsidRPr="003009FD">
        <w:t>t</w:t>
      </w:r>
      <w:r w:rsidR="001F31F8">
        <w:t>o this list.</w:t>
      </w:r>
    </w:p>
    <w:p w14:paraId="396C33C7" w14:textId="42C8AF10" w:rsidR="001F31F8" w:rsidRPr="001F31F8" w:rsidRDefault="00AC495F" w:rsidP="000C6422">
      <w:proofErr w:type="spellStart"/>
      <w:r w:rsidRPr="00AC495F">
        <w:rPr>
          <w:i/>
          <w:iCs/>
        </w:rPr>
        <w:lastRenderedPageBreak/>
        <w:t>Mytella</w:t>
      </w:r>
      <w:proofErr w:type="spellEnd"/>
      <w:r w:rsidRPr="00AC495F">
        <w:rPr>
          <w:i/>
          <w:iCs/>
        </w:rPr>
        <w:t xml:space="preserve"> </w:t>
      </w:r>
      <w:proofErr w:type="spellStart"/>
      <w:r w:rsidRPr="00AC495F">
        <w:rPr>
          <w:i/>
          <w:iCs/>
        </w:rPr>
        <w:t>strigata</w:t>
      </w:r>
      <w:proofErr w:type="spellEnd"/>
      <w:r w:rsidRPr="00AC495F">
        <w:t xml:space="preserve"> was previously not considered eligible for listing on the APMPL, but has since been reassessed using recent data and found to meet the criteria</w:t>
      </w:r>
      <w:r w:rsidR="00AB0221">
        <w:t>.</w:t>
      </w:r>
      <w:r w:rsidRPr="00AC495F">
        <w:t xml:space="preserve"> </w:t>
      </w:r>
      <w:r>
        <w:t xml:space="preserve">This decision was based on new literature available regarding </w:t>
      </w:r>
      <w:r w:rsidRPr="00750DDD">
        <w:t>the morphology, invasion ecology</w:t>
      </w:r>
      <w:r>
        <w:t xml:space="preserve"> of its spread in Asia</w:t>
      </w:r>
      <w:r w:rsidRPr="00750DDD">
        <w:t xml:space="preserve"> and control of the species</w:t>
      </w:r>
      <w:r>
        <w:t xml:space="preserve">, and on its increased invasion risk. </w:t>
      </w:r>
      <w:r w:rsidRPr="00C10BE3">
        <w:rPr>
          <w:i/>
          <w:iCs/>
        </w:rPr>
        <w:t xml:space="preserve">M. </w:t>
      </w:r>
      <w:proofErr w:type="spellStart"/>
      <w:r w:rsidRPr="00C10BE3">
        <w:rPr>
          <w:i/>
          <w:iCs/>
        </w:rPr>
        <w:t>strigata</w:t>
      </w:r>
      <w:proofErr w:type="spellEnd"/>
      <w:r>
        <w:t xml:space="preserve"> was identified as a species of rapidly growing concern in the region.</w:t>
      </w:r>
    </w:p>
    <w:p w14:paraId="3F54194B" w14:textId="77777777" w:rsidR="004D6751" w:rsidRPr="00131BDA" w:rsidRDefault="004D6751" w:rsidP="00AC0AC0">
      <w:pPr>
        <w:pStyle w:val="Heading1"/>
        <w:spacing w:before="720"/>
      </w:pPr>
      <w:r w:rsidRPr="00131BDA">
        <w:t xml:space="preserve">Jurisdictional </w:t>
      </w:r>
      <w:r w:rsidR="00A73C54" w:rsidRPr="00131BDA">
        <w:t>Updates</w:t>
      </w:r>
    </w:p>
    <w:p w14:paraId="6E44762F" w14:textId="77777777" w:rsidR="00E42373" w:rsidRPr="00120286" w:rsidRDefault="00E42373" w:rsidP="000C6422">
      <w:pPr>
        <w:pStyle w:val="Heading2"/>
      </w:pPr>
      <w:r w:rsidRPr="00120286">
        <w:t>Australian Government</w:t>
      </w:r>
    </w:p>
    <w:p w14:paraId="22606E81" w14:textId="25AA887C" w:rsidR="003B77CA" w:rsidRPr="003B77CA" w:rsidRDefault="00E42373" w:rsidP="000C6422">
      <w:r w:rsidRPr="003B77CA">
        <w:t>The Department of Agriculture</w:t>
      </w:r>
      <w:r w:rsidR="00AB0221">
        <w:t>,</w:t>
      </w:r>
      <w:r w:rsidRPr="003B77CA">
        <w:t xml:space="preserve"> Water Resources</w:t>
      </w:r>
      <w:r w:rsidRPr="003B77CA" w:rsidDel="00337F69">
        <w:t xml:space="preserve"> </w:t>
      </w:r>
      <w:r w:rsidR="00AB0221">
        <w:t xml:space="preserve">and the Environment </w:t>
      </w:r>
      <w:r w:rsidR="003B77CA" w:rsidRPr="003B77CA">
        <w:t>has progressed a range of marine pest biosecurity work, including:</w:t>
      </w:r>
    </w:p>
    <w:p w14:paraId="78F2D49A" w14:textId="6EE63870" w:rsidR="003B77CA" w:rsidRPr="003B77CA" w:rsidRDefault="003B77CA" w:rsidP="000C6422">
      <w:pPr>
        <w:pStyle w:val="ListParagraph"/>
      </w:pPr>
      <w:r>
        <w:t xml:space="preserve">progressed </w:t>
      </w:r>
      <w:r w:rsidRPr="003B77CA">
        <w:t>implementation of domestic and international ballast water management policies</w:t>
      </w:r>
    </w:p>
    <w:p w14:paraId="16D30378" w14:textId="11100984" w:rsidR="003B77CA" w:rsidRPr="003B77CA" w:rsidRDefault="003B77CA" w:rsidP="000C6422">
      <w:pPr>
        <w:pStyle w:val="ListParagraph"/>
      </w:pPr>
      <w:r>
        <w:t>c</w:t>
      </w:r>
      <w:r w:rsidRPr="003B77CA">
        <w:t>ontributed to the review and development of international ballast water and biofouling standards</w:t>
      </w:r>
    </w:p>
    <w:p w14:paraId="3838DF3F" w14:textId="2F49C4ED" w:rsidR="003B77CA" w:rsidRPr="003B77CA" w:rsidRDefault="003B77CA" w:rsidP="000C6422">
      <w:pPr>
        <w:pStyle w:val="ListParagraph"/>
      </w:pPr>
      <w:r>
        <w:t>c</w:t>
      </w:r>
      <w:r w:rsidRPr="003B77CA">
        <w:t>ollaborated on international marine pest biosecurity partnerships.</w:t>
      </w:r>
    </w:p>
    <w:p w14:paraId="78D946C1" w14:textId="3C1485E0" w:rsidR="003B77CA" w:rsidRPr="003B77CA" w:rsidRDefault="003B77CA" w:rsidP="000C6422">
      <w:pPr>
        <w:pStyle w:val="ListParagraph"/>
      </w:pPr>
      <w:r>
        <w:t>p</w:t>
      </w:r>
      <w:r w:rsidRPr="003B77CA">
        <w:t>rogressed projects under the Agricultural Competitiveness White Paper and other administered funding</w:t>
      </w:r>
    </w:p>
    <w:p w14:paraId="427C5645" w14:textId="2ECDCCA3" w:rsidR="003B77CA" w:rsidRPr="003B77CA" w:rsidRDefault="003B77CA" w:rsidP="000C6422">
      <w:pPr>
        <w:pStyle w:val="ListParagraph"/>
      </w:pPr>
      <w:r>
        <w:t>p</w:t>
      </w:r>
      <w:r w:rsidRPr="003B77CA">
        <w:t xml:space="preserve">rogressed activities under </w:t>
      </w:r>
      <w:r w:rsidRPr="003B77CA">
        <w:rPr>
          <w:i/>
          <w:iCs/>
        </w:rPr>
        <w:t>MarinePestPlan 2018-23.</w:t>
      </w:r>
    </w:p>
    <w:p w14:paraId="71CEC077" w14:textId="77777777" w:rsidR="00E42373" w:rsidRPr="003B77CA" w:rsidRDefault="00E42373" w:rsidP="00AC0AC0">
      <w:pPr>
        <w:pStyle w:val="Heading2"/>
      </w:pPr>
      <w:r w:rsidRPr="003B77CA">
        <w:t>New South Wales</w:t>
      </w:r>
    </w:p>
    <w:p w14:paraId="3E7AB150" w14:textId="77777777" w:rsidR="003B77CA" w:rsidRDefault="003B77CA" w:rsidP="00AC0AC0">
      <w:pPr>
        <w:keepNext/>
        <w:keepLines/>
      </w:pPr>
      <w:r>
        <w:t xml:space="preserve">A number of projects are underway, or commencing soon, including: </w:t>
      </w:r>
    </w:p>
    <w:p w14:paraId="36334F93" w14:textId="77777777" w:rsidR="003B77CA" w:rsidRDefault="003B77CA" w:rsidP="00AC0AC0">
      <w:pPr>
        <w:pStyle w:val="ListParagraph"/>
        <w:keepNext/>
        <w:keepLines/>
      </w:pPr>
      <w:r>
        <w:t>literature review project to identify and determine potential marine pest surveillance techniques suitable for NSW</w:t>
      </w:r>
    </w:p>
    <w:p w14:paraId="5C5BB05A" w14:textId="77777777" w:rsidR="003B77CA" w:rsidRDefault="003B77CA" w:rsidP="000C6422">
      <w:pPr>
        <w:pStyle w:val="ListParagraph"/>
      </w:pPr>
      <w:r>
        <w:t>development of an online training module that will focus on marine pest biosecurity</w:t>
      </w:r>
    </w:p>
    <w:p w14:paraId="7C654A42" w14:textId="78CCCFD2" w:rsidR="003B77CA" w:rsidRDefault="003B77CA" w:rsidP="000C6422">
      <w:pPr>
        <w:pStyle w:val="ListParagraph"/>
      </w:pPr>
      <w:r>
        <w:t xml:space="preserve">a </w:t>
      </w:r>
      <w:r w:rsidR="009A29D0">
        <w:t xml:space="preserve">Marine Estate </w:t>
      </w:r>
      <w:r w:rsidR="00A83D32">
        <w:t>M</w:t>
      </w:r>
      <w:r w:rsidR="009A29D0">
        <w:t>anagement Strategy (</w:t>
      </w:r>
      <w:r>
        <w:t>MEMS</w:t>
      </w:r>
      <w:r w:rsidR="00A83D32">
        <w:t>)</w:t>
      </w:r>
      <w:r>
        <w:t xml:space="preserve"> funded project that will deliver social research and a behaviour change program for marine biosecurity awareness, targeting biofouling management on small-medium sized vessels moored or berthed in NSW marine estate waters.</w:t>
      </w:r>
    </w:p>
    <w:p w14:paraId="466B6ED2" w14:textId="66478028" w:rsidR="00E42373" w:rsidRPr="00E42373" w:rsidRDefault="003B77CA" w:rsidP="000C6422">
      <w:pPr>
        <w:rPr>
          <w:highlight w:val="lightGray"/>
        </w:rPr>
      </w:pPr>
      <w:r>
        <w:t xml:space="preserve">There has been a range extension of </w:t>
      </w:r>
      <w:r w:rsidRPr="003B77CA">
        <w:rPr>
          <w:i/>
          <w:iCs/>
        </w:rPr>
        <w:t xml:space="preserve">Sabella </w:t>
      </w:r>
      <w:proofErr w:type="spellStart"/>
      <w:r w:rsidRPr="003B77CA">
        <w:rPr>
          <w:i/>
          <w:iCs/>
        </w:rPr>
        <w:t>spallanzanii</w:t>
      </w:r>
      <w:proofErr w:type="spellEnd"/>
      <w:r>
        <w:t xml:space="preserve"> </w:t>
      </w:r>
      <w:r w:rsidR="00A83D32">
        <w:t>(</w:t>
      </w:r>
      <w:r w:rsidR="00A83D32" w:rsidRPr="00A83D32">
        <w:t>European fan worm</w:t>
      </w:r>
      <w:r w:rsidR="00A83D32">
        <w:t xml:space="preserve">) </w:t>
      </w:r>
      <w:r>
        <w:t xml:space="preserve">confirmed on scientific equipment deployed 3nm offshore from Bondi, Sydney. There have been three re-confirmations of </w:t>
      </w:r>
      <w:r w:rsidRPr="003B77CA">
        <w:rPr>
          <w:i/>
          <w:iCs/>
        </w:rPr>
        <w:t>Caulerpa taxifolia</w:t>
      </w:r>
      <w:r>
        <w:t xml:space="preserve"> </w:t>
      </w:r>
      <w:r w:rsidR="00A83D32">
        <w:t>(</w:t>
      </w:r>
      <w:r w:rsidR="00A83D32" w:rsidRPr="00A83D32">
        <w:t>killer alga</w:t>
      </w:r>
      <w:r w:rsidR="00A83D32">
        <w:t xml:space="preserve">) </w:t>
      </w:r>
      <w:r>
        <w:t xml:space="preserve">confirmed in areas where it is already known to occur. NSW DPI has also investigated the illegal online sale of </w:t>
      </w:r>
      <w:proofErr w:type="spellStart"/>
      <w:r w:rsidRPr="003B77CA">
        <w:rPr>
          <w:i/>
          <w:iCs/>
        </w:rPr>
        <w:t>Carcinus</w:t>
      </w:r>
      <w:proofErr w:type="spellEnd"/>
      <w:r w:rsidRPr="003B77CA">
        <w:rPr>
          <w:i/>
          <w:iCs/>
        </w:rPr>
        <w:t xml:space="preserve"> </w:t>
      </w:r>
      <w:proofErr w:type="spellStart"/>
      <w:r w:rsidRPr="003B77CA">
        <w:rPr>
          <w:i/>
          <w:iCs/>
        </w:rPr>
        <w:t>maenas</w:t>
      </w:r>
      <w:proofErr w:type="spellEnd"/>
      <w:r w:rsidR="00A83D32">
        <w:rPr>
          <w:i/>
          <w:iCs/>
        </w:rPr>
        <w:t xml:space="preserve"> </w:t>
      </w:r>
      <w:r w:rsidR="00A83D32">
        <w:t>(Asian shore crab)</w:t>
      </w:r>
      <w:r>
        <w:t xml:space="preserve"> via Facebook.</w:t>
      </w:r>
    </w:p>
    <w:p w14:paraId="3B5FA63B" w14:textId="77777777" w:rsidR="00E42373" w:rsidRPr="003B77CA" w:rsidRDefault="00E42373" w:rsidP="000C6422">
      <w:pPr>
        <w:pStyle w:val="Heading2"/>
      </w:pPr>
      <w:r w:rsidRPr="003B77CA">
        <w:t>Northern Territory</w:t>
      </w:r>
    </w:p>
    <w:p w14:paraId="08AE8D10" w14:textId="540C07A2" w:rsidR="00E42373" w:rsidRDefault="003B77CA" w:rsidP="000C6422">
      <w:pPr>
        <w:rPr>
          <w:rFonts w:eastAsiaTheme="majorEastAsia"/>
          <w:highlight w:val="lightGray"/>
        </w:rPr>
      </w:pPr>
      <w:r w:rsidRPr="003B77CA">
        <w:rPr>
          <w:rFonts w:eastAsiaTheme="majorEastAsia"/>
        </w:rPr>
        <w:t>Marine pest surveillance and risk mitigation and communication activities continued during this period</w:t>
      </w:r>
      <w:r w:rsidR="00C21149">
        <w:rPr>
          <w:rFonts w:eastAsiaTheme="majorEastAsia"/>
        </w:rPr>
        <w:t>.</w:t>
      </w:r>
    </w:p>
    <w:p w14:paraId="2B6665C5" w14:textId="77777777" w:rsidR="00E42373" w:rsidRPr="00C21149" w:rsidRDefault="00E42373" w:rsidP="000C6422">
      <w:pPr>
        <w:pStyle w:val="Heading2"/>
      </w:pPr>
      <w:r w:rsidRPr="00C21149">
        <w:t>Queensland</w:t>
      </w:r>
    </w:p>
    <w:p w14:paraId="47F94469" w14:textId="5DB1381F" w:rsidR="00C21149" w:rsidRDefault="00C21149" w:rsidP="000C6422">
      <w:pPr>
        <w:rPr>
          <w:rFonts w:eastAsiaTheme="majorEastAsia"/>
        </w:rPr>
      </w:pPr>
      <w:r w:rsidRPr="00C21149">
        <w:rPr>
          <w:rFonts w:eastAsiaTheme="majorEastAsia"/>
        </w:rPr>
        <w:t xml:space="preserve">Queensland has been </w:t>
      </w:r>
      <w:r w:rsidR="00A83D32">
        <w:rPr>
          <w:rFonts w:eastAsiaTheme="majorEastAsia"/>
        </w:rPr>
        <w:t>finali</w:t>
      </w:r>
      <w:r w:rsidR="00302D7F">
        <w:rPr>
          <w:rFonts w:eastAsiaTheme="majorEastAsia"/>
        </w:rPr>
        <w:t>s</w:t>
      </w:r>
      <w:r w:rsidR="00A83D32">
        <w:rPr>
          <w:rFonts w:eastAsiaTheme="majorEastAsia"/>
        </w:rPr>
        <w:t>ing deliverables from the</w:t>
      </w:r>
      <w:r w:rsidRPr="00C21149">
        <w:rPr>
          <w:rFonts w:eastAsiaTheme="majorEastAsia"/>
        </w:rPr>
        <w:t xml:space="preserve"> Marine Pest Prevention and Preparedness Project</w:t>
      </w:r>
      <w:r w:rsidR="00CB5B03">
        <w:rPr>
          <w:rFonts w:eastAsiaTheme="majorEastAsia"/>
        </w:rPr>
        <w:t>;</w:t>
      </w:r>
      <w:r w:rsidRPr="00C21149">
        <w:rPr>
          <w:rFonts w:eastAsiaTheme="majorEastAsia"/>
        </w:rPr>
        <w:t xml:space="preserve"> planning for and securing resources to ensure benefits realised from the project are retained into the future</w:t>
      </w:r>
      <w:r w:rsidR="00AB0221">
        <w:rPr>
          <w:rFonts w:eastAsiaTheme="majorEastAsia"/>
        </w:rPr>
        <w:t xml:space="preserve">. This </w:t>
      </w:r>
      <w:r w:rsidRPr="00C21149">
        <w:rPr>
          <w:rFonts w:eastAsiaTheme="majorEastAsia"/>
        </w:rPr>
        <w:t>includ</w:t>
      </w:r>
      <w:r w:rsidR="00AB0221">
        <w:rPr>
          <w:rFonts w:eastAsiaTheme="majorEastAsia"/>
        </w:rPr>
        <w:t>es</w:t>
      </w:r>
      <w:r w:rsidRPr="00C21149">
        <w:rPr>
          <w:rFonts w:eastAsiaTheme="majorEastAsia"/>
        </w:rPr>
        <w:t xml:space="preserve"> the continuation of the Queensland Seaports eDNA Surveillance Program in partnership with port authorities.</w:t>
      </w:r>
    </w:p>
    <w:p w14:paraId="5F19FEFC" w14:textId="78A2D9F5" w:rsidR="00E42373" w:rsidRDefault="00C21149" w:rsidP="000C6422">
      <w:pPr>
        <w:rPr>
          <w:rFonts w:eastAsiaTheme="majorEastAsia"/>
        </w:rPr>
      </w:pPr>
      <w:r w:rsidRPr="00C21149">
        <w:rPr>
          <w:rFonts w:eastAsiaTheme="majorEastAsia"/>
        </w:rPr>
        <w:t>Queensland has also continued to respond to and manage risks associated with in-water cleaning operations, which are continuing to increase, and detections of invasive marine species on vessels.</w:t>
      </w:r>
    </w:p>
    <w:p w14:paraId="035803E9" w14:textId="77777777" w:rsidR="00E42373" w:rsidRPr="00C21149" w:rsidRDefault="00E42373" w:rsidP="00012BAC">
      <w:pPr>
        <w:pStyle w:val="Heading2"/>
      </w:pPr>
      <w:r w:rsidRPr="00C21149">
        <w:lastRenderedPageBreak/>
        <w:t>South Australia</w:t>
      </w:r>
    </w:p>
    <w:p w14:paraId="48C13E88" w14:textId="00CA9DAE" w:rsidR="00C21149" w:rsidRPr="00C21149" w:rsidRDefault="00DA26D7" w:rsidP="00012BAC">
      <w:pPr>
        <w:keepNext/>
        <w:keepLines/>
        <w:rPr>
          <w:rFonts w:eastAsia="Times New Roman"/>
        </w:rPr>
      </w:pPr>
      <w:r>
        <w:rPr>
          <w:rFonts w:eastAsia="Times New Roman"/>
        </w:rPr>
        <w:t>In this period,</w:t>
      </w:r>
      <w:r w:rsidR="00C21149" w:rsidRPr="00C21149">
        <w:rPr>
          <w:rFonts w:eastAsia="Times New Roman"/>
        </w:rPr>
        <w:t xml:space="preserve"> South Australia </w:t>
      </w:r>
      <w:r w:rsidR="00AB0221">
        <w:rPr>
          <w:rFonts w:eastAsia="Times New Roman"/>
        </w:rPr>
        <w:t>has</w:t>
      </w:r>
      <w:r w:rsidR="00C21149" w:rsidRPr="00C21149">
        <w:rPr>
          <w:rFonts w:eastAsia="Times New Roman"/>
        </w:rPr>
        <w:t xml:space="preserve">: </w:t>
      </w:r>
    </w:p>
    <w:p w14:paraId="3888B46F" w14:textId="3CA10F90" w:rsidR="00C21149" w:rsidRPr="00C21149" w:rsidRDefault="00C21149" w:rsidP="005757EC">
      <w:pPr>
        <w:pStyle w:val="ListBullet"/>
      </w:pPr>
      <w:r>
        <w:t>p</w:t>
      </w:r>
      <w:r w:rsidRPr="00C21149">
        <w:t xml:space="preserve">rovided advice to </w:t>
      </w:r>
      <w:r w:rsidR="00A83D32">
        <w:t xml:space="preserve">the South Australia </w:t>
      </w:r>
      <w:r w:rsidR="00A83D32" w:rsidRPr="00A83D32">
        <w:t>Department of Infrastructure and Transport</w:t>
      </w:r>
      <w:r w:rsidRPr="00C21149">
        <w:t xml:space="preserve"> and proponents for </w:t>
      </w:r>
      <w:proofErr w:type="gramStart"/>
      <w:r w:rsidRPr="00C21149">
        <w:t>a number of</w:t>
      </w:r>
      <w:proofErr w:type="gramEnd"/>
      <w:r w:rsidRPr="00C21149">
        <w:t xml:space="preserve"> ports in SA to minimise biosecurity risks</w:t>
      </w:r>
    </w:p>
    <w:p w14:paraId="6F7ED5AC" w14:textId="69BEEB7A" w:rsidR="00C21149" w:rsidRPr="00C21149" w:rsidRDefault="00C21149" w:rsidP="005757EC">
      <w:pPr>
        <w:pStyle w:val="ListBullet"/>
      </w:pPr>
      <w:r>
        <w:t>p</w:t>
      </w:r>
      <w:r w:rsidRPr="00C21149">
        <w:t xml:space="preserve">rovided advice to a biofouling contractor regarding in water cleaning </w:t>
      </w:r>
    </w:p>
    <w:p w14:paraId="6FD80F08" w14:textId="1EDF18BB" w:rsidR="00C21149" w:rsidRPr="00C21149" w:rsidRDefault="00C21149" w:rsidP="005757EC">
      <w:pPr>
        <w:pStyle w:val="ListBullet"/>
      </w:pPr>
      <w:r>
        <w:t>w</w:t>
      </w:r>
      <w:r w:rsidRPr="00C21149">
        <w:t xml:space="preserve">orked with </w:t>
      </w:r>
      <w:r w:rsidR="009D623B">
        <w:t xml:space="preserve">the Department of </w:t>
      </w:r>
      <w:r w:rsidRPr="00C21149">
        <w:t>Defence on biosecurity risks of vessels in Port River</w:t>
      </w:r>
    </w:p>
    <w:p w14:paraId="4EC5A74F" w14:textId="09DED0BF" w:rsidR="00C21149" w:rsidRPr="00C21149" w:rsidRDefault="00C21149" w:rsidP="005757EC">
      <w:pPr>
        <w:pStyle w:val="ListBullet"/>
      </w:pPr>
      <w:r w:rsidRPr="00C21149">
        <w:t>Biosecurity Act Technical Directions Paper out for public consultation</w:t>
      </w:r>
    </w:p>
    <w:p w14:paraId="0FB04FDA" w14:textId="7A60AAAD" w:rsidR="00C21149" w:rsidRPr="00C21149" w:rsidRDefault="00C21149" w:rsidP="005757EC">
      <w:pPr>
        <w:pStyle w:val="ListBullet"/>
      </w:pPr>
      <w:r>
        <w:t>p</w:t>
      </w:r>
      <w:r w:rsidRPr="00C21149">
        <w:t>rovided advice to DIT and proponent for proposed Floating Storage and Regasification Unit at Outer Harbour</w:t>
      </w:r>
      <w:r>
        <w:t>.</w:t>
      </w:r>
    </w:p>
    <w:p w14:paraId="05F00CBA" w14:textId="77777777" w:rsidR="00E42373" w:rsidRPr="00C21149" w:rsidRDefault="00E42373" w:rsidP="000C6422">
      <w:pPr>
        <w:pStyle w:val="Heading2"/>
      </w:pPr>
      <w:r w:rsidRPr="00C21149">
        <w:t>Tasmania</w:t>
      </w:r>
    </w:p>
    <w:p w14:paraId="440BF6C4" w14:textId="5CC5FF81" w:rsidR="00E42373" w:rsidRDefault="00CE0836" w:rsidP="000C6422">
      <w:pPr>
        <w:rPr>
          <w:rFonts w:eastAsiaTheme="majorEastAsia"/>
        </w:rPr>
      </w:pPr>
      <w:r>
        <w:rPr>
          <w:rFonts w:eastAsiaTheme="majorEastAsia"/>
        </w:rPr>
        <w:t xml:space="preserve">In this period, </w:t>
      </w:r>
      <w:r w:rsidR="00C21149" w:rsidRPr="00C21149">
        <w:rPr>
          <w:rFonts w:eastAsiaTheme="majorEastAsia"/>
        </w:rPr>
        <w:t>Biosecurity Tasmania has</w:t>
      </w:r>
      <w:r w:rsidR="00C21149">
        <w:rPr>
          <w:rFonts w:eastAsiaTheme="majorEastAsia"/>
        </w:rPr>
        <w:t>:</w:t>
      </w:r>
    </w:p>
    <w:p w14:paraId="37C3DAE3" w14:textId="53605CF4" w:rsidR="00C21149" w:rsidRPr="00C21149" w:rsidRDefault="00C21149" w:rsidP="005757EC">
      <w:pPr>
        <w:pStyle w:val="ListBullet"/>
      </w:pPr>
      <w:r w:rsidRPr="00C21149">
        <w:t>continue</w:t>
      </w:r>
      <w:r>
        <w:t>d</w:t>
      </w:r>
      <w:r w:rsidRPr="00C21149">
        <w:t xml:space="preserve"> to work on developing regulations to the </w:t>
      </w:r>
      <w:r w:rsidRPr="00CE0836">
        <w:rPr>
          <w:i/>
          <w:iCs/>
        </w:rPr>
        <w:t>Tasmanian Biosecurity Act 2019</w:t>
      </w:r>
    </w:p>
    <w:p w14:paraId="6FB101D7" w14:textId="524C3682" w:rsidR="00C21149" w:rsidRPr="00C21149" w:rsidRDefault="00C21149" w:rsidP="005757EC">
      <w:pPr>
        <w:pStyle w:val="ListBullet"/>
      </w:pPr>
      <w:r w:rsidRPr="00C21149">
        <w:t>continue</w:t>
      </w:r>
      <w:r>
        <w:t>d</w:t>
      </w:r>
      <w:r w:rsidRPr="00C21149">
        <w:t xml:space="preserve"> to develop </w:t>
      </w:r>
      <w:r w:rsidR="009D623B">
        <w:t>Remote Operated underwater Vehicle (</w:t>
      </w:r>
      <w:r w:rsidRPr="00C21149">
        <w:t>ROV</w:t>
      </w:r>
      <w:r w:rsidR="009D623B">
        <w:t>)</w:t>
      </w:r>
      <w:r w:rsidRPr="00C21149">
        <w:t xml:space="preserve"> inspection capability through the ROV enhancement program</w:t>
      </w:r>
    </w:p>
    <w:p w14:paraId="74A08AF7" w14:textId="72C2EA5B" w:rsidR="00C21149" w:rsidRPr="00C21149" w:rsidRDefault="00C21149" w:rsidP="005757EC">
      <w:pPr>
        <w:pStyle w:val="ListBullet"/>
      </w:pPr>
      <w:r w:rsidRPr="00C21149">
        <w:t>begun below-water inspection of high-risk vessels entering Tasmania or prior to embarkation to high value environments.</w:t>
      </w:r>
    </w:p>
    <w:p w14:paraId="02013223" w14:textId="08DD4923" w:rsidR="00C21149" w:rsidRPr="00CE0836" w:rsidRDefault="00CE0836" w:rsidP="000C6422">
      <w:pPr>
        <w:rPr>
          <w:rFonts w:eastAsiaTheme="majorEastAsia"/>
          <w:highlight w:val="lightGray"/>
        </w:rPr>
      </w:pPr>
      <w:r>
        <w:t>A new build vessel originating from Vietnam and travelling to Hobart was detected (pre-</w:t>
      </w:r>
      <w:r w:rsidRPr="00370653">
        <w:t xml:space="preserve">arrival) </w:t>
      </w:r>
      <w:r>
        <w:t>to have</w:t>
      </w:r>
      <w:r w:rsidRPr="00370653">
        <w:t xml:space="preserve"> </w:t>
      </w:r>
      <w:proofErr w:type="spellStart"/>
      <w:r w:rsidRPr="00370653">
        <w:rPr>
          <w:i/>
          <w:iCs/>
          <w:shd w:val="clear" w:color="auto" w:fill="FFFFFF"/>
        </w:rPr>
        <w:t>Mytella</w:t>
      </w:r>
      <w:proofErr w:type="spellEnd"/>
      <w:r w:rsidRPr="00370653">
        <w:rPr>
          <w:i/>
          <w:iCs/>
          <w:shd w:val="clear" w:color="auto" w:fill="FFFFFF"/>
        </w:rPr>
        <w:t xml:space="preserve"> </w:t>
      </w:r>
      <w:proofErr w:type="spellStart"/>
      <w:r w:rsidRPr="00370653">
        <w:rPr>
          <w:i/>
          <w:iCs/>
          <w:shd w:val="clear" w:color="auto" w:fill="FFFFFF"/>
        </w:rPr>
        <w:t>strigata</w:t>
      </w:r>
      <w:proofErr w:type="spellEnd"/>
      <w:r w:rsidRPr="00370653">
        <w:rPr>
          <w:shd w:val="clear" w:color="auto" w:fill="FFFFFF"/>
        </w:rPr>
        <w:t xml:space="preserve"> </w:t>
      </w:r>
      <w:r w:rsidR="00A83D32">
        <w:rPr>
          <w:shd w:val="clear" w:color="auto" w:fill="FFFFFF"/>
        </w:rPr>
        <w:t>(</w:t>
      </w:r>
      <w:proofErr w:type="spellStart"/>
      <w:r w:rsidR="00A83D32" w:rsidRPr="003009FD">
        <w:t>Charru</w:t>
      </w:r>
      <w:proofErr w:type="spellEnd"/>
      <w:r w:rsidR="00A83D32" w:rsidRPr="003009FD">
        <w:t xml:space="preserve"> mussel</w:t>
      </w:r>
      <w:r w:rsidR="00A83D32">
        <w:t xml:space="preserve">) </w:t>
      </w:r>
      <w:r w:rsidRPr="00370653">
        <w:rPr>
          <w:shd w:val="clear" w:color="auto" w:fill="FFFFFF"/>
        </w:rPr>
        <w:t xml:space="preserve">and </w:t>
      </w:r>
      <w:proofErr w:type="spellStart"/>
      <w:r w:rsidRPr="00370653">
        <w:rPr>
          <w:i/>
          <w:iCs/>
          <w:shd w:val="clear" w:color="auto" w:fill="FFFFFF"/>
        </w:rPr>
        <w:t>Perna</w:t>
      </w:r>
      <w:proofErr w:type="spellEnd"/>
      <w:r w:rsidRPr="00370653">
        <w:rPr>
          <w:i/>
          <w:iCs/>
          <w:shd w:val="clear" w:color="auto" w:fill="FFFFFF"/>
        </w:rPr>
        <w:t xml:space="preserve"> </w:t>
      </w:r>
      <w:proofErr w:type="spellStart"/>
      <w:r w:rsidRPr="00370653">
        <w:rPr>
          <w:i/>
          <w:iCs/>
          <w:shd w:val="clear" w:color="auto" w:fill="FFFFFF"/>
        </w:rPr>
        <w:t>viridis</w:t>
      </w:r>
      <w:proofErr w:type="spellEnd"/>
      <w:r w:rsidR="00A83D32">
        <w:rPr>
          <w:i/>
          <w:iCs/>
          <w:shd w:val="clear" w:color="auto" w:fill="FFFFFF"/>
        </w:rPr>
        <w:t xml:space="preserve"> </w:t>
      </w:r>
      <w:r w:rsidR="00A83D32">
        <w:rPr>
          <w:shd w:val="clear" w:color="auto" w:fill="FFFFFF"/>
        </w:rPr>
        <w:t>(Asian green mussel)</w:t>
      </w:r>
      <w:r>
        <w:rPr>
          <w:shd w:val="clear" w:color="auto" w:fill="FFFFFF"/>
        </w:rPr>
        <w:t>, and appropriate steps taken</w:t>
      </w:r>
      <w:r w:rsidR="00302D7F">
        <w:rPr>
          <w:shd w:val="clear" w:color="auto" w:fill="FFFFFF"/>
        </w:rPr>
        <w:t xml:space="preserve"> to manage the risk</w:t>
      </w:r>
      <w:r>
        <w:rPr>
          <w:shd w:val="clear" w:color="auto" w:fill="FFFFFF"/>
        </w:rPr>
        <w:t>.</w:t>
      </w:r>
    </w:p>
    <w:p w14:paraId="1A068DD4" w14:textId="77777777" w:rsidR="00E42373" w:rsidRPr="00CE0836" w:rsidRDefault="00E42373" w:rsidP="000C6422">
      <w:pPr>
        <w:pStyle w:val="Heading2"/>
      </w:pPr>
      <w:r w:rsidRPr="00CE0836">
        <w:t>Victoria</w:t>
      </w:r>
    </w:p>
    <w:p w14:paraId="0322819F" w14:textId="7B7AEA37" w:rsidR="00C5715A" w:rsidRDefault="00CE0836" w:rsidP="000C6422">
      <w:r w:rsidRPr="00CE0836">
        <w:t>Victoria continues to build its capability in the management of marine pests. Victoria has focused on emergency preparedness and response activities.</w:t>
      </w:r>
    </w:p>
    <w:p w14:paraId="30D95DC9" w14:textId="657FC2D5" w:rsidR="00CE0836" w:rsidRDefault="00CE0836" w:rsidP="000C6422">
      <w:r>
        <w:t xml:space="preserve">At MPSC 20, </w:t>
      </w:r>
      <w:r w:rsidRPr="00CE0836">
        <w:t xml:space="preserve">Victoria notified members that they are currently investigating a detection of </w:t>
      </w:r>
      <w:proofErr w:type="spellStart"/>
      <w:r w:rsidRPr="00CE0836">
        <w:rPr>
          <w:i/>
          <w:iCs/>
        </w:rPr>
        <w:t>Hemigraphsus</w:t>
      </w:r>
      <w:proofErr w:type="spellEnd"/>
      <w:r w:rsidRPr="00CE0836">
        <w:rPr>
          <w:i/>
          <w:iCs/>
        </w:rPr>
        <w:t xml:space="preserve"> </w:t>
      </w:r>
      <w:proofErr w:type="spellStart"/>
      <w:r w:rsidRPr="00CE0836">
        <w:rPr>
          <w:i/>
          <w:iCs/>
        </w:rPr>
        <w:t>sanguineus</w:t>
      </w:r>
      <w:proofErr w:type="spellEnd"/>
      <w:r w:rsidR="00A83D32">
        <w:rPr>
          <w:i/>
          <w:iCs/>
        </w:rPr>
        <w:t xml:space="preserve"> </w:t>
      </w:r>
      <w:r w:rsidR="00A83D32">
        <w:t>(</w:t>
      </w:r>
      <w:r w:rsidR="00A83D32" w:rsidRPr="00CE0836">
        <w:t>Asian Shore Crab</w:t>
      </w:r>
      <w:r w:rsidR="00A83D32">
        <w:t>)</w:t>
      </w:r>
      <w:r w:rsidRPr="00CE0836">
        <w:t xml:space="preserve"> in Port Phillip Bay. The initial detection was reported and identified via </w:t>
      </w:r>
      <w:proofErr w:type="spellStart"/>
      <w:r w:rsidRPr="00CE0836">
        <w:t>iNaturalist</w:t>
      </w:r>
      <w:proofErr w:type="spellEnd"/>
      <w:r w:rsidRPr="00CE0836">
        <w:t>. Further surveillance discovered 27 crabs across two sites, including 6 adult females in berry. Surveillance is continuing and samples have been sent for analysis; a formal notification to CCIMPE has been submitted.</w:t>
      </w:r>
    </w:p>
    <w:p w14:paraId="3D0EE0EB" w14:textId="77777777" w:rsidR="00E42373" w:rsidRPr="00CE0836" w:rsidRDefault="00E42373" w:rsidP="000C6422">
      <w:pPr>
        <w:pStyle w:val="Heading2"/>
      </w:pPr>
      <w:r w:rsidRPr="00CE0836">
        <w:t>Western Australia</w:t>
      </w:r>
    </w:p>
    <w:p w14:paraId="40ADC1F1" w14:textId="7DB5E81F" w:rsidR="00775783" w:rsidRDefault="00775783" w:rsidP="000C6422">
      <w:r>
        <w:t xml:space="preserve">The Department of Primary Industries and Regional Development (DPIRD) has been involved in a range of marine biosecurity science, compliance, policy and communications activities since the last report. </w:t>
      </w:r>
    </w:p>
    <w:p w14:paraId="64F61D14" w14:textId="77777777" w:rsidR="00775783" w:rsidRDefault="00775783" w:rsidP="000C6422">
      <w:r>
        <w:t>Highlights of these activities include:</w:t>
      </w:r>
    </w:p>
    <w:p w14:paraId="50C682FF" w14:textId="0891ADD9" w:rsidR="00775783" w:rsidRDefault="00775783" w:rsidP="005757EC">
      <w:pPr>
        <w:pStyle w:val="ListBullet"/>
      </w:pPr>
      <w:r>
        <w:t>continued surveillance of 11 ports across the state</w:t>
      </w:r>
    </w:p>
    <w:p w14:paraId="6A9C5EB4" w14:textId="09DBE1CA" w:rsidR="00775783" w:rsidRDefault="00775783" w:rsidP="005757EC">
      <w:pPr>
        <w:pStyle w:val="ListBullet"/>
      </w:pPr>
      <w:r>
        <w:t>targeted surveillance at high value and high-risk assets</w:t>
      </w:r>
    </w:p>
    <w:p w14:paraId="25F0EC86" w14:textId="649E10CB" w:rsidR="00E42373" w:rsidRPr="00CE0836" w:rsidRDefault="00775783" w:rsidP="005757EC">
      <w:pPr>
        <w:pStyle w:val="ListBullet"/>
      </w:pPr>
      <w:r>
        <w:t xml:space="preserve">implementation of the Vessel-Check portal as part of DPIRD’s biofouling management </w:t>
      </w:r>
      <w:proofErr w:type="gramStart"/>
      <w:r>
        <w:t>strategy, and</w:t>
      </w:r>
      <w:proofErr w:type="gramEnd"/>
      <w:r>
        <w:t xml:space="preserve"> continuing to contribut</w:t>
      </w:r>
      <w:r w:rsidR="00A83D32">
        <w:t>e</w:t>
      </w:r>
      <w:r>
        <w:t xml:space="preserve"> to the portal's development.</w:t>
      </w:r>
    </w:p>
    <w:p w14:paraId="07507291" w14:textId="5F2C7384" w:rsidR="009B56AD" w:rsidRPr="000206E7" w:rsidRDefault="004D6751" w:rsidP="000C6422">
      <w:pPr>
        <w:pStyle w:val="Heading1"/>
      </w:pPr>
      <w:r w:rsidRPr="000206E7">
        <w:lastRenderedPageBreak/>
        <w:t>Upcoming MPSC M</w:t>
      </w:r>
      <w:r w:rsidR="00550228" w:rsidRPr="000206E7">
        <w:t>eetings</w:t>
      </w:r>
    </w:p>
    <w:p w14:paraId="42E8C597" w14:textId="59A1BC6D" w:rsidR="002C64DB" w:rsidRDefault="002C64DB" w:rsidP="000C6422">
      <w:pPr>
        <w:pStyle w:val="Heading2"/>
      </w:pPr>
      <w:r w:rsidRPr="002C64DB">
        <w:t>MPSC</w:t>
      </w:r>
      <w:r w:rsidR="00E42373">
        <w:t>21</w:t>
      </w:r>
    </w:p>
    <w:p w14:paraId="76F10FAA" w14:textId="287C8C95" w:rsidR="009216C9" w:rsidRDefault="009216C9" w:rsidP="000C6422">
      <w:pPr>
        <w:rPr>
          <w:rFonts w:eastAsiaTheme="majorEastAsia"/>
        </w:rPr>
      </w:pPr>
      <w:r>
        <w:rPr>
          <w:rFonts w:eastAsiaTheme="majorEastAsia"/>
        </w:rPr>
        <w:t xml:space="preserve">The </w:t>
      </w:r>
      <w:r w:rsidR="00E42373">
        <w:rPr>
          <w:rFonts w:eastAsiaTheme="majorEastAsia"/>
        </w:rPr>
        <w:t>twenty-first</w:t>
      </w:r>
      <w:r>
        <w:rPr>
          <w:rFonts w:eastAsiaTheme="majorEastAsia"/>
        </w:rPr>
        <w:t xml:space="preserve"> MPSC meeting and corresponding </w:t>
      </w:r>
      <w:proofErr w:type="gramStart"/>
      <w:r>
        <w:rPr>
          <w:rFonts w:eastAsiaTheme="majorEastAsia"/>
        </w:rPr>
        <w:t>Partners</w:t>
      </w:r>
      <w:proofErr w:type="gramEnd"/>
      <w:r>
        <w:rPr>
          <w:rFonts w:eastAsiaTheme="majorEastAsia"/>
        </w:rPr>
        <w:t xml:space="preserve"> workshop will be held </w:t>
      </w:r>
      <w:r w:rsidR="00E42373">
        <w:rPr>
          <w:rFonts w:eastAsiaTheme="majorEastAsia"/>
        </w:rPr>
        <w:t xml:space="preserve">online </w:t>
      </w:r>
      <w:r>
        <w:rPr>
          <w:rFonts w:eastAsiaTheme="majorEastAsia"/>
        </w:rPr>
        <w:t xml:space="preserve">in </w:t>
      </w:r>
      <w:r w:rsidR="005A7650">
        <w:rPr>
          <w:rFonts w:eastAsiaTheme="majorEastAsia"/>
        </w:rPr>
        <w:t xml:space="preserve">early </w:t>
      </w:r>
      <w:r w:rsidR="00E42373">
        <w:rPr>
          <w:rFonts w:eastAsiaTheme="majorEastAsia"/>
        </w:rPr>
        <w:t>May 202</w:t>
      </w:r>
      <w:r w:rsidR="000210CD">
        <w:rPr>
          <w:rFonts w:eastAsiaTheme="majorEastAsia"/>
        </w:rPr>
        <w:t>1</w:t>
      </w:r>
      <w:r w:rsidR="00CE0836">
        <w:rPr>
          <w:rFonts w:eastAsiaTheme="majorEastAsia"/>
        </w:rPr>
        <w:t xml:space="preserve">, dates to be </w:t>
      </w:r>
      <w:r w:rsidR="003F7327">
        <w:rPr>
          <w:rFonts w:eastAsiaTheme="majorEastAsia"/>
        </w:rPr>
        <w:t>confirm</w:t>
      </w:r>
      <w:r w:rsidR="00CE0836">
        <w:rPr>
          <w:rFonts w:eastAsiaTheme="majorEastAsia"/>
        </w:rPr>
        <w:t>ed</w:t>
      </w:r>
      <w:r>
        <w:rPr>
          <w:rFonts w:eastAsiaTheme="majorEastAsia"/>
        </w:rPr>
        <w:t>.</w:t>
      </w:r>
    </w:p>
    <w:p w14:paraId="0699A96E" w14:textId="5106C527" w:rsidR="000210CD" w:rsidRDefault="000210CD" w:rsidP="000C6422">
      <w:pPr>
        <w:pStyle w:val="Heading2"/>
      </w:pPr>
      <w:r>
        <w:t>MPSC22</w:t>
      </w:r>
    </w:p>
    <w:p w14:paraId="1D3EC3A3" w14:textId="2F4DE979" w:rsidR="00E42373" w:rsidRDefault="000210CD" w:rsidP="000C6422">
      <w:r>
        <w:rPr>
          <w:rFonts w:eastAsiaTheme="majorEastAsia"/>
        </w:rPr>
        <w:t xml:space="preserve">The twenty-second MPSC meeting and corresponding Partners workshop will be held in November 2021, dates to be confirmed. If a face-to-face meeting is possible, Western Australia will host; </w:t>
      </w:r>
      <w:proofErr w:type="gramStart"/>
      <w:r w:rsidR="003F7327">
        <w:rPr>
          <w:rFonts w:eastAsiaTheme="majorEastAsia"/>
        </w:rPr>
        <w:t>otherwise</w:t>
      </w:r>
      <w:proofErr w:type="gramEnd"/>
      <w:r>
        <w:rPr>
          <w:rFonts w:eastAsiaTheme="majorEastAsia"/>
        </w:rPr>
        <w:t xml:space="preserve"> the meetings will run online.</w:t>
      </w:r>
    </w:p>
    <w:sectPr w:rsidR="00E42373" w:rsidSect="00A163E6">
      <w:type w:val="continuous"/>
      <w:pgSz w:w="11900" w:h="16840"/>
      <w:pgMar w:top="1530" w:right="851" w:bottom="1701" w:left="851" w:header="709" w:footer="709" w:gutter="0"/>
      <w:cols w:space="112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28E5" w14:textId="77777777" w:rsidR="00992383" w:rsidRDefault="00992383" w:rsidP="000C6422">
      <w:r>
        <w:separator/>
      </w:r>
    </w:p>
  </w:endnote>
  <w:endnote w:type="continuationSeparator" w:id="0">
    <w:p w14:paraId="40952469" w14:textId="77777777" w:rsidR="00992383" w:rsidRDefault="00992383" w:rsidP="000C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A608" w14:textId="7A4205EA" w:rsidR="000F215C" w:rsidRDefault="000F215C" w:rsidP="000C642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D6F07F" wp14:editId="2A64BDB9">
              <wp:simplePos x="0" y="0"/>
              <wp:positionH relativeFrom="column">
                <wp:posOffset>-456565</wp:posOffset>
              </wp:positionH>
              <wp:positionV relativeFrom="paragraph">
                <wp:posOffset>-6350</wp:posOffset>
              </wp:positionV>
              <wp:extent cx="7429500" cy="22860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DF4D38" w14:textId="3ACB80D9" w:rsidR="000F215C" w:rsidRDefault="000F215C" w:rsidP="000C6422">
                          <w:r>
                            <w:rPr>
                              <w:sz w:val="18"/>
                              <w:szCs w:val="18"/>
                            </w:rPr>
                            <w:t>mpsc@</w:t>
                          </w:r>
                          <w:r w:rsidR="00AC0AC0">
                            <w:rPr>
                              <w:sz w:val="18"/>
                              <w:szCs w:val="18"/>
                            </w:rPr>
                            <w:t>awe</w:t>
                          </w:r>
                          <w:r>
                            <w:rPr>
                              <w:sz w:val="18"/>
                              <w:szCs w:val="18"/>
                            </w:rPr>
                            <w:t>.gov.au</w:t>
                          </w:r>
                          <w:r>
                            <w:tab/>
                          </w:r>
                          <w:r>
                            <w:tab/>
                            <w:t>GPO Box 858 Canberra ACT 2601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6F07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-35.95pt;margin-top:-.5pt;width:5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" filled="f" stroked="f">
              <v:textbox>
                <w:txbxContent>
                  <w:p w14:paraId="1EDF4D38" w14:textId="3ACB80D9" w:rsidR="000F215C" w:rsidRDefault="000F215C" w:rsidP="000C6422">
                    <w:r>
                      <w:rPr>
                        <w:sz w:val="18"/>
                        <w:szCs w:val="18"/>
                      </w:rPr>
                      <w:t>mpsc@</w:t>
                    </w:r>
                    <w:r w:rsidR="00AC0AC0">
                      <w:rPr>
                        <w:sz w:val="18"/>
                        <w:szCs w:val="18"/>
                      </w:rPr>
                      <w:t>awe</w:t>
                    </w:r>
                    <w:r>
                      <w:rPr>
                        <w:sz w:val="18"/>
                        <w:szCs w:val="18"/>
                      </w:rPr>
                      <w:t>.gov.au</w:t>
                    </w:r>
                    <w:r>
                      <w:tab/>
                    </w:r>
                    <w:r>
                      <w:tab/>
                      <w:t>GPO Box 858 Canberra ACT 2601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0FC1CA55" wp14:editId="1378904D">
          <wp:simplePos x="0" y="0"/>
          <wp:positionH relativeFrom="column">
            <wp:posOffset>-571500</wp:posOffset>
          </wp:positionH>
          <wp:positionV relativeFrom="paragraph">
            <wp:posOffset>-73025</wp:posOffset>
          </wp:positionV>
          <wp:extent cx="9430085" cy="328574"/>
          <wp:effectExtent l="0" t="0" r="0" b="1905"/>
          <wp:wrapNone/>
          <wp:docPr id="38" name="Picture 38" descr="Macintosh HD RAID Set 1:Users:commsteam1:Desktop:communique:xfooter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 RAID Set 1:Users:commsteam1:Desktop:communique:xfooter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0085" cy="328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9188" w14:textId="77777777" w:rsidR="000F215C" w:rsidRDefault="000F215C" w:rsidP="000C642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5B1BED3" wp14:editId="47A00C11">
          <wp:simplePos x="0" y="0"/>
          <wp:positionH relativeFrom="column">
            <wp:posOffset>-1828800</wp:posOffset>
          </wp:positionH>
          <wp:positionV relativeFrom="paragraph">
            <wp:posOffset>-73025</wp:posOffset>
          </wp:positionV>
          <wp:extent cx="9430085" cy="328574"/>
          <wp:effectExtent l="0" t="0" r="0" b="1905"/>
          <wp:wrapNone/>
          <wp:docPr id="40" name="Picture 40" descr="Macintosh HD RAID Set 1:Users:commsteam1:Desktop:communique:xfooter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RAID Set 1:Users:commsteam1:Desktop:communique:xfooter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0085" cy="3285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7C80" w14:textId="77777777" w:rsidR="00992383" w:rsidRDefault="00992383" w:rsidP="000C6422">
      <w:r>
        <w:separator/>
      </w:r>
    </w:p>
  </w:footnote>
  <w:footnote w:type="continuationSeparator" w:id="0">
    <w:p w14:paraId="64A2E846" w14:textId="77777777" w:rsidR="00992383" w:rsidRDefault="00992383" w:rsidP="000C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3492" w14:textId="77777777" w:rsidR="000F215C" w:rsidRDefault="000F215C" w:rsidP="000C642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249D1C3" wp14:editId="0500E828">
          <wp:simplePos x="0" y="0"/>
          <wp:positionH relativeFrom="column">
            <wp:posOffset>-800100</wp:posOffset>
          </wp:positionH>
          <wp:positionV relativeFrom="paragraph">
            <wp:posOffset>-278765</wp:posOffset>
          </wp:positionV>
          <wp:extent cx="7698029" cy="685190"/>
          <wp:effectExtent l="0" t="0" r="0" b="63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pg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029" cy="6851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7B10" w14:textId="77777777" w:rsidR="000F215C" w:rsidRDefault="000F215C" w:rsidP="000C642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63E26077" wp14:editId="7E9BAFBC">
          <wp:simplePos x="0" y="0"/>
          <wp:positionH relativeFrom="column">
            <wp:posOffset>-685800</wp:posOffset>
          </wp:positionH>
          <wp:positionV relativeFrom="paragraph">
            <wp:posOffset>-288290</wp:posOffset>
          </wp:positionV>
          <wp:extent cx="7658100" cy="1181735"/>
          <wp:effectExtent l="0" t="0" r="12700" b="12065"/>
          <wp:wrapNone/>
          <wp:docPr id="39" name="Picture 39" descr="Macintosh HD RAID Set 1:Users:commsteam1:Desktop:x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RAID Set 1:Users:commsteam1:Desktop:x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BE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884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6ED2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2CE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3C8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9E9C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BC9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3A3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1255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069D1"/>
    <w:multiLevelType w:val="hybridMultilevel"/>
    <w:tmpl w:val="7A4E9678"/>
    <w:lvl w:ilvl="0" w:tplc="4BAEAFC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03811AF0"/>
    <w:multiLevelType w:val="hybridMultilevel"/>
    <w:tmpl w:val="5BA2D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D36B7"/>
    <w:multiLevelType w:val="singleLevel"/>
    <w:tmpl w:val="F99A449E"/>
    <w:lvl w:ilvl="0">
      <w:start w:val="1"/>
      <w:numFmt w:val="bullet"/>
      <w:pStyle w:val="qtbdash2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0D104B09"/>
    <w:multiLevelType w:val="hybridMultilevel"/>
    <w:tmpl w:val="9696A62C"/>
    <w:lvl w:ilvl="0" w:tplc="B2422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24154"/>
    <w:multiLevelType w:val="hybridMultilevel"/>
    <w:tmpl w:val="C44AF1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645F3"/>
    <w:multiLevelType w:val="hybridMultilevel"/>
    <w:tmpl w:val="78060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0E49"/>
    <w:multiLevelType w:val="hybridMultilevel"/>
    <w:tmpl w:val="798C5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30B2F"/>
    <w:multiLevelType w:val="hybridMultilevel"/>
    <w:tmpl w:val="89CE4996"/>
    <w:lvl w:ilvl="0" w:tplc="4528A684">
      <w:start w:val="1"/>
      <w:numFmt w:val="bullet"/>
      <w:lvlText w:val=""/>
      <w:lvlJc w:val="left"/>
      <w:pPr>
        <w:ind w:left="510" w:hanging="15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F0182C"/>
    <w:multiLevelType w:val="hybridMultilevel"/>
    <w:tmpl w:val="339EB754"/>
    <w:lvl w:ilvl="0" w:tplc="82AA5AC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AA0A7F"/>
    <w:multiLevelType w:val="hybridMultilevel"/>
    <w:tmpl w:val="8E003046"/>
    <w:lvl w:ilvl="0" w:tplc="3EA8090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D2E45"/>
    <w:multiLevelType w:val="hybridMultilevel"/>
    <w:tmpl w:val="87707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27F00"/>
    <w:multiLevelType w:val="hybridMultilevel"/>
    <w:tmpl w:val="F68286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0921F3"/>
    <w:multiLevelType w:val="hybridMultilevel"/>
    <w:tmpl w:val="2FCAA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D2406"/>
    <w:multiLevelType w:val="hybridMultilevel"/>
    <w:tmpl w:val="0BEA76D6"/>
    <w:lvl w:ilvl="0" w:tplc="913C1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4536"/>
    <w:multiLevelType w:val="hybridMultilevel"/>
    <w:tmpl w:val="EB8AD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6"/>
  </w:num>
  <w:num w:numId="5">
    <w:abstractNumId w:val="21"/>
  </w:num>
  <w:num w:numId="6">
    <w:abstractNumId w:val="24"/>
  </w:num>
  <w:num w:numId="7">
    <w:abstractNumId w:val="19"/>
  </w:num>
  <w:num w:numId="8">
    <w:abstractNumId w:val="22"/>
  </w:num>
  <w:num w:numId="9">
    <w:abstractNumId w:val="17"/>
  </w:num>
  <w:num w:numId="10">
    <w:abstractNumId w:val="13"/>
  </w:num>
  <w:num w:numId="11">
    <w:abstractNumId w:val="20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E6"/>
    <w:rsid w:val="0000017A"/>
    <w:rsid w:val="000009BD"/>
    <w:rsid w:val="00007525"/>
    <w:rsid w:val="000114AF"/>
    <w:rsid w:val="00011972"/>
    <w:rsid w:val="00012BAC"/>
    <w:rsid w:val="000155E1"/>
    <w:rsid w:val="000206E7"/>
    <w:rsid w:val="000210CD"/>
    <w:rsid w:val="000269F3"/>
    <w:rsid w:val="00042A33"/>
    <w:rsid w:val="00042EAA"/>
    <w:rsid w:val="00044784"/>
    <w:rsid w:val="00046B53"/>
    <w:rsid w:val="0007766A"/>
    <w:rsid w:val="000844BD"/>
    <w:rsid w:val="000925C0"/>
    <w:rsid w:val="000A2744"/>
    <w:rsid w:val="000C6422"/>
    <w:rsid w:val="000D4F65"/>
    <w:rsid w:val="000D671F"/>
    <w:rsid w:val="000E20DA"/>
    <w:rsid w:val="000E6F78"/>
    <w:rsid w:val="000F215C"/>
    <w:rsid w:val="000F2817"/>
    <w:rsid w:val="00105398"/>
    <w:rsid w:val="00106E13"/>
    <w:rsid w:val="00110229"/>
    <w:rsid w:val="00111FB9"/>
    <w:rsid w:val="00112D91"/>
    <w:rsid w:val="001139D3"/>
    <w:rsid w:val="00120286"/>
    <w:rsid w:val="001234EB"/>
    <w:rsid w:val="00130DBA"/>
    <w:rsid w:val="00131BDA"/>
    <w:rsid w:val="00136ABC"/>
    <w:rsid w:val="00137FDD"/>
    <w:rsid w:val="00140A46"/>
    <w:rsid w:val="0014374A"/>
    <w:rsid w:val="00165102"/>
    <w:rsid w:val="00167B1A"/>
    <w:rsid w:val="001710F9"/>
    <w:rsid w:val="00175893"/>
    <w:rsid w:val="001814C7"/>
    <w:rsid w:val="00182186"/>
    <w:rsid w:val="00184901"/>
    <w:rsid w:val="001861BF"/>
    <w:rsid w:val="0019016E"/>
    <w:rsid w:val="00190AC0"/>
    <w:rsid w:val="00191F59"/>
    <w:rsid w:val="0019719A"/>
    <w:rsid w:val="001B0EDC"/>
    <w:rsid w:val="001C7538"/>
    <w:rsid w:val="001D4D9B"/>
    <w:rsid w:val="001E75A8"/>
    <w:rsid w:val="001F31F8"/>
    <w:rsid w:val="001F4B86"/>
    <w:rsid w:val="00201C4A"/>
    <w:rsid w:val="00204CDD"/>
    <w:rsid w:val="00207635"/>
    <w:rsid w:val="002178D1"/>
    <w:rsid w:val="002213BB"/>
    <w:rsid w:val="002250D8"/>
    <w:rsid w:val="00233180"/>
    <w:rsid w:val="00240C93"/>
    <w:rsid w:val="0025029A"/>
    <w:rsid w:val="00252442"/>
    <w:rsid w:val="002524CD"/>
    <w:rsid w:val="0025656C"/>
    <w:rsid w:val="00273AEB"/>
    <w:rsid w:val="00276050"/>
    <w:rsid w:val="0028503D"/>
    <w:rsid w:val="002859F8"/>
    <w:rsid w:val="00291D0C"/>
    <w:rsid w:val="00292419"/>
    <w:rsid w:val="002A391E"/>
    <w:rsid w:val="002B0114"/>
    <w:rsid w:val="002B0864"/>
    <w:rsid w:val="002B6493"/>
    <w:rsid w:val="002C64DB"/>
    <w:rsid w:val="002E25E3"/>
    <w:rsid w:val="002E7F3F"/>
    <w:rsid w:val="003009FD"/>
    <w:rsid w:val="00302D7F"/>
    <w:rsid w:val="00305EEC"/>
    <w:rsid w:val="00306E58"/>
    <w:rsid w:val="003111C1"/>
    <w:rsid w:val="003162A8"/>
    <w:rsid w:val="0032070A"/>
    <w:rsid w:val="00332A66"/>
    <w:rsid w:val="00334E71"/>
    <w:rsid w:val="00336E11"/>
    <w:rsid w:val="00337F69"/>
    <w:rsid w:val="0034136A"/>
    <w:rsid w:val="00356354"/>
    <w:rsid w:val="00370917"/>
    <w:rsid w:val="003711DE"/>
    <w:rsid w:val="00372656"/>
    <w:rsid w:val="00374FC2"/>
    <w:rsid w:val="0038408F"/>
    <w:rsid w:val="00385916"/>
    <w:rsid w:val="00386A7A"/>
    <w:rsid w:val="00391192"/>
    <w:rsid w:val="00396DA5"/>
    <w:rsid w:val="003A5A6D"/>
    <w:rsid w:val="003A7F13"/>
    <w:rsid w:val="003B0D0E"/>
    <w:rsid w:val="003B2E35"/>
    <w:rsid w:val="003B592E"/>
    <w:rsid w:val="003B77CA"/>
    <w:rsid w:val="003C1FF1"/>
    <w:rsid w:val="003C7755"/>
    <w:rsid w:val="003D4673"/>
    <w:rsid w:val="003D6094"/>
    <w:rsid w:val="003E2622"/>
    <w:rsid w:val="003E53ED"/>
    <w:rsid w:val="003F21C0"/>
    <w:rsid w:val="003F6E9E"/>
    <w:rsid w:val="003F7327"/>
    <w:rsid w:val="003F78E9"/>
    <w:rsid w:val="00412868"/>
    <w:rsid w:val="00420FD2"/>
    <w:rsid w:val="0043027E"/>
    <w:rsid w:val="00434AEF"/>
    <w:rsid w:val="0043647A"/>
    <w:rsid w:val="004375B0"/>
    <w:rsid w:val="00437A59"/>
    <w:rsid w:val="00440BC4"/>
    <w:rsid w:val="00450728"/>
    <w:rsid w:val="004509E6"/>
    <w:rsid w:val="00481095"/>
    <w:rsid w:val="00482CC8"/>
    <w:rsid w:val="004842E7"/>
    <w:rsid w:val="00497E6C"/>
    <w:rsid w:val="004A6648"/>
    <w:rsid w:val="004B01E3"/>
    <w:rsid w:val="004B2499"/>
    <w:rsid w:val="004C24A6"/>
    <w:rsid w:val="004C45B1"/>
    <w:rsid w:val="004C60CE"/>
    <w:rsid w:val="004C70A7"/>
    <w:rsid w:val="004C7947"/>
    <w:rsid w:val="004C7EA0"/>
    <w:rsid w:val="004D6751"/>
    <w:rsid w:val="004E388B"/>
    <w:rsid w:val="004E6E62"/>
    <w:rsid w:val="004E77CF"/>
    <w:rsid w:val="004F32D5"/>
    <w:rsid w:val="005034D9"/>
    <w:rsid w:val="00515161"/>
    <w:rsid w:val="00515EF2"/>
    <w:rsid w:val="00522521"/>
    <w:rsid w:val="00535867"/>
    <w:rsid w:val="00537E37"/>
    <w:rsid w:val="005478C6"/>
    <w:rsid w:val="00550228"/>
    <w:rsid w:val="00565A75"/>
    <w:rsid w:val="00574F27"/>
    <w:rsid w:val="005757EC"/>
    <w:rsid w:val="00582A1C"/>
    <w:rsid w:val="00582E3B"/>
    <w:rsid w:val="00592493"/>
    <w:rsid w:val="00594263"/>
    <w:rsid w:val="005A7650"/>
    <w:rsid w:val="005B4555"/>
    <w:rsid w:val="005B7D24"/>
    <w:rsid w:val="005C4337"/>
    <w:rsid w:val="005C5609"/>
    <w:rsid w:val="005C6156"/>
    <w:rsid w:val="005D635B"/>
    <w:rsid w:val="005F0CF8"/>
    <w:rsid w:val="005F15E5"/>
    <w:rsid w:val="005F1D58"/>
    <w:rsid w:val="00604972"/>
    <w:rsid w:val="00607149"/>
    <w:rsid w:val="00611901"/>
    <w:rsid w:val="006143FC"/>
    <w:rsid w:val="00615803"/>
    <w:rsid w:val="00617AD7"/>
    <w:rsid w:val="00621A32"/>
    <w:rsid w:val="006254DD"/>
    <w:rsid w:val="0062616F"/>
    <w:rsid w:val="006307AE"/>
    <w:rsid w:val="00632060"/>
    <w:rsid w:val="00640975"/>
    <w:rsid w:val="0064503A"/>
    <w:rsid w:val="00646C8B"/>
    <w:rsid w:val="006476C1"/>
    <w:rsid w:val="00651745"/>
    <w:rsid w:val="00652B85"/>
    <w:rsid w:val="00660921"/>
    <w:rsid w:val="006670A3"/>
    <w:rsid w:val="00673BB4"/>
    <w:rsid w:val="0069159A"/>
    <w:rsid w:val="00695D15"/>
    <w:rsid w:val="006B141A"/>
    <w:rsid w:val="006B5261"/>
    <w:rsid w:val="006B7E5B"/>
    <w:rsid w:val="006C139B"/>
    <w:rsid w:val="006C13FD"/>
    <w:rsid w:val="006C3115"/>
    <w:rsid w:val="006C3A2A"/>
    <w:rsid w:val="006C4BE0"/>
    <w:rsid w:val="006F12E7"/>
    <w:rsid w:val="006F2C91"/>
    <w:rsid w:val="0070137D"/>
    <w:rsid w:val="00702B42"/>
    <w:rsid w:val="00703855"/>
    <w:rsid w:val="00711A3A"/>
    <w:rsid w:val="00712FE5"/>
    <w:rsid w:val="00740C50"/>
    <w:rsid w:val="00746B13"/>
    <w:rsid w:val="00747511"/>
    <w:rsid w:val="00761080"/>
    <w:rsid w:val="00761980"/>
    <w:rsid w:val="00761E3B"/>
    <w:rsid w:val="00764543"/>
    <w:rsid w:val="00764C60"/>
    <w:rsid w:val="00775783"/>
    <w:rsid w:val="00777ED3"/>
    <w:rsid w:val="00782F69"/>
    <w:rsid w:val="00794E50"/>
    <w:rsid w:val="00795F1E"/>
    <w:rsid w:val="007A53D0"/>
    <w:rsid w:val="007B0E0F"/>
    <w:rsid w:val="007B5359"/>
    <w:rsid w:val="007C0A33"/>
    <w:rsid w:val="007C1EFE"/>
    <w:rsid w:val="007F2DC3"/>
    <w:rsid w:val="007F4721"/>
    <w:rsid w:val="007F474D"/>
    <w:rsid w:val="007F6639"/>
    <w:rsid w:val="007F72B3"/>
    <w:rsid w:val="00806655"/>
    <w:rsid w:val="0081232D"/>
    <w:rsid w:val="00812C20"/>
    <w:rsid w:val="008154D8"/>
    <w:rsid w:val="00822296"/>
    <w:rsid w:val="00826872"/>
    <w:rsid w:val="00843D65"/>
    <w:rsid w:val="00846122"/>
    <w:rsid w:val="00847682"/>
    <w:rsid w:val="00852D43"/>
    <w:rsid w:val="00853153"/>
    <w:rsid w:val="00853623"/>
    <w:rsid w:val="00857BEE"/>
    <w:rsid w:val="00863ADE"/>
    <w:rsid w:val="00884212"/>
    <w:rsid w:val="008905FD"/>
    <w:rsid w:val="008914B6"/>
    <w:rsid w:val="008930F3"/>
    <w:rsid w:val="00893ABA"/>
    <w:rsid w:val="00895478"/>
    <w:rsid w:val="008962A5"/>
    <w:rsid w:val="008B23E4"/>
    <w:rsid w:val="008C31FB"/>
    <w:rsid w:val="008C4BFB"/>
    <w:rsid w:val="008C6843"/>
    <w:rsid w:val="008C7DDE"/>
    <w:rsid w:val="008D6D31"/>
    <w:rsid w:val="008E0123"/>
    <w:rsid w:val="008E5359"/>
    <w:rsid w:val="008F0E10"/>
    <w:rsid w:val="009216C9"/>
    <w:rsid w:val="009255DE"/>
    <w:rsid w:val="00925E24"/>
    <w:rsid w:val="00930AF3"/>
    <w:rsid w:val="00931708"/>
    <w:rsid w:val="009344F1"/>
    <w:rsid w:val="009363AD"/>
    <w:rsid w:val="00942E4D"/>
    <w:rsid w:val="00942FF5"/>
    <w:rsid w:val="00956759"/>
    <w:rsid w:val="00957CEF"/>
    <w:rsid w:val="0096073F"/>
    <w:rsid w:val="009612AA"/>
    <w:rsid w:val="00966199"/>
    <w:rsid w:val="00975CBA"/>
    <w:rsid w:val="00976234"/>
    <w:rsid w:val="00986D22"/>
    <w:rsid w:val="00991D7A"/>
    <w:rsid w:val="00992383"/>
    <w:rsid w:val="00993910"/>
    <w:rsid w:val="009979ED"/>
    <w:rsid w:val="009A29D0"/>
    <w:rsid w:val="009A5B3D"/>
    <w:rsid w:val="009B50C2"/>
    <w:rsid w:val="009B56AD"/>
    <w:rsid w:val="009C0ABA"/>
    <w:rsid w:val="009C0FF2"/>
    <w:rsid w:val="009D4308"/>
    <w:rsid w:val="009D623B"/>
    <w:rsid w:val="009F7357"/>
    <w:rsid w:val="00A126A0"/>
    <w:rsid w:val="00A163E6"/>
    <w:rsid w:val="00A4218D"/>
    <w:rsid w:val="00A512F9"/>
    <w:rsid w:val="00A6681D"/>
    <w:rsid w:val="00A73C54"/>
    <w:rsid w:val="00A82C99"/>
    <w:rsid w:val="00A83D32"/>
    <w:rsid w:val="00A90A16"/>
    <w:rsid w:val="00AA1AE7"/>
    <w:rsid w:val="00AB0221"/>
    <w:rsid w:val="00AB2B57"/>
    <w:rsid w:val="00AB5B62"/>
    <w:rsid w:val="00AB5FEC"/>
    <w:rsid w:val="00AC0AC0"/>
    <w:rsid w:val="00AC495F"/>
    <w:rsid w:val="00AD0935"/>
    <w:rsid w:val="00AD3141"/>
    <w:rsid w:val="00AD7AA9"/>
    <w:rsid w:val="00AE40B8"/>
    <w:rsid w:val="00AE79FA"/>
    <w:rsid w:val="00AF141C"/>
    <w:rsid w:val="00AF296E"/>
    <w:rsid w:val="00AF609F"/>
    <w:rsid w:val="00B02336"/>
    <w:rsid w:val="00B07435"/>
    <w:rsid w:val="00B207B3"/>
    <w:rsid w:val="00B2155D"/>
    <w:rsid w:val="00B37260"/>
    <w:rsid w:val="00B411A2"/>
    <w:rsid w:val="00B414C9"/>
    <w:rsid w:val="00B41504"/>
    <w:rsid w:val="00B45C07"/>
    <w:rsid w:val="00B55256"/>
    <w:rsid w:val="00B614C3"/>
    <w:rsid w:val="00B624F1"/>
    <w:rsid w:val="00B6542D"/>
    <w:rsid w:val="00B65736"/>
    <w:rsid w:val="00B66C11"/>
    <w:rsid w:val="00B800D7"/>
    <w:rsid w:val="00B8130B"/>
    <w:rsid w:val="00B81732"/>
    <w:rsid w:val="00B84168"/>
    <w:rsid w:val="00B86A82"/>
    <w:rsid w:val="00BB08D3"/>
    <w:rsid w:val="00BB3941"/>
    <w:rsid w:val="00BB3C0F"/>
    <w:rsid w:val="00BC20FC"/>
    <w:rsid w:val="00BC75FB"/>
    <w:rsid w:val="00BD02CC"/>
    <w:rsid w:val="00BE5A7A"/>
    <w:rsid w:val="00C03680"/>
    <w:rsid w:val="00C04614"/>
    <w:rsid w:val="00C11462"/>
    <w:rsid w:val="00C15EDD"/>
    <w:rsid w:val="00C16BC7"/>
    <w:rsid w:val="00C17A65"/>
    <w:rsid w:val="00C21149"/>
    <w:rsid w:val="00C339FA"/>
    <w:rsid w:val="00C405F6"/>
    <w:rsid w:val="00C41B88"/>
    <w:rsid w:val="00C5715A"/>
    <w:rsid w:val="00C63837"/>
    <w:rsid w:val="00C63BE0"/>
    <w:rsid w:val="00C65E24"/>
    <w:rsid w:val="00C74C10"/>
    <w:rsid w:val="00C8363E"/>
    <w:rsid w:val="00C86142"/>
    <w:rsid w:val="00CB5B03"/>
    <w:rsid w:val="00CC6CFC"/>
    <w:rsid w:val="00CC79FB"/>
    <w:rsid w:val="00CD457E"/>
    <w:rsid w:val="00CD4620"/>
    <w:rsid w:val="00CD49F6"/>
    <w:rsid w:val="00CE0836"/>
    <w:rsid w:val="00CF59BF"/>
    <w:rsid w:val="00D227B9"/>
    <w:rsid w:val="00D26422"/>
    <w:rsid w:val="00D26CF1"/>
    <w:rsid w:val="00D34C9C"/>
    <w:rsid w:val="00D4469C"/>
    <w:rsid w:val="00D57673"/>
    <w:rsid w:val="00D61D3E"/>
    <w:rsid w:val="00D61DF1"/>
    <w:rsid w:val="00D65CC7"/>
    <w:rsid w:val="00D67EBB"/>
    <w:rsid w:val="00D7111A"/>
    <w:rsid w:val="00D7588E"/>
    <w:rsid w:val="00D77A35"/>
    <w:rsid w:val="00D8054B"/>
    <w:rsid w:val="00D85CA0"/>
    <w:rsid w:val="00D915E9"/>
    <w:rsid w:val="00D93183"/>
    <w:rsid w:val="00DA26D7"/>
    <w:rsid w:val="00DA55F9"/>
    <w:rsid w:val="00DA57B7"/>
    <w:rsid w:val="00DA6048"/>
    <w:rsid w:val="00DA675F"/>
    <w:rsid w:val="00DB5359"/>
    <w:rsid w:val="00DB5D83"/>
    <w:rsid w:val="00DC0BE6"/>
    <w:rsid w:val="00DC36F9"/>
    <w:rsid w:val="00DC4D24"/>
    <w:rsid w:val="00DD3601"/>
    <w:rsid w:val="00DE3512"/>
    <w:rsid w:val="00DE6D92"/>
    <w:rsid w:val="00E03E49"/>
    <w:rsid w:val="00E04BAA"/>
    <w:rsid w:val="00E07197"/>
    <w:rsid w:val="00E1043F"/>
    <w:rsid w:val="00E11E63"/>
    <w:rsid w:val="00E1396A"/>
    <w:rsid w:val="00E204C7"/>
    <w:rsid w:val="00E2358B"/>
    <w:rsid w:val="00E259D5"/>
    <w:rsid w:val="00E301EA"/>
    <w:rsid w:val="00E33E1B"/>
    <w:rsid w:val="00E42373"/>
    <w:rsid w:val="00E60356"/>
    <w:rsid w:val="00E70962"/>
    <w:rsid w:val="00E74C37"/>
    <w:rsid w:val="00E75065"/>
    <w:rsid w:val="00E844CB"/>
    <w:rsid w:val="00E8730F"/>
    <w:rsid w:val="00E942D4"/>
    <w:rsid w:val="00EB4241"/>
    <w:rsid w:val="00EB7B39"/>
    <w:rsid w:val="00EC1E37"/>
    <w:rsid w:val="00EC2350"/>
    <w:rsid w:val="00EC4736"/>
    <w:rsid w:val="00ED06B7"/>
    <w:rsid w:val="00ED70B6"/>
    <w:rsid w:val="00EE6F18"/>
    <w:rsid w:val="00EF1276"/>
    <w:rsid w:val="00EF7379"/>
    <w:rsid w:val="00F05AA0"/>
    <w:rsid w:val="00F05B47"/>
    <w:rsid w:val="00F1239F"/>
    <w:rsid w:val="00F15C9C"/>
    <w:rsid w:val="00F21DDE"/>
    <w:rsid w:val="00F22702"/>
    <w:rsid w:val="00F243CA"/>
    <w:rsid w:val="00F25B96"/>
    <w:rsid w:val="00F30B4C"/>
    <w:rsid w:val="00F35D45"/>
    <w:rsid w:val="00F40183"/>
    <w:rsid w:val="00F40C2D"/>
    <w:rsid w:val="00F42B1E"/>
    <w:rsid w:val="00F44F02"/>
    <w:rsid w:val="00F57717"/>
    <w:rsid w:val="00F60A34"/>
    <w:rsid w:val="00F62C79"/>
    <w:rsid w:val="00F65708"/>
    <w:rsid w:val="00F73D23"/>
    <w:rsid w:val="00F74475"/>
    <w:rsid w:val="00F74CA2"/>
    <w:rsid w:val="00F778D6"/>
    <w:rsid w:val="00F86DA4"/>
    <w:rsid w:val="00F906FE"/>
    <w:rsid w:val="00F91278"/>
    <w:rsid w:val="00F962AF"/>
    <w:rsid w:val="00FA22C5"/>
    <w:rsid w:val="00FB79A9"/>
    <w:rsid w:val="00FB7E23"/>
    <w:rsid w:val="00FD00C5"/>
    <w:rsid w:val="00FD1C51"/>
    <w:rsid w:val="00FD3697"/>
    <w:rsid w:val="00FD4573"/>
    <w:rsid w:val="00FE3C22"/>
    <w:rsid w:val="00FE750C"/>
    <w:rsid w:val="00FF2E6A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DFBA055"/>
  <w15:docId w15:val="{0B29AD12-75BA-4993-8661-D2092F37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EC"/>
    <w:pPr>
      <w:overflowPunct w:val="0"/>
      <w:autoSpaceDE w:val="0"/>
      <w:autoSpaceDN w:val="0"/>
      <w:adjustRightInd w:val="0"/>
      <w:spacing w:after="200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3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83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BACC6" w:themeColor="accent5"/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F72B3"/>
    <w:pPr>
      <w:outlineLvl w:val="2"/>
    </w:pPr>
    <w:rPr>
      <w:b w:val="0"/>
      <w:i w:val="0"/>
      <w:color w:val="4BACC6" w:themeColor="accent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3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3E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3E6"/>
  </w:style>
  <w:style w:type="paragraph" w:styleId="Footer">
    <w:name w:val="footer"/>
    <w:basedOn w:val="Normal"/>
    <w:link w:val="FooterChar"/>
    <w:uiPriority w:val="99"/>
    <w:unhideWhenUsed/>
    <w:rsid w:val="00A163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3E6"/>
  </w:style>
  <w:style w:type="paragraph" w:customStyle="1" w:styleId="BodyText">
    <w:name w:val="BodyText"/>
    <w:basedOn w:val="Normal"/>
    <w:uiPriority w:val="99"/>
    <w:rsid w:val="00A163E6"/>
    <w:pPr>
      <w:widowControl w:val="0"/>
      <w:suppressAutoHyphens/>
      <w:spacing w:after="240" w:line="240" w:lineRule="atLeast"/>
      <w:textAlignment w:val="center"/>
    </w:pPr>
    <w:rPr>
      <w:rFonts w:ascii="MyriadPro-Light" w:hAnsi="MyriadPro-Light" w:cs="MyriadPro-Light"/>
      <w:color w:val="000000"/>
      <w:spacing w:val="2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A163E6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E0836"/>
    <w:rPr>
      <w:rFonts w:asciiTheme="majorHAnsi" w:eastAsiaTheme="majorEastAsia" w:hAnsiTheme="majorHAnsi" w:cstheme="majorBidi"/>
      <w:b/>
      <w:bCs/>
      <w:color w:val="4BACC6" w:themeColor="accent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2B3"/>
    <w:rPr>
      <w:rFonts w:asciiTheme="majorHAnsi" w:eastAsiaTheme="majorEastAsia" w:hAnsiTheme="majorHAnsi" w:cstheme="majorBidi"/>
      <w:bCs/>
      <w:iCs/>
      <w:color w:val="4BACC6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163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163E6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table" w:styleId="TableGrid">
    <w:name w:val="Table Grid"/>
    <w:basedOn w:val="TableNormal"/>
    <w:uiPriority w:val="59"/>
    <w:rsid w:val="00A16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163E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63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6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7A65"/>
    <w:pPr>
      <w:jc w:val="right"/>
    </w:pPr>
    <w:rPr>
      <w:b w:val="0"/>
      <w:bCs w:val="0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17A65"/>
    <w:rPr>
      <w:rFonts w:asciiTheme="majorHAnsi" w:eastAsiaTheme="majorEastAsia" w:hAnsiTheme="majorHAnsi" w:cstheme="majorBidi"/>
      <w:i/>
      <w:iCs/>
      <w:color w:val="4BACC6" w:themeColor="accent5"/>
      <w:sz w:val="26"/>
      <w:szCs w:val="26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3B77CA"/>
    <w:pPr>
      <w:numPr>
        <w:numId w:val="7"/>
      </w:numPr>
      <w:contextualSpacing/>
    </w:pPr>
    <w:rPr>
      <w:rFonts w:eastAsia="Times New Roman" w:cs="Times New Roman"/>
      <w:lang w:eastAsia="en-AU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3B77CA"/>
    <w:rPr>
      <w:rFonts w:eastAsia="Times New Roman" w:cs="Times New Roman"/>
      <w:sz w:val="22"/>
      <w:szCs w:val="22"/>
      <w:lang w:val="en-AU" w:eastAsia="en-AU"/>
    </w:rPr>
  </w:style>
  <w:style w:type="paragraph" w:customStyle="1" w:styleId="Default">
    <w:name w:val="Default"/>
    <w:rsid w:val="00A163E6"/>
    <w:pPr>
      <w:autoSpaceDE w:val="0"/>
      <w:autoSpaceDN w:val="0"/>
      <w:adjustRightInd w:val="0"/>
    </w:pPr>
    <w:rPr>
      <w:rFonts w:ascii="Cambria" w:hAnsi="Cambria" w:cs="Cambria"/>
      <w:color w:val="00000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1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3E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163E6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63E6"/>
    <w:rPr>
      <w:color w:val="800080" w:themeColor="followedHyperlink"/>
      <w:u w:val="single"/>
    </w:rPr>
  </w:style>
  <w:style w:type="paragraph" w:customStyle="1" w:styleId="qtbdash2">
    <w:name w:val="qtbdash2"/>
    <w:basedOn w:val="Normal"/>
    <w:rsid w:val="00A163E6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ot">
    <w:name w:val="dot"/>
    <w:basedOn w:val="Normal"/>
    <w:rsid w:val="00A163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63E6"/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63E6"/>
    <w:rPr>
      <w:rFonts w:ascii="Consolas" w:hAnsi="Consolas" w:cs="Consolas"/>
      <w:sz w:val="21"/>
      <w:szCs w:val="21"/>
      <w:lang w:val="en-AU" w:eastAsia="en-AU"/>
    </w:rPr>
  </w:style>
  <w:style w:type="character" w:styleId="Emphasis">
    <w:name w:val="Emphasis"/>
    <w:basedOn w:val="DefaultParagraphFont"/>
    <w:uiPriority w:val="20"/>
    <w:qFormat/>
    <w:rsid w:val="00E259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4BE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757EC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026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arinepests.gov.au/what-we-do/publications/marine-pest-pl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inepests.gov.au/what-we-do/publications/marine-pest-plan" TargetMode="External"/><Relationship Id="rId17" Type="http://schemas.openxmlformats.org/officeDocument/2006/relationships/hyperlink" Target="https://nimpis.marinepests.gov.au/species/species/1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inepests.gov.au/what-we-do/emergency/biosecurity-incident-management-syst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caldwell%20louise\AppData\Local\Microsoft\Windows\INetCache\Content.Outlook\MSL7URBG\nimpis.marinepests.gov.a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arinepests.gov.au/what-we-do/surveillance/national-marine-pest-surveillance-strateg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CDF92C-0EEE-7341-A936-6097FE95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1884</Words>
  <Characters>10745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Marine Pest Sectoral Commitee Communiqué June-November 2020</dc:title>
  <dc:creator>Department of Agriculture, Water and the Environment</dc:creator>
  <cp:lastPrinted>2021-04-07T23:44:00Z</cp:lastPrinted>
  <dcterms:created xsi:type="dcterms:W3CDTF">2021-08-25T00:23:00Z</dcterms:created>
  <dcterms:modified xsi:type="dcterms:W3CDTF">2021-08-25T02:07:00Z</dcterms:modified>
</cp:coreProperties>
</file>