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DC300" w14:textId="656F0716" w:rsidR="00A163E6" w:rsidRDefault="004C60CE" w:rsidP="0080042C">
      <w:pPr>
        <w:pStyle w:val="Subtitle"/>
        <w:spacing w:after="360"/>
        <w:jc w:val="left"/>
      </w:pPr>
      <w:r w:rsidRPr="00C17A65">
        <w:t>Notes from MPSC</w:t>
      </w:r>
      <w:r w:rsidR="000D671F" w:rsidRPr="00C17A65">
        <w:t xml:space="preserve"> for</w:t>
      </w:r>
      <w:r w:rsidR="00046B53" w:rsidRPr="00C17A65">
        <w:t xml:space="preserve"> the period</w:t>
      </w:r>
      <w:r w:rsidR="004B01E3" w:rsidRPr="00C17A65">
        <w:t xml:space="preserve"> </w:t>
      </w:r>
      <w:r w:rsidR="00111FB9" w:rsidRPr="00C17A65">
        <w:t>November 2020</w:t>
      </w:r>
      <w:r w:rsidR="0097727F">
        <w:t xml:space="preserve"> – May 2021</w:t>
      </w:r>
    </w:p>
    <w:p w14:paraId="39FEC78B" w14:textId="1675F5F7" w:rsidR="00A163E6" w:rsidRDefault="00A163E6" w:rsidP="000C6422">
      <w:pPr>
        <w:pStyle w:val="Heading1"/>
        <w:sectPr w:rsidR="00A163E6" w:rsidSect="00740C50">
          <w:headerReference w:type="default" r:id="rId8"/>
          <w:footerReference w:type="default" r:id="rId9"/>
          <w:headerReference w:type="first" r:id="rId10"/>
          <w:footerReference w:type="first" r:id="rId11"/>
          <w:pgSz w:w="11900" w:h="16840"/>
          <w:pgMar w:top="2235" w:right="851" w:bottom="1418" w:left="851" w:header="709" w:footer="709" w:gutter="0"/>
          <w:cols w:space="1128"/>
          <w:titlePg/>
          <w:docGrid w:linePitch="360"/>
        </w:sectPr>
      </w:pPr>
    </w:p>
    <w:p w14:paraId="5FB0C64E" w14:textId="41275F30" w:rsidR="0042640C" w:rsidRDefault="0042640C" w:rsidP="00DC7182">
      <w:pPr>
        <w:pStyle w:val="Heading1"/>
        <w:spacing w:before="0"/>
      </w:pPr>
      <w:r>
        <w:t xml:space="preserve">Notes from the Chair – </w:t>
      </w:r>
      <w:r w:rsidRPr="00ED6D9C">
        <w:t>MPSC21</w:t>
      </w:r>
    </w:p>
    <w:p w14:paraId="31DEEC35" w14:textId="77777777" w:rsidR="00DC7182" w:rsidRDefault="00183E66" w:rsidP="00DC7182">
      <w:r w:rsidRPr="00183E66">
        <w:t>The Marine Pest Sectoral Committee (MPSC) held its twent</w:t>
      </w:r>
      <w:r>
        <w:t>y-first</w:t>
      </w:r>
      <w:r w:rsidRPr="00183E66">
        <w:t xml:space="preserve"> committee meeting online on 1</w:t>
      </w:r>
      <w:r>
        <w:t>1</w:t>
      </w:r>
      <w:r w:rsidRPr="00183E66">
        <w:t xml:space="preserve"> </w:t>
      </w:r>
      <w:r>
        <w:t>May</w:t>
      </w:r>
      <w:r w:rsidRPr="00183E66">
        <w:t xml:space="preserve"> 202</w:t>
      </w:r>
      <w:r>
        <w:t>1</w:t>
      </w:r>
      <w:r w:rsidRPr="00183E66">
        <w:t>.</w:t>
      </w:r>
      <w:r w:rsidR="00DC7182" w:rsidRPr="00DC7182">
        <w:t xml:space="preserve"> </w:t>
      </w:r>
    </w:p>
    <w:p w14:paraId="11CF800C" w14:textId="77E72772" w:rsidR="00DC7182" w:rsidRDefault="00DC7182" w:rsidP="00DC7182">
      <w:r>
        <w:t>As we know, COVID has proved very resilient and continues to restrict us to meeting virtually.  While coming together face to face is quite special these days and is of immense value, the virtual environment has allowed many more people to be involved</w:t>
      </w:r>
      <w:r w:rsidR="008C3D79">
        <w:t>,</w:t>
      </w:r>
      <w:r>
        <w:t xml:space="preserve"> particularly industry partners who </w:t>
      </w:r>
      <w:r w:rsidR="008C3D79">
        <w:t>normally may not be able to travel to participate</w:t>
      </w:r>
      <w:r>
        <w:t>.</w:t>
      </w:r>
    </w:p>
    <w:p w14:paraId="60700813" w14:textId="61EAB17A" w:rsidR="00DC7182" w:rsidRDefault="00DC7182" w:rsidP="00DC7182">
      <w:r>
        <w:t xml:space="preserve">The MPSC21 agenda focussed </w:t>
      </w:r>
      <w:proofErr w:type="gramStart"/>
      <w:r>
        <w:t>around</w:t>
      </w:r>
      <w:proofErr w:type="gramEnd"/>
      <w:r>
        <w:t xml:space="preserve"> the key issues of ballast water and biofouling. I think it is important to note from our current discussions how far we have come in the last few years on these issues.  The level of awareness among all stakeholders has increased enormously</w:t>
      </w:r>
      <w:r w:rsidR="008C3D79">
        <w:t>,</w:t>
      </w:r>
      <w:r>
        <w:t xml:space="preserve"> and the level of interest in systems and processes such as in-water cleaning wasn’t </w:t>
      </w:r>
      <w:r w:rsidR="008C3D79">
        <w:t xml:space="preserve">as obvious </w:t>
      </w:r>
      <w:r>
        <w:t>three years ago.</w:t>
      </w:r>
    </w:p>
    <w:p w14:paraId="44F2B830" w14:textId="2B7F4CCC" w:rsidR="00DC7182" w:rsidRDefault="00DC7182" w:rsidP="00DC7182">
      <w:r>
        <w:t xml:space="preserve">To reinforce this progress, it was reassuring to see that the </w:t>
      </w:r>
      <w:r w:rsidRPr="009577ED">
        <w:t xml:space="preserve">midterm review of </w:t>
      </w:r>
      <w:r w:rsidRPr="00DE0177">
        <w:rPr>
          <w:i/>
          <w:iCs/>
        </w:rPr>
        <w:t>MarinePestPlan 2018-2023</w:t>
      </w:r>
      <w:r>
        <w:t xml:space="preserve"> found that the Plan was on-track and </w:t>
      </w:r>
      <w:proofErr w:type="gramStart"/>
      <w:r>
        <w:t>a large number of</w:t>
      </w:r>
      <w:proofErr w:type="gramEnd"/>
      <w:r>
        <w:t xml:space="preserve"> </w:t>
      </w:r>
      <w:r w:rsidR="008C3D79">
        <w:t>activities have been completed or are on track</w:t>
      </w:r>
      <w:r>
        <w:t xml:space="preserve">. </w:t>
      </w:r>
    </w:p>
    <w:p w14:paraId="2E90E9DF" w14:textId="14284467" w:rsidR="00DC7182" w:rsidRDefault="00DC7182" w:rsidP="00DC7182">
      <w:r>
        <w:t xml:space="preserve">Having an agreed National Marine Pest Surveillance Strategy is a big step forward for the sector.  </w:t>
      </w:r>
      <w:r w:rsidR="008C3D79">
        <w:t>H</w:t>
      </w:r>
      <w:r>
        <w:t xml:space="preserve">aving an effective surveillance strategy in marine settings </w:t>
      </w:r>
      <w:r w:rsidR="008C3D79">
        <w:t>will provide guidance for surveillance development in years to come</w:t>
      </w:r>
      <w:r>
        <w:t>.  The revitalisation of the National Introduced Marine Pest Information System (NIMPIS) website is another example of a key component of the marine pest toolkit important for all involved.</w:t>
      </w:r>
    </w:p>
    <w:p w14:paraId="0868E116" w14:textId="6C3935DE" w:rsidR="00DC7182" w:rsidRDefault="00DC7182" w:rsidP="00DC7182">
      <w:r>
        <w:t xml:space="preserve">The review of the economic, </w:t>
      </w:r>
      <w:proofErr w:type="gramStart"/>
      <w:r>
        <w:t>environmental</w:t>
      </w:r>
      <w:proofErr w:type="gramEnd"/>
      <w:r>
        <w:t xml:space="preserve"> and social impacts of marine pests in Australia is another important piece of work that </w:t>
      </w:r>
      <w:r w:rsidR="004D67C4">
        <w:t>shows that we have a long way to go to better understand the impacts of established marine pests in Australia</w:t>
      </w:r>
      <w:r>
        <w:t>.</w:t>
      </w:r>
    </w:p>
    <w:p w14:paraId="510A3648" w14:textId="184DF776" w:rsidR="00DC7182" w:rsidRDefault="00DC7182" w:rsidP="00DC7182">
      <w:r>
        <w:t xml:space="preserve">I would like to thank everyone for the commitment each makes in marine pest management especially those working together through the MPSC Partners’ Workshop and the MPSC.  These forums recognise the efforts being made and the communique coming from these forums are crucial for open and integrated </w:t>
      </w:r>
      <w:r w:rsidR="004D67C4">
        <w:t>communication</w:t>
      </w:r>
      <w:r>
        <w:t xml:space="preserve">. </w:t>
      </w:r>
    </w:p>
    <w:p w14:paraId="7E6F57A7" w14:textId="0A1E8CBF" w:rsidR="007A4504" w:rsidRDefault="0097727F" w:rsidP="00DC7182">
      <w:pPr>
        <w:rPr>
          <w:rFonts w:ascii="Cambria" w:eastAsia="Times New Roman" w:hAnsi="Cambria" w:cs="Times New Roman"/>
        </w:rPr>
      </w:pPr>
      <w:r w:rsidRPr="00183E66">
        <w:rPr>
          <w:b/>
          <w:bCs/>
        </w:rPr>
        <w:t>John Robertson</w:t>
      </w:r>
      <w:r w:rsidR="004509E6" w:rsidRPr="00826872">
        <w:rPr>
          <w:rFonts w:ascii="Cambria" w:eastAsia="Times New Roman" w:hAnsi="Cambria" w:cs="Times New Roman"/>
          <w:b/>
          <w:bCs/>
        </w:rPr>
        <w:t xml:space="preserve"> </w:t>
      </w:r>
      <w:r w:rsidR="00740C50">
        <w:rPr>
          <w:rFonts w:ascii="Cambria" w:eastAsia="Times New Roman" w:hAnsi="Cambria" w:cs="Times New Roman"/>
          <w:b/>
          <w:bCs/>
        </w:rPr>
        <w:br/>
      </w:r>
      <w:r w:rsidR="004509E6" w:rsidRPr="004509E6">
        <w:rPr>
          <w:rFonts w:ascii="Cambria" w:eastAsia="Times New Roman" w:hAnsi="Cambria" w:cs="Times New Roman"/>
        </w:rPr>
        <w:t>Chair MPSC</w:t>
      </w:r>
      <w:r w:rsidR="004509E6">
        <w:rPr>
          <w:rFonts w:ascii="Cambria" w:eastAsia="Times New Roman" w:hAnsi="Cambria" w:cs="Times New Roman"/>
        </w:rPr>
        <w:t>2</w:t>
      </w:r>
      <w:r>
        <w:rPr>
          <w:rFonts w:ascii="Cambria" w:eastAsia="Times New Roman" w:hAnsi="Cambria" w:cs="Times New Roman"/>
        </w:rPr>
        <w:t>1</w:t>
      </w:r>
    </w:p>
    <w:p w14:paraId="2A6DE308" w14:textId="6C331311" w:rsidR="0097345A" w:rsidRDefault="0097345A" w:rsidP="007A4504">
      <w:pPr>
        <w:pStyle w:val="Heading1"/>
      </w:pPr>
      <w:r w:rsidRPr="00ED6D9C">
        <w:t>MPSC21</w:t>
      </w:r>
      <w:r>
        <w:t xml:space="preserve"> Partners’ Workshop</w:t>
      </w:r>
    </w:p>
    <w:p w14:paraId="785161A2" w14:textId="1BC4B409" w:rsidR="0097345A" w:rsidRDefault="0097345A" w:rsidP="0097345A">
      <w:r>
        <w:t>The MPSC21 Partners’ Workshop was held on 5 May 2021 as a trial virtual format.</w:t>
      </w:r>
    </w:p>
    <w:p w14:paraId="643B8D5E" w14:textId="2D214F62" w:rsidR="007E00D2" w:rsidRDefault="00151B66" w:rsidP="0097345A">
      <w:r>
        <w:t xml:space="preserve">The workshop opened with an update from the </w:t>
      </w:r>
      <w:r w:rsidRPr="003B77CA">
        <w:t>Department of Agriculture</w:t>
      </w:r>
      <w:r>
        <w:t>,</w:t>
      </w:r>
      <w:r w:rsidRPr="003B77CA">
        <w:t xml:space="preserve"> </w:t>
      </w:r>
      <w:proofErr w:type="gramStart"/>
      <w:r w:rsidRPr="003B77CA">
        <w:t>Water</w:t>
      </w:r>
      <w:proofErr w:type="gramEnd"/>
      <w:r w:rsidRPr="003B77CA">
        <w:t xml:space="preserve"> </w:t>
      </w:r>
      <w:r w:rsidR="00F56A4C" w:rsidRPr="00F56A4C">
        <w:t>and</w:t>
      </w:r>
      <w:r w:rsidR="00F56A4C">
        <w:t xml:space="preserve"> </w:t>
      </w:r>
      <w:r w:rsidRPr="00F56A4C">
        <w:t>the</w:t>
      </w:r>
      <w:r w:rsidR="00F56A4C">
        <w:t xml:space="preserve"> </w:t>
      </w:r>
      <w:r>
        <w:t>Environment</w:t>
      </w:r>
      <w:r w:rsidR="00F56A4C">
        <w:t xml:space="preserve"> (DAWE)</w:t>
      </w:r>
      <w:r>
        <w:t xml:space="preserve"> regarding progress on </w:t>
      </w:r>
      <w:r w:rsidR="0009121A">
        <w:t xml:space="preserve">the review of the </w:t>
      </w:r>
      <w:r w:rsidR="00F56A4C" w:rsidRPr="00F56A4C">
        <w:t>International Maritime Organization</w:t>
      </w:r>
      <w:r w:rsidR="00F56A4C">
        <w:t xml:space="preserve"> (</w:t>
      </w:r>
      <w:r w:rsidR="0009121A" w:rsidRPr="00F56A4C">
        <w:t>IMO</w:t>
      </w:r>
      <w:r w:rsidR="00F56A4C">
        <w:t>)</w:t>
      </w:r>
      <w:r w:rsidR="0009121A">
        <w:t xml:space="preserve"> biofouling guidelines and IMO sampling of ballast water systems.</w:t>
      </w:r>
    </w:p>
    <w:p w14:paraId="09FE060C" w14:textId="2A819DC0" w:rsidR="00151B66" w:rsidRDefault="00151B66" w:rsidP="0009121A">
      <w:pPr>
        <w:ind w:right="-142"/>
      </w:pPr>
      <w:r>
        <w:t xml:space="preserve">This was followed by updates </w:t>
      </w:r>
      <w:r w:rsidR="00A50ADC">
        <w:t xml:space="preserve">and discussion </w:t>
      </w:r>
      <w:r>
        <w:t xml:space="preserve">from several key MPSC Partners including </w:t>
      </w:r>
      <w:r w:rsidR="00A50ADC">
        <w:t xml:space="preserve">DAWE, NOPSEMA, the Department of Defence, </w:t>
      </w:r>
      <w:r w:rsidR="00980D2C" w:rsidRPr="00980D2C">
        <w:t>Maritime Industry Australia Ltd</w:t>
      </w:r>
      <w:r w:rsidR="00980D2C">
        <w:t xml:space="preserve">. </w:t>
      </w:r>
      <w:r w:rsidR="00A50ADC">
        <w:t xml:space="preserve">and </w:t>
      </w:r>
      <w:proofErr w:type="spellStart"/>
      <w:r w:rsidR="00A50ADC">
        <w:t>OceanWatch</w:t>
      </w:r>
      <w:proofErr w:type="spellEnd"/>
      <w:r w:rsidR="00A50ADC">
        <w:t xml:space="preserve">. Topics of interest included the actual and perceived effectiveness of ballast water management systems, calculating marine pest translocation risk, and </w:t>
      </w:r>
      <w:r w:rsidR="00511464">
        <w:t xml:space="preserve">the challenges in </w:t>
      </w:r>
      <w:r w:rsidR="00A50ADC">
        <w:t>communicating risks and regulations</w:t>
      </w:r>
      <w:r w:rsidR="00511464">
        <w:t xml:space="preserve"> with stakeholders and contractors.</w:t>
      </w:r>
    </w:p>
    <w:p w14:paraId="7EF16FDB" w14:textId="4FBD0FAD" w:rsidR="00A50ADC" w:rsidRDefault="00511464" w:rsidP="0097345A">
      <w:r w:rsidRPr="00511464">
        <w:lastRenderedPageBreak/>
        <w:t xml:space="preserve">Several Partners and Members commented on how valuable </w:t>
      </w:r>
      <w:r w:rsidR="009126DB">
        <w:t xml:space="preserve">this part of </w:t>
      </w:r>
      <w:r w:rsidRPr="00511464">
        <w:t xml:space="preserve">the workshop </w:t>
      </w:r>
      <w:r w:rsidR="00980D2C">
        <w:t>is</w:t>
      </w:r>
      <w:r w:rsidRPr="00511464">
        <w:t xml:space="preserve"> as a communication forum, allowing for two-way feedback and group discussions as well as notification of regulations in development.</w:t>
      </w:r>
    </w:p>
    <w:p w14:paraId="42D31E44" w14:textId="62395E16" w:rsidR="00980D2C" w:rsidRDefault="00511464" w:rsidP="0097345A">
      <w:r>
        <w:t xml:space="preserve">The second half of the workshop consisted of a presentation by DAWE on the </w:t>
      </w:r>
      <w:bookmarkStart w:id="0" w:name="_Hlk78297451"/>
      <w:r w:rsidRPr="00511464">
        <w:t xml:space="preserve">draft </w:t>
      </w:r>
      <w:r w:rsidRPr="00511464">
        <w:rPr>
          <w:i/>
          <w:iCs/>
        </w:rPr>
        <w:t xml:space="preserve">Australian in-water cleaning </w:t>
      </w:r>
      <w:bookmarkEnd w:id="0"/>
      <w:r w:rsidR="007D5018">
        <w:rPr>
          <w:i/>
          <w:iCs/>
        </w:rPr>
        <w:t>standards</w:t>
      </w:r>
      <w:r>
        <w:t xml:space="preserve">. </w:t>
      </w:r>
      <w:r w:rsidR="007D5018">
        <w:t xml:space="preserve">The standards aim to reduce environmental and biosecurity risk by </w:t>
      </w:r>
      <w:r w:rsidR="00980D2C">
        <w:t>providing clear and consistent requirements for all stages of the in-water cleaning process.</w:t>
      </w:r>
    </w:p>
    <w:p w14:paraId="6C10AAD0" w14:textId="5CEEB3D1" w:rsidR="00511464" w:rsidRDefault="00155920" w:rsidP="00F56A4C">
      <w:r>
        <w:t xml:space="preserve">Partners were particularly interested in the </w:t>
      </w:r>
      <w:r w:rsidR="00980D2C">
        <w:t>capture percentages for cleaning debris and chemical contamination;</w:t>
      </w:r>
      <w:r>
        <w:t xml:space="preserve"> how </w:t>
      </w:r>
      <w:r w:rsidR="0009121A">
        <w:t>these are measured and calculated.</w:t>
      </w:r>
    </w:p>
    <w:p w14:paraId="2CFB9808" w14:textId="3C9F438A" w:rsidR="009126DB" w:rsidRPr="00511464" w:rsidRDefault="009126DB" w:rsidP="0097345A">
      <w:r>
        <w:t xml:space="preserve">The standards </w:t>
      </w:r>
      <w:r w:rsidR="00980D2C">
        <w:t>will</w:t>
      </w:r>
      <w:r>
        <w:t xml:space="preserve"> open for public consultation </w:t>
      </w:r>
      <w:r w:rsidR="00980D2C">
        <w:t>in August 2021.</w:t>
      </w:r>
    </w:p>
    <w:p w14:paraId="0388BCE4" w14:textId="44EEEC3C" w:rsidR="00511464" w:rsidRDefault="009126DB" w:rsidP="0097345A">
      <w:r>
        <w:t>Members and Partners appreciated the convenience of the workshop’s virtual format and requested that it continue to be an option at future face-to-face workshops.</w:t>
      </w:r>
    </w:p>
    <w:p w14:paraId="7A908683" w14:textId="1D2BB2EC" w:rsidR="009126DB" w:rsidRDefault="009126DB" w:rsidP="0097345A">
      <w:r>
        <w:t>The MPSC22 Partners Workshop will be held virtually on 12 October 2021</w:t>
      </w:r>
      <w:r w:rsidR="00DC7182">
        <w:t>, focusing on marine pest surveillance in ports.</w:t>
      </w:r>
    </w:p>
    <w:p w14:paraId="23D048D6" w14:textId="1A1B7540" w:rsidR="00B37260" w:rsidRPr="00C65E24" w:rsidRDefault="00A73C54" w:rsidP="00646D68">
      <w:pPr>
        <w:pStyle w:val="Heading1"/>
        <w:spacing w:before="960"/>
      </w:pPr>
      <w:r w:rsidRPr="00C65E24">
        <w:t>MPSC High P</w:t>
      </w:r>
      <w:r w:rsidR="00B37260" w:rsidRPr="00C65E24">
        <w:t xml:space="preserve">riority </w:t>
      </w:r>
      <w:r w:rsidRPr="00C65E24">
        <w:t>Work I</w:t>
      </w:r>
      <w:r w:rsidR="00B37260" w:rsidRPr="00C65E24">
        <w:t>tems</w:t>
      </w:r>
    </w:p>
    <w:p w14:paraId="0886F4B7" w14:textId="130F635C" w:rsidR="00B37260" w:rsidRPr="00C65E24" w:rsidRDefault="00C65E24" w:rsidP="000C6422">
      <w:r w:rsidRPr="00C65E24">
        <w:t xml:space="preserve">In </w:t>
      </w:r>
      <w:r w:rsidR="00640975">
        <w:t xml:space="preserve">the </w:t>
      </w:r>
      <w:r w:rsidR="0097727F">
        <w:t>first</w:t>
      </w:r>
      <w:r w:rsidR="00640975">
        <w:t xml:space="preserve"> half of 20</w:t>
      </w:r>
      <w:r w:rsidR="00111FB9">
        <w:t>2</w:t>
      </w:r>
      <w:r w:rsidR="0097727F">
        <w:t>1</w:t>
      </w:r>
      <w:r w:rsidR="00B37260" w:rsidRPr="00C65E24">
        <w:t xml:space="preserve">, </w:t>
      </w:r>
      <w:r w:rsidRPr="00C65E24">
        <w:t>MPSC</w:t>
      </w:r>
      <w:r w:rsidR="00B37260" w:rsidRPr="00C65E24">
        <w:t xml:space="preserve"> progress</w:t>
      </w:r>
      <w:r w:rsidR="003E2622">
        <w:t>ed the following high priority work items</w:t>
      </w:r>
      <w:r w:rsidR="00372656">
        <w:t>.</w:t>
      </w:r>
    </w:p>
    <w:p w14:paraId="4D3082E9" w14:textId="14D10148" w:rsidR="00374FC2" w:rsidRDefault="00C65E24" w:rsidP="000C6422">
      <w:pPr>
        <w:pStyle w:val="Heading2"/>
        <w:rPr>
          <w:i/>
        </w:rPr>
      </w:pPr>
      <w:r w:rsidRPr="00C65E24">
        <w:t xml:space="preserve">National </w:t>
      </w:r>
      <w:r w:rsidR="00140A46" w:rsidRPr="00111FB9">
        <w:t>Strategic</w:t>
      </w:r>
      <w:r w:rsidR="00140A46">
        <w:t xml:space="preserve"> Plan for </w:t>
      </w:r>
      <w:r w:rsidRPr="00C65E24">
        <w:t>Marine Pest Biosecurity</w:t>
      </w:r>
      <w:r w:rsidR="00522521">
        <w:t xml:space="preserve">: </w:t>
      </w:r>
      <w:r w:rsidR="00522521" w:rsidRPr="00522521">
        <w:rPr>
          <w:i/>
        </w:rPr>
        <w:t>MarinePestPlan 201</w:t>
      </w:r>
      <w:r w:rsidR="00111FB9">
        <w:rPr>
          <w:i/>
        </w:rPr>
        <w:t>8</w:t>
      </w:r>
      <w:r w:rsidR="00522521" w:rsidRPr="00522521">
        <w:rPr>
          <w:i/>
        </w:rPr>
        <w:t>-202</w:t>
      </w:r>
      <w:r w:rsidR="00111FB9">
        <w:rPr>
          <w:i/>
        </w:rPr>
        <w:t>3</w:t>
      </w:r>
    </w:p>
    <w:p w14:paraId="52BEF58E" w14:textId="0C9E41E9" w:rsidR="00044784" w:rsidRDefault="006C4BE0" w:rsidP="000C6422">
      <w:r>
        <w:t>A</w:t>
      </w:r>
      <w:r w:rsidR="00D77A35" w:rsidRPr="00D77A35">
        <w:t xml:space="preserve">ctivities in </w:t>
      </w:r>
      <w:r w:rsidR="00D77A35" w:rsidRPr="006C4BE0">
        <w:rPr>
          <w:i/>
          <w:iCs/>
        </w:rPr>
        <w:t>MarinePestPlan 2018–2023</w:t>
      </w:r>
      <w:r>
        <w:t xml:space="preserve"> are being progressed</w:t>
      </w:r>
      <w:r w:rsidR="00D77A35" w:rsidRPr="00D77A35">
        <w:t>.</w:t>
      </w:r>
    </w:p>
    <w:p w14:paraId="4227820B" w14:textId="67FC285C" w:rsidR="00044784" w:rsidRPr="00265BBF" w:rsidRDefault="00D77A35" w:rsidP="000C6422">
      <w:pPr>
        <w:spacing w:after="0"/>
      </w:pPr>
      <w:r w:rsidRPr="00265BBF">
        <w:t>Of the 29 activities listed</w:t>
      </w:r>
      <w:r w:rsidR="00044784" w:rsidRPr="00265BBF">
        <w:t>:</w:t>
      </w:r>
    </w:p>
    <w:p w14:paraId="2F58A347" w14:textId="133C442E" w:rsidR="00044784" w:rsidRPr="00646D68" w:rsidRDefault="00D77A35" w:rsidP="00646D68">
      <w:pPr>
        <w:pStyle w:val="ListBullet"/>
      </w:pPr>
      <w:r w:rsidRPr="00646D68">
        <w:t>12 activities are complete</w:t>
      </w:r>
    </w:p>
    <w:p w14:paraId="293BC740" w14:textId="6A2C978C" w:rsidR="00044784" w:rsidRPr="00646D68" w:rsidRDefault="00D77A35" w:rsidP="00646D68">
      <w:pPr>
        <w:pStyle w:val="ListBullet"/>
      </w:pPr>
      <w:r w:rsidRPr="00646D68">
        <w:t>1</w:t>
      </w:r>
      <w:r w:rsidR="00265BBF" w:rsidRPr="00646D68">
        <w:t>0</w:t>
      </w:r>
      <w:r w:rsidRPr="00646D68">
        <w:t xml:space="preserve"> have commenced</w:t>
      </w:r>
    </w:p>
    <w:p w14:paraId="40452222" w14:textId="485BFA32" w:rsidR="00044784" w:rsidRPr="00646D68" w:rsidRDefault="00265BBF" w:rsidP="00646D68">
      <w:pPr>
        <w:pStyle w:val="ListBullet"/>
      </w:pPr>
      <w:r w:rsidRPr="00646D68">
        <w:t>2</w:t>
      </w:r>
      <w:r w:rsidR="00D77A35" w:rsidRPr="00646D68">
        <w:t xml:space="preserve"> </w:t>
      </w:r>
      <w:r w:rsidRPr="00646D68">
        <w:t>are</w:t>
      </w:r>
      <w:r w:rsidR="00D77A35" w:rsidRPr="00646D68">
        <w:t xml:space="preserve"> ongoing </w:t>
      </w:r>
    </w:p>
    <w:p w14:paraId="3921F1D7" w14:textId="3EF3D08F" w:rsidR="00D77A35" w:rsidRPr="00265BBF" w:rsidRDefault="00D77A35" w:rsidP="00646D68">
      <w:pPr>
        <w:pStyle w:val="ListBullet"/>
      </w:pPr>
      <w:r w:rsidRPr="00646D68">
        <w:t>5 are yet to commence</w:t>
      </w:r>
      <w:r w:rsidRPr="00265BBF">
        <w:t>.</w:t>
      </w:r>
    </w:p>
    <w:p w14:paraId="445BCC35" w14:textId="624FD8C0" w:rsidR="00C63837" w:rsidRDefault="00C63837" w:rsidP="000C6422">
      <w:r w:rsidRPr="006C4BE0">
        <w:t xml:space="preserve">More information on </w:t>
      </w:r>
      <w:r w:rsidR="006C4BE0" w:rsidRPr="006C4BE0">
        <w:rPr>
          <w:rFonts w:eastAsiaTheme="majorEastAsia"/>
          <w:i/>
        </w:rPr>
        <w:t xml:space="preserve">MarinePestPlan 2018-2023 </w:t>
      </w:r>
      <w:r w:rsidR="006C4BE0" w:rsidRPr="006C4BE0">
        <w:rPr>
          <w:rFonts w:eastAsiaTheme="majorEastAsia"/>
          <w:iCs/>
        </w:rPr>
        <w:t xml:space="preserve">activities </w:t>
      </w:r>
      <w:r w:rsidR="00044784">
        <w:rPr>
          <w:rFonts w:eastAsiaTheme="majorEastAsia"/>
          <w:iCs/>
        </w:rPr>
        <w:t xml:space="preserve">and </w:t>
      </w:r>
      <w:proofErr w:type="gramStart"/>
      <w:r w:rsidR="00044784" w:rsidRPr="006C4BE0">
        <w:rPr>
          <w:rFonts w:eastAsiaTheme="majorEastAsia"/>
          <w:iCs/>
        </w:rPr>
        <w:t>current status</w:t>
      </w:r>
      <w:proofErr w:type="gramEnd"/>
      <w:r w:rsidR="00044784" w:rsidRPr="006C4BE0">
        <w:rPr>
          <w:rFonts w:eastAsiaTheme="majorEastAsia"/>
          <w:iCs/>
        </w:rPr>
        <w:t xml:space="preserve"> </w:t>
      </w:r>
      <w:r w:rsidRPr="006C4BE0">
        <w:t xml:space="preserve">can be found </w:t>
      </w:r>
      <w:r w:rsidR="00DC0BE6">
        <w:t>on the</w:t>
      </w:r>
      <w:hyperlink r:id="rId12" w:history="1">
        <w:r w:rsidR="00DC0BE6" w:rsidRPr="00DC0BE6">
          <w:rPr>
            <w:rStyle w:val="Hyperlink"/>
          </w:rPr>
          <w:t xml:space="preserve"> Marine Pests website</w:t>
        </w:r>
      </w:hyperlink>
      <w:r w:rsidR="006C4BE0" w:rsidRPr="006C4BE0">
        <w:t>.</w:t>
      </w:r>
    </w:p>
    <w:p w14:paraId="580F16F0" w14:textId="77777777" w:rsidR="00012BAC" w:rsidRDefault="00012BAC" w:rsidP="00012BAC">
      <w:pPr>
        <w:pStyle w:val="Heading2"/>
      </w:pPr>
      <w:r w:rsidRPr="00B66C11">
        <w:t xml:space="preserve">National Marine Pest Surveillance Strategy </w:t>
      </w:r>
      <w:r>
        <w:t>and Work Plan</w:t>
      </w:r>
    </w:p>
    <w:p w14:paraId="55EFE355" w14:textId="292B2088" w:rsidR="00012BAC" w:rsidRPr="00DC0BE6" w:rsidRDefault="00012BAC" w:rsidP="00012BAC">
      <w:r w:rsidRPr="00DC0BE6">
        <w:rPr>
          <w:rStyle w:val="Heading3Char"/>
          <w:i/>
          <w:iCs w:val="0"/>
        </w:rPr>
        <w:t>MarinePestPlan</w:t>
      </w:r>
      <w:r w:rsidRPr="00DC0BE6">
        <w:rPr>
          <w:rStyle w:val="Heading3Char"/>
        </w:rPr>
        <w:t xml:space="preserve"> activity 2.1</w:t>
      </w:r>
      <w:r w:rsidRPr="00DC0BE6">
        <w:t xml:space="preserve"> – Develop a national marine pest surveillance strategy.</w:t>
      </w:r>
      <w:r w:rsidR="00414D7F">
        <w:br/>
      </w:r>
      <w:r w:rsidR="00414D7F" w:rsidRPr="00DC0BE6">
        <w:rPr>
          <w:rStyle w:val="Heading3Char"/>
          <w:i/>
          <w:iCs w:val="0"/>
        </w:rPr>
        <w:t>MarinePestPlan</w:t>
      </w:r>
      <w:r w:rsidR="00414D7F" w:rsidRPr="00DC0BE6">
        <w:rPr>
          <w:rStyle w:val="Heading3Char"/>
        </w:rPr>
        <w:t xml:space="preserve"> activity 2.</w:t>
      </w:r>
      <w:r w:rsidR="00414D7F">
        <w:rPr>
          <w:rStyle w:val="Heading3Char"/>
        </w:rPr>
        <w:t>9</w:t>
      </w:r>
      <w:r w:rsidR="00414D7F" w:rsidRPr="00DC0BE6">
        <w:t xml:space="preserve"> – </w:t>
      </w:r>
      <w:r w:rsidR="00414D7F" w:rsidRPr="00414D7F">
        <w:t>Develop the marine pest surveillance strategy work-plan</w:t>
      </w:r>
      <w:r w:rsidR="00414D7F" w:rsidRPr="00DC0BE6">
        <w:t>.</w:t>
      </w:r>
    </w:p>
    <w:p w14:paraId="6EF10E2A" w14:textId="67EA6C6C" w:rsidR="00012BAC" w:rsidRDefault="00012BAC" w:rsidP="00012BAC">
      <w:r>
        <w:t xml:space="preserve">The </w:t>
      </w:r>
      <w:hyperlink r:id="rId13" w:history="1">
        <w:r w:rsidRPr="00DC0BE6">
          <w:rPr>
            <w:rStyle w:val="Hyperlink"/>
          </w:rPr>
          <w:t>National Marine Pest Surveillance Strategy</w:t>
        </w:r>
      </w:hyperlink>
      <w:r>
        <w:t xml:space="preserve"> was endorsed at </w:t>
      </w:r>
      <w:r w:rsidRPr="004A0DB2">
        <w:t xml:space="preserve">MPSC17 (May 2018) </w:t>
      </w:r>
      <w:r>
        <w:t xml:space="preserve">and is now published. The accompanying Work Plan is </w:t>
      </w:r>
      <w:r w:rsidR="0097727F">
        <w:t>being finalised</w:t>
      </w:r>
      <w:r>
        <w:t xml:space="preserve">, </w:t>
      </w:r>
      <w:r w:rsidR="0097727F">
        <w:t xml:space="preserve">with the intention to start </w:t>
      </w:r>
      <w:r>
        <w:t xml:space="preserve">implementation </w:t>
      </w:r>
      <w:r w:rsidR="0097727F">
        <w:t>in late</w:t>
      </w:r>
      <w:r>
        <w:t xml:space="preserve"> 2021.</w:t>
      </w:r>
    </w:p>
    <w:p w14:paraId="274E6598" w14:textId="6FF7D8B5" w:rsidR="00414D7F" w:rsidRPr="00B66C11" w:rsidRDefault="00414D7F" w:rsidP="00012BAC">
      <w:r>
        <w:t xml:space="preserve">The Surveillance Strategy </w:t>
      </w:r>
      <w:r w:rsidRPr="00414D7F">
        <w:t>outlin</w:t>
      </w:r>
      <w:r>
        <w:t>es</w:t>
      </w:r>
      <w:r w:rsidRPr="00414D7F">
        <w:t xml:space="preserve"> priority requirements for enhancing surveillance of marine pests in Australia</w:t>
      </w:r>
      <w:r>
        <w:t xml:space="preserve"> over the next 5 </w:t>
      </w:r>
      <w:proofErr w:type="gramStart"/>
      <w:r>
        <w:t>years, and</w:t>
      </w:r>
      <w:proofErr w:type="gramEnd"/>
      <w:r>
        <w:t xml:space="preserve"> </w:t>
      </w:r>
      <w:r w:rsidRPr="00414D7F">
        <w:t>aims to improve coordination and implementation of surveillance activities.</w:t>
      </w:r>
    </w:p>
    <w:p w14:paraId="7AF30767" w14:textId="77777777" w:rsidR="00012BAC" w:rsidRDefault="00012BAC" w:rsidP="00012BAC">
      <w:pPr>
        <w:pStyle w:val="Heading2"/>
      </w:pPr>
      <w:r>
        <w:lastRenderedPageBreak/>
        <w:t>Passive Surveillance Education and Awareness</w:t>
      </w:r>
    </w:p>
    <w:p w14:paraId="586FF3CD" w14:textId="77777777" w:rsidR="00012BAC" w:rsidRPr="007F72B3" w:rsidRDefault="00012BAC" w:rsidP="00646D68">
      <w:pPr>
        <w:keepNext/>
        <w:keepLines/>
      </w:pPr>
      <w:r w:rsidRPr="007F72B3">
        <w:rPr>
          <w:rStyle w:val="Heading3Char"/>
          <w:i/>
          <w:iCs w:val="0"/>
        </w:rPr>
        <w:t>MarinePestPlan</w:t>
      </w:r>
      <w:r w:rsidRPr="007F72B3">
        <w:rPr>
          <w:rStyle w:val="Heading3Char"/>
        </w:rPr>
        <w:t xml:space="preserve"> activity 2.3</w:t>
      </w:r>
      <w:r w:rsidRPr="007F72B3">
        <w:t xml:space="preserve"> </w:t>
      </w:r>
      <w:r>
        <w:t xml:space="preserve">– </w:t>
      </w:r>
      <w:r w:rsidRPr="007F72B3">
        <w:t>Promote tailored education and awareness materials to engage marine pest observer groups in passive surveillance activities</w:t>
      </w:r>
      <w:r>
        <w:t>.</w:t>
      </w:r>
    </w:p>
    <w:p w14:paraId="59E8E333" w14:textId="77777777" w:rsidR="00012BAC" w:rsidRDefault="00012BAC" w:rsidP="00012BAC">
      <w:r>
        <w:t xml:space="preserve">Four sectors have been identified as likely to benefit from the provision of passive surveillance education and awareness material: aquaculture, commercial divers, ports/marinas, and shipping. </w:t>
      </w:r>
    </w:p>
    <w:p w14:paraId="4307DC0A" w14:textId="1B421994" w:rsidR="0097727F" w:rsidRDefault="004624A2" w:rsidP="00012BAC">
      <w:r>
        <w:t>A</w:t>
      </w:r>
      <w:r w:rsidR="0097727F">
        <w:t xml:space="preserve"> draft poster template</w:t>
      </w:r>
      <w:r>
        <w:t xml:space="preserve"> has been developed</w:t>
      </w:r>
      <w:r w:rsidR="0097727F">
        <w:t xml:space="preserve">, targeting marine pest awareness and reporting in the commercial shipping sector. This template is designed to be customised </w:t>
      </w:r>
      <w:r w:rsidR="00A718CF">
        <w:t xml:space="preserve">for specific locations </w:t>
      </w:r>
      <w:r w:rsidR="0097727F">
        <w:t>with local marine pests and contact details.</w:t>
      </w:r>
    </w:p>
    <w:p w14:paraId="15FF47EB" w14:textId="30F5C31B" w:rsidR="004624A2" w:rsidRDefault="004624A2" w:rsidP="00012BAC">
      <w:r>
        <w:t>The task group is currently reaching out to the aquaculture sector, to determine communication needs</w:t>
      </w:r>
      <w:r w:rsidR="00414D7F">
        <w:t xml:space="preserve"> </w:t>
      </w:r>
      <w:r>
        <w:t>and if a similar approach is useful.</w:t>
      </w:r>
    </w:p>
    <w:p w14:paraId="30B95CBE" w14:textId="77777777" w:rsidR="00012BAC" w:rsidRDefault="00012BAC" w:rsidP="00012BAC">
      <w:pPr>
        <w:pStyle w:val="Heading2"/>
      </w:pPr>
      <w:r>
        <w:t>NIMPIS</w:t>
      </w:r>
    </w:p>
    <w:p w14:paraId="5227A5B0" w14:textId="77777777" w:rsidR="00012BAC" w:rsidRDefault="00012BAC" w:rsidP="00012BAC">
      <w:r w:rsidRPr="001F4B86">
        <w:rPr>
          <w:rStyle w:val="Heading3Char"/>
          <w:i/>
          <w:iCs w:val="0"/>
        </w:rPr>
        <w:t>MarinePestPlan</w:t>
      </w:r>
      <w:r w:rsidRPr="001F4B86">
        <w:rPr>
          <w:rStyle w:val="Heading3Char"/>
        </w:rPr>
        <w:t xml:space="preserve"> activity 2.7</w:t>
      </w:r>
      <w:r>
        <w:t xml:space="preserve"> – </w:t>
      </w:r>
      <w:r w:rsidRPr="001F4B86">
        <w:t>Review surveillance information management needs and ensure an appropriate information system is in place</w:t>
      </w:r>
      <w:r>
        <w:t>.</w:t>
      </w:r>
    </w:p>
    <w:p w14:paraId="560C2169" w14:textId="3D50817F" w:rsidR="00012BAC" w:rsidRDefault="00012BAC" w:rsidP="00012BAC">
      <w:r>
        <w:t xml:space="preserve">The </w:t>
      </w:r>
      <w:hyperlink r:id="rId14" w:history="1">
        <w:r w:rsidRPr="003009FD">
          <w:rPr>
            <w:rStyle w:val="Hyperlink"/>
          </w:rPr>
          <w:t>National Introduced Marine Pest Information System (NIMPIS) website</w:t>
        </w:r>
      </w:hyperlink>
      <w:r>
        <w:t xml:space="preserve"> has been revitalised and launched. </w:t>
      </w:r>
    </w:p>
    <w:p w14:paraId="2A6A9622" w14:textId="77777777" w:rsidR="00012BAC" w:rsidRDefault="00012BAC" w:rsidP="00740C50">
      <w:r>
        <w:t xml:space="preserve">The website </w:t>
      </w:r>
      <w:r w:rsidRPr="001F31F8">
        <w:t>provides information on the biology, ecology and distribution of marine pests either established or that pose a risk of future introduction to Australia</w:t>
      </w:r>
      <w:r>
        <w:t>, and acts as a central repository for validated Australian marine pest surveillance data.</w:t>
      </w:r>
    </w:p>
    <w:p w14:paraId="560E59C9" w14:textId="254D9792" w:rsidR="00012BAC" w:rsidRDefault="00012BAC" w:rsidP="00012BAC">
      <w:r>
        <w:t>Further updates and adjustments to the website are underway, based on feedback from users.</w:t>
      </w:r>
      <w:r w:rsidR="004624A2">
        <w:t xml:space="preserve"> This includes the development of indicative species range maps for key species, based on sea surface temperature.</w:t>
      </w:r>
      <w:r w:rsidR="00A718CF">
        <w:t xml:space="preserve"> If you see any correction</w:t>
      </w:r>
      <w:r w:rsidR="00CD2EF3">
        <w:t>s</w:t>
      </w:r>
      <w:r w:rsidR="00A718CF">
        <w:t xml:space="preserve"> o</w:t>
      </w:r>
      <w:r w:rsidR="00CD2EF3">
        <w:t>r</w:t>
      </w:r>
      <w:r w:rsidR="00A718CF">
        <w:t xml:space="preserve"> </w:t>
      </w:r>
      <w:proofErr w:type="gramStart"/>
      <w:r w:rsidR="00A718CF">
        <w:t>omissions</w:t>
      </w:r>
      <w:proofErr w:type="gramEnd"/>
      <w:r w:rsidR="00A718CF">
        <w:t xml:space="preserve"> please contact us so we can keep it as accurate as possible.</w:t>
      </w:r>
    </w:p>
    <w:p w14:paraId="268F68FC" w14:textId="4685B6DD" w:rsidR="00111FB9" w:rsidRDefault="00E42373" w:rsidP="000C6422">
      <w:pPr>
        <w:pStyle w:val="Heading2"/>
      </w:pPr>
      <w:r>
        <w:t>Emergency Response (EMPPlan)</w:t>
      </w:r>
    </w:p>
    <w:p w14:paraId="09599EA8" w14:textId="73C84D60" w:rsidR="000C6422" w:rsidRDefault="000C6422" w:rsidP="000C6422">
      <w:r w:rsidRPr="007F72B3">
        <w:rPr>
          <w:rStyle w:val="Heading3Char"/>
          <w:i/>
          <w:iCs w:val="0"/>
        </w:rPr>
        <w:t>MarinePestPlan</w:t>
      </w:r>
      <w:r w:rsidRPr="007F72B3">
        <w:rPr>
          <w:rStyle w:val="Heading3Char"/>
        </w:rPr>
        <w:t xml:space="preserve"> activity 3.5</w:t>
      </w:r>
      <w:r>
        <w:t xml:space="preserve"> </w:t>
      </w:r>
      <w:r w:rsidR="007F72B3">
        <w:t xml:space="preserve">– </w:t>
      </w:r>
      <w:r w:rsidRPr="000C6422">
        <w:t>Plan and implement procedures to develop and update the EMPPlan rapid response manuals and related guidance materials</w:t>
      </w:r>
      <w:r>
        <w:t>.</w:t>
      </w:r>
    </w:p>
    <w:p w14:paraId="6571B7E1" w14:textId="56463CE4" w:rsidR="00EE1ADC" w:rsidRDefault="006B141A" w:rsidP="00CD2EF3">
      <w:r>
        <w:t>A</w:t>
      </w:r>
      <w:r w:rsidR="004624A2">
        <w:t xml:space="preserve"> </w:t>
      </w:r>
      <w:r w:rsidR="00A718CF">
        <w:t xml:space="preserve">draft </w:t>
      </w:r>
      <w:r w:rsidR="004624A2">
        <w:t>Emergency</w:t>
      </w:r>
      <w:r>
        <w:t xml:space="preserve"> Response Manual for invasive crabs is currently </w:t>
      </w:r>
      <w:r w:rsidR="00A718CF">
        <w:t>with MPSC for comment</w:t>
      </w:r>
      <w:r>
        <w:t>.</w:t>
      </w:r>
      <w:r w:rsidR="00302D7F">
        <w:t xml:space="preserve"> This is the first </w:t>
      </w:r>
      <w:r w:rsidR="00A718CF">
        <w:t>draft</w:t>
      </w:r>
      <w:r w:rsidR="00302D7F">
        <w:t xml:space="preserve"> of the new structure for </w:t>
      </w:r>
      <w:r w:rsidR="00414D7F">
        <w:t>marine pest emergency</w:t>
      </w:r>
      <w:r w:rsidR="00302D7F">
        <w:t xml:space="preserve"> response manuals</w:t>
      </w:r>
      <w:r w:rsidR="00183E66">
        <w:t>,</w:t>
      </w:r>
      <w:r w:rsidR="00EE1ADC">
        <w:t xml:space="preserve"> </w:t>
      </w:r>
      <w:r w:rsidR="00302D7F">
        <w:t xml:space="preserve">focusing on a functional group instead of </w:t>
      </w:r>
      <w:r w:rsidR="00183E66">
        <w:t xml:space="preserve">a </w:t>
      </w:r>
      <w:r w:rsidR="00302D7F">
        <w:t>single species.</w:t>
      </w:r>
    </w:p>
    <w:p w14:paraId="265828D7" w14:textId="514C0674" w:rsidR="00EE1ADC" w:rsidRDefault="00EE1ADC" w:rsidP="000C6422">
      <w:r>
        <w:t xml:space="preserve">These manuals </w:t>
      </w:r>
      <w:r w:rsidRPr="00EE1ADC">
        <w:t>provide guidance on developing a response to a marine pest incursion</w:t>
      </w:r>
      <w:r>
        <w:t>, including</w:t>
      </w:r>
      <w:r w:rsidRPr="00EE1ADC">
        <w:t xml:space="preserve"> </w:t>
      </w:r>
      <w:r>
        <w:t xml:space="preserve">types of </w:t>
      </w:r>
      <w:r w:rsidRPr="00EE1ADC">
        <w:t xml:space="preserve">information needed and technical advice on control, </w:t>
      </w:r>
      <w:proofErr w:type="gramStart"/>
      <w:r w:rsidRPr="00EE1ADC">
        <w:t>eradication</w:t>
      </w:r>
      <w:proofErr w:type="gramEnd"/>
      <w:r w:rsidRPr="00EE1ADC">
        <w:t xml:space="preserve"> and management methods</w:t>
      </w:r>
      <w:r>
        <w:t>.</w:t>
      </w:r>
    </w:p>
    <w:p w14:paraId="3241AEED" w14:textId="07280251" w:rsidR="006B141A" w:rsidRDefault="004624A2" w:rsidP="000C6422">
      <w:r>
        <w:t xml:space="preserve">MPSC </w:t>
      </w:r>
      <w:r w:rsidR="00A718CF">
        <w:t xml:space="preserve">has </w:t>
      </w:r>
      <w:r>
        <w:t xml:space="preserve">agreed that the next response manual </w:t>
      </w:r>
      <w:r w:rsidR="001C03AB">
        <w:t>will</w:t>
      </w:r>
      <w:r>
        <w:t xml:space="preserve"> cover bivalves.</w:t>
      </w:r>
    </w:p>
    <w:p w14:paraId="4879A134" w14:textId="7CA04413" w:rsidR="006B141A" w:rsidRDefault="006B141A" w:rsidP="000C6422">
      <w:r>
        <w:t>A Marine Pest Management Manual</w:t>
      </w:r>
      <w:r w:rsidR="00184901">
        <w:t xml:space="preserve"> – </w:t>
      </w:r>
      <w:r w:rsidR="00184901" w:rsidRPr="00184901">
        <w:t>cover</w:t>
      </w:r>
      <w:r w:rsidR="00184901">
        <w:t>ing</w:t>
      </w:r>
      <w:r w:rsidR="00184901" w:rsidRPr="00184901">
        <w:t xml:space="preserve"> topics including destruction, </w:t>
      </w:r>
      <w:proofErr w:type="gramStart"/>
      <w:r w:rsidR="00184901" w:rsidRPr="00184901">
        <w:t>decontamination</w:t>
      </w:r>
      <w:proofErr w:type="gramEnd"/>
      <w:r w:rsidR="00184901" w:rsidRPr="00184901">
        <w:t xml:space="preserve"> and disposal of marine pests</w:t>
      </w:r>
      <w:r w:rsidR="00184901">
        <w:t xml:space="preserve"> –</w:t>
      </w:r>
      <w:r>
        <w:t xml:space="preserve"> is currently in development</w:t>
      </w:r>
      <w:r w:rsidR="00184901">
        <w:t>.</w:t>
      </w:r>
    </w:p>
    <w:p w14:paraId="0A352468" w14:textId="77777777" w:rsidR="00BF4579" w:rsidRDefault="00BF4579" w:rsidP="00BF4579">
      <w:pPr>
        <w:pStyle w:val="Heading2"/>
      </w:pPr>
      <w:r>
        <w:t>Research and Development Priorities review</w:t>
      </w:r>
    </w:p>
    <w:p w14:paraId="33C24E33" w14:textId="77777777" w:rsidR="00BF4579" w:rsidRPr="007F72B3" w:rsidRDefault="00BF4579" w:rsidP="00BF4579">
      <w:r w:rsidRPr="007F72B3">
        <w:rPr>
          <w:rStyle w:val="Heading3Char"/>
          <w:i/>
          <w:iCs w:val="0"/>
        </w:rPr>
        <w:t>MarinePestPlan</w:t>
      </w:r>
      <w:r w:rsidRPr="007F72B3">
        <w:rPr>
          <w:rStyle w:val="Heading3Char"/>
        </w:rPr>
        <w:t xml:space="preserve"> activity </w:t>
      </w:r>
      <w:r>
        <w:rPr>
          <w:rStyle w:val="Heading3Char"/>
        </w:rPr>
        <w:t>4.1</w:t>
      </w:r>
      <w:r>
        <w:t xml:space="preserve"> – </w:t>
      </w:r>
      <w:r w:rsidRPr="00993410">
        <w:t>Periodically review the national marine pest biosecurity research and development priorities</w:t>
      </w:r>
      <w:r>
        <w:t>.</w:t>
      </w:r>
    </w:p>
    <w:p w14:paraId="403EB8A5" w14:textId="77777777" w:rsidR="00BF4579" w:rsidRDefault="00BF4579" w:rsidP="00BF4579">
      <w:r w:rsidRPr="00993410">
        <w:t xml:space="preserve">The </w:t>
      </w:r>
      <w:hyperlink r:id="rId15" w:history="1">
        <w:r w:rsidRPr="00993410">
          <w:rPr>
            <w:rStyle w:val="Hyperlink"/>
          </w:rPr>
          <w:t>National priorities for introduced marine pest research and development 2013-2023</w:t>
        </w:r>
      </w:hyperlink>
      <w:r w:rsidRPr="00993410">
        <w:t xml:space="preserve"> </w:t>
      </w:r>
      <w:r>
        <w:t>was developed t</w:t>
      </w:r>
      <w:r w:rsidRPr="00BF4579">
        <w:t xml:space="preserve">o provide direction </w:t>
      </w:r>
      <w:r>
        <w:t xml:space="preserve">on areas </w:t>
      </w:r>
      <w:r w:rsidRPr="00BF4579">
        <w:t>for</w:t>
      </w:r>
      <w:r>
        <w:t xml:space="preserve"> marine pest</w:t>
      </w:r>
      <w:r w:rsidRPr="00BF4579">
        <w:t xml:space="preserve"> R&amp;D investment</w:t>
      </w:r>
      <w:r w:rsidRPr="00184901">
        <w:t>.</w:t>
      </w:r>
      <w:r>
        <w:t xml:space="preserve"> These priorities need to be reviewed and </w:t>
      </w:r>
      <w:r>
        <w:lastRenderedPageBreak/>
        <w:t xml:space="preserve">updated periodically </w:t>
      </w:r>
      <w:proofErr w:type="gramStart"/>
      <w:r>
        <w:t>in light of</w:t>
      </w:r>
      <w:proofErr w:type="gramEnd"/>
      <w:r>
        <w:t xml:space="preserve"> current progress and new developments, particularly with emerging technologies.</w:t>
      </w:r>
    </w:p>
    <w:p w14:paraId="413E5BAC" w14:textId="50A0292A" w:rsidR="00BF4579" w:rsidRDefault="00BF4579" w:rsidP="00BF4579">
      <w:r w:rsidRPr="00BF4579">
        <w:t xml:space="preserve">72 representatives of research organisations have been contacted with a request for input on progress and gaps. The results </w:t>
      </w:r>
      <w:r w:rsidR="009D362F">
        <w:t xml:space="preserve">have </w:t>
      </w:r>
      <w:r w:rsidRPr="00BF4579">
        <w:t>be</w:t>
      </w:r>
      <w:r w:rsidR="009D362F">
        <w:t>en</w:t>
      </w:r>
      <w:r w:rsidRPr="00BF4579">
        <w:t xml:space="preserve"> collated</w:t>
      </w:r>
      <w:r>
        <w:t xml:space="preserve"> and common themes </w:t>
      </w:r>
      <w:proofErr w:type="gramStart"/>
      <w:r>
        <w:t>identified</w:t>
      </w:r>
      <w:r w:rsidR="009D362F">
        <w:t>, and</w:t>
      </w:r>
      <w:proofErr w:type="gramEnd"/>
      <w:r w:rsidR="009D362F">
        <w:t xml:space="preserve"> will be available for comment once finalised</w:t>
      </w:r>
      <w:r>
        <w:t>.</w:t>
      </w:r>
    </w:p>
    <w:p w14:paraId="63796802" w14:textId="3F9C5B3F" w:rsidR="00E42373" w:rsidRDefault="00E42373" w:rsidP="000C6422">
      <w:pPr>
        <w:pStyle w:val="Heading2"/>
      </w:pPr>
      <w:r>
        <w:t>Marine Pest Impacts</w:t>
      </w:r>
    </w:p>
    <w:p w14:paraId="0F3B9ACC" w14:textId="7326F9D1" w:rsidR="000C6422" w:rsidRPr="007F72B3" w:rsidRDefault="007F72B3" w:rsidP="00DC7182">
      <w:pPr>
        <w:keepNext/>
        <w:keepLines/>
      </w:pPr>
      <w:r w:rsidRPr="007F72B3">
        <w:rPr>
          <w:rStyle w:val="Heading3Char"/>
          <w:i/>
          <w:iCs w:val="0"/>
        </w:rPr>
        <w:t>MarinePestPlan</w:t>
      </w:r>
      <w:r w:rsidRPr="007F72B3">
        <w:rPr>
          <w:rStyle w:val="Heading3Char"/>
        </w:rPr>
        <w:t xml:space="preserve"> activity 4.3</w:t>
      </w:r>
      <w:r>
        <w:t xml:space="preserve"> – </w:t>
      </w:r>
      <w:r w:rsidRPr="007F72B3">
        <w:t xml:space="preserve">Review the economic, </w:t>
      </w:r>
      <w:proofErr w:type="gramStart"/>
      <w:r w:rsidRPr="007F72B3">
        <w:t>environmental</w:t>
      </w:r>
      <w:proofErr w:type="gramEnd"/>
      <w:r w:rsidRPr="007F72B3">
        <w:t xml:space="preserve"> and social impacts of marine pests in Australia</w:t>
      </w:r>
      <w:r>
        <w:t>.</w:t>
      </w:r>
    </w:p>
    <w:p w14:paraId="281E2FAE" w14:textId="77777777" w:rsidR="00CD2EF3" w:rsidRDefault="00184901" w:rsidP="000C6422">
      <w:bookmarkStart w:id="1" w:name="_Hlk64302076"/>
      <w:r w:rsidRPr="00FB79A9">
        <w:t>The Marine Pest Impacts Task Group</w:t>
      </w:r>
      <w:r w:rsidRPr="00184901">
        <w:t xml:space="preserve"> has completed its review of the economic, </w:t>
      </w:r>
      <w:proofErr w:type="gramStart"/>
      <w:r w:rsidRPr="00184901">
        <w:t>environmental</w:t>
      </w:r>
      <w:proofErr w:type="gramEnd"/>
      <w:r w:rsidRPr="00184901">
        <w:t xml:space="preserve"> and social impacts of 16 </w:t>
      </w:r>
      <w:r w:rsidR="005B2933">
        <w:t xml:space="preserve">significant </w:t>
      </w:r>
      <w:r w:rsidR="009D362F">
        <w:t>establish</w:t>
      </w:r>
      <w:r w:rsidRPr="00184901">
        <w:t>ed marine pest species in Australia</w:t>
      </w:r>
      <w:r w:rsidR="009D362F">
        <w:t xml:space="preserve">. </w:t>
      </w:r>
    </w:p>
    <w:p w14:paraId="66623A4A" w14:textId="2B3B970A" w:rsidR="005B2933" w:rsidRDefault="009D362F" w:rsidP="000C6422">
      <w:r>
        <w:t xml:space="preserve">The report is currently with MPSC for endorsement, which will be needed prior to publication on the </w:t>
      </w:r>
      <w:hyperlink r:id="rId16" w:history="1">
        <w:r w:rsidR="00CD2EF3" w:rsidRPr="00CD2EF3">
          <w:rPr>
            <w:rStyle w:val="Hyperlink"/>
          </w:rPr>
          <w:t>M</w:t>
        </w:r>
        <w:r w:rsidRPr="00CD2EF3">
          <w:rPr>
            <w:rStyle w:val="Hyperlink"/>
          </w:rPr>
          <w:t>arine</w:t>
        </w:r>
        <w:r w:rsidR="00CD2EF3" w:rsidRPr="00CD2EF3">
          <w:rPr>
            <w:rStyle w:val="Hyperlink"/>
          </w:rPr>
          <w:t xml:space="preserve"> P</w:t>
        </w:r>
        <w:r w:rsidRPr="00CD2EF3">
          <w:rPr>
            <w:rStyle w:val="Hyperlink"/>
          </w:rPr>
          <w:t>ests website</w:t>
        </w:r>
      </w:hyperlink>
      <w:r w:rsidR="00184901" w:rsidRPr="00184901">
        <w:t>,</w:t>
      </w:r>
      <w:r w:rsidR="005B2933">
        <w:t xml:space="preserve"> </w:t>
      </w:r>
      <w:r w:rsidR="001C03AB">
        <w:t>in late 2021</w:t>
      </w:r>
      <w:r w:rsidR="005B2933">
        <w:t>.</w:t>
      </w:r>
      <w:r w:rsidR="001C03AB">
        <w:t xml:space="preserve"> </w:t>
      </w:r>
      <w:r w:rsidR="005B2933">
        <w:t xml:space="preserve">This assessment </w:t>
      </w:r>
      <w:r w:rsidR="00D92792">
        <w:t>can</w:t>
      </w:r>
      <w:r w:rsidR="005B2933">
        <w:t xml:space="preserve"> </w:t>
      </w:r>
      <w:r w:rsidR="001C03AB">
        <w:t xml:space="preserve">be used to </w:t>
      </w:r>
      <w:r w:rsidR="005B2933">
        <w:t>inform future marine pest management decisions and research priorities.</w:t>
      </w:r>
    </w:p>
    <w:bookmarkEnd w:id="1"/>
    <w:p w14:paraId="52C9CCAF" w14:textId="267FEEEC" w:rsidR="00E42373" w:rsidRDefault="00E42373" w:rsidP="000C6422">
      <w:pPr>
        <w:pStyle w:val="Heading2"/>
      </w:pPr>
      <w:r>
        <w:t>National Awareness Campaign</w:t>
      </w:r>
    </w:p>
    <w:p w14:paraId="79AE7FD0" w14:textId="3C3EA1C0" w:rsidR="007F72B3" w:rsidRPr="007F72B3" w:rsidRDefault="007F72B3" w:rsidP="000C6422">
      <w:r w:rsidRPr="007F72B3">
        <w:rPr>
          <w:rStyle w:val="Heading3Char"/>
          <w:i/>
          <w:iCs w:val="0"/>
        </w:rPr>
        <w:t>MarinePestPlan</w:t>
      </w:r>
      <w:r w:rsidRPr="007F72B3">
        <w:rPr>
          <w:rStyle w:val="Heading3Char"/>
        </w:rPr>
        <w:t xml:space="preserve"> activity 5.</w:t>
      </w:r>
      <w:r>
        <w:rPr>
          <w:rStyle w:val="Heading3Char"/>
        </w:rPr>
        <w:t>3</w:t>
      </w:r>
      <w:r>
        <w:t xml:space="preserve"> – </w:t>
      </w:r>
      <w:r w:rsidRPr="007F72B3">
        <w:t>Design a targeted national campaign to improve awareness of marine pest biosecurity risks, management actions and shared responsibilities</w:t>
      </w:r>
      <w:r>
        <w:t>.</w:t>
      </w:r>
    </w:p>
    <w:p w14:paraId="44809D3B" w14:textId="7D343F84" w:rsidR="00996514" w:rsidRDefault="00993410" w:rsidP="00996514">
      <w:r>
        <w:t xml:space="preserve">The task group aims to design simple and consistent national messaging for marine pest awareness, focussing on digital mediums </w:t>
      </w:r>
      <w:r w:rsidR="00996514">
        <w:t xml:space="preserve">– </w:t>
      </w:r>
      <w:r>
        <w:t xml:space="preserve">such as a Facebook tile or digital poster. The task group will also explore opportunities to use and adapt existing materials, such as the </w:t>
      </w:r>
      <w:hyperlink r:id="rId17" w:history="1">
        <w:r w:rsidRPr="00993410">
          <w:rPr>
            <w:rStyle w:val="Hyperlink"/>
          </w:rPr>
          <w:t>biosecurity basics videos</w:t>
        </w:r>
      </w:hyperlink>
      <w:r>
        <w:t>.</w:t>
      </w:r>
      <w:r w:rsidR="00996514" w:rsidRPr="00996514">
        <w:t xml:space="preserve"> </w:t>
      </w:r>
    </w:p>
    <w:p w14:paraId="20533EC3" w14:textId="16E0AE04" w:rsidR="00996514" w:rsidRDefault="00996514" w:rsidP="00996514">
      <w:r>
        <w:t>A Terms of Reference for the task group has been developed, and a brief work plan is in development.</w:t>
      </w:r>
    </w:p>
    <w:p w14:paraId="3F54194B" w14:textId="77777777" w:rsidR="004D6751" w:rsidRPr="00131BDA" w:rsidRDefault="004D6751" w:rsidP="00646D68">
      <w:pPr>
        <w:pStyle w:val="Heading1"/>
        <w:spacing w:before="960"/>
      </w:pPr>
      <w:r w:rsidRPr="00E90EE5">
        <w:t>Jurisdictional</w:t>
      </w:r>
      <w:r w:rsidRPr="00131BDA">
        <w:t xml:space="preserve"> </w:t>
      </w:r>
      <w:r w:rsidR="00A73C54" w:rsidRPr="00131BDA">
        <w:t>Updates</w:t>
      </w:r>
    </w:p>
    <w:p w14:paraId="6E44762F" w14:textId="77777777" w:rsidR="00E42373" w:rsidRPr="00120286" w:rsidRDefault="00E42373" w:rsidP="000C6422">
      <w:pPr>
        <w:pStyle w:val="Heading2"/>
      </w:pPr>
      <w:r w:rsidRPr="00120286">
        <w:t>Australian Government</w:t>
      </w:r>
    </w:p>
    <w:p w14:paraId="22606E81" w14:textId="04C83AD8" w:rsidR="003B77CA" w:rsidRPr="003B77CA" w:rsidRDefault="00E42373" w:rsidP="000C6422">
      <w:r w:rsidRPr="003B77CA">
        <w:t>The Department of Agriculture</w:t>
      </w:r>
      <w:r w:rsidR="00AB0221">
        <w:t>,</w:t>
      </w:r>
      <w:r w:rsidRPr="003B77CA">
        <w:t xml:space="preserve"> Water </w:t>
      </w:r>
      <w:r w:rsidR="00AB0221">
        <w:t xml:space="preserve">and the Environment </w:t>
      </w:r>
      <w:r w:rsidR="003B77CA" w:rsidRPr="003B77CA">
        <w:t>has progressed a range of marine pest biosecurity work, including:</w:t>
      </w:r>
    </w:p>
    <w:p w14:paraId="3C5C017D" w14:textId="36F18B6C" w:rsidR="007B00BE" w:rsidRDefault="007B00BE" w:rsidP="00646D68">
      <w:pPr>
        <w:pStyle w:val="ListBullet"/>
      </w:pPr>
      <w:r w:rsidRPr="007B00BE">
        <w:t>engagement with the Department of the Prime Minister and Cabinet - Office of Best Practice Regulation on options for finalising the biofouling Decision Regulation Impact Statement</w:t>
      </w:r>
    </w:p>
    <w:p w14:paraId="78F2D49A" w14:textId="6805AA1D" w:rsidR="003B77CA" w:rsidRPr="003B77CA" w:rsidRDefault="003B77CA" w:rsidP="00646D68">
      <w:pPr>
        <w:pStyle w:val="ListBullet"/>
      </w:pPr>
      <w:r w:rsidRPr="003B77CA">
        <w:t>implementation of domestic and international ballast water management policies</w:t>
      </w:r>
    </w:p>
    <w:p w14:paraId="16D30378" w14:textId="736BAA15" w:rsidR="003B77CA" w:rsidRPr="003B77CA" w:rsidRDefault="003B77CA" w:rsidP="00646D68">
      <w:pPr>
        <w:pStyle w:val="ListBullet"/>
      </w:pPr>
      <w:r>
        <w:t>c</w:t>
      </w:r>
      <w:r w:rsidRPr="003B77CA">
        <w:t>ontribut</w:t>
      </w:r>
      <w:r w:rsidR="007B00BE">
        <w:t>ion</w:t>
      </w:r>
      <w:r w:rsidRPr="003B77CA">
        <w:t xml:space="preserve"> to the review and development of international ballast water and biofouling standards</w:t>
      </w:r>
    </w:p>
    <w:p w14:paraId="3838DF3F" w14:textId="7E5F50C2" w:rsidR="003B77CA" w:rsidRPr="003B77CA" w:rsidRDefault="003B77CA" w:rsidP="00646D68">
      <w:pPr>
        <w:pStyle w:val="ListBullet"/>
      </w:pPr>
      <w:r>
        <w:t>c</w:t>
      </w:r>
      <w:r w:rsidRPr="003B77CA">
        <w:t>ollaborat</w:t>
      </w:r>
      <w:r w:rsidR="007B00BE">
        <w:t>ion</w:t>
      </w:r>
      <w:r w:rsidRPr="003B77CA">
        <w:t xml:space="preserve"> on international marine pest biosecurity partnerships.</w:t>
      </w:r>
    </w:p>
    <w:p w14:paraId="78D946C1" w14:textId="2917DFE8" w:rsidR="003B77CA" w:rsidRPr="003B77CA" w:rsidRDefault="003B77CA" w:rsidP="00646D68">
      <w:pPr>
        <w:pStyle w:val="ListBullet"/>
      </w:pPr>
      <w:r w:rsidRPr="003B77CA">
        <w:t>projects under administered funding</w:t>
      </w:r>
      <w:r w:rsidR="007B00BE">
        <w:t xml:space="preserve"> from </w:t>
      </w:r>
      <w:r w:rsidR="009D362F">
        <w:t>several</w:t>
      </w:r>
      <w:r w:rsidR="007B00BE">
        <w:t xml:space="preserve"> sources</w:t>
      </w:r>
    </w:p>
    <w:p w14:paraId="427C5645" w14:textId="756B7252" w:rsidR="003B77CA" w:rsidRPr="003B77CA" w:rsidRDefault="009D362F" w:rsidP="00646D68">
      <w:pPr>
        <w:pStyle w:val="ListBullet"/>
      </w:pPr>
      <w:r>
        <w:t xml:space="preserve">further </w:t>
      </w:r>
      <w:r w:rsidR="003B77CA" w:rsidRPr="003B77CA">
        <w:t xml:space="preserve">activities under </w:t>
      </w:r>
      <w:r w:rsidR="003B77CA" w:rsidRPr="003B77CA">
        <w:rPr>
          <w:i/>
          <w:iCs/>
        </w:rPr>
        <w:t>MarinePestPlan 2018-23.</w:t>
      </w:r>
    </w:p>
    <w:p w14:paraId="71CEC077" w14:textId="77777777" w:rsidR="00E42373" w:rsidRPr="003B77CA" w:rsidRDefault="00E42373" w:rsidP="00646D68">
      <w:pPr>
        <w:pStyle w:val="Heading2"/>
        <w:pageBreakBefore/>
      </w:pPr>
      <w:r w:rsidRPr="003B77CA">
        <w:lastRenderedPageBreak/>
        <w:t>New South Wales</w:t>
      </w:r>
    </w:p>
    <w:p w14:paraId="3E7AB150" w14:textId="77777777" w:rsidR="003B77CA" w:rsidRDefault="003B77CA" w:rsidP="00AC0AC0">
      <w:pPr>
        <w:keepNext/>
        <w:keepLines/>
      </w:pPr>
      <w:proofErr w:type="gramStart"/>
      <w:r>
        <w:t>A number of</w:t>
      </w:r>
      <w:proofErr w:type="gramEnd"/>
      <w:r>
        <w:t xml:space="preserve"> projects are underway, or commencing soon, including: </w:t>
      </w:r>
    </w:p>
    <w:p w14:paraId="3F5E79AC" w14:textId="77777777" w:rsidR="007B00BE" w:rsidRDefault="007B00BE" w:rsidP="00646D68">
      <w:pPr>
        <w:pStyle w:val="ListBullet"/>
      </w:pPr>
      <w:r w:rsidRPr="007B00BE">
        <w:t>procurement of both aquatic biosecurity advisory trailers and an underwater remote operated vehicle</w:t>
      </w:r>
      <w:r>
        <w:t xml:space="preserve"> for </w:t>
      </w:r>
      <w:r w:rsidRPr="007B00BE">
        <w:t>surveillance and awareness raising activities</w:t>
      </w:r>
    </w:p>
    <w:p w14:paraId="6F59E69D" w14:textId="2CB16ED8" w:rsidR="007B00BE" w:rsidRDefault="007B00BE" w:rsidP="00646D68">
      <w:pPr>
        <w:pStyle w:val="ListBullet"/>
      </w:pPr>
      <w:r>
        <w:t xml:space="preserve">a </w:t>
      </w:r>
      <w:r w:rsidRPr="007B00BE">
        <w:t xml:space="preserve">project </w:t>
      </w:r>
      <w:r>
        <w:t>applying</w:t>
      </w:r>
      <w:r w:rsidRPr="007B00BE">
        <w:t xml:space="preserve"> social research to inform an intervention and communications campaign to improve biofouling management</w:t>
      </w:r>
    </w:p>
    <w:p w14:paraId="3B8EAA01" w14:textId="77777777" w:rsidR="007B00BE" w:rsidRDefault="007B00BE" w:rsidP="00646D68">
      <w:pPr>
        <w:pStyle w:val="ListBullet"/>
      </w:pPr>
      <w:r w:rsidRPr="007B00BE">
        <w:t>an online training module for aquatic biosecurity in NSW, includ</w:t>
      </w:r>
      <w:r>
        <w:t>ing</w:t>
      </w:r>
      <w:r w:rsidRPr="007B00BE">
        <w:t xml:space="preserve"> a marine port environment</w:t>
      </w:r>
    </w:p>
    <w:p w14:paraId="7C654A42" w14:textId="0EE4E666" w:rsidR="003B77CA" w:rsidRDefault="007B00BE" w:rsidP="00646D68">
      <w:pPr>
        <w:pStyle w:val="ListBullet"/>
      </w:pPr>
      <w:r>
        <w:rPr>
          <w:iCs/>
        </w:rPr>
        <w:t xml:space="preserve">review of the </w:t>
      </w:r>
      <w:r w:rsidRPr="00F72493">
        <w:t>NSW Guidelines for Responding to Marine Pest Incursions (April 2015)</w:t>
      </w:r>
      <w:r w:rsidR="003B77CA">
        <w:t>.</w:t>
      </w:r>
    </w:p>
    <w:p w14:paraId="466B6ED2" w14:textId="2C24746B" w:rsidR="00E42373" w:rsidRPr="00E42373" w:rsidRDefault="003B77CA" w:rsidP="000C6422">
      <w:pPr>
        <w:rPr>
          <w:highlight w:val="lightGray"/>
        </w:rPr>
      </w:pPr>
      <w:r>
        <w:t xml:space="preserve">There </w:t>
      </w:r>
      <w:r w:rsidR="007B00BE" w:rsidRPr="007B00BE">
        <w:t xml:space="preserve">have been 16 investigations of suspected marine pest occurrences in NSW this reporting period. No new pests have been confirmed. A species of nudibranch was detected in Twofold Bay, Eden for the first time in Australia however this species is not considered to be invasive. </w:t>
      </w:r>
      <w:r w:rsidR="007B00BE" w:rsidRPr="007B00BE">
        <w:rPr>
          <w:rStyle w:val="Emphasis"/>
        </w:rPr>
        <w:t>Caulerpa taxifolia</w:t>
      </w:r>
      <w:r w:rsidR="007B00BE" w:rsidRPr="007B00BE">
        <w:t xml:space="preserve">, </w:t>
      </w:r>
      <w:r w:rsidR="007B00BE" w:rsidRPr="007B00BE">
        <w:rPr>
          <w:rStyle w:val="Emphasis"/>
        </w:rPr>
        <w:t>Sabella spallanzanii</w:t>
      </w:r>
      <w:r w:rsidR="007B00BE" w:rsidRPr="007B00BE">
        <w:t xml:space="preserve"> and </w:t>
      </w:r>
      <w:r w:rsidR="007B00BE" w:rsidRPr="007B00BE">
        <w:rPr>
          <w:rStyle w:val="Emphasis"/>
        </w:rPr>
        <w:t>Carcinus maenas</w:t>
      </w:r>
      <w:r w:rsidR="007B00BE" w:rsidRPr="007B00BE">
        <w:t xml:space="preserve"> have been re</w:t>
      </w:r>
      <w:r w:rsidR="009D362F">
        <w:t>port</w:t>
      </w:r>
      <w:r w:rsidR="007B00BE" w:rsidRPr="007B00BE">
        <w:t>ed in locations where they are already known to occur</w:t>
      </w:r>
      <w:r>
        <w:t>.</w:t>
      </w:r>
    </w:p>
    <w:p w14:paraId="3B5FA63B" w14:textId="77777777" w:rsidR="00E42373" w:rsidRPr="003B77CA" w:rsidRDefault="00E42373" w:rsidP="000C6422">
      <w:pPr>
        <w:pStyle w:val="Heading2"/>
      </w:pPr>
      <w:r w:rsidRPr="003B77CA">
        <w:t>Northern Territory</w:t>
      </w:r>
    </w:p>
    <w:p w14:paraId="08AE8D10" w14:textId="2AAEC9C2" w:rsidR="00E42373" w:rsidRDefault="003B77CA" w:rsidP="000C6422">
      <w:pPr>
        <w:rPr>
          <w:rFonts w:eastAsiaTheme="majorEastAsia"/>
          <w:highlight w:val="lightGray"/>
        </w:rPr>
      </w:pPr>
      <w:r w:rsidRPr="003B77CA">
        <w:rPr>
          <w:rFonts w:eastAsiaTheme="majorEastAsia"/>
        </w:rPr>
        <w:t>Marine pest surveillance and risk mitigation and communication activities continued during this period</w:t>
      </w:r>
      <w:r w:rsidR="00C21149">
        <w:rPr>
          <w:rFonts w:eastAsiaTheme="majorEastAsia"/>
        </w:rPr>
        <w:t>.</w:t>
      </w:r>
      <w:r w:rsidR="0078405C">
        <w:rPr>
          <w:rFonts w:eastAsiaTheme="majorEastAsia"/>
        </w:rPr>
        <w:t xml:space="preserve"> The </w:t>
      </w:r>
      <w:r w:rsidR="0078405C" w:rsidRPr="00FA0D6F">
        <w:t xml:space="preserve">focus is on community and industry education </w:t>
      </w:r>
      <w:r w:rsidR="0078405C">
        <w:t>along with</w:t>
      </w:r>
      <w:r w:rsidR="0078405C" w:rsidRPr="00FA0D6F">
        <w:t xml:space="preserve"> risk base resourcing to help ensure the prevention and early eradication of priority invasive marine pests</w:t>
      </w:r>
      <w:r w:rsidR="0078405C">
        <w:t>.</w:t>
      </w:r>
    </w:p>
    <w:p w14:paraId="2B6665C5" w14:textId="77777777" w:rsidR="00E42373" w:rsidRPr="00C21149" w:rsidRDefault="00E42373" w:rsidP="000C6422">
      <w:pPr>
        <w:pStyle w:val="Heading2"/>
      </w:pPr>
      <w:r w:rsidRPr="00C21149">
        <w:t>Queensland</w:t>
      </w:r>
    </w:p>
    <w:p w14:paraId="33D32CBC" w14:textId="1FEEB58C" w:rsidR="0078405C" w:rsidRDefault="0078405C" w:rsidP="000C6422">
      <w:pPr>
        <w:rPr>
          <w:rFonts w:eastAsiaTheme="majorEastAsia"/>
        </w:rPr>
      </w:pPr>
      <w:r w:rsidRPr="0078405C">
        <w:rPr>
          <w:rFonts w:eastAsiaTheme="majorEastAsia"/>
        </w:rPr>
        <w:t xml:space="preserve">Queensland has finalised </w:t>
      </w:r>
      <w:r>
        <w:rPr>
          <w:rFonts w:eastAsiaTheme="majorEastAsia"/>
        </w:rPr>
        <w:t xml:space="preserve">the </w:t>
      </w:r>
      <w:r w:rsidRPr="0078405C">
        <w:rPr>
          <w:rFonts w:eastAsiaTheme="majorEastAsia"/>
        </w:rPr>
        <w:t xml:space="preserve">Queensland Seaports eDNA Surveillance (Q-SEAS) Pilot Program and </w:t>
      </w:r>
      <w:r>
        <w:rPr>
          <w:rFonts w:eastAsiaTheme="majorEastAsia"/>
        </w:rPr>
        <w:t>is</w:t>
      </w:r>
      <w:r w:rsidRPr="0078405C">
        <w:rPr>
          <w:rFonts w:eastAsiaTheme="majorEastAsia"/>
        </w:rPr>
        <w:t xml:space="preserve"> work</w:t>
      </w:r>
      <w:r>
        <w:rPr>
          <w:rFonts w:eastAsiaTheme="majorEastAsia"/>
        </w:rPr>
        <w:t>ing</w:t>
      </w:r>
      <w:r w:rsidRPr="0078405C">
        <w:rPr>
          <w:rFonts w:eastAsiaTheme="majorEastAsia"/>
        </w:rPr>
        <w:t xml:space="preserve"> with ports to </w:t>
      </w:r>
      <w:r>
        <w:rPr>
          <w:rFonts w:eastAsiaTheme="majorEastAsia"/>
        </w:rPr>
        <w:t>investigate</w:t>
      </w:r>
      <w:r w:rsidRPr="0078405C">
        <w:rPr>
          <w:rFonts w:eastAsiaTheme="majorEastAsia"/>
        </w:rPr>
        <w:t xml:space="preserve"> options to enable ongoing program delivery.</w:t>
      </w:r>
    </w:p>
    <w:p w14:paraId="5F19FEFC" w14:textId="2063E84A" w:rsidR="00E42373" w:rsidRDefault="0078405C" w:rsidP="000C6422">
      <w:pPr>
        <w:rPr>
          <w:rFonts w:eastAsiaTheme="majorEastAsia"/>
        </w:rPr>
      </w:pPr>
      <w:r w:rsidRPr="0078405C">
        <w:rPr>
          <w:rFonts w:eastAsiaTheme="majorEastAsia"/>
        </w:rPr>
        <w:t>Queensland has also continued to respond to and manage risks associated with in-water cleaning operations and detections (range expansions) of invasive marine species including black scar oyster in Mourilyan Harbour and suspected white colonial sea squirt near Magnetic Island (ID yet to be confirmed)</w:t>
      </w:r>
      <w:r w:rsidR="00C21149" w:rsidRPr="00C21149">
        <w:rPr>
          <w:rFonts w:eastAsiaTheme="majorEastAsia"/>
        </w:rPr>
        <w:t>.</w:t>
      </w:r>
    </w:p>
    <w:p w14:paraId="035803E9" w14:textId="77777777" w:rsidR="00E42373" w:rsidRPr="00C21149" w:rsidRDefault="00E42373" w:rsidP="00012BAC">
      <w:pPr>
        <w:pStyle w:val="Heading2"/>
      </w:pPr>
      <w:r w:rsidRPr="00C21149">
        <w:t>South Australia</w:t>
      </w:r>
    </w:p>
    <w:p w14:paraId="48C13E88" w14:textId="527B1785" w:rsidR="00C21149" w:rsidRPr="00C21149" w:rsidRDefault="00CC0965" w:rsidP="00012BAC">
      <w:pPr>
        <w:keepNext/>
        <w:keepLines/>
        <w:rPr>
          <w:rFonts w:eastAsia="Times New Roman"/>
        </w:rPr>
      </w:pPr>
      <w:r>
        <w:rPr>
          <w:rFonts w:eastAsia="Times New Roman"/>
        </w:rPr>
        <w:t>Key activities in</w:t>
      </w:r>
      <w:r w:rsidR="00C21149" w:rsidRPr="00C21149">
        <w:rPr>
          <w:rFonts w:eastAsia="Times New Roman"/>
        </w:rPr>
        <w:t xml:space="preserve"> South Australia </w:t>
      </w:r>
      <w:r>
        <w:rPr>
          <w:rFonts w:eastAsia="Times New Roman"/>
        </w:rPr>
        <w:t>have been</w:t>
      </w:r>
      <w:r w:rsidR="00C21149" w:rsidRPr="00C21149">
        <w:rPr>
          <w:rFonts w:eastAsia="Times New Roman"/>
        </w:rPr>
        <w:t xml:space="preserve">: </w:t>
      </w:r>
    </w:p>
    <w:p w14:paraId="0AA94CBB" w14:textId="7660B6FF" w:rsidR="00CC0965" w:rsidRPr="00BA2FA7" w:rsidRDefault="00CC0965" w:rsidP="00646D68">
      <w:pPr>
        <w:pStyle w:val="ListBullet"/>
      </w:pPr>
      <w:r>
        <w:t>e</w:t>
      </w:r>
      <w:r w:rsidRPr="00BA2FA7">
        <w:t xml:space="preserve">ngagement with New Zealand Ministry for Primary Industries </w:t>
      </w:r>
      <w:r>
        <w:t xml:space="preserve">&amp; DAWE </w:t>
      </w:r>
      <w:r w:rsidRPr="00BA2FA7">
        <w:t>to inform policy approach for biofouling regulations under the Biosecurity Act</w:t>
      </w:r>
    </w:p>
    <w:p w14:paraId="1BF1679F" w14:textId="342507D3" w:rsidR="00CC0965" w:rsidRPr="00BA2FA7" w:rsidRDefault="00CC0965" w:rsidP="00646D68">
      <w:pPr>
        <w:pStyle w:val="ListBullet"/>
      </w:pPr>
      <w:r>
        <w:t>increased c</w:t>
      </w:r>
      <w:r w:rsidRPr="00BA2FA7">
        <w:t xml:space="preserve">ollaboration with </w:t>
      </w:r>
      <w:r>
        <w:t xml:space="preserve">SA </w:t>
      </w:r>
      <w:r w:rsidRPr="00CC0965">
        <w:t>Department for Infrastructure and Transport</w:t>
      </w:r>
      <w:r w:rsidRPr="00BA2FA7">
        <w:t xml:space="preserve"> to extend </w:t>
      </w:r>
      <w:r>
        <w:t xml:space="preserve">marine pest risk messaging and management </w:t>
      </w:r>
      <w:r w:rsidRPr="00BA2FA7">
        <w:t xml:space="preserve"> </w:t>
      </w:r>
    </w:p>
    <w:p w14:paraId="1720EF65" w14:textId="7CF727D6" w:rsidR="00CC0965" w:rsidRDefault="00CC0965" w:rsidP="00646D68">
      <w:pPr>
        <w:pStyle w:val="ListBullet"/>
      </w:pPr>
      <w:r>
        <w:t>c</w:t>
      </w:r>
      <w:r w:rsidRPr="00C171AB">
        <w:t>ommenced Marinas Program</w:t>
      </w:r>
      <w:r>
        <w:t xml:space="preserve"> –</w:t>
      </w:r>
      <w:r w:rsidRPr="00C171AB">
        <w:t xml:space="preserve"> targeted engagement to increase management and monitoring of </w:t>
      </w:r>
      <w:r>
        <w:t xml:space="preserve">marina </w:t>
      </w:r>
      <w:r w:rsidRPr="00C171AB">
        <w:t xml:space="preserve">facilities </w:t>
      </w:r>
    </w:p>
    <w:p w14:paraId="658CA4BF" w14:textId="13B69C2F" w:rsidR="00CC0965" w:rsidRPr="00AA68EF" w:rsidRDefault="00CC0965" w:rsidP="00646D68">
      <w:pPr>
        <w:pStyle w:val="ListBullet"/>
      </w:pPr>
      <w:r>
        <w:t>c</w:t>
      </w:r>
      <w:r w:rsidRPr="00AA68EF">
        <w:t xml:space="preserve">ompleted development of </w:t>
      </w:r>
      <w:proofErr w:type="spellStart"/>
      <w:r w:rsidRPr="00AA68EF">
        <w:rPr>
          <w:i/>
        </w:rPr>
        <w:t>Mytella</w:t>
      </w:r>
      <w:proofErr w:type="spellEnd"/>
      <w:r w:rsidRPr="00AA68EF">
        <w:t xml:space="preserve"> </w:t>
      </w:r>
      <w:proofErr w:type="spellStart"/>
      <w:r w:rsidR="00DE0177">
        <w:rPr>
          <w:i/>
          <w:iCs/>
        </w:rPr>
        <w:t>strigata</w:t>
      </w:r>
      <w:proofErr w:type="spellEnd"/>
      <w:r w:rsidR="00DE0177">
        <w:rPr>
          <w:i/>
          <w:iCs/>
        </w:rPr>
        <w:t xml:space="preserve"> </w:t>
      </w:r>
      <w:r w:rsidRPr="00AA68EF">
        <w:t xml:space="preserve">assay </w:t>
      </w:r>
    </w:p>
    <w:p w14:paraId="0FB04FDA" w14:textId="3C28F31F" w:rsidR="00C21149" w:rsidRPr="00C21149" w:rsidRDefault="00CC0965" w:rsidP="00646D68">
      <w:pPr>
        <w:pStyle w:val="ListBullet"/>
      </w:pPr>
      <w:r>
        <w:t>c</w:t>
      </w:r>
      <w:r w:rsidRPr="00AA68EF">
        <w:t>ommenced development of assay for</w:t>
      </w:r>
      <w:r>
        <w:rPr>
          <w:i/>
        </w:rPr>
        <w:t xml:space="preserve"> </w:t>
      </w:r>
      <w:r w:rsidRPr="00496768">
        <w:rPr>
          <w:i/>
        </w:rPr>
        <w:t>Hemigrapsus sangui</w:t>
      </w:r>
      <w:r>
        <w:rPr>
          <w:i/>
        </w:rPr>
        <w:t xml:space="preserve">neus </w:t>
      </w:r>
      <w:r w:rsidRPr="00AA68EF">
        <w:t>(Asian Shore Crab)</w:t>
      </w:r>
      <w:r>
        <w:t>.</w:t>
      </w:r>
    </w:p>
    <w:p w14:paraId="05F00CBA" w14:textId="77777777" w:rsidR="00E42373" w:rsidRPr="00C21149" w:rsidRDefault="00E42373" w:rsidP="000C6422">
      <w:pPr>
        <w:pStyle w:val="Heading2"/>
      </w:pPr>
      <w:r w:rsidRPr="00C21149">
        <w:t>Tasmania</w:t>
      </w:r>
    </w:p>
    <w:p w14:paraId="02013223" w14:textId="3FF5BF01" w:rsidR="00C21149" w:rsidRPr="00CE0836" w:rsidRDefault="00CE0836" w:rsidP="000C6422">
      <w:pPr>
        <w:rPr>
          <w:rFonts w:eastAsiaTheme="majorEastAsia"/>
          <w:highlight w:val="lightGray"/>
        </w:rPr>
      </w:pPr>
      <w:r>
        <w:rPr>
          <w:rFonts w:eastAsiaTheme="majorEastAsia"/>
        </w:rPr>
        <w:t xml:space="preserve">In this period, </w:t>
      </w:r>
      <w:r w:rsidR="00C21149" w:rsidRPr="00C21149">
        <w:rPr>
          <w:rFonts w:eastAsiaTheme="majorEastAsia"/>
        </w:rPr>
        <w:t xml:space="preserve">Biosecurity Tasmania </w:t>
      </w:r>
      <w:r w:rsidR="00CC0965">
        <w:rPr>
          <w:rFonts w:eastAsiaTheme="majorEastAsia"/>
        </w:rPr>
        <w:t xml:space="preserve">completed and published a report on the </w:t>
      </w:r>
      <w:hyperlink r:id="rId18" w:history="1">
        <w:r w:rsidR="00CC0965" w:rsidRPr="006121D8">
          <w:rPr>
            <w:rStyle w:val="Hyperlink"/>
            <w:rFonts w:eastAsiaTheme="majorEastAsia"/>
          </w:rPr>
          <w:t>Review and enhancement of remotely operated vehicles for marine pest surveillance</w:t>
        </w:r>
      </w:hyperlink>
      <w:r w:rsidR="00CC0965">
        <w:rPr>
          <w:rFonts w:eastAsiaTheme="majorEastAsia"/>
        </w:rPr>
        <w:t>.</w:t>
      </w:r>
    </w:p>
    <w:p w14:paraId="1A068DD4" w14:textId="77777777" w:rsidR="00E42373" w:rsidRPr="00CE0836" w:rsidRDefault="00E42373" w:rsidP="000C6422">
      <w:pPr>
        <w:pStyle w:val="Heading2"/>
      </w:pPr>
      <w:r w:rsidRPr="00CE0836">
        <w:lastRenderedPageBreak/>
        <w:t>Victoria</w:t>
      </w:r>
    </w:p>
    <w:p w14:paraId="0B75C25E" w14:textId="176A01EF" w:rsidR="006121D8" w:rsidRDefault="006121D8" w:rsidP="00646D68">
      <w:pPr>
        <w:keepNext/>
        <w:keepLines/>
      </w:pPr>
      <w:r>
        <w:t>During this period, Victoria has focussed on emergency response and surveillance activities including:</w:t>
      </w:r>
    </w:p>
    <w:p w14:paraId="3FAE3BC2" w14:textId="001863CA" w:rsidR="006121D8" w:rsidRDefault="006121D8" w:rsidP="00646D68">
      <w:pPr>
        <w:pStyle w:val="ListParagraph"/>
        <w:keepNext/>
        <w:keepLines/>
      </w:pPr>
      <w:r>
        <w:t>responding to the detection of Asian shore crab in Port Phillip</w:t>
      </w:r>
    </w:p>
    <w:p w14:paraId="1A375BE1" w14:textId="3C0ECD42" w:rsidR="006121D8" w:rsidRDefault="006121D8" w:rsidP="006121D8">
      <w:pPr>
        <w:pStyle w:val="ListParagraph"/>
      </w:pPr>
      <w:r>
        <w:t>establishing a surveillance program in the Port of Melbourne and Station Pier</w:t>
      </w:r>
    </w:p>
    <w:p w14:paraId="30D95DC9" w14:textId="58D8F348" w:rsidR="00CE0836" w:rsidRDefault="006121D8" w:rsidP="006121D8">
      <w:pPr>
        <w:pStyle w:val="ListParagraph"/>
      </w:pPr>
      <w:r>
        <w:t>establishing a state-wide, marine pest distribution project within the local port environments.</w:t>
      </w:r>
    </w:p>
    <w:p w14:paraId="3D0EE0EB" w14:textId="77777777" w:rsidR="00E42373" w:rsidRPr="00CE0836" w:rsidRDefault="00E42373" w:rsidP="000C6422">
      <w:pPr>
        <w:pStyle w:val="Heading2"/>
      </w:pPr>
      <w:r w:rsidRPr="00CE0836">
        <w:t>Western Australia</w:t>
      </w:r>
    </w:p>
    <w:p w14:paraId="40ADC1F1" w14:textId="7DB5E81F" w:rsidR="00775783" w:rsidRDefault="00775783" w:rsidP="00646D68">
      <w:pPr>
        <w:keepNext/>
        <w:keepLines/>
      </w:pPr>
      <w:r>
        <w:t xml:space="preserve">The Department of Primary Industries and Regional Development (DPIRD) has been involved in a range of marine biosecurity science, compliance, </w:t>
      </w:r>
      <w:proofErr w:type="gramStart"/>
      <w:r>
        <w:t>policy</w:t>
      </w:r>
      <w:proofErr w:type="gramEnd"/>
      <w:r>
        <w:t xml:space="preserve"> and communications activities since the last report. </w:t>
      </w:r>
    </w:p>
    <w:p w14:paraId="64F61D14" w14:textId="77777777" w:rsidR="00775783" w:rsidRDefault="00775783" w:rsidP="000C6422">
      <w:r>
        <w:t>Highlights of these activities include:</w:t>
      </w:r>
    </w:p>
    <w:p w14:paraId="50C682FF" w14:textId="2C670D67" w:rsidR="00775783" w:rsidRDefault="00775783" w:rsidP="000C6422">
      <w:pPr>
        <w:pStyle w:val="ListParagraph"/>
      </w:pPr>
      <w:r>
        <w:t xml:space="preserve">continued surveillance of 11 ports </w:t>
      </w:r>
    </w:p>
    <w:p w14:paraId="6A9C5EB4" w14:textId="25B7AD90" w:rsidR="00775783" w:rsidRDefault="00775783" w:rsidP="000C6422">
      <w:pPr>
        <w:pStyle w:val="ListParagraph"/>
      </w:pPr>
      <w:r>
        <w:t>targeted surveillance at high value and high-risk assets</w:t>
      </w:r>
    </w:p>
    <w:p w14:paraId="128A41E9" w14:textId="737DED62" w:rsidR="006121D8" w:rsidRDefault="006121D8" w:rsidP="006121D8">
      <w:r>
        <w:t xml:space="preserve">DPIRD is also continually focused on developing and maintaining strong partnerships across government, </w:t>
      </w:r>
      <w:proofErr w:type="gramStart"/>
      <w:r>
        <w:t>industry</w:t>
      </w:r>
      <w:proofErr w:type="gramEnd"/>
      <w:r>
        <w:t xml:space="preserve"> and the community.</w:t>
      </w:r>
    </w:p>
    <w:p w14:paraId="09A4B1A8" w14:textId="77777777" w:rsidR="00646D68" w:rsidRDefault="00646D68" w:rsidP="00646D68">
      <w:pPr>
        <w:pStyle w:val="Heading1"/>
        <w:spacing w:before="960"/>
        <w:ind w:left="720"/>
      </w:pPr>
      <w:r w:rsidRPr="000206E7">
        <w:t xml:space="preserve">Upcoming MPSC Meetings </w:t>
      </w:r>
    </w:p>
    <w:p w14:paraId="0E4038D3" w14:textId="77777777" w:rsidR="00646D68" w:rsidRDefault="00646D68" w:rsidP="00646D68">
      <w:pPr>
        <w:pStyle w:val="Heading2"/>
      </w:pPr>
      <w:r w:rsidRPr="00646D68">
        <w:t>MPSC22</w:t>
      </w:r>
    </w:p>
    <w:p w14:paraId="50D0B25F" w14:textId="77777777" w:rsidR="00646D68" w:rsidRPr="00646D68" w:rsidRDefault="00646D68" w:rsidP="00646D68">
      <w:r w:rsidRPr="00646D68">
        <w:t xml:space="preserve">The twenty-second MPSC meeting and corresponding Partners’ workshop will be held as videoconferences on 12–13 October 2021. </w:t>
      </w:r>
    </w:p>
    <w:p w14:paraId="7157B76E" w14:textId="77777777" w:rsidR="00646D68" w:rsidRDefault="00646D68" w:rsidP="00646D68">
      <w:r w:rsidRPr="00646D68">
        <w:t xml:space="preserve">The Partners’ Workshop (12 October) will focus </w:t>
      </w:r>
      <w:r>
        <w:t>on marine pest surveillance in ports.</w:t>
      </w:r>
    </w:p>
    <w:p w14:paraId="4D24FDC2" w14:textId="77777777" w:rsidR="00646D68" w:rsidRDefault="00646D68" w:rsidP="00646D68">
      <w:pPr>
        <w:pStyle w:val="Heading2"/>
      </w:pPr>
      <w:r w:rsidRPr="00646D68">
        <w:t>MPSC23</w:t>
      </w:r>
    </w:p>
    <w:p w14:paraId="4108CCC6" w14:textId="1F27CCA0" w:rsidR="00646D68" w:rsidRDefault="00646D68" w:rsidP="00646D68">
      <w:r>
        <w:rPr>
          <w:rFonts w:eastAsiaTheme="majorEastAsia"/>
        </w:rPr>
        <w:t>The twenty-third MPSC meeting and corresponding Partners’ workshop will be held as a hybrid face-to-face/virtual meeting in May 2022.</w:t>
      </w:r>
    </w:p>
    <w:p w14:paraId="1D3EC3A3" w14:textId="11DCF009" w:rsidR="00E42373" w:rsidRPr="0009121A" w:rsidRDefault="00E42373" w:rsidP="00211E6E">
      <w:pPr>
        <w:rPr>
          <w:sz w:val="2"/>
          <w:szCs w:val="2"/>
        </w:rPr>
      </w:pPr>
    </w:p>
    <w:sectPr w:rsidR="00E42373" w:rsidRPr="0009121A" w:rsidSect="00A163E6">
      <w:type w:val="continuous"/>
      <w:pgSz w:w="11900" w:h="16840"/>
      <w:pgMar w:top="1530" w:right="851" w:bottom="1701" w:left="851" w:header="709" w:footer="709" w:gutter="0"/>
      <w:cols w:space="112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80421" w14:textId="77777777" w:rsidR="009565FF" w:rsidRDefault="009565FF" w:rsidP="000C6422">
      <w:r>
        <w:separator/>
      </w:r>
    </w:p>
  </w:endnote>
  <w:endnote w:type="continuationSeparator" w:id="0">
    <w:p w14:paraId="356A2F07" w14:textId="77777777" w:rsidR="009565FF" w:rsidRDefault="009565FF" w:rsidP="000C6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MyriadPro-Light">
    <w:altName w:val="Calibri"/>
    <w:panose1 w:val="00000000000000000000"/>
    <w:charset w:val="00"/>
    <w:family w:val="swiss"/>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9A608" w14:textId="7A4205EA" w:rsidR="000F215C" w:rsidRDefault="000F215C" w:rsidP="000C6422">
    <w:pPr>
      <w:pStyle w:val="Footer"/>
    </w:pPr>
    <w:r>
      <w:rPr>
        <w:noProof/>
        <w:lang w:eastAsia="en-AU"/>
      </w:rPr>
      <mc:AlternateContent>
        <mc:Choice Requires="wps">
          <w:drawing>
            <wp:anchor distT="0" distB="0" distL="114300" distR="114300" simplePos="0" relativeHeight="251658240" behindDoc="0" locked="0" layoutInCell="1" allowOverlap="1" wp14:anchorId="0ED6F07F" wp14:editId="2A64BDB9">
              <wp:simplePos x="0" y="0"/>
              <wp:positionH relativeFrom="column">
                <wp:posOffset>-456565</wp:posOffset>
              </wp:positionH>
              <wp:positionV relativeFrom="paragraph">
                <wp:posOffset>-6350</wp:posOffset>
              </wp:positionV>
              <wp:extent cx="7429500" cy="228600"/>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9500" cy="2286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1EDF4D38" w14:textId="3ACB80D9" w:rsidR="000F215C" w:rsidRDefault="000F215C" w:rsidP="000C6422">
                          <w:r>
                            <w:rPr>
                              <w:sz w:val="18"/>
                              <w:szCs w:val="18"/>
                            </w:rPr>
                            <w:t>mpsc@</w:t>
                          </w:r>
                          <w:r w:rsidR="00AC0AC0">
                            <w:rPr>
                              <w:sz w:val="18"/>
                              <w:szCs w:val="18"/>
                            </w:rPr>
                            <w:t>awe</w:t>
                          </w:r>
                          <w:r>
                            <w:rPr>
                              <w:sz w:val="18"/>
                              <w:szCs w:val="18"/>
                            </w:rPr>
                            <w:t>.gov.au</w:t>
                          </w:r>
                          <w:r>
                            <w:tab/>
                          </w:r>
                          <w:r>
                            <w:tab/>
                            <w:t>GPO Box 858 Canberra ACT 2601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6F07F" id="_x0000_t202" coordsize="21600,21600" o:spt="202" path="m,l,21600r21600,l21600,xe">
              <v:stroke joinstyle="miter"/>
              <v:path gradientshapeok="t" o:connecttype="rect"/>
            </v:shapetype>
            <v:shape id="Text Box 54" o:spid="_x0000_s1026" type="#_x0000_t202" style="position:absolute;margin-left:-35.95pt;margin-top:-.5pt;width:58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" filled="f" stroked="f">
              <v:textbox>
                <w:txbxContent>
                  <w:p w14:paraId="1EDF4D38" w14:textId="3ACB80D9" w:rsidR="000F215C" w:rsidRDefault="000F215C" w:rsidP="000C6422">
                    <w:r>
                      <w:rPr>
                        <w:sz w:val="18"/>
                        <w:szCs w:val="18"/>
                      </w:rPr>
                      <w:t>mpsc@</w:t>
                    </w:r>
                    <w:r w:rsidR="00AC0AC0">
                      <w:rPr>
                        <w:sz w:val="18"/>
                        <w:szCs w:val="18"/>
                      </w:rPr>
                      <w:t>awe</w:t>
                    </w:r>
                    <w:r>
                      <w:rPr>
                        <w:sz w:val="18"/>
                        <w:szCs w:val="18"/>
                      </w:rPr>
                      <w:t>.gov.au</w:t>
                    </w:r>
                    <w:r>
                      <w:tab/>
                    </w:r>
                    <w:r>
                      <w:tab/>
                      <w:t>GPO Box 858 Canberra ACT 2601</w:t>
                    </w:r>
                  </w:p>
                </w:txbxContent>
              </v:textbox>
            </v:shape>
          </w:pict>
        </mc:Fallback>
      </mc:AlternateContent>
    </w:r>
    <w:r>
      <w:rPr>
        <w:noProof/>
        <w:lang w:eastAsia="en-AU"/>
      </w:rPr>
      <w:drawing>
        <wp:anchor distT="0" distB="0" distL="114300" distR="114300" simplePos="0" relativeHeight="251656192" behindDoc="1" locked="0" layoutInCell="1" allowOverlap="1" wp14:anchorId="0FC1CA55" wp14:editId="1378904D">
          <wp:simplePos x="0" y="0"/>
          <wp:positionH relativeFrom="column">
            <wp:posOffset>-571500</wp:posOffset>
          </wp:positionH>
          <wp:positionV relativeFrom="paragraph">
            <wp:posOffset>-73025</wp:posOffset>
          </wp:positionV>
          <wp:extent cx="9430085" cy="328574"/>
          <wp:effectExtent l="0" t="0" r="0" b="1905"/>
          <wp:wrapNone/>
          <wp:docPr id="38" name="Picture 38" descr="Macintosh HD RAID Set 1:Users:commsteam1:Desktop:communique:xfooter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 RAID Set 1:Users:commsteam1:Desktop:communique:xfooter2-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30085" cy="328574"/>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9188" w14:textId="77777777" w:rsidR="000F215C" w:rsidRDefault="000F215C" w:rsidP="000C6422">
    <w:pPr>
      <w:pStyle w:val="Footer"/>
    </w:pPr>
    <w:r>
      <w:rPr>
        <w:noProof/>
        <w:lang w:eastAsia="en-AU"/>
      </w:rPr>
      <w:drawing>
        <wp:anchor distT="0" distB="0" distL="114300" distR="114300" simplePos="0" relativeHeight="251657216" behindDoc="1" locked="0" layoutInCell="1" allowOverlap="1" wp14:anchorId="35B1BED3" wp14:editId="47A00C11">
          <wp:simplePos x="0" y="0"/>
          <wp:positionH relativeFrom="column">
            <wp:posOffset>-1828800</wp:posOffset>
          </wp:positionH>
          <wp:positionV relativeFrom="paragraph">
            <wp:posOffset>-73025</wp:posOffset>
          </wp:positionV>
          <wp:extent cx="9430085" cy="328574"/>
          <wp:effectExtent l="0" t="0" r="0" b="1905"/>
          <wp:wrapNone/>
          <wp:docPr id="40" name="Picture 40" descr="Macintosh HD RAID Set 1:Users:commsteam1:Desktop:communique:xfooter-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 RAID Set 1:Users:commsteam1:Desktop:communique:xfooter-01-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30085" cy="328574"/>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1A93A" w14:textId="77777777" w:rsidR="009565FF" w:rsidRDefault="009565FF" w:rsidP="000C6422">
      <w:r>
        <w:separator/>
      </w:r>
    </w:p>
  </w:footnote>
  <w:footnote w:type="continuationSeparator" w:id="0">
    <w:p w14:paraId="0539C31B" w14:textId="77777777" w:rsidR="009565FF" w:rsidRDefault="009565FF" w:rsidP="000C6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43492" w14:textId="77777777" w:rsidR="000F215C" w:rsidRDefault="000F215C" w:rsidP="000C6422">
    <w:pPr>
      <w:pStyle w:val="Header"/>
    </w:pPr>
    <w:r>
      <w:rPr>
        <w:noProof/>
        <w:lang w:eastAsia="en-AU"/>
      </w:rPr>
      <w:drawing>
        <wp:anchor distT="0" distB="0" distL="114300" distR="114300" simplePos="0" relativeHeight="251659264" behindDoc="1" locked="0" layoutInCell="1" allowOverlap="1" wp14:anchorId="2249D1C3" wp14:editId="0500E828">
          <wp:simplePos x="0" y="0"/>
          <wp:positionH relativeFrom="column">
            <wp:posOffset>-800100</wp:posOffset>
          </wp:positionH>
          <wp:positionV relativeFrom="paragraph">
            <wp:posOffset>-278765</wp:posOffset>
          </wp:positionV>
          <wp:extent cx="7698029" cy="685190"/>
          <wp:effectExtent l="0" t="0" r="0" b="63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pg2-01.jpg"/>
                  <pic:cNvPicPr/>
                </pic:nvPicPr>
                <pic:blipFill>
                  <a:blip r:embed="rId1">
                    <a:extLst>
                      <a:ext uri="{28A0092B-C50C-407E-A947-70E740481C1C}">
                        <a14:useLocalDpi xmlns:a14="http://schemas.microsoft.com/office/drawing/2010/main" val="0"/>
                      </a:ext>
                    </a:extLst>
                  </a:blip>
                  <a:stretch>
                    <a:fillRect/>
                  </a:stretch>
                </pic:blipFill>
                <pic:spPr>
                  <a:xfrm>
                    <a:off x="0" y="0"/>
                    <a:ext cx="7698029" cy="685190"/>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7B10" w14:textId="77777777" w:rsidR="000F215C" w:rsidRDefault="000F215C" w:rsidP="000C6422">
    <w:pPr>
      <w:pStyle w:val="Header"/>
    </w:pPr>
    <w:r>
      <w:rPr>
        <w:noProof/>
        <w:lang w:eastAsia="en-AU"/>
      </w:rPr>
      <w:drawing>
        <wp:anchor distT="0" distB="0" distL="114300" distR="114300" simplePos="0" relativeHeight="251655168" behindDoc="1" locked="0" layoutInCell="1" allowOverlap="1" wp14:anchorId="63E26077" wp14:editId="7E9BAFBC">
          <wp:simplePos x="0" y="0"/>
          <wp:positionH relativeFrom="column">
            <wp:posOffset>-685800</wp:posOffset>
          </wp:positionH>
          <wp:positionV relativeFrom="paragraph">
            <wp:posOffset>-288290</wp:posOffset>
          </wp:positionV>
          <wp:extent cx="7658100" cy="1181735"/>
          <wp:effectExtent l="0" t="0" r="12700" b="12065"/>
          <wp:wrapNone/>
          <wp:docPr id="39" name="Picture 39" descr="Macintosh HD RAID Set 1:Users:commsteam1:Desktop:x-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 RAID Set 1:Users:commsteam1:Desktop:x-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181735"/>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D8B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26919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8BD61EA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890B2B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41EF71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170433E"/>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E667D8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48986DE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2A069D1"/>
    <w:multiLevelType w:val="hybridMultilevel"/>
    <w:tmpl w:val="7A4E9678"/>
    <w:lvl w:ilvl="0" w:tplc="4BAEAFCC">
      <w:start w:val="1"/>
      <w:numFmt w:val="decimal"/>
      <w:lvlText w:val="%1."/>
      <w:lvlJc w:val="left"/>
      <w:pPr>
        <w:ind w:left="363" w:hanging="360"/>
      </w:pPr>
      <w:rPr>
        <w:rFonts w:hint="default"/>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9" w15:restartNumberingAfterBreak="0">
    <w:nsid w:val="03811AF0"/>
    <w:multiLevelType w:val="hybridMultilevel"/>
    <w:tmpl w:val="5BA2D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61D36B7"/>
    <w:multiLevelType w:val="singleLevel"/>
    <w:tmpl w:val="F99A449E"/>
    <w:lvl w:ilvl="0">
      <w:start w:val="1"/>
      <w:numFmt w:val="bullet"/>
      <w:pStyle w:val="qtbdash2"/>
      <w:lvlText w:val="­"/>
      <w:lvlJc w:val="left"/>
      <w:pPr>
        <w:tabs>
          <w:tab w:val="num" w:pos="567"/>
        </w:tabs>
        <w:ind w:left="567" w:hanging="567"/>
      </w:pPr>
      <w:rPr>
        <w:rFonts w:ascii="Times New Roman" w:hAnsi="Times New Roman" w:hint="default"/>
        <w:sz w:val="20"/>
      </w:rPr>
    </w:lvl>
  </w:abstractNum>
  <w:abstractNum w:abstractNumId="11" w15:restartNumberingAfterBreak="0">
    <w:nsid w:val="0D104B09"/>
    <w:multiLevelType w:val="hybridMultilevel"/>
    <w:tmpl w:val="9696A62C"/>
    <w:lvl w:ilvl="0" w:tplc="B2422EF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824154"/>
    <w:multiLevelType w:val="hybridMultilevel"/>
    <w:tmpl w:val="C44AF1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4E645F3"/>
    <w:multiLevelType w:val="hybridMultilevel"/>
    <w:tmpl w:val="78060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2425AB"/>
    <w:multiLevelType w:val="multilevel"/>
    <w:tmpl w:val="BC8603C0"/>
    <w:numStyleLink w:val="ListNumbers"/>
  </w:abstractNum>
  <w:abstractNum w:abstractNumId="15" w15:restartNumberingAfterBreak="0">
    <w:nsid w:val="32BF77B7"/>
    <w:multiLevelType w:val="hybridMultilevel"/>
    <w:tmpl w:val="E7703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D40E49"/>
    <w:multiLevelType w:val="hybridMultilevel"/>
    <w:tmpl w:val="798C56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7C738C"/>
    <w:multiLevelType w:val="hybridMultilevel"/>
    <w:tmpl w:val="2F60D984"/>
    <w:lvl w:ilvl="0" w:tplc="0C090001">
      <w:start w:val="1"/>
      <w:numFmt w:val="bullet"/>
      <w:lvlText w:val=""/>
      <w:lvlJc w:val="left"/>
      <w:pPr>
        <w:ind w:left="1083" w:hanging="360"/>
      </w:pPr>
      <w:rPr>
        <w:rFonts w:ascii="Symbol" w:hAnsi="Symbol" w:hint="default"/>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18" w15:restartNumberingAfterBreak="0">
    <w:nsid w:val="4D130B2F"/>
    <w:multiLevelType w:val="hybridMultilevel"/>
    <w:tmpl w:val="89CE4996"/>
    <w:lvl w:ilvl="0" w:tplc="4528A684">
      <w:start w:val="1"/>
      <w:numFmt w:val="bullet"/>
      <w:lvlText w:val=""/>
      <w:lvlJc w:val="left"/>
      <w:pPr>
        <w:ind w:left="510" w:hanging="15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1F0182C"/>
    <w:multiLevelType w:val="hybridMultilevel"/>
    <w:tmpl w:val="339EB754"/>
    <w:lvl w:ilvl="0" w:tplc="82AA5AC0">
      <w:start w:val="1"/>
      <w:numFmt w:val="decimal"/>
      <w:lvlText w:val="%1."/>
      <w:lvlJc w:val="left"/>
      <w:pPr>
        <w:tabs>
          <w:tab w:val="num" w:pos="363"/>
        </w:tabs>
        <w:ind w:left="363" w:hanging="360"/>
      </w:pPr>
      <w:rPr>
        <w:rFonts w:ascii="Times New Roman" w:eastAsia="Times New Roman" w:hAnsi="Times New Roman" w:cs="Times New Roman"/>
        <w:b w:val="0"/>
        <w:i w:val="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56AA0A7F"/>
    <w:multiLevelType w:val="hybridMultilevel"/>
    <w:tmpl w:val="8E003046"/>
    <w:lvl w:ilvl="0" w:tplc="3EA80906">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6CD2E45"/>
    <w:multiLevelType w:val="hybridMultilevel"/>
    <w:tmpl w:val="87707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427F00"/>
    <w:multiLevelType w:val="hybridMultilevel"/>
    <w:tmpl w:val="F68286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30921F3"/>
    <w:multiLevelType w:val="hybridMultilevel"/>
    <w:tmpl w:val="2FCAA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C122A0"/>
    <w:multiLevelType w:val="multilevel"/>
    <w:tmpl w:val="BC8603C0"/>
    <w:styleLink w:val="ListNumbers"/>
    <w:lvl w:ilvl="0">
      <w:start w:val="1"/>
      <w:numFmt w:val="decimal"/>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21D2406"/>
    <w:multiLevelType w:val="hybridMultilevel"/>
    <w:tmpl w:val="0BEA76D6"/>
    <w:lvl w:ilvl="0" w:tplc="913C13D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364536"/>
    <w:multiLevelType w:val="hybridMultilevel"/>
    <w:tmpl w:val="EB8AD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9"/>
  </w:num>
  <w:num w:numId="4">
    <w:abstractNumId w:val="16"/>
  </w:num>
  <w:num w:numId="5">
    <w:abstractNumId w:val="22"/>
  </w:num>
  <w:num w:numId="6">
    <w:abstractNumId w:val="26"/>
  </w:num>
  <w:num w:numId="7">
    <w:abstractNumId w:val="20"/>
  </w:num>
  <w:num w:numId="8">
    <w:abstractNumId w:val="23"/>
  </w:num>
  <w:num w:numId="9">
    <w:abstractNumId w:val="18"/>
  </w:num>
  <w:num w:numId="10">
    <w:abstractNumId w:val="11"/>
  </w:num>
  <w:num w:numId="11">
    <w:abstractNumId w:val="21"/>
  </w:num>
  <w:num w:numId="12">
    <w:abstractNumId w:val="19"/>
  </w:num>
  <w:num w:numId="13">
    <w:abstractNumId w:val="12"/>
  </w:num>
  <w:num w:numId="14">
    <w:abstractNumId w:val="13"/>
  </w:num>
  <w:num w:numId="15">
    <w:abstractNumId w:val="8"/>
  </w:num>
  <w:num w:numId="16">
    <w:abstractNumId w:val="24"/>
  </w:num>
  <w:num w:numId="17">
    <w:abstractNumId w:val="14"/>
  </w:num>
  <w:num w:numId="18">
    <w:abstractNumId w:val="17"/>
  </w:num>
  <w:num w:numId="19">
    <w:abstractNumId w:val="20"/>
  </w:num>
  <w:num w:numId="20">
    <w:abstractNumId w:val="15"/>
  </w:num>
  <w:num w:numId="21">
    <w:abstractNumId w:val="7"/>
  </w:num>
  <w:num w:numId="22">
    <w:abstractNumId w:val="5"/>
  </w:num>
  <w:num w:numId="23">
    <w:abstractNumId w:val="4"/>
  </w:num>
  <w:num w:numId="24">
    <w:abstractNumId w:val="3"/>
  </w:num>
  <w:num w:numId="25">
    <w:abstractNumId w:val="2"/>
  </w:num>
  <w:num w:numId="26">
    <w:abstractNumId w:val="6"/>
  </w:num>
  <w:num w:numId="27">
    <w:abstractNumId w:val="1"/>
  </w:num>
  <w:num w:numId="2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E6"/>
    <w:rsid w:val="0000017A"/>
    <w:rsid w:val="000009BD"/>
    <w:rsid w:val="00007525"/>
    <w:rsid w:val="000114AF"/>
    <w:rsid w:val="00011972"/>
    <w:rsid w:val="00012BAC"/>
    <w:rsid w:val="000155E1"/>
    <w:rsid w:val="000206E7"/>
    <w:rsid w:val="000210CD"/>
    <w:rsid w:val="000269F3"/>
    <w:rsid w:val="00042A33"/>
    <w:rsid w:val="00042EAA"/>
    <w:rsid w:val="00044784"/>
    <w:rsid w:val="00046B53"/>
    <w:rsid w:val="0007766A"/>
    <w:rsid w:val="000844BD"/>
    <w:rsid w:val="0009121A"/>
    <w:rsid w:val="000925C0"/>
    <w:rsid w:val="000A2744"/>
    <w:rsid w:val="000C6422"/>
    <w:rsid w:val="000D4F65"/>
    <w:rsid w:val="000D671F"/>
    <w:rsid w:val="000E20DA"/>
    <w:rsid w:val="000E6F78"/>
    <w:rsid w:val="000F215C"/>
    <w:rsid w:val="000F2817"/>
    <w:rsid w:val="00105398"/>
    <w:rsid w:val="00106E13"/>
    <w:rsid w:val="00110229"/>
    <w:rsid w:val="00111FB9"/>
    <w:rsid w:val="00112D91"/>
    <w:rsid w:val="001139D3"/>
    <w:rsid w:val="00120286"/>
    <w:rsid w:val="001234EB"/>
    <w:rsid w:val="00130DBA"/>
    <w:rsid w:val="00131BDA"/>
    <w:rsid w:val="00136ABC"/>
    <w:rsid w:val="00137FDD"/>
    <w:rsid w:val="00140A46"/>
    <w:rsid w:val="0014374A"/>
    <w:rsid w:val="00151B66"/>
    <w:rsid w:val="00155054"/>
    <w:rsid w:val="00155920"/>
    <w:rsid w:val="00165102"/>
    <w:rsid w:val="00167B1A"/>
    <w:rsid w:val="001710F9"/>
    <w:rsid w:val="00175893"/>
    <w:rsid w:val="001814C7"/>
    <w:rsid w:val="00182186"/>
    <w:rsid w:val="00183E66"/>
    <w:rsid w:val="00184901"/>
    <w:rsid w:val="001861BF"/>
    <w:rsid w:val="0019016E"/>
    <w:rsid w:val="00190AC0"/>
    <w:rsid w:val="00191F59"/>
    <w:rsid w:val="0019719A"/>
    <w:rsid w:val="001A03F1"/>
    <w:rsid w:val="001B0EDC"/>
    <w:rsid w:val="001C03AB"/>
    <w:rsid w:val="001C7538"/>
    <w:rsid w:val="001D4D9B"/>
    <w:rsid w:val="001E75A8"/>
    <w:rsid w:val="001F31F8"/>
    <w:rsid w:val="001F4B86"/>
    <w:rsid w:val="00201C4A"/>
    <w:rsid w:val="00204CDD"/>
    <w:rsid w:val="00207635"/>
    <w:rsid w:val="00211E6E"/>
    <w:rsid w:val="002178D1"/>
    <w:rsid w:val="002213BB"/>
    <w:rsid w:val="002250D8"/>
    <w:rsid w:val="00233180"/>
    <w:rsid w:val="00240C93"/>
    <w:rsid w:val="0025029A"/>
    <w:rsid w:val="00252442"/>
    <w:rsid w:val="002524CD"/>
    <w:rsid w:val="0025656C"/>
    <w:rsid w:val="00265BBF"/>
    <w:rsid w:val="00273AEB"/>
    <w:rsid w:val="00276050"/>
    <w:rsid w:val="002859F8"/>
    <w:rsid w:val="00291D0C"/>
    <w:rsid w:val="00292419"/>
    <w:rsid w:val="002A391E"/>
    <w:rsid w:val="002B0114"/>
    <w:rsid w:val="002B0864"/>
    <w:rsid w:val="002B6493"/>
    <w:rsid w:val="002C64DB"/>
    <w:rsid w:val="002E25E3"/>
    <w:rsid w:val="002E7F3F"/>
    <w:rsid w:val="003009FD"/>
    <w:rsid w:val="00302D7F"/>
    <w:rsid w:val="00305EEC"/>
    <w:rsid w:val="00306E58"/>
    <w:rsid w:val="003111C1"/>
    <w:rsid w:val="003162A8"/>
    <w:rsid w:val="0032070A"/>
    <w:rsid w:val="00332A66"/>
    <w:rsid w:val="00334E71"/>
    <w:rsid w:val="00336E11"/>
    <w:rsid w:val="00337F69"/>
    <w:rsid w:val="0034136A"/>
    <w:rsid w:val="00356354"/>
    <w:rsid w:val="00362141"/>
    <w:rsid w:val="00370917"/>
    <w:rsid w:val="003711DE"/>
    <w:rsid w:val="00372656"/>
    <w:rsid w:val="00374FC2"/>
    <w:rsid w:val="0038408F"/>
    <w:rsid w:val="00385916"/>
    <w:rsid w:val="00386A7A"/>
    <w:rsid w:val="00391192"/>
    <w:rsid w:val="00396DA5"/>
    <w:rsid w:val="003A5A6D"/>
    <w:rsid w:val="003A7F13"/>
    <w:rsid w:val="003B0D0E"/>
    <w:rsid w:val="003B2E35"/>
    <w:rsid w:val="003B592E"/>
    <w:rsid w:val="003B77CA"/>
    <w:rsid w:val="003C1FF1"/>
    <w:rsid w:val="003C7755"/>
    <w:rsid w:val="003D4673"/>
    <w:rsid w:val="003D6094"/>
    <w:rsid w:val="003E2622"/>
    <w:rsid w:val="003E53ED"/>
    <w:rsid w:val="003F21C0"/>
    <w:rsid w:val="003F6E9E"/>
    <w:rsid w:val="003F7327"/>
    <w:rsid w:val="003F78E9"/>
    <w:rsid w:val="00412868"/>
    <w:rsid w:val="00414D7F"/>
    <w:rsid w:val="00420FD2"/>
    <w:rsid w:val="0042640C"/>
    <w:rsid w:val="0043027E"/>
    <w:rsid w:val="00434AEF"/>
    <w:rsid w:val="0043647A"/>
    <w:rsid w:val="004375B0"/>
    <w:rsid w:val="00437A59"/>
    <w:rsid w:val="00440BC4"/>
    <w:rsid w:val="00450728"/>
    <w:rsid w:val="004509E6"/>
    <w:rsid w:val="004624A2"/>
    <w:rsid w:val="00464D00"/>
    <w:rsid w:val="00481095"/>
    <w:rsid w:val="00482CC8"/>
    <w:rsid w:val="004842E7"/>
    <w:rsid w:val="00497E6C"/>
    <w:rsid w:val="004A6648"/>
    <w:rsid w:val="004B01E3"/>
    <w:rsid w:val="004B2499"/>
    <w:rsid w:val="004C24A6"/>
    <w:rsid w:val="004C45B1"/>
    <w:rsid w:val="004C60CE"/>
    <w:rsid w:val="004C70A7"/>
    <w:rsid w:val="004C7947"/>
    <w:rsid w:val="004C7EA0"/>
    <w:rsid w:val="004D6751"/>
    <w:rsid w:val="004D67C4"/>
    <w:rsid w:val="004E388B"/>
    <w:rsid w:val="004E6E62"/>
    <w:rsid w:val="004E77CF"/>
    <w:rsid w:val="004F32D5"/>
    <w:rsid w:val="005034D9"/>
    <w:rsid w:val="00511464"/>
    <w:rsid w:val="00511598"/>
    <w:rsid w:val="00515161"/>
    <w:rsid w:val="00515EF2"/>
    <w:rsid w:val="00522521"/>
    <w:rsid w:val="00535867"/>
    <w:rsid w:val="00537E37"/>
    <w:rsid w:val="005478C6"/>
    <w:rsid w:val="00550228"/>
    <w:rsid w:val="00565A75"/>
    <w:rsid w:val="00574F27"/>
    <w:rsid w:val="00582A1C"/>
    <w:rsid w:val="00582E3B"/>
    <w:rsid w:val="00592493"/>
    <w:rsid w:val="00594263"/>
    <w:rsid w:val="005A7650"/>
    <w:rsid w:val="005B2933"/>
    <w:rsid w:val="005B4555"/>
    <w:rsid w:val="005B7D24"/>
    <w:rsid w:val="005C4337"/>
    <w:rsid w:val="005C5609"/>
    <w:rsid w:val="005C6156"/>
    <w:rsid w:val="005D635B"/>
    <w:rsid w:val="005F0CF8"/>
    <w:rsid w:val="005F15E5"/>
    <w:rsid w:val="005F1D58"/>
    <w:rsid w:val="00604972"/>
    <w:rsid w:val="00607149"/>
    <w:rsid w:val="00611901"/>
    <w:rsid w:val="006121D8"/>
    <w:rsid w:val="006143FC"/>
    <w:rsid w:val="00615803"/>
    <w:rsid w:val="00617AD7"/>
    <w:rsid w:val="00621A32"/>
    <w:rsid w:val="006254DD"/>
    <w:rsid w:val="0062616F"/>
    <w:rsid w:val="006307AE"/>
    <w:rsid w:val="00632060"/>
    <w:rsid w:val="00640975"/>
    <w:rsid w:val="0064503A"/>
    <w:rsid w:val="00646C8B"/>
    <w:rsid w:val="00646D68"/>
    <w:rsid w:val="006476C1"/>
    <w:rsid w:val="00651745"/>
    <w:rsid w:val="00652B85"/>
    <w:rsid w:val="00660921"/>
    <w:rsid w:val="006670A3"/>
    <w:rsid w:val="00673BB4"/>
    <w:rsid w:val="0069159A"/>
    <w:rsid w:val="00695D15"/>
    <w:rsid w:val="006B141A"/>
    <w:rsid w:val="006B5261"/>
    <w:rsid w:val="006B6A8F"/>
    <w:rsid w:val="006B7E5B"/>
    <w:rsid w:val="006C139B"/>
    <w:rsid w:val="006C13FD"/>
    <w:rsid w:val="006C3115"/>
    <w:rsid w:val="006C3A2A"/>
    <w:rsid w:val="006C4BE0"/>
    <w:rsid w:val="006F12E7"/>
    <w:rsid w:val="006F2C91"/>
    <w:rsid w:val="0070137D"/>
    <w:rsid w:val="00702B42"/>
    <w:rsid w:val="00703855"/>
    <w:rsid w:val="00711A3A"/>
    <w:rsid w:val="00712FE5"/>
    <w:rsid w:val="00740C50"/>
    <w:rsid w:val="00746B13"/>
    <w:rsid w:val="00747511"/>
    <w:rsid w:val="00761080"/>
    <w:rsid w:val="00761980"/>
    <w:rsid w:val="00761E3B"/>
    <w:rsid w:val="00764543"/>
    <w:rsid w:val="00764C60"/>
    <w:rsid w:val="00775783"/>
    <w:rsid w:val="00777ED3"/>
    <w:rsid w:val="00782F69"/>
    <w:rsid w:val="0078405C"/>
    <w:rsid w:val="00794E50"/>
    <w:rsid w:val="00795F1E"/>
    <w:rsid w:val="007A4504"/>
    <w:rsid w:val="007A53D0"/>
    <w:rsid w:val="007B00BE"/>
    <w:rsid w:val="007B0E0F"/>
    <w:rsid w:val="007B5359"/>
    <w:rsid w:val="007C0A33"/>
    <w:rsid w:val="007C1EFE"/>
    <w:rsid w:val="007D5018"/>
    <w:rsid w:val="007E00D2"/>
    <w:rsid w:val="007F2DC3"/>
    <w:rsid w:val="007F4721"/>
    <w:rsid w:val="007F474D"/>
    <w:rsid w:val="007F6639"/>
    <w:rsid w:val="007F72B3"/>
    <w:rsid w:val="0080042C"/>
    <w:rsid w:val="00806655"/>
    <w:rsid w:val="0081232D"/>
    <w:rsid w:val="00812C20"/>
    <w:rsid w:val="008154D8"/>
    <w:rsid w:val="00822296"/>
    <w:rsid w:val="00826872"/>
    <w:rsid w:val="00843D65"/>
    <w:rsid w:val="00846122"/>
    <w:rsid w:val="00847682"/>
    <w:rsid w:val="00852D43"/>
    <w:rsid w:val="00853153"/>
    <w:rsid w:val="00853623"/>
    <w:rsid w:val="00857BEE"/>
    <w:rsid w:val="00863ADE"/>
    <w:rsid w:val="00884212"/>
    <w:rsid w:val="008905FD"/>
    <w:rsid w:val="008914B6"/>
    <w:rsid w:val="008930F3"/>
    <w:rsid w:val="00893ABA"/>
    <w:rsid w:val="00895478"/>
    <w:rsid w:val="008962A5"/>
    <w:rsid w:val="008B23E4"/>
    <w:rsid w:val="008C31FB"/>
    <w:rsid w:val="008C3D79"/>
    <w:rsid w:val="008C4BFB"/>
    <w:rsid w:val="008C6843"/>
    <w:rsid w:val="008C7DDE"/>
    <w:rsid w:val="008D6D31"/>
    <w:rsid w:val="008E0123"/>
    <w:rsid w:val="008E5359"/>
    <w:rsid w:val="008F0E10"/>
    <w:rsid w:val="009126DB"/>
    <w:rsid w:val="009216C9"/>
    <w:rsid w:val="009255DE"/>
    <w:rsid w:val="00925E24"/>
    <w:rsid w:val="00930AF3"/>
    <w:rsid w:val="00931708"/>
    <w:rsid w:val="009344F1"/>
    <w:rsid w:val="009363AD"/>
    <w:rsid w:val="00942E4D"/>
    <w:rsid w:val="00942FF5"/>
    <w:rsid w:val="009565FF"/>
    <w:rsid w:val="00956759"/>
    <w:rsid w:val="00957CEF"/>
    <w:rsid w:val="0096073F"/>
    <w:rsid w:val="009612AA"/>
    <w:rsid w:val="00966199"/>
    <w:rsid w:val="00972E7A"/>
    <w:rsid w:val="0097345A"/>
    <w:rsid w:val="00975CBA"/>
    <w:rsid w:val="00976234"/>
    <w:rsid w:val="0097727F"/>
    <w:rsid w:val="00980D2C"/>
    <w:rsid w:val="00986D22"/>
    <w:rsid w:val="00991D7A"/>
    <w:rsid w:val="00992383"/>
    <w:rsid w:val="00993410"/>
    <w:rsid w:val="00993910"/>
    <w:rsid w:val="00996514"/>
    <w:rsid w:val="009979ED"/>
    <w:rsid w:val="009A29D0"/>
    <w:rsid w:val="009A5B3D"/>
    <w:rsid w:val="009A5F81"/>
    <w:rsid w:val="009B50C2"/>
    <w:rsid w:val="009B56AD"/>
    <w:rsid w:val="009C0ABA"/>
    <w:rsid w:val="009C0FF2"/>
    <w:rsid w:val="009D25AB"/>
    <w:rsid w:val="009D362F"/>
    <w:rsid w:val="009D4308"/>
    <w:rsid w:val="009D623B"/>
    <w:rsid w:val="009F7357"/>
    <w:rsid w:val="00A126A0"/>
    <w:rsid w:val="00A163E6"/>
    <w:rsid w:val="00A4218D"/>
    <w:rsid w:val="00A50ADC"/>
    <w:rsid w:val="00A512F9"/>
    <w:rsid w:val="00A6681D"/>
    <w:rsid w:val="00A718CF"/>
    <w:rsid w:val="00A73C54"/>
    <w:rsid w:val="00A82C99"/>
    <w:rsid w:val="00A83D32"/>
    <w:rsid w:val="00A90A16"/>
    <w:rsid w:val="00AA1AE7"/>
    <w:rsid w:val="00AB0221"/>
    <w:rsid w:val="00AB2B57"/>
    <w:rsid w:val="00AB5B62"/>
    <w:rsid w:val="00AB5FEC"/>
    <w:rsid w:val="00AC0AC0"/>
    <w:rsid w:val="00AC495F"/>
    <w:rsid w:val="00AD0935"/>
    <w:rsid w:val="00AD3141"/>
    <w:rsid w:val="00AD7AA9"/>
    <w:rsid w:val="00AE40B8"/>
    <w:rsid w:val="00AE539A"/>
    <w:rsid w:val="00AE79FA"/>
    <w:rsid w:val="00AF141C"/>
    <w:rsid w:val="00AF296E"/>
    <w:rsid w:val="00AF609F"/>
    <w:rsid w:val="00B02336"/>
    <w:rsid w:val="00B07435"/>
    <w:rsid w:val="00B207B3"/>
    <w:rsid w:val="00B2155D"/>
    <w:rsid w:val="00B37260"/>
    <w:rsid w:val="00B411A2"/>
    <w:rsid w:val="00B414C9"/>
    <w:rsid w:val="00B41504"/>
    <w:rsid w:val="00B45C07"/>
    <w:rsid w:val="00B55256"/>
    <w:rsid w:val="00B614C3"/>
    <w:rsid w:val="00B624F1"/>
    <w:rsid w:val="00B6542D"/>
    <w:rsid w:val="00B65736"/>
    <w:rsid w:val="00B66C11"/>
    <w:rsid w:val="00B800D7"/>
    <w:rsid w:val="00B8130B"/>
    <w:rsid w:val="00B81732"/>
    <w:rsid w:val="00B84168"/>
    <w:rsid w:val="00B86A82"/>
    <w:rsid w:val="00BB08D3"/>
    <w:rsid w:val="00BB3941"/>
    <w:rsid w:val="00BB3C0F"/>
    <w:rsid w:val="00BC20FC"/>
    <w:rsid w:val="00BC75FB"/>
    <w:rsid w:val="00BD02CC"/>
    <w:rsid w:val="00BE5A7A"/>
    <w:rsid w:val="00BF4579"/>
    <w:rsid w:val="00C03680"/>
    <w:rsid w:val="00C04614"/>
    <w:rsid w:val="00C11462"/>
    <w:rsid w:val="00C15EDD"/>
    <w:rsid w:val="00C16BC7"/>
    <w:rsid w:val="00C17A65"/>
    <w:rsid w:val="00C21149"/>
    <w:rsid w:val="00C339FA"/>
    <w:rsid w:val="00C35C91"/>
    <w:rsid w:val="00C405F6"/>
    <w:rsid w:val="00C41B88"/>
    <w:rsid w:val="00C5715A"/>
    <w:rsid w:val="00C6343E"/>
    <w:rsid w:val="00C63837"/>
    <w:rsid w:val="00C63BE0"/>
    <w:rsid w:val="00C65E24"/>
    <w:rsid w:val="00C74C10"/>
    <w:rsid w:val="00C8363E"/>
    <w:rsid w:val="00C86142"/>
    <w:rsid w:val="00C94DE6"/>
    <w:rsid w:val="00CB5B03"/>
    <w:rsid w:val="00CC0965"/>
    <w:rsid w:val="00CC6CFC"/>
    <w:rsid w:val="00CC79FB"/>
    <w:rsid w:val="00CD2EF3"/>
    <w:rsid w:val="00CD457E"/>
    <w:rsid w:val="00CD4620"/>
    <w:rsid w:val="00CD49F6"/>
    <w:rsid w:val="00CE0836"/>
    <w:rsid w:val="00CF59BF"/>
    <w:rsid w:val="00D227B9"/>
    <w:rsid w:val="00D26422"/>
    <w:rsid w:val="00D26CF1"/>
    <w:rsid w:val="00D34C9C"/>
    <w:rsid w:val="00D4469C"/>
    <w:rsid w:val="00D529BA"/>
    <w:rsid w:val="00D57673"/>
    <w:rsid w:val="00D61D3E"/>
    <w:rsid w:val="00D61DF1"/>
    <w:rsid w:val="00D65CC7"/>
    <w:rsid w:val="00D67EBB"/>
    <w:rsid w:val="00D7111A"/>
    <w:rsid w:val="00D7588E"/>
    <w:rsid w:val="00D77A35"/>
    <w:rsid w:val="00D8054B"/>
    <w:rsid w:val="00D85CA0"/>
    <w:rsid w:val="00D915E9"/>
    <w:rsid w:val="00D92792"/>
    <w:rsid w:val="00D93183"/>
    <w:rsid w:val="00DA26D7"/>
    <w:rsid w:val="00DA55F9"/>
    <w:rsid w:val="00DA57B7"/>
    <w:rsid w:val="00DA6048"/>
    <w:rsid w:val="00DA675F"/>
    <w:rsid w:val="00DB5D83"/>
    <w:rsid w:val="00DC0BE6"/>
    <w:rsid w:val="00DC36F9"/>
    <w:rsid w:val="00DC4D24"/>
    <w:rsid w:val="00DC7182"/>
    <w:rsid w:val="00DD3601"/>
    <w:rsid w:val="00DE0177"/>
    <w:rsid w:val="00DE3512"/>
    <w:rsid w:val="00DE6D92"/>
    <w:rsid w:val="00E03E49"/>
    <w:rsid w:val="00E04BAA"/>
    <w:rsid w:val="00E07197"/>
    <w:rsid w:val="00E1043F"/>
    <w:rsid w:val="00E11E63"/>
    <w:rsid w:val="00E1396A"/>
    <w:rsid w:val="00E204C7"/>
    <w:rsid w:val="00E2358B"/>
    <w:rsid w:val="00E259D5"/>
    <w:rsid w:val="00E301EA"/>
    <w:rsid w:val="00E33E1B"/>
    <w:rsid w:val="00E42373"/>
    <w:rsid w:val="00E60356"/>
    <w:rsid w:val="00E70962"/>
    <w:rsid w:val="00E74C37"/>
    <w:rsid w:val="00E75065"/>
    <w:rsid w:val="00E844CB"/>
    <w:rsid w:val="00E8730F"/>
    <w:rsid w:val="00E90EE5"/>
    <w:rsid w:val="00E942D4"/>
    <w:rsid w:val="00EB4241"/>
    <w:rsid w:val="00EB7B39"/>
    <w:rsid w:val="00EC1E37"/>
    <w:rsid w:val="00EC2350"/>
    <w:rsid w:val="00EC4736"/>
    <w:rsid w:val="00ED06B7"/>
    <w:rsid w:val="00ED6D9C"/>
    <w:rsid w:val="00ED70B6"/>
    <w:rsid w:val="00EE1ADC"/>
    <w:rsid w:val="00EE6F18"/>
    <w:rsid w:val="00EF1276"/>
    <w:rsid w:val="00EF7379"/>
    <w:rsid w:val="00F05AA0"/>
    <w:rsid w:val="00F05B47"/>
    <w:rsid w:val="00F1239F"/>
    <w:rsid w:val="00F15C9C"/>
    <w:rsid w:val="00F21DDE"/>
    <w:rsid w:val="00F22702"/>
    <w:rsid w:val="00F243CA"/>
    <w:rsid w:val="00F25B96"/>
    <w:rsid w:val="00F30B4C"/>
    <w:rsid w:val="00F35D45"/>
    <w:rsid w:val="00F40183"/>
    <w:rsid w:val="00F40C2D"/>
    <w:rsid w:val="00F42B1E"/>
    <w:rsid w:val="00F44F02"/>
    <w:rsid w:val="00F56A4C"/>
    <w:rsid w:val="00F57717"/>
    <w:rsid w:val="00F60A34"/>
    <w:rsid w:val="00F62C79"/>
    <w:rsid w:val="00F65708"/>
    <w:rsid w:val="00F73D23"/>
    <w:rsid w:val="00F74475"/>
    <w:rsid w:val="00F74CA2"/>
    <w:rsid w:val="00F778D6"/>
    <w:rsid w:val="00F86DA4"/>
    <w:rsid w:val="00F906FE"/>
    <w:rsid w:val="00F91278"/>
    <w:rsid w:val="00F962AF"/>
    <w:rsid w:val="00FA22C5"/>
    <w:rsid w:val="00FB79A9"/>
    <w:rsid w:val="00FB7E23"/>
    <w:rsid w:val="00FD00C5"/>
    <w:rsid w:val="00FD1C51"/>
    <w:rsid w:val="00FD3697"/>
    <w:rsid w:val="00FD4573"/>
    <w:rsid w:val="00FE3C22"/>
    <w:rsid w:val="00FE750C"/>
    <w:rsid w:val="00FF2E6A"/>
    <w:rsid w:val="00FF40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DFBA055"/>
  <w15:docId w15:val="{0B29AD12-75BA-4993-8661-D2092F376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D68"/>
    <w:pPr>
      <w:overflowPunct w:val="0"/>
      <w:autoSpaceDE w:val="0"/>
      <w:autoSpaceDN w:val="0"/>
      <w:adjustRightInd w:val="0"/>
      <w:spacing w:after="200"/>
    </w:pPr>
    <w:rPr>
      <w:sz w:val="22"/>
      <w:szCs w:val="22"/>
      <w:lang w:val="en-AU"/>
    </w:rPr>
  </w:style>
  <w:style w:type="paragraph" w:styleId="Heading1">
    <w:name w:val="heading 1"/>
    <w:basedOn w:val="Normal"/>
    <w:next w:val="Normal"/>
    <w:link w:val="Heading1Char"/>
    <w:uiPriority w:val="9"/>
    <w:qFormat/>
    <w:rsid w:val="00A163E6"/>
    <w:pPr>
      <w:keepNext/>
      <w:keepLines/>
      <w:spacing w:before="480"/>
      <w:outlineLvl w:val="0"/>
    </w:pPr>
    <w:rPr>
      <w:rFonts w:asciiTheme="majorHAnsi" w:eastAsiaTheme="majorEastAsia" w:hAnsiTheme="majorHAnsi" w:cstheme="majorBidi"/>
      <w:b/>
      <w:bCs/>
      <w:color w:val="4BACC6" w:themeColor="accent5"/>
      <w:sz w:val="32"/>
      <w:szCs w:val="32"/>
    </w:rPr>
  </w:style>
  <w:style w:type="paragraph" w:styleId="Heading2">
    <w:name w:val="heading 2"/>
    <w:basedOn w:val="Normal"/>
    <w:next w:val="Normal"/>
    <w:link w:val="Heading2Char"/>
    <w:uiPriority w:val="9"/>
    <w:unhideWhenUsed/>
    <w:qFormat/>
    <w:rsid w:val="00CE0836"/>
    <w:pPr>
      <w:keepNext/>
      <w:keepLines/>
      <w:outlineLvl w:val="1"/>
    </w:pPr>
    <w:rPr>
      <w:rFonts w:asciiTheme="majorHAnsi" w:eastAsiaTheme="majorEastAsia" w:hAnsiTheme="majorHAnsi" w:cstheme="majorBidi"/>
      <w:b/>
      <w:bCs/>
      <w:color w:val="4BACC6" w:themeColor="accent5"/>
      <w:sz w:val="26"/>
      <w:szCs w:val="26"/>
    </w:rPr>
  </w:style>
  <w:style w:type="paragraph" w:styleId="Heading3">
    <w:name w:val="heading 3"/>
    <w:basedOn w:val="Heading4"/>
    <w:next w:val="Normal"/>
    <w:link w:val="Heading3Char"/>
    <w:uiPriority w:val="9"/>
    <w:unhideWhenUsed/>
    <w:qFormat/>
    <w:rsid w:val="007F72B3"/>
    <w:pPr>
      <w:outlineLvl w:val="2"/>
    </w:pPr>
    <w:rPr>
      <w:b w:val="0"/>
      <w:i w:val="0"/>
      <w:color w:val="4BACC6" w:themeColor="accent5"/>
    </w:rPr>
  </w:style>
  <w:style w:type="paragraph" w:styleId="Heading4">
    <w:name w:val="heading 4"/>
    <w:basedOn w:val="Normal"/>
    <w:next w:val="Normal"/>
    <w:link w:val="Heading4Char"/>
    <w:uiPriority w:val="9"/>
    <w:unhideWhenUsed/>
    <w:qFormat/>
    <w:rsid w:val="00A163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3E6"/>
    <w:rPr>
      <w:rFonts w:ascii="Lucida Grande" w:hAnsi="Lucida Grande"/>
      <w:sz w:val="18"/>
      <w:szCs w:val="18"/>
    </w:rPr>
  </w:style>
  <w:style w:type="character" w:customStyle="1" w:styleId="BalloonTextChar">
    <w:name w:val="Balloon Text Char"/>
    <w:basedOn w:val="DefaultParagraphFont"/>
    <w:link w:val="BalloonText"/>
    <w:uiPriority w:val="99"/>
    <w:semiHidden/>
    <w:rsid w:val="00A163E6"/>
    <w:rPr>
      <w:rFonts w:ascii="Lucida Grande" w:hAnsi="Lucida Grande"/>
      <w:sz w:val="18"/>
      <w:szCs w:val="18"/>
    </w:rPr>
  </w:style>
  <w:style w:type="paragraph" w:styleId="Header">
    <w:name w:val="header"/>
    <w:basedOn w:val="Normal"/>
    <w:link w:val="HeaderChar"/>
    <w:uiPriority w:val="99"/>
    <w:unhideWhenUsed/>
    <w:rsid w:val="00A163E6"/>
    <w:pPr>
      <w:tabs>
        <w:tab w:val="center" w:pos="4320"/>
        <w:tab w:val="right" w:pos="8640"/>
      </w:tabs>
    </w:pPr>
  </w:style>
  <w:style w:type="character" w:customStyle="1" w:styleId="HeaderChar">
    <w:name w:val="Header Char"/>
    <w:basedOn w:val="DefaultParagraphFont"/>
    <w:link w:val="Header"/>
    <w:uiPriority w:val="99"/>
    <w:rsid w:val="00A163E6"/>
  </w:style>
  <w:style w:type="paragraph" w:styleId="Footer">
    <w:name w:val="footer"/>
    <w:basedOn w:val="Normal"/>
    <w:link w:val="FooterChar"/>
    <w:uiPriority w:val="99"/>
    <w:unhideWhenUsed/>
    <w:rsid w:val="00A163E6"/>
    <w:pPr>
      <w:tabs>
        <w:tab w:val="center" w:pos="4320"/>
        <w:tab w:val="right" w:pos="8640"/>
      </w:tabs>
    </w:pPr>
  </w:style>
  <w:style w:type="character" w:customStyle="1" w:styleId="FooterChar">
    <w:name w:val="Footer Char"/>
    <w:basedOn w:val="DefaultParagraphFont"/>
    <w:link w:val="Footer"/>
    <w:uiPriority w:val="99"/>
    <w:rsid w:val="00A163E6"/>
  </w:style>
  <w:style w:type="paragraph" w:customStyle="1" w:styleId="BodyText">
    <w:name w:val="BodyText"/>
    <w:basedOn w:val="Normal"/>
    <w:uiPriority w:val="99"/>
    <w:rsid w:val="00A163E6"/>
    <w:pPr>
      <w:widowControl w:val="0"/>
      <w:suppressAutoHyphens/>
      <w:spacing w:after="240" w:line="240" w:lineRule="atLeast"/>
      <w:textAlignment w:val="center"/>
    </w:pPr>
    <w:rPr>
      <w:rFonts w:ascii="MyriadPro-Light" w:hAnsi="MyriadPro-Light" w:cs="MyriadPro-Light"/>
      <w:color w:val="000000"/>
      <w:spacing w:val="2"/>
      <w:sz w:val="20"/>
      <w:szCs w:val="20"/>
      <w:lang w:val="en-GB"/>
    </w:rPr>
  </w:style>
  <w:style w:type="paragraph" w:customStyle="1" w:styleId="BasicParagraph">
    <w:name w:val="[Basic Paragraph]"/>
    <w:basedOn w:val="Normal"/>
    <w:uiPriority w:val="99"/>
    <w:rsid w:val="00A163E6"/>
    <w:pPr>
      <w:widowControl w:val="0"/>
      <w:spacing w:line="288" w:lineRule="auto"/>
      <w:textAlignment w:val="center"/>
    </w:pPr>
    <w:rPr>
      <w:rFonts w:ascii="MinionPro-Regular" w:hAnsi="MinionPro-Regular" w:cs="MinionPro-Regular"/>
      <w:color w:val="000000"/>
      <w:lang w:val="en-GB"/>
    </w:rPr>
  </w:style>
  <w:style w:type="character" w:customStyle="1" w:styleId="Heading2Char">
    <w:name w:val="Heading 2 Char"/>
    <w:basedOn w:val="DefaultParagraphFont"/>
    <w:link w:val="Heading2"/>
    <w:uiPriority w:val="9"/>
    <w:rsid w:val="00CE0836"/>
    <w:rPr>
      <w:rFonts w:asciiTheme="majorHAnsi" w:eastAsiaTheme="majorEastAsia" w:hAnsiTheme="majorHAnsi" w:cstheme="majorBidi"/>
      <w:b/>
      <w:bCs/>
      <w:color w:val="4BACC6" w:themeColor="accent5"/>
      <w:sz w:val="26"/>
      <w:szCs w:val="26"/>
    </w:rPr>
  </w:style>
  <w:style w:type="character" w:customStyle="1" w:styleId="Heading3Char">
    <w:name w:val="Heading 3 Char"/>
    <w:basedOn w:val="DefaultParagraphFont"/>
    <w:link w:val="Heading3"/>
    <w:uiPriority w:val="9"/>
    <w:rsid w:val="007F72B3"/>
    <w:rPr>
      <w:rFonts w:asciiTheme="majorHAnsi" w:eastAsiaTheme="majorEastAsia" w:hAnsiTheme="majorHAnsi" w:cstheme="majorBidi"/>
      <w:bCs/>
      <w:iCs/>
      <w:color w:val="4BACC6" w:themeColor="accent5"/>
      <w:sz w:val="22"/>
      <w:szCs w:val="22"/>
    </w:rPr>
  </w:style>
  <w:style w:type="character" w:customStyle="1" w:styleId="Heading4Char">
    <w:name w:val="Heading 4 Char"/>
    <w:basedOn w:val="DefaultParagraphFont"/>
    <w:link w:val="Heading4"/>
    <w:uiPriority w:val="9"/>
    <w:rsid w:val="00A163E6"/>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163E6"/>
    <w:rPr>
      <w:rFonts w:asciiTheme="majorHAnsi" w:eastAsiaTheme="majorEastAsia" w:hAnsiTheme="majorHAnsi" w:cstheme="majorBidi"/>
      <w:b/>
      <w:bCs/>
      <w:color w:val="4BACC6" w:themeColor="accent5"/>
      <w:sz w:val="32"/>
      <w:szCs w:val="32"/>
    </w:rPr>
  </w:style>
  <w:style w:type="table" w:styleId="TableGrid">
    <w:name w:val="Table Grid"/>
    <w:basedOn w:val="TableNormal"/>
    <w:uiPriority w:val="59"/>
    <w:rsid w:val="00A16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163E6"/>
    <w:rPr>
      <w:color w:val="0000FF" w:themeColor="hyperlink"/>
      <w:u w:val="single"/>
    </w:rPr>
  </w:style>
  <w:style w:type="paragraph" w:styleId="Title">
    <w:name w:val="Title"/>
    <w:basedOn w:val="Normal"/>
    <w:next w:val="Normal"/>
    <w:link w:val="TitleChar"/>
    <w:uiPriority w:val="10"/>
    <w:qFormat/>
    <w:rsid w:val="00A163E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63E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Heading2"/>
    <w:next w:val="Normal"/>
    <w:link w:val="SubtitleChar"/>
    <w:uiPriority w:val="11"/>
    <w:qFormat/>
    <w:rsid w:val="00C17A65"/>
    <w:pPr>
      <w:jc w:val="right"/>
    </w:pPr>
    <w:rPr>
      <w:b w:val="0"/>
      <w:bCs w:val="0"/>
      <w:i/>
      <w:iCs/>
    </w:rPr>
  </w:style>
  <w:style w:type="character" w:customStyle="1" w:styleId="SubtitleChar">
    <w:name w:val="Subtitle Char"/>
    <w:basedOn w:val="DefaultParagraphFont"/>
    <w:link w:val="Subtitle"/>
    <w:uiPriority w:val="11"/>
    <w:rsid w:val="00C17A65"/>
    <w:rPr>
      <w:rFonts w:asciiTheme="majorHAnsi" w:eastAsiaTheme="majorEastAsia" w:hAnsiTheme="majorHAnsi" w:cstheme="majorBidi"/>
      <w:i/>
      <w:iCs/>
      <w:color w:val="4BACC6" w:themeColor="accent5"/>
      <w:sz w:val="26"/>
      <w:szCs w:val="26"/>
    </w:rPr>
  </w:style>
  <w:style w:type="paragraph" w:styleId="ListParagraph">
    <w:name w:val="List Paragraph"/>
    <w:aliases w:val="List Paragraph1,Recommendation,List Paragraph11,NFP GP Bulleted List,Bullets,breifing heading,Bulletr List Paragraph,FooterText,L,List Paragraph2,List Paragraph21,Listeafsnit1,Paragraphe de liste1,Parágrafo da Lista1,Párrafo de lista1"/>
    <w:basedOn w:val="Normal"/>
    <w:link w:val="ListParagraphChar"/>
    <w:uiPriority w:val="34"/>
    <w:qFormat/>
    <w:rsid w:val="003B77CA"/>
    <w:pPr>
      <w:numPr>
        <w:numId w:val="7"/>
      </w:numPr>
      <w:contextualSpacing/>
    </w:pPr>
    <w:rPr>
      <w:rFonts w:eastAsia="Times New Roman" w:cs="Times New Roman"/>
      <w:lang w:eastAsia="en-AU"/>
    </w:rPr>
  </w:style>
  <w:style w:type="character" w:customStyle="1" w:styleId="ListParagraphChar">
    <w:name w:val="List Paragraph Char"/>
    <w:aliases w:val="List Paragraph1 Char,Recommendation Char,List Paragraph11 Char,NFP GP Bulleted List Char,Bullets Char,breifing heading Char,Bulletr List Paragraph Char,FooterText Char,L Char,List Paragraph2 Char,List Paragraph21 Char"/>
    <w:basedOn w:val="DefaultParagraphFont"/>
    <w:link w:val="ListParagraph"/>
    <w:uiPriority w:val="34"/>
    <w:locked/>
    <w:rsid w:val="003B77CA"/>
    <w:rPr>
      <w:rFonts w:eastAsia="Times New Roman" w:cs="Times New Roman"/>
      <w:sz w:val="22"/>
      <w:szCs w:val="22"/>
      <w:lang w:val="en-AU" w:eastAsia="en-AU"/>
    </w:rPr>
  </w:style>
  <w:style w:type="paragraph" w:customStyle="1" w:styleId="Default">
    <w:name w:val="Default"/>
    <w:rsid w:val="00A163E6"/>
    <w:pPr>
      <w:autoSpaceDE w:val="0"/>
      <w:autoSpaceDN w:val="0"/>
      <w:adjustRightInd w:val="0"/>
    </w:pPr>
    <w:rPr>
      <w:rFonts w:ascii="Cambria" w:hAnsi="Cambria" w:cs="Cambria"/>
      <w:color w:val="000000"/>
      <w:lang w:val="en-AU"/>
    </w:rPr>
  </w:style>
  <w:style w:type="character" w:styleId="CommentReference">
    <w:name w:val="annotation reference"/>
    <w:basedOn w:val="DefaultParagraphFont"/>
    <w:uiPriority w:val="99"/>
    <w:semiHidden/>
    <w:unhideWhenUsed/>
    <w:rsid w:val="00A163E6"/>
    <w:rPr>
      <w:sz w:val="16"/>
      <w:szCs w:val="16"/>
    </w:rPr>
  </w:style>
  <w:style w:type="paragraph" w:styleId="CommentText">
    <w:name w:val="annotation text"/>
    <w:basedOn w:val="Normal"/>
    <w:link w:val="CommentTextChar"/>
    <w:uiPriority w:val="99"/>
    <w:unhideWhenUsed/>
    <w:rsid w:val="00A163E6"/>
    <w:rPr>
      <w:sz w:val="20"/>
      <w:szCs w:val="20"/>
    </w:rPr>
  </w:style>
  <w:style w:type="character" w:customStyle="1" w:styleId="CommentTextChar">
    <w:name w:val="Comment Text Char"/>
    <w:basedOn w:val="DefaultParagraphFont"/>
    <w:link w:val="CommentText"/>
    <w:uiPriority w:val="99"/>
    <w:rsid w:val="00A163E6"/>
    <w:rPr>
      <w:sz w:val="20"/>
      <w:szCs w:val="20"/>
    </w:rPr>
  </w:style>
  <w:style w:type="paragraph" w:styleId="CommentSubject">
    <w:name w:val="annotation subject"/>
    <w:basedOn w:val="CommentText"/>
    <w:next w:val="CommentText"/>
    <w:link w:val="CommentSubjectChar"/>
    <w:uiPriority w:val="99"/>
    <w:semiHidden/>
    <w:unhideWhenUsed/>
    <w:rsid w:val="00A163E6"/>
    <w:rPr>
      <w:b/>
      <w:bCs/>
    </w:rPr>
  </w:style>
  <w:style w:type="character" w:customStyle="1" w:styleId="CommentSubjectChar">
    <w:name w:val="Comment Subject Char"/>
    <w:basedOn w:val="CommentTextChar"/>
    <w:link w:val="CommentSubject"/>
    <w:uiPriority w:val="99"/>
    <w:semiHidden/>
    <w:rsid w:val="00A163E6"/>
    <w:rPr>
      <w:b/>
      <w:bCs/>
      <w:sz w:val="20"/>
      <w:szCs w:val="20"/>
    </w:rPr>
  </w:style>
  <w:style w:type="paragraph" w:styleId="NormalWeb">
    <w:name w:val="Normal (Web)"/>
    <w:basedOn w:val="Normal"/>
    <w:uiPriority w:val="99"/>
    <w:unhideWhenUsed/>
    <w:rsid w:val="00A163E6"/>
    <w:pPr>
      <w:spacing w:before="100" w:beforeAutospacing="1" w:after="100" w:afterAutospacing="1"/>
    </w:pPr>
    <w:rPr>
      <w:rFonts w:ascii="Times New Roman" w:eastAsiaTheme="minorHAnsi" w:hAnsi="Times New Roman" w:cs="Times New Roman"/>
      <w:sz w:val="24"/>
      <w:szCs w:val="24"/>
      <w:lang w:eastAsia="en-AU"/>
    </w:rPr>
  </w:style>
  <w:style w:type="character" w:styleId="FollowedHyperlink">
    <w:name w:val="FollowedHyperlink"/>
    <w:basedOn w:val="DefaultParagraphFont"/>
    <w:uiPriority w:val="99"/>
    <w:semiHidden/>
    <w:unhideWhenUsed/>
    <w:rsid w:val="00A163E6"/>
    <w:rPr>
      <w:color w:val="800080" w:themeColor="followedHyperlink"/>
      <w:u w:val="single"/>
    </w:rPr>
  </w:style>
  <w:style w:type="paragraph" w:customStyle="1" w:styleId="qtbdash2">
    <w:name w:val="qtbdash2"/>
    <w:basedOn w:val="Normal"/>
    <w:rsid w:val="00A163E6"/>
    <w:pPr>
      <w:numPr>
        <w:numId w:val="2"/>
      </w:numPr>
    </w:pPr>
    <w:rPr>
      <w:rFonts w:ascii="Times New Roman" w:eastAsia="Times New Roman" w:hAnsi="Times New Roman" w:cs="Times New Roman"/>
      <w:sz w:val="20"/>
      <w:szCs w:val="20"/>
    </w:rPr>
  </w:style>
  <w:style w:type="paragraph" w:customStyle="1" w:styleId="dot">
    <w:name w:val="dot"/>
    <w:basedOn w:val="Normal"/>
    <w:rsid w:val="00A163E6"/>
    <w:pPr>
      <w:tabs>
        <w:tab w:val="left" w:pos="567"/>
        <w:tab w:val="left" w:pos="1134"/>
        <w:tab w:val="left" w:pos="1701"/>
        <w:tab w:val="left" w:pos="2268"/>
        <w:tab w:val="left" w:pos="2835"/>
        <w:tab w:val="left" w:pos="3402"/>
        <w:tab w:val="left" w:pos="3969"/>
      </w:tabs>
      <w:ind w:left="567" w:hanging="567"/>
    </w:pPr>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A163E6"/>
    <w:rPr>
      <w:rFonts w:ascii="Consolas" w:hAnsi="Consolas" w:cs="Consolas"/>
      <w:sz w:val="21"/>
      <w:szCs w:val="21"/>
      <w:lang w:eastAsia="en-AU"/>
    </w:rPr>
  </w:style>
  <w:style w:type="character" w:customStyle="1" w:styleId="PlainTextChar">
    <w:name w:val="Plain Text Char"/>
    <w:basedOn w:val="DefaultParagraphFont"/>
    <w:link w:val="PlainText"/>
    <w:uiPriority w:val="99"/>
    <w:semiHidden/>
    <w:rsid w:val="00A163E6"/>
    <w:rPr>
      <w:rFonts w:ascii="Consolas" w:hAnsi="Consolas" w:cs="Consolas"/>
      <w:sz w:val="21"/>
      <w:szCs w:val="21"/>
      <w:lang w:val="en-AU" w:eastAsia="en-AU"/>
    </w:rPr>
  </w:style>
  <w:style w:type="character" w:styleId="Emphasis">
    <w:name w:val="Emphasis"/>
    <w:basedOn w:val="DefaultParagraphFont"/>
    <w:uiPriority w:val="99"/>
    <w:qFormat/>
    <w:rsid w:val="00E259D5"/>
    <w:rPr>
      <w:i/>
      <w:iCs/>
    </w:rPr>
  </w:style>
  <w:style w:type="character" w:styleId="UnresolvedMention">
    <w:name w:val="Unresolved Mention"/>
    <w:basedOn w:val="DefaultParagraphFont"/>
    <w:uiPriority w:val="99"/>
    <w:semiHidden/>
    <w:unhideWhenUsed/>
    <w:rsid w:val="006C4BE0"/>
    <w:rPr>
      <w:color w:val="605E5C"/>
      <w:shd w:val="clear" w:color="auto" w:fill="E1DFDD"/>
    </w:rPr>
  </w:style>
  <w:style w:type="paragraph" w:styleId="ListNumber2">
    <w:name w:val="List Number 2"/>
    <w:uiPriority w:val="10"/>
    <w:qFormat/>
    <w:rsid w:val="00CC0965"/>
    <w:pPr>
      <w:numPr>
        <w:ilvl w:val="1"/>
        <w:numId w:val="17"/>
      </w:numPr>
      <w:spacing w:before="120" w:after="120" w:line="264" w:lineRule="auto"/>
    </w:pPr>
    <w:rPr>
      <w:rFonts w:ascii="Times New Roman" w:eastAsia="Times New Roman" w:hAnsi="Times New Roman" w:cs="Times New Roman"/>
      <w:lang w:val="en-AU"/>
    </w:rPr>
  </w:style>
  <w:style w:type="paragraph" w:styleId="ListNumber3">
    <w:name w:val="List Number 3"/>
    <w:uiPriority w:val="11"/>
    <w:qFormat/>
    <w:rsid w:val="00CC0965"/>
    <w:pPr>
      <w:numPr>
        <w:ilvl w:val="2"/>
        <w:numId w:val="17"/>
      </w:numPr>
      <w:spacing w:before="120" w:after="120" w:line="264" w:lineRule="auto"/>
    </w:pPr>
    <w:rPr>
      <w:rFonts w:ascii="Cambria" w:eastAsia="Times New Roman" w:hAnsi="Cambria" w:cs="Times New Roman"/>
      <w:sz w:val="22"/>
      <w:lang w:val="en-AU"/>
    </w:rPr>
  </w:style>
  <w:style w:type="numbering" w:customStyle="1" w:styleId="ListNumbers">
    <w:name w:val="ListNumbers"/>
    <w:uiPriority w:val="99"/>
    <w:rsid w:val="00CC0965"/>
    <w:pPr>
      <w:numPr>
        <w:numId w:val="16"/>
      </w:numPr>
    </w:pPr>
  </w:style>
  <w:style w:type="paragraph" w:styleId="ListBullet">
    <w:name w:val="List Bullet"/>
    <w:basedOn w:val="Normal"/>
    <w:uiPriority w:val="99"/>
    <w:unhideWhenUsed/>
    <w:rsid w:val="00646D68"/>
    <w:pPr>
      <w:numPr>
        <w:numId w:val="2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142281015">
      <w:bodyDiv w:val="1"/>
      <w:marLeft w:val="0"/>
      <w:marRight w:val="0"/>
      <w:marTop w:val="0"/>
      <w:marBottom w:val="0"/>
      <w:divBdr>
        <w:top w:val="none" w:sz="0" w:space="0" w:color="auto"/>
        <w:left w:val="none" w:sz="0" w:space="0" w:color="auto"/>
        <w:bottom w:val="none" w:sz="0" w:space="0" w:color="auto"/>
        <w:right w:val="none" w:sz="0" w:space="0" w:color="auto"/>
      </w:divBdr>
    </w:div>
    <w:div w:id="242954670">
      <w:bodyDiv w:val="1"/>
      <w:marLeft w:val="0"/>
      <w:marRight w:val="0"/>
      <w:marTop w:val="0"/>
      <w:marBottom w:val="0"/>
      <w:divBdr>
        <w:top w:val="none" w:sz="0" w:space="0" w:color="auto"/>
        <w:left w:val="none" w:sz="0" w:space="0" w:color="auto"/>
        <w:bottom w:val="none" w:sz="0" w:space="0" w:color="auto"/>
        <w:right w:val="none" w:sz="0" w:space="0" w:color="auto"/>
      </w:divBdr>
    </w:div>
    <w:div w:id="378477080">
      <w:bodyDiv w:val="1"/>
      <w:marLeft w:val="0"/>
      <w:marRight w:val="0"/>
      <w:marTop w:val="0"/>
      <w:marBottom w:val="0"/>
      <w:divBdr>
        <w:top w:val="none" w:sz="0" w:space="0" w:color="auto"/>
        <w:left w:val="none" w:sz="0" w:space="0" w:color="auto"/>
        <w:bottom w:val="none" w:sz="0" w:space="0" w:color="auto"/>
        <w:right w:val="none" w:sz="0" w:space="0" w:color="auto"/>
      </w:divBdr>
    </w:div>
    <w:div w:id="555703427">
      <w:bodyDiv w:val="1"/>
      <w:marLeft w:val="0"/>
      <w:marRight w:val="0"/>
      <w:marTop w:val="0"/>
      <w:marBottom w:val="0"/>
      <w:divBdr>
        <w:top w:val="none" w:sz="0" w:space="0" w:color="auto"/>
        <w:left w:val="none" w:sz="0" w:space="0" w:color="auto"/>
        <w:bottom w:val="none" w:sz="0" w:space="0" w:color="auto"/>
        <w:right w:val="none" w:sz="0" w:space="0" w:color="auto"/>
      </w:divBdr>
    </w:div>
    <w:div w:id="563225660">
      <w:bodyDiv w:val="1"/>
      <w:marLeft w:val="0"/>
      <w:marRight w:val="0"/>
      <w:marTop w:val="0"/>
      <w:marBottom w:val="0"/>
      <w:divBdr>
        <w:top w:val="none" w:sz="0" w:space="0" w:color="auto"/>
        <w:left w:val="none" w:sz="0" w:space="0" w:color="auto"/>
        <w:bottom w:val="none" w:sz="0" w:space="0" w:color="auto"/>
        <w:right w:val="none" w:sz="0" w:space="0" w:color="auto"/>
      </w:divBdr>
    </w:div>
    <w:div w:id="569118433">
      <w:bodyDiv w:val="1"/>
      <w:marLeft w:val="0"/>
      <w:marRight w:val="0"/>
      <w:marTop w:val="0"/>
      <w:marBottom w:val="0"/>
      <w:divBdr>
        <w:top w:val="none" w:sz="0" w:space="0" w:color="auto"/>
        <w:left w:val="none" w:sz="0" w:space="0" w:color="auto"/>
        <w:bottom w:val="none" w:sz="0" w:space="0" w:color="auto"/>
        <w:right w:val="none" w:sz="0" w:space="0" w:color="auto"/>
      </w:divBdr>
    </w:div>
    <w:div w:id="569778021">
      <w:bodyDiv w:val="1"/>
      <w:marLeft w:val="0"/>
      <w:marRight w:val="0"/>
      <w:marTop w:val="0"/>
      <w:marBottom w:val="0"/>
      <w:divBdr>
        <w:top w:val="none" w:sz="0" w:space="0" w:color="auto"/>
        <w:left w:val="none" w:sz="0" w:space="0" w:color="auto"/>
        <w:bottom w:val="none" w:sz="0" w:space="0" w:color="auto"/>
        <w:right w:val="none" w:sz="0" w:space="0" w:color="auto"/>
      </w:divBdr>
    </w:div>
    <w:div w:id="578321430">
      <w:bodyDiv w:val="1"/>
      <w:marLeft w:val="0"/>
      <w:marRight w:val="0"/>
      <w:marTop w:val="0"/>
      <w:marBottom w:val="0"/>
      <w:divBdr>
        <w:top w:val="none" w:sz="0" w:space="0" w:color="auto"/>
        <w:left w:val="none" w:sz="0" w:space="0" w:color="auto"/>
        <w:bottom w:val="none" w:sz="0" w:space="0" w:color="auto"/>
        <w:right w:val="none" w:sz="0" w:space="0" w:color="auto"/>
      </w:divBdr>
    </w:div>
    <w:div w:id="732967883">
      <w:bodyDiv w:val="1"/>
      <w:marLeft w:val="0"/>
      <w:marRight w:val="0"/>
      <w:marTop w:val="0"/>
      <w:marBottom w:val="0"/>
      <w:divBdr>
        <w:top w:val="none" w:sz="0" w:space="0" w:color="auto"/>
        <w:left w:val="none" w:sz="0" w:space="0" w:color="auto"/>
        <w:bottom w:val="none" w:sz="0" w:space="0" w:color="auto"/>
        <w:right w:val="none" w:sz="0" w:space="0" w:color="auto"/>
      </w:divBdr>
    </w:div>
    <w:div w:id="1096904640">
      <w:bodyDiv w:val="1"/>
      <w:marLeft w:val="0"/>
      <w:marRight w:val="0"/>
      <w:marTop w:val="0"/>
      <w:marBottom w:val="0"/>
      <w:divBdr>
        <w:top w:val="none" w:sz="0" w:space="0" w:color="auto"/>
        <w:left w:val="none" w:sz="0" w:space="0" w:color="auto"/>
        <w:bottom w:val="none" w:sz="0" w:space="0" w:color="auto"/>
        <w:right w:val="none" w:sz="0" w:space="0" w:color="auto"/>
      </w:divBdr>
      <w:divsChild>
        <w:div w:id="916984231">
          <w:marLeft w:val="0"/>
          <w:marRight w:val="0"/>
          <w:marTop w:val="0"/>
          <w:marBottom w:val="0"/>
          <w:divBdr>
            <w:top w:val="none" w:sz="0" w:space="0" w:color="auto"/>
            <w:left w:val="none" w:sz="0" w:space="0" w:color="auto"/>
            <w:bottom w:val="none" w:sz="0" w:space="0" w:color="auto"/>
            <w:right w:val="none" w:sz="0" w:space="0" w:color="auto"/>
          </w:divBdr>
          <w:divsChild>
            <w:div w:id="1186754162">
              <w:marLeft w:val="0"/>
              <w:marRight w:val="0"/>
              <w:marTop w:val="0"/>
              <w:marBottom w:val="0"/>
              <w:divBdr>
                <w:top w:val="none" w:sz="0" w:space="0" w:color="auto"/>
                <w:left w:val="none" w:sz="0" w:space="0" w:color="auto"/>
                <w:bottom w:val="none" w:sz="0" w:space="0" w:color="auto"/>
                <w:right w:val="none" w:sz="0" w:space="0" w:color="auto"/>
              </w:divBdr>
              <w:divsChild>
                <w:div w:id="2963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641550">
      <w:bodyDiv w:val="1"/>
      <w:marLeft w:val="0"/>
      <w:marRight w:val="0"/>
      <w:marTop w:val="0"/>
      <w:marBottom w:val="0"/>
      <w:divBdr>
        <w:top w:val="none" w:sz="0" w:space="0" w:color="auto"/>
        <w:left w:val="none" w:sz="0" w:space="0" w:color="auto"/>
        <w:bottom w:val="none" w:sz="0" w:space="0" w:color="auto"/>
        <w:right w:val="none" w:sz="0" w:space="0" w:color="auto"/>
      </w:divBdr>
    </w:div>
    <w:div w:id="1512912362">
      <w:bodyDiv w:val="1"/>
      <w:marLeft w:val="0"/>
      <w:marRight w:val="0"/>
      <w:marTop w:val="0"/>
      <w:marBottom w:val="0"/>
      <w:divBdr>
        <w:top w:val="none" w:sz="0" w:space="0" w:color="auto"/>
        <w:left w:val="none" w:sz="0" w:space="0" w:color="auto"/>
        <w:bottom w:val="none" w:sz="0" w:space="0" w:color="auto"/>
        <w:right w:val="none" w:sz="0" w:space="0" w:color="auto"/>
      </w:divBdr>
    </w:div>
    <w:div w:id="1624774762">
      <w:bodyDiv w:val="1"/>
      <w:marLeft w:val="0"/>
      <w:marRight w:val="0"/>
      <w:marTop w:val="0"/>
      <w:marBottom w:val="0"/>
      <w:divBdr>
        <w:top w:val="none" w:sz="0" w:space="0" w:color="auto"/>
        <w:left w:val="none" w:sz="0" w:space="0" w:color="auto"/>
        <w:bottom w:val="none" w:sz="0" w:space="0" w:color="auto"/>
        <w:right w:val="none" w:sz="0" w:space="0" w:color="auto"/>
      </w:divBdr>
    </w:div>
    <w:div w:id="1750154556">
      <w:bodyDiv w:val="1"/>
      <w:marLeft w:val="0"/>
      <w:marRight w:val="0"/>
      <w:marTop w:val="0"/>
      <w:marBottom w:val="0"/>
      <w:divBdr>
        <w:top w:val="none" w:sz="0" w:space="0" w:color="auto"/>
        <w:left w:val="none" w:sz="0" w:space="0" w:color="auto"/>
        <w:bottom w:val="none" w:sz="0" w:space="0" w:color="auto"/>
        <w:right w:val="none" w:sz="0" w:space="0" w:color="auto"/>
      </w:divBdr>
      <w:divsChild>
        <w:div w:id="1563566065">
          <w:marLeft w:val="0"/>
          <w:marRight w:val="0"/>
          <w:marTop w:val="0"/>
          <w:marBottom w:val="0"/>
          <w:divBdr>
            <w:top w:val="none" w:sz="0" w:space="0" w:color="auto"/>
            <w:left w:val="none" w:sz="0" w:space="0" w:color="auto"/>
            <w:bottom w:val="none" w:sz="0" w:space="0" w:color="auto"/>
            <w:right w:val="none" w:sz="0" w:space="0" w:color="auto"/>
          </w:divBdr>
          <w:divsChild>
            <w:div w:id="254482026">
              <w:marLeft w:val="60"/>
              <w:marRight w:val="60"/>
              <w:marTop w:val="0"/>
              <w:marBottom w:val="60"/>
              <w:divBdr>
                <w:top w:val="none" w:sz="0" w:space="0" w:color="auto"/>
                <w:left w:val="none" w:sz="0" w:space="0" w:color="auto"/>
                <w:bottom w:val="none" w:sz="0" w:space="0" w:color="auto"/>
                <w:right w:val="none" w:sz="0" w:space="0" w:color="auto"/>
              </w:divBdr>
              <w:divsChild>
                <w:div w:id="1749110987">
                  <w:marLeft w:val="0"/>
                  <w:marRight w:val="0"/>
                  <w:marTop w:val="0"/>
                  <w:marBottom w:val="0"/>
                  <w:divBdr>
                    <w:top w:val="none" w:sz="0" w:space="0" w:color="auto"/>
                    <w:left w:val="none" w:sz="0" w:space="0" w:color="auto"/>
                    <w:bottom w:val="none" w:sz="0" w:space="0" w:color="auto"/>
                    <w:right w:val="none" w:sz="0" w:space="0" w:color="auto"/>
                  </w:divBdr>
                  <w:divsChild>
                    <w:div w:id="1929535794">
                      <w:marLeft w:val="0"/>
                      <w:marRight w:val="0"/>
                      <w:marTop w:val="0"/>
                      <w:marBottom w:val="0"/>
                      <w:divBdr>
                        <w:top w:val="none" w:sz="0" w:space="0" w:color="auto"/>
                        <w:left w:val="none" w:sz="0" w:space="0" w:color="auto"/>
                        <w:bottom w:val="none" w:sz="0" w:space="0" w:color="auto"/>
                        <w:right w:val="none" w:sz="0" w:space="0" w:color="auto"/>
                      </w:divBdr>
                      <w:divsChild>
                        <w:div w:id="1881474885">
                          <w:marLeft w:val="0"/>
                          <w:marRight w:val="0"/>
                          <w:marTop w:val="0"/>
                          <w:marBottom w:val="0"/>
                          <w:divBdr>
                            <w:top w:val="none" w:sz="0" w:space="0" w:color="auto"/>
                            <w:left w:val="none" w:sz="0" w:space="0" w:color="auto"/>
                            <w:bottom w:val="none" w:sz="0" w:space="0" w:color="auto"/>
                            <w:right w:val="none" w:sz="0" w:space="0" w:color="auto"/>
                          </w:divBdr>
                          <w:divsChild>
                            <w:div w:id="97171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232957">
      <w:bodyDiv w:val="1"/>
      <w:marLeft w:val="0"/>
      <w:marRight w:val="0"/>
      <w:marTop w:val="0"/>
      <w:marBottom w:val="0"/>
      <w:divBdr>
        <w:top w:val="none" w:sz="0" w:space="0" w:color="auto"/>
        <w:left w:val="none" w:sz="0" w:space="0" w:color="auto"/>
        <w:bottom w:val="none" w:sz="0" w:space="0" w:color="auto"/>
        <w:right w:val="none" w:sz="0" w:space="0" w:color="auto"/>
      </w:divBdr>
    </w:div>
    <w:div w:id="1872062884">
      <w:bodyDiv w:val="1"/>
      <w:marLeft w:val="0"/>
      <w:marRight w:val="0"/>
      <w:marTop w:val="0"/>
      <w:marBottom w:val="0"/>
      <w:divBdr>
        <w:top w:val="none" w:sz="0" w:space="0" w:color="auto"/>
        <w:left w:val="none" w:sz="0" w:space="0" w:color="auto"/>
        <w:bottom w:val="none" w:sz="0" w:space="0" w:color="auto"/>
        <w:right w:val="none" w:sz="0" w:space="0" w:color="auto"/>
      </w:divBdr>
    </w:div>
    <w:div w:id="2035036017">
      <w:bodyDiv w:val="1"/>
      <w:marLeft w:val="0"/>
      <w:marRight w:val="0"/>
      <w:marTop w:val="0"/>
      <w:marBottom w:val="0"/>
      <w:divBdr>
        <w:top w:val="none" w:sz="0" w:space="0" w:color="auto"/>
        <w:left w:val="none" w:sz="0" w:space="0" w:color="auto"/>
        <w:bottom w:val="none" w:sz="0" w:space="0" w:color="auto"/>
        <w:right w:val="none" w:sz="0" w:space="0" w:color="auto"/>
      </w:divBdr>
    </w:div>
    <w:div w:id="2101177615">
      <w:bodyDiv w:val="1"/>
      <w:marLeft w:val="0"/>
      <w:marRight w:val="0"/>
      <w:marTop w:val="0"/>
      <w:marBottom w:val="0"/>
      <w:divBdr>
        <w:top w:val="none" w:sz="0" w:space="0" w:color="auto"/>
        <w:left w:val="none" w:sz="0" w:space="0" w:color="auto"/>
        <w:bottom w:val="none" w:sz="0" w:space="0" w:color="auto"/>
        <w:right w:val="none" w:sz="0" w:space="0" w:color="auto"/>
      </w:divBdr>
      <w:divsChild>
        <w:div w:id="465970255">
          <w:marLeft w:val="0"/>
          <w:marRight w:val="0"/>
          <w:marTop w:val="0"/>
          <w:marBottom w:val="0"/>
          <w:divBdr>
            <w:top w:val="none" w:sz="0" w:space="0" w:color="auto"/>
            <w:left w:val="none" w:sz="0" w:space="0" w:color="auto"/>
            <w:bottom w:val="none" w:sz="0" w:space="0" w:color="auto"/>
            <w:right w:val="none" w:sz="0" w:space="0" w:color="auto"/>
          </w:divBdr>
          <w:divsChild>
            <w:div w:id="796794709">
              <w:marLeft w:val="0"/>
              <w:marRight w:val="0"/>
              <w:marTop w:val="0"/>
              <w:marBottom w:val="0"/>
              <w:divBdr>
                <w:top w:val="none" w:sz="0" w:space="0" w:color="auto"/>
                <w:left w:val="none" w:sz="0" w:space="0" w:color="auto"/>
                <w:bottom w:val="none" w:sz="0" w:space="0" w:color="auto"/>
                <w:right w:val="none" w:sz="0" w:space="0" w:color="auto"/>
              </w:divBdr>
              <w:divsChild>
                <w:div w:id="6251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arinepests.gov.au/what-we-do/surveillance/national-marine-pest-surveillance-strategy" TargetMode="External"/><Relationship Id="rId18" Type="http://schemas.openxmlformats.org/officeDocument/2006/relationships/hyperlink" Target="https://www.marinepests.gov.au/what-we-do/surveillance/review-enhancement-rov-mp-surveill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rinepests.gov.au/what-we-do/publications/marine-pest-plan" TargetMode="External"/><Relationship Id="rId17" Type="http://schemas.openxmlformats.org/officeDocument/2006/relationships/hyperlink" Target="https://www.youtube.com/playlist?list=PLOKfv6G0Rch8DnqhR1wgSnDPzY5vR0HvO" TargetMode="External"/><Relationship Id="rId2" Type="http://schemas.openxmlformats.org/officeDocument/2006/relationships/numbering" Target="numbering.xml"/><Relationship Id="rId16" Type="http://schemas.openxmlformats.org/officeDocument/2006/relationships/hyperlink" Target="http://www.marinepests.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marinepests.gov.au/what-we-do/research/national-priorities"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C:\Users\caldwell%20louise\AppData\Local\Microsoft\Windows\INetCache\Content.Outlook\MSL7URBG\nimpis.marinepests.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DF92C-0EEE-7341-A936-6097FE952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2142</Words>
  <Characters>12215</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Marine Pest Sectoral Commitee Communiqué November 2020-May 2021</dc:title>
  <dc:creator>Department of Agriculture, Water and the Environment</dc:creator>
  <cp:lastPrinted>2021-04-07T23:44:00Z</cp:lastPrinted>
  <dcterms:created xsi:type="dcterms:W3CDTF">2021-08-25T00:13:00Z</dcterms:created>
  <dcterms:modified xsi:type="dcterms:W3CDTF">2021-08-25T02:07:00Z</dcterms:modified>
</cp:coreProperties>
</file>