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48902" w14:textId="2DD6C7AD" w:rsidR="00152CC5" w:rsidRDefault="00D92A77" w:rsidP="00472BD4">
      <w:pPr>
        <w:pStyle w:val="Heading1"/>
        <w:rPr>
          <w:lang w:eastAsia="ja-JP"/>
        </w:rPr>
      </w:pPr>
      <w:r w:rsidRPr="00D92A77">
        <w:rPr>
          <w:lang w:eastAsia="ja-JP"/>
        </w:rPr>
        <w:t xml:space="preserve">National </w:t>
      </w:r>
      <w:r w:rsidR="009703C1">
        <w:rPr>
          <w:lang w:eastAsia="ja-JP"/>
        </w:rPr>
        <w:t>m</w:t>
      </w:r>
      <w:r w:rsidRPr="00D92A77">
        <w:rPr>
          <w:lang w:eastAsia="ja-JP"/>
        </w:rPr>
        <w:t xml:space="preserve">arine </w:t>
      </w:r>
      <w:r w:rsidR="009703C1">
        <w:rPr>
          <w:lang w:eastAsia="ja-JP"/>
        </w:rPr>
        <w:t>p</w:t>
      </w:r>
      <w:r w:rsidRPr="00D92A77">
        <w:rPr>
          <w:lang w:eastAsia="ja-JP"/>
        </w:rPr>
        <w:t xml:space="preserve">est </w:t>
      </w:r>
      <w:r w:rsidR="009703C1">
        <w:rPr>
          <w:lang w:eastAsia="ja-JP"/>
        </w:rPr>
        <w:t>s</w:t>
      </w:r>
      <w:r w:rsidRPr="00D92A77">
        <w:rPr>
          <w:lang w:eastAsia="ja-JP"/>
        </w:rPr>
        <w:t xml:space="preserve">takeholder </w:t>
      </w:r>
      <w:r w:rsidR="00B62E2F">
        <w:rPr>
          <w:lang w:eastAsia="ja-JP"/>
        </w:rPr>
        <w:t>e</w:t>
      </w:r>
      <w:r w:rsidRPr="00D92A77">
        <w:rPr>
          <w:lang w:eastAsia="ja-JP"/>
        </w:rPr>
        <w:t xml:space="preserve">ngagement </w:t>
      </w:r>
      <w:r w:rsidR="00B62E2F">
        <w:rPr>
          <w:lang w:eastAsia="ja-JP"/>
        </w:rPr>
        <w:t>s</w:t>
      </w:r>
      <w:r w:rsidRPr="00D92A77">
        <w:rPr>
          <w:lang w:eastAsia="ja-JP"/>
        </w:rPr>
        <w:t>trategy</w:t>
      </w:r>
    </w:p>
    <w:p w14:paraId="4D1D5CC8" w14:textId="78385917" w:rsidR="00D92A77" w:rsidRDefault="00D92A77" w:rsidP="00BC3963">
      <w:pPr>
        <w:spacing w:before="240" w:after="0"/>
      </w:pPr>
      <w:r>
        <w:t>Version 1</w:t>
      </w:r>
      <w:r w:rsidR="00BC3963">
        <w:t xml:space="preserve">, </w:t>
      </w:r>
      <w:r>
        <w:t>May 2019</w:t>
      </w:r>
    </w:p>
    <w:sdt>
      <w:sdtPr>
        <w:rPr>
          <w:rFonts w:ascii="Cambria" w:eastAsiaTheme="minorHAnsi" w:hAnsi="Cambria"/>
          <w:bCs w:val="0"/>
          <w:color w:val="auto"/>
          <w:sz w:val="22"/>
          <w:szCs w:val="22"/>
          <w:lang w:eastAsia="en-US"/>
        </w:rPr>
        <w:id w:val="-760297017"/>
        <w:docPartObj>
          <w:docPartGallery w:val="Table of Contents"/>
          <w:docPartUnique/>
        </w:docPartObj>
      </w:sdtPr>
      <w:sdtEndPr>
        <w:rPr>
          <w:rFonts w:asciiTheme="minorHAnsi" w:hAnsiTheme="minorHAnsi"/>
          <w:b/>
          <w:noProof/>
        </w:rPr>
      </w:sdtEndPr>
      <w:sdtContent>
        <w:p w14:paraId="280591A6" w14:textId="77777777" w:rsidR="00BC3963" w:rsidRDefault="00BC3963" w:rsidP="00BC3963">
          <w:pPr>
            <w:pStyle w:val="TOCHeading"/>
            <w:pageBreakBefore/>
          </w:pPr>
          <w:r>
            <w:t>Contents</w:t>
          </w:r>
        </w:p>
        <w:p w14:paraId="694CD379" w14:textId="2AC7D569" w:rsidR="00BA602B" w:rsidRDefault="00BC3963">
          <w:pPr>
            <w:pStyle w:val="TOC1"/>
            <w:rPr>
              <w:rFonts w:eastAsiaTheme="minorEastAsia"/>
              <w:b w:val="0"/>
              <w:lang w:eastAsia="en-AU"/>
            </w:rPr>
          </w:pPr>
          <w:r>
            <w:rPr>
              <w:b w:val="0"/>
            </w:rPr>
            <w:fldChar w:fldCharType="begin"/>
          </w:r>
          <w:r>
            <w:rPr>
              <w:b w:val="0"/>
            </w:rPr>
            <w:instrText xml:space="preserve"> TOC \h \z \u \t "Heading 2,1,Heading 3,2,Style1,2,TOA Heading,1" </w:instrText>
          </w:r>
          <w:r>
            <w:rPr>
              <w:b w:val="0"/>
            </w:rPr>
            <w:fldChar w:fldCharType="separate"/>
          </w:r>
          <w:hyperlink w:anchor="_Toc75534288" w:history="1">
            <w:r w:rsidR="00BA602B" w:rsidRPr="00DF759D">
              <w:rPr>
                <w:rStyle w:val="Hyperlink"/>
              </w:rPr>
              <w:t>Introduction</w:t>
            </w:r>
            <w:r w:rsidR="00BA602B">
              <w:rPr>
                <w:webHidden/>
              </w:rPr>
              <w:tab/>
            </w:r>
            <w:r w:rsidR="00BA602B">
              <w:rPr>
                <w:webHidden/>
              </w:rPr>
              <w:fldChar w:fldCharType="begin"/>
            </w:r>
            <w:r w:rsidR="00BA602B">
              <w:rPr>
                <w:webHidden/>
              </w:rPr>
              <w:instrText xml:space="preserve"> PAGEREF _Toc75534288 \h </w:instrText>
            </w:r>
            <w:r w:rsidR="00BA602B">
              <w:rPr>
                <w:webHidden/>
              </w:rPr>
            </w:r>
            <w:r w:rsidR="00BA602B">
              <w:rPr>
                <w:webHidden/>
              </w:rPr>
              <w:fldChar w:fldCharType="separate"/>
            </w:r>
            <w:r w:rsidR="00BA602B">
              <w:rPr>
                <w:webHidden/>
              </w:rPr>
              <w:t>3</w:t>
            </w:r>
            <w:r w:rsidR="00BA602B">
              <w:rPr>
                <w:webHidden/>
              </w:rPr>
              <w:fldChar w:fldCharType="end"/>
            </w:r>
          </w:hyperlink>
        </w:p>
        <w:p w14:paraId="4359C5CA" w14:textId="2DE8DB4F" w:rsidR="00BA602B" w:rsidRDefault="00741AB8">
          <w:pPr>
            <w:pStyle w:val="TOC2"/>
            <w:rPr>
              <w:rFonts w:eastAsiaTheme="minorEastAsia"/>
              <w:lang w:eastAsia="en-AU"/>
            </w:rPr>
          </w:pPr>
          <w:hyperlink w:anchor="_Toc75534289" w:history="1">
            <w:r w:rsidR="00BA602B" w:rsidRPr="00DF759D">
              <w:rPr>
                <w:rStyle w:val="Hyperlink"/>
                <w:i/>
                <w:iCs/>
              </w:rPr>
              <w:t>MarinePestPlan 2018–2023</w:t>
            </w:r>
            <w:r w:rsidR="00BA602B">
              <w:rPr>
                <w:webHidden/>
              </w:rPr>
              <w:tab/>
            </w:r>
            <w:r w:rsidR="00BA602B">
              <w:rPr>
                <w:webHidden/>
              </w:rPr>
              <w:fldChar w:fldCharType="begin"/>
            </w:r>
            <w:r w:rsidR="00BA602B">
              <w:rPr>
                <w:webHidden/>
              </w:rPr>
              <w:instrText xml:space="preserve"> PAGEREF _Toc75534289 \h </w:instrText>
            </w:r>
            <w:r w:rsidR="00BA602B">
              <w:rPr>
                <w:webHidden/>
              </w:rPr>
            </w:r>
            <w:r w:rsidR="00BA602B">
              <w:rPr>
                <w:webHidden/>
              </w:rPr>
              <w:fldChar w:fldCharType="separate"/>
            </w:r>
            <w:r w:rsidR="00BA602B">
              <w:rPr>
                <w:webHidden/>
              </w:rPr>
              <w:t>3</w:t>
            </w:r>
            <w:r w:rsidR="00BA602B">
              <w:rPr>
                <w:webHidden/>
              </w:rPr>
              <w:fldChar w:fldCharType="end"/>
            </w:r>
          </w:hyperlink>
        </w:p>
        <w:p w14:paraId="6605A162" w14:textId="6E395964" w:rsidR="00BA602B" w:rsidRDefault="00741AB8">
          <w:pPr>
            <w:pStyle w:val="TOC2"/>
            <w:rPr>
              <w:rFonts w:eastAsiaTheme="minorEastAsia"/>
              <w:lang w:eastAsia="en-AU"/>
            </w:rPr>
          </w:pPr>
          <w:hyperlink w:anchor="_Toc75534290" w:history="1">
            <w:r w:rsidR="00BA602B" w:rsidRPr="00DF759D">
              <w:rPr>
                <w:rStyle w:val="Hyperlink"/>
                <w:lang w:eastAsia="ja-JP"/>
              </w:rPr>
              <w:t>Marine Pest Sectoral Committee</w:t>
            </w:r>
            <w:r w:rsidR="00BA602B">
              <w:rPr>
                <w:webHidden/>
              </w:rPr>
              <w:tab/>
            </w:r>
            <w:r w:rsidR="00BA602B">
              <w:rPr>
                <w:webHidden/>
              </w:rPr>
              <w:fldChar w:fldCharType="begin"/>
            </w:r>
            <w:r w:rsidR="00BA602B">
              <w:rPr>
                <w:webHidden/>
              </w:rPr>
              <w:instrText xml:space="preserve"> PAGEREF _Toc75534290 \h </w:instrText>
            </w:r>
            <w:r w:rsidR="00BA602B">
              <w:rPr>
                <w:webHidden/>
              </w:rPr>
            </w:r>
            <w:r w:rsidR="00BA602B">
              <w:rPr>
                <w:webHidden/>
              </w:rPr>
              <w:fldChar w:fldCharType="separate"/>
            </w:r>
            <w:r w:rsidR="00BA602B">
              <w:rPr>
                <w:webHidden/>
              </w:rPr>
              <w:t>3</w:t>
            </w:r>
            <w:r w:rsidR="00BA602B">
              <w:rPr>
                <w:webHidden/>
              </w:rPr>
              <w:fldChar w:fldCharType="end"/>
            </w:r>
          </w:hyperlink>
        </w:p>
        <w:p w14:paraId="010D25FD" w14:textId="77082EBD" w:rsidR="00BA602B" w:rsidRDefault="00741AB8">
          <w:pPr>
            <w:pStyle w:val="TOC2"/>
            <w:rPr>
              <w:rFonts w:eastAsiaTheme="minorEastAsia"/>
              <w:lang w:eastAsia="en-AU"/>
            </w:rPr>
          </w:pPr>
          <w:hyperlink w:anchor="_Toc75534291" w:history="1">
            <w:r w:rsidR="00BA602B" w:rsidRPr="00DF759D">
              <w:rPr>
                <w:rStyle w:val="Hyperlink"/>
                <w:lang w:eastAsia="ja-JP"/>
              </w:rPr>
              <w:t>Marine Biosecurity Australia</w:t>
            </w:r>
            <w:r w:rsidR="00BA602B">
              <w:rPr>
                <w:webHidden/>
              </w:rPr>
              <w:tab/>
            </w:r>
            <w:r w:rsidR="00BA602B">
              <w:rPr>
                <w:webHidden/>
              </w:rPr>
              <w:fldChar w:fldCharType="begin"/>
            </w:r>
            <w:r w:rsidR="00BA602B">
              <w:rPr>
                <w:webHidden/>
              </w:rPr>
              <w:instrText xml:space="preserve"> PAGEREF _Toc75534291 \h </w:instrText>
            </w:r>
            <w:r w:rsidR="00BA602B">
              <w:rPr>
                <w:webHidden/>
              </w:rPr>
            </w:r>
            <w:r w:rsidR="00BA602B">
              <w:rPr>
                <w:webHidden/>
              </w:rPr>
              <w:fldChar w:fldCharType="separate"/>
            </w:r>
            <w:r w:rsidR="00BA602B">
              <w:rPr>
                <w:webHidden/>
              </w:rPr>
              <w:t>4</w:t>
            </w:r>
            <w:r w:rsidR="00BA602B">
              <w:rPr>
                <w:webHidden/>
              </w:rPr>
              <w:fldChar w:fldCharType="end"/>
            </w:r>
          </w:hyperlink>
        </w:p>
        <w:p w14:paraId="70771846" w14:textId="73FB777D" w:rsidR="00BA602B" w:rsidRDefault="00741AB8">
          <w:pPr>
            <w:pStyle w:val="TOC1"/>
            <w:rPr>
              <w:rFonts w:eastAsiaTheme="minorEastAsia"/>
              <w:b w:val="0"/>
              <w:lang w:eastAsia="en-AU"/>
            </w:rPr>
          </w:pPr>
          <w:hyperlink w:anchor="_Toc75534292" w:history="1">
            <w:r w:rsidR="00BA602B" w:rsidRPr="00DF759D">
              <w:rPr>
                <w:rStyle w:val="Hyperlink"/>
              </w:rPr>
              <w:t>1</w:t>
            </w:r>
            <w:r w:rsidR="00BA602B">
              <w:rPr>
                <w:rFonts w:eastAsiaTheme="minorEastAsia"/>
                <w:b w:val="0"/>
                <w:lang w:eastAsia="en-AU"/>
              </w:rPr>
              <w:tab/>
            </w:r>
            <w:r w:rsidR="00BA602B" w:rsidRPr="00DF759D">
              <w:rPr>
                <w:rStyle w:val="Hyperlink"/>
              </w:rPr>
              <w:t>Engagement objectives</w:t>
            </w:r>
            <w:r w:rsidR="00BA602B">
              <w:rPr>
                <w:webHidden/>
              </w:rPr>
              <w:tab/>
            </w:r>
            <w:r w:rsidR="00BA602B">
              <w:rPr>
                <w:webHidden/>
              </w:rPr>
              <w:fldChar w:fldCharType="begin"/>
            </w:r>
            <w:r w:rsidR="00BA602B">
              <w:rPr>
                <w:webHidden/>
              </w:rPr>
              <w:instrText xml:space="preserve"> PAGEREF _Toc75534292 \h </w:instrText>
            </w:r>
            <w:r w:rsidR="00BA602B">
              <w:rPr>
                <w:webHidden/>
              </w:rPr>
            </w:r>
            <w:r w:rsidR="00BA602B">
              <w:rPr>
                <w:webHidden/>
              </w:rPr>
              <w:fldChar w:fldCharType="separate"/>
            </w:r>
            <w:r w:rsidR="00BA602B">
              <w:rPr>
                <w:webHidden/>
              </w:rPr>
              <w:t>5</w:t>
            </w:r>
            <w:r w:rsidR="00BA602B">
              <w:rPr>
                <w:webHidden/>
              </w:rPr>
              <w:fldChar w:fldCharType="end"/>
            </w:r>
          </w:hyperlink>
        </w:p>
        <w:p w14:paraId="23EB2C92" w14:textId="408BB157" w:rsidR="00BA602B" w:rsidRDefault="00741AB8">
          <w:pPr>
            <w:pStyle w:val="TOC1"/>
            <w:rPr>
              <w:rFonts w:eastAsiaTheme="minorEastAsia"/>
              <w:b w:val="0"/>
              <w:lang w:eastAsia="en-AU"/>
            </w:rPr>
          </w:pPr>
          <w:hyperlink w:anchor="_Toc75534293" w:history="1">
            <w:r w:rsidR="00BA602B" w:rsidRPr="00DF759D">
              <w:rPr>
                <w:rStyle w:val="Hyperlink"/>
              </w:rPr>
              <w:t>2</w:t>
            </w:r>
            <w:r w:rsidR="00BA602B">
              <w:rPr>
                <w:rFonts w:eastAsiaTheme="minorEastAsia"/>
                <w:b w:val="0"/>
                <w:lang w:eastAsia="en-AU"/>
              </w:rPr>
              <w:tab/>
            </w:r>
            <w:r w:rsidR="00BA602B" w:rsidRPr="00DF759D">
              <w:rPr>
                <w:rStyle w:val="Hyperlink"/>
              </w:rPr>
              <w:t>Target audiences</w:t>
            </w:r>
            <w:r w:rsidR="00BA602B">
              <w:rPr>
                <w:webHidden/>
              </w:rPr>
              <w:tab/>
            </w:r>
            <w:r w:rsidR="00BA602B">
              <w:rPr>
                <w:webHidden/>
              </w:rPr>
              <w:fldChar w:fldCharType="begin"/>
            </w:r>
            <w:r w:rsidR="00BA602B">
              <w:rPr>
                <w:webHidden/>
              </w:rPr>
              <w:instrText xml:space="preserve"> PAGEREF _Toc75534293 \h </w:instrText>
            </w:r>
            <w:r w:rsidR="00BA602B">
              <w:rPr>
                <w:webHidden/>
              </w:rPr>
            </w:r>
            <w:r w:rsidR="00BA602B">
              <w:rPr>
                <w:webHidden/>
              </w:rPr>
              <w:fldChar w:fldCharType="separate"/>
            </w:r>
            <w:r w:rsidR="00BA602B">
              <w:rPr>
                <w:webHidden/>
              </w:rPr>
              <w:t>6</w:t>
            </w:r>
            <w:r w:rsidR="00BA602B">
              <w:rPr>
                <w:webHidden/>
              </w:rPr>
              <w:fldChar w:fldCharType="end"/>
            </w:r>
          </w:hyperlink>
        </w:p>
        <w:p w14:paraId="101994B7" w14:textId="25C58C2A" w:rsidR="00BA602B" w:rsidRDefault="00741AB8">
          <w:pPr>
            <w:pStyle w:val="TOC2"/>
            <w:rPr>
              <w:rFonts w:eastAsiaTheme="minorEastAsia"/>
              <w:lang w:eastAsia="en-AU"/>
            </w:rPr>
          </w:pPr>
          <w:hyperlink w:anchor="_Toc75534294" w:history="1">
            <w:r w:rsidR="00BA602B" w:rsidRPr="00DF759D">
              <w:rPr>
                <w:rStyle w:val="Hyperlink"/>
                <w:lang w:eastAsia="ja-JP"/>
              </w:rPr>
              <w:t>Primary</w:t>
            </w:r>
            <w:r w:rsidR="00BA602B">
              <w:rPr>
                <w:webHidden/>
              </w:rPr>
              <w:tab/>
            </w:r>
            <w:r w:rsidR="00BA602B">
              <w:rPr>
                <w:webHidden/>
              </w:rPr>
              <w:fldChar w:fldCharType="begin"/>
            </w:r>
            <w:r w:rsidR="00BA602B">
              <w:rPr>
                <w:webHidden/>
              </w:rPr>
              <w:instrText xml:space="preserve"> PAGEREF _Toc75534294 \h </w:instrText>
            </w:r>
            <w:r w:rsidR="00BA602B">
              <w:rPr>
                <w:webHidden/>
              </w:rPr>
            </w:r>
            <w:r w:rsidR="00BA602B">
              <w:rPr>
                <w:webHidden/>
              </w:rPr>
              <w:fldChar w:fldCharType="separate"/>
            </w:r>
            <w:r w:rsidR="00BA602B">
              <w:rPr>
                <w:webHidden/>
              </w:rPr>
              <w:t>6</w:t>
            </w:r>
            <w:r w:rsidR="00BA602B">
              <w:rPr>
                <w:webHidden/>
              </w:rPr>
              <w:fldChar w:fldCharType="end"/>
            </w:r>
          </w:hyperlink>
        </w:p>
        <w:p w14:paraId="406AE262" w14:textId="37F2356A" w:rsidR="00BA602B" w:rsidRDefault="00741AB8">
          <w:pPr>
            <w:pStyle w:val="TOC2"/>
            <w:rPr>
              <w:rFonts w:eastAsiaTheme="minorEastAsia"/>
              <w:lang w:eastAsia="en-AU"/>
            </w:rPr>
          </w:pPr>
          <w:hyperlink w:anchor="_Toc75534295" w:history="1">
            <w:r w:rsidR="00BA602B" w:rsidRPr="00DF759D">
              <w:rPr>
                <w:rStyle w:val="Hyperlink"/>
                <w:lang w:eastAsia="ja-JP"/>
              </w:rPr>
              <w:t>Secondary</w:t>
            </w:r>
            <w:r w:rsidR="00BA602B">
              <w:rPr>
                <w:webHidden/>
              </w:rPr>
              <w:tab/>
            </w:r>
            <w:r w:rsidR="00BA602B">
              <w:rPr>
                <w:webHidden/>
              </w:rPr>
              <w:fldChar w:fldCharType="begin"/>
            </w:r>
            <w:r w:rsidR="00BA602B">
              <w:rPr>
                <w:webHidden/>
              </w:rPr>
              <w:instrText xml:space="preserve"> PAGEREF _Toc75534295 \h </w:instrText>
            </w:r>
            <w:r w:rsidR="00BA602B">
              <w:rPr>
                <w:webHidden/>
              </w:rPr>
            </w:r>
            <w:r w:rsidR="00BA602B">
              <w:rPr>
                <w:webHidden/>
              </w:rPr>
              <w:fldChar w:fldCharType="separate"/>
            </w:r>
            <w:r w:rsidR="00BA602B">
              <w:rPr>
                <w:webHidden/>
              </w:rPr>
              <w:t>6</w:t>
            </w:r>
            <w:r w:rsidR="00BA602B">
              <w:rPr>
                <w:webHidden/>
              </w:rPr>
              <w:fldChar w:fldCharType="end"/>
            </w:r>
          </w:hyperlink>
        </w:p>
        <w:p w14:paraId="5F7BA264" w14:textId="1F29E23C" w:rsidR="00BA602B" w:rsidRDefault="00741AB8">
          <w:pPr>
            <w:pStyle w:val="TOC1"/>
            <w:rPr>
              <w:rFonts w:eastAsiaTheme="minorEastAsia"/>
              <w:b w:val="0"/>
              <w:lang w:eastAsia="en-AU"/>
            </w:rPr>
          </w:pPr>
          <w:hyperlink w:anchor="_Toc75534296" w:history="1">
            <w:r w:rsidR="00BA602B" w:rsidRPr="00DF759D">
              <w:rPr>
                <w:rStyle w:val="Hyperlink"/>
              </w:rPr>
              <w:t>3</w:t>
            </w:r>
            <w:r w:rsidR="00BA602B">
              <w:rPr>
                <w:rFonts w:eastAsiaTheme="minorEastAsia"/>
                <w:b w:val="0"/>
                <w:lang w:eastAsia="en-AU"/>
              </w:rPr>
              <w:tab/>
            </w:r>
            <w:r w:rsidR="00BA602B" w:rsidRPr="00DF759D">
              <w:rPr>
                <w:rStyle w:val="Hyperlink"/>
              </w:rPr>
              <w:t>Key messages</w:t>
            </w:r>
            <w:r w:rsidR="00BA602B">
              <w:rPr>
                <w:webHidden/>
              </w:rPr>
              <w:tab/>
            </w:r>
            <w:r w:rsidR="00BA602B">
              <w:rPr>
                <w:webHidden/>
              </w:rPr>
              <w:fldChar w:fldCharType="begin"/>
            </w:r>
            <w:r w:rsidR="00BA602B">
              <w:rPr>
                <w:webHidden/>
              </w:rPr>
              <w:instrText xml:space="preserve"> PAGEREF _Toc75534296 \h </w:instrText>
            </w:r>
            <w:r w:rsidR="00BA602B">
              <w:rPr>
                <w:webHidden/>
              </w:rPr>
            </w:r>
            <w:r w:rsidR="00BA602B">
              <w:rPr>
                <w:webHidden/>
              </w:rPr>
              <w:fldChar w:fldCharType="separate"/>
            </w:r>
            <w:r w:rsidR="00BA602B">
              <w:rPr>
                <w:webHidden/>
              </w:rPr>
              <w:t>7</w:t>
            </w:r>
            <w:r w:rsidR="00BA602B">
              <w:rPr>
                <w:webHidden/>
              </w:rPr>
              <w:fldChar w:fldCharType="end"/>
            </w:r>
          </w:hyperlink>
        </w:p>
        <w:p w14:paraId="2511B989" w14:textId="2EA4661A" w:rsidR="00BA602B" w:rsidRDefault="00741AB8">
          <w:pPr>
            <w:pStyle w:val="TOC1"/>
            <w:rPr>
              <w:rFonts w:eastAsiaTheme="minorEastAsia"/>
              <w:b w:val="0"/>
              <w:lang w:eastAsia="en-AU"/>
            </w:rPr>
          </w:pPr>
          <w:hyperlink w:anchor="_Toc75534297" w:history="1">
            <w:r w:rsidR="00BA602B" w:rsidRPr="00DF759D">
              <w:rPr>
                <w:rStyle w:val="Hyperlink"/>
              </w:rPr>
              <w:t>4</w:t>
            </w:r>
            <w:r w:rsidR="00BA602B">
              <w:rPr>
                <w:rFonts w:eastAsiaTheme="minorEastAsia"/>
                <w:b w:val="0"/>
                <w:lang w:eastAsia="en-AU"/>
              </w:rPr>
              <w:tab/>
            </w:r>
            <w:r w:rsidR="00BA602B" w:rsidRPr="00DF759D">
              <w:rPr>
                <w:rStyle w:val="Hyperlink"/>
              </w:rPr>
              <w:t>Engagement activities</w:t>
            </w:r>
            <w:r w:rsidR="00BA602B">
              <w:rPr>
                <w:webHidden/>
              </w:rPr>
              <w:tab/>
            </w:r>
            <w:r w:rsidR="00BA602B">
              <w:rPr>
                <w:webHidden/>
              </w:rPr>
              <w:fldChar w:fldCharType="begin"/>
            </w:r>
            <w:r w:rsidR="00BA602B">
              <w:rPr>
                <w:webHidden/>
              </w:rPr>
              <w:instrText xml:space="preserve"> PAGEREF _Toc75534297 \h </w:instrText>
            </w:r>
            <w:r w:rsidR="00BA602B">
              <w:rPr>
                <w:webHidden/>
              </w:rPr>
            </w:r>
            <w:r w:rsidR="00BA602B">
              <w:rPr>
                <w:webHidden/>
              </w:rPr>
              <w:fldChar w:fldCharType="separate"/>
            </w:r>
            <w:r w:rsidR="00BA602B">
              <w:rPr>
                <w:webHidden/>
              </w:rPr>
              <w:t>8</w:t>
            </w:r>
            <w:r w:rsidR="00BA602B">
              <w:rPr>
                <w:webHidden/>
              </w:rPr>
              <w:fldChar w:fldCharType="end"/>
            </w:r>
          </w:hyperlink>
        </w:p>
        <w:p w14:paraId="34078321" w14:textId="79CEED74" w:rsidR="00BA602B" w:rsidRDefault="00741AB8">
          <w:pPr>
            <w:pStyle w:val="TOC1"/>
            <w:rPr>
              <w:rFonts w:eastAsiaTheme="minorEastAsia"/>
              <w:b w:val="0"/>
              <w:lang w:eastAsia="en-AU"/>
            </w:rPr>
          </w:pPr>
          <w:hyperlink w:anchor="_Toc75534298" w:history="1">
            <w:r w:rsidR="00BA602B" w:rsidRPr="00DF759D">
              <w:rPr>
                <w:rStyle w:val="Hyperlink"/>
              </w:rPr>
              <w:t>5</w:t>
            </w:r>
            <w:r w:rsidR="00BA602B">
              <w:rPr>
                <w:rFonts w:eastAsiaTheme="minorEastAsia"/>
                <w:b w:val="0"/>
                <w:lang w:eastAsia="en-AU"/>
              </w:rPr>
              <w:tab/>
            </w:r>
            <w:r w:rsidR="00BA602B" w:rsidRPr="00DF759D">
              <w:rPr>
                <w:rStyle w:val="Hyperlink"/>
              </w:rPr>
              <w:t>Resources and Budget</w:t>
            </w:r>
            <w:r w:rsidR="00BA602B">
              <w:rPr>
                <w:webHidden/>
              </w:rPr>
              <w:tab/>
            </w:r>
            <w:r w:rsidR="00BA602B">
              <w:rPr>
                <w:webHidden/>
              </w:rPr>
              <w:fldChar w:fldCharType="begin"/>
            </w:r>
            <w:r w:rsidR="00BA602B">
              <w:rPr>
                <w:webHidden/>
              </w:rPr>
              <w:instrText xml:space="preserve"> PAGEREF _Toc75534298 \h </w:instrText>
            </w:r>
            <w:r w:rsidR="00BA602B">
              <w:rPr>
                <w:webHidden/>
              </w:rPr>
            </w:r>
            <w:r w:rsidR="00BA602B">
              <w:rPr>
                <w:webHidden/>
              </w:rPr>
              <w:fldChar w:fldCharType="separate"/>
            </w:r>
            <w:r w:rsidR="00BA602B">
              <w:rPr>
                <w:webHidden/>
              </w:rPr>
              <w:t>1</w:t>
            </w:r>
            <w:r w:rsidR="00BA602B">
              <w:rPr>
                <w:webHidden/>
              </w:rPr>
              <w:fldChar w:fldCharType="end"/>
            </w:r>
          </w:hyperlink>
        </w:p>
        <w:p w14:paraId="1F3E51F9" w14:textId="684D3CAD" w:rsidR="00BA602B" w:rsidRDefault="00741AB8">
          <w:pPr>
            <w:pStyle w:val="TOC1"/>
            <w:rPr>
              <w:rFonts w:eastAsiaTheme="minorEastAsia"/>
              <w:b w:val="0"/>
              <w:lang w:eastAsia="en-AU"/>
            </w:rPr>
          </w:pPr>
          <w:hyperlink w:anchor="_Toc75534299" w:history="1">
            <w:r w:rsidR="00BA602B" w:rsidRPr="00DF759D">
              <w:rPr>
                <w:rStyle w:val="Hyperlink"/>
              </w:rPr>
              <w:t>6</w:t>
            </w:r>
            <w:r w:rsidR="00BA602B">
              <w:rPr>
                <w:rFonts w:eastAsiaTheme="minorEastAsia"/>
                <w:b w:val="0"/>
                <w:lang w:eastAsia="en-AU"/>
              </w:rPr>
              <w:tab/>
            </w:r>
            <w:r w:rsidR="00BA602B" w:rsidRPr="00DF759D">
              <w:rPr>
                <w:rStyle w:val="Hyperlink"/>
              </w:rPr>
              <w:t>Evaluation</w:t>
            </w:r>
            <w:r w:rsidR="00BA602B">
              <w:rPr>
                <w:webHidden/>
              </w:rPr>
              <w:tab/>
            </w:r>
            <w:r w:rsidR="00BA602B">
              <w:rPr>
                <w:webHidden/>
              </w:rPr>
              <w:fldChar w:fldCharType="begin"/>
            </w:r>
            <w:r w:rsidR="00BA602B">
              <w:rPr>
                <w:webHidden/>
              </w:rPr>
              <w:instrText xml:space="preserve"> PAGEREF _Toc75534299 \h </w:instrText>
            </w:r>
            <w:r w:rsidR="00BA602B">
              <w:rPr>
                <w:webHidden/>
              </w:rPr>
            </w:r>
            <w:r w:rsidR="00BA602B">
              <w:rPr>
                <w:webHidden/>
              </w:rPr>
              <w:fldChar w:fldCharType="separate"/>
            </w:r>
            <w:r w:rsidR="00BA602B">
              <w:rPr>
                <w:webHidden/>
              </w:rPr>
              <w:t>1</w:t>
            </w:r>
            <w:r w:rsidR="00BA602B">
              <w:rPr>
                <w:webHidden/>
              </w:rPr>
              <w:fldChar w:fldCharType="end"/>
            </w:r>
          </w:hyperlink>
        </w:p>
        <w:p w14:paraId="34DB6DC9" w14:textId="7E34265F" w:rsidR="00BA602B" w:rsidRDefault="00741AB8">
          <w:pPr>
            <w:pStyle w:val="TOC1"/>
            <w:rPr>
              <w:rFonts w:eastAsiaTheme="minorEastAsia"/>
              <w:b w:val="0"/>
              <w:lang w:eastAsia="en-AU"/>
            </w:rPr>
          </w:pPr>
          <w:hyperlink w:anchor="_Toc75534300" w:history="1">
            <w:r w:rsidR="00BA602B" w:rsidRPr="00DF759D">
              <w:rPr>
                <w:rStyle w:val="Hyperlink"/>
              </w:rPr>
              <w:t>Appendix 1: Marine pest biosecurity stakeholders</w:t>
            </w:r>
            <w:r w:rsidR="00BA602B">
              <w:rPr>
                <w:webHidden/>
              </w:rPr>
              <w:tab/>
            </w:r>
            <w:r w:rsidR="00BA602B">
              <w:rPr>
                <w:webHidden/>
              </w:rPr>
              <w:fldChar w:fldCharType="begin"/>
            </w:r>
            <w:r w:rsidR="00BA602B">
              <w:rPr>
                <w:webHidden/>
              </w:rPr>
              <w:instrText xml:space="preserve"> PAGEREF _Toc75534300 \h </w:instrText>
            </w:r>
            <w:r w:rsidR="00BA602B">
              <w:rPr>
                <w:webHidden/>
              </w:rPr>
            </w:r>
            <w:r w:rsidR="00BA602B">
              <w:rPr>
                <w:webHidden/>
              </w:rPr>
              <w:fldChar w:fldCharType="separate"/>
            </w:r>
            <w:r w:rsidR="00BA602B">
              <w:rPr>
                <w:webHidden/>
              </w:rPr>
              <w:t>2</w:t>
            </w:r>
            <w:r w:rsidR="00BA602B">
              <w:rPr>
                <w:webHidden/>
              </w:rPr>
              <w:fldChar w:fldCharType="end"/>
            </w:r>
          </w:hyperlink>
        </w:p>
        <w:p w14:paraId="610F97ED" w14:textId="30B716FB" w:rsidR="00BA602B" w:rsidRDefault="00741AB8">
          <w:pPr>
            <w:pStyle w:val="TOC2"/>
            <w:rPr>
              <w:rFonts w:eastAsiaTheme="minorEastAsia"/>
              <w:lang w:eastAsia="en-AU"/>
            </w:rPr>
          </w:pPr>
          <w:hyperlink w:anchor="_Toc75534301" w:history="1">
            <w:r w:rsidR="00BA602B" w:rsidRPr="00DF759D">
              <w:rPr>
                <w:rStyle w:val="Hyperlink"/>
              </w:rPr>
              <w:t>Primary audience</w:t>
            </w:r>
            <w:r w:rsidR="00BA602B">
              <w:rPr>
                <w:webHidden/>
              </w:rPr>
              <w:tab/>
            </w:r>
            <w:r w:rsidR="00BA602B">
              <w:rPr>
                <w:webHidden/>
              </w:rPr>
              <w:fldChar w:fldCharType="begin"/>
            </w:r>
            <w:r w:rsidR="00BA602B">
              <w:rPr>
                <w:webHidden/>
              </w:rPr>
              <w:instrText xml:space="preserve"> PAGEREF _Toc75534301 \h </w:instrText>
            </w:r>
            <w:r w:rsidR="00BA602B">
              <w:rPr>
                <w:webHidden/>
              </w:rPr>
            </w:r>
            <w:r w:rsidR="00BA602B">
              <w:rPr>
                <w:webHidden/>
              </w:rPr>
              <w:fldChar w:fldCharType="separate"/>
            </w:r>
            <w:r w:rsidR="00BA602B">
              <w:rPr>
                <w:webHidden/>
              </w:rPr>
              <w:t>2</w:t>
            </w:r>
            <w:r w:rsidR="00BA602B">
              <w:rPr>
                <w:webHidden/>
              </w:rPr>
              <w:fldChar w:fldCharType="end"/>
            </w:r>
          </w:hyperlink>
        </w:p>
        <w:p w14:paraId="2E444C1F" w14:textId="4F35D7EB" w:rsidR="00BA602B" w:rsidRDefault="00741AB8">
          <w:pPr>
            <w:pStyle w:val="TOC2"/>
            <w:rPr>
              <w:rFonts w:eastAsiaTheme="minorEastAsia"/>
              <w:lang w:eastAsia="en-AU"/>
            </w:rPr>
          </w:pPr>
          <w:hyperlink w:anchor="_Toc75534302" w:history="1">
            <w:r w:rsidR="00BA602B" w:rsidRPr="00DF759D">
              <w:rPr>
                <w:rStyle w:val="Hyperlink"/>
              </w:rPr>
              <w:t>Secondary audience (non-exhaustive)</w:t>
            </w:r>
            <w:r w:rsidR="00BA602B">
              <w:rPr>
                <w:webHidden/>
              </w:rPr>
              <w:tab/>
            </w:r>
            <w:r w:rsidR="00BA602B">
              <w:rPr>
                <w:webHidden/>
              </w:rPr>
              <w:fldChar w:fldCharType="begin"/>
            </w:r>
            <w:r w:rsidR="00BA602B">
              <w:rPr>
                <w:webHidden/>
              </w:rPr>
              <w:instrText xml:space="preserve"> PAGEREF _Toc75534302 \h </w:instrText>
            </w:r>
            <w:r w:rsidR="00BA602B">
              <w:rPr>
                <w:webHidden/>
              </w:rPr>
            </w:r>
            <w:r w:rsidR="00BA602B">
              <w:rPr>
                <w:webHidden/>
              </w:rPr>
              <w:fldChar w:fldCharType="separate"/>
            </w:r>
            <w:r w:rsidR="00BA602B">
              <w:rPr>
                <w:webHidden/>
              </w:rPr>
              <w:t>3</w:t>
            </w:r>
            <w:r w:rsidR="00BA602B">
              <w:rPr>
                <w:webHidden/>
              </w:rPr>
              <w:fldChar w:fldCharType="end"/>
            </w:r>
          </w:hyperlink>
        </w:p>
        <w:p w14:paraId="0D28FFC1" w14:textId="4CDA7B4A" w:rsidR="00BA602B" w:rsidRDefault="00741AB8">
          <w:pPr>
            <w:pStyle w:val="TOC1"/>
            <w:rPr>
              <w:rFonts w:eastAsiaTheme="minorEastAsia"/>
              <w:b w:val="0"/>
              <w:lang w:eastAsia="en-AU"/>
            </w:rPr>
          </w:pPr>
          <w:hyperlink w:anchor="_Toc75534303" w:history="1">
            <w:r w:rsidR="00BA602B" w:rsidRPr="00DF759D">
              <w:rPr>
                <w:rStyle w:val="Hyperlink"/>
              </w:rPr>
              <w:t>Appendix 2: Intended engagement outcomes and purpose</w:t>
            </w:r>
            <w:r w:rsidR="00BA602B">
              <w:rPr>
                <w:webHidden/>
              </w:rPr>
              <w:tab/>
            </w:r>
            <w:r w:rsidR="00BA602B">
              <w:rPr>
                <w:webHidden/>
              </w:rPr>
              <w:fldChar w:fldCharType="begin"/>
            </w:r>
            <w:r w:rsidR="00BA602B">
              <w:rPr>
                <w:webHidden/>
              </w:rPr>
              <w:instrText xml:space="preserve"> PAGEREF _Toc75534303 \h </w:instrText>
            </w:r>
            <w:r w:rsidR="00BA602B">
              <w:rPr>
                <w:webHidden/>
              </w:rPr>
            </w:r>
            <w:r w:rsidR="00BA602B">
              <w:rPr>
                <w:webHidden/>
              </w:rPr>
              <w:fldChar w:fldCharType="separate"/>
            </w:r>
            <w:r w:rsidR="00BA602B">
              <w:rPr>
                <w:webHidden/>
              </w:rPr>
              <w:t>1</w:t>
            </w:r>
            <w:r w:rsidR="00BA602B">
              <w:rPr>
                <w:webHidden/>
              </w:rPr>
              <w:fldChar w:fldCharType="end"/>
            </w:r>
          </w:hyperlink>
        </w:p>
        <w:p w14:paraId="1689ED43" w14:textId="78E85551" w:rsidR="00BC3963" w:rsidRDefault="00BC3963" w:rsidP="00BC3963">
          <w:r>
            <w:rPr>
              <w:b/>
              <w:noProof/>
            </w:rPr>
            <w:fldChar w:fldCharType="end"/>
          </w:r>
        </w:p>
      </w:sdtContent>
    </w:sdt>
    <w:p w14:paraId="20FB3F90" w14:textId="3D673E5F" w:rsidR="00D92A77" w:rsidRDefault="00D92A77" w:rsidP="00064EA2">
      <w:pPr>
        <w:pStyle w:val="Heading2"/>
        <w:numPr>
          <w:ilvl w:val="0"/>
          <w:numId w:val="0"/>
        </w:numPr>
        <w:ind w:left="851" w:hanging="851"/>
      </w:pPr>
      <w:bookmarkStart w:id="0" w:name="_Toc75534288"/>
      <w:r w:rsidRPr="00D92A77">
        <w:lastRenderedPageBreak/>
        <w:t>Introduction</w:t>
      </w:r>
      <w:bookmarkEnd w:id="0"/>
    </w:p>
    <w:p w14:paraId="39714BDB" w14:textId="0A44CEFE" w:rsidR="00D92A77" w:rsidRDefault="00D92A77" w:rsidP="0016208D">
      <w:r>
        <w:t xml:space="preserve">This </w:t>
      </w:r>
      <w:r w:rsidRPr="00547225">
        <w:rPr>
          <w:rStyle w:val="Emphasis"/>
        </w:rPr>
        <w:t xml:space="preserve">National </w:t>
      </w:r>
      <w:r w:rsidR="00B62E2F" w:rsidRPr="00547225">
        <w:rPr>
          <w:rStyle w:val="Emphasis"/>
        </w:rPr>
        <w:t>marine pest stakeholder engagement</w:t>
      </w:r>
      <w:r w:rsidR="00B62E2F" w:rsidRPr="00064EA2">
        <w:rPr>
          <w:rStyle w:val="Emphasis"/>
        </w:rPr>
        <w:t xml:space="preserve"> strategy</w:t>
      </w:r>
      <w:r w:rsidRPr="00064EA2">
        <w:rPr>
          <w:rStyle w:val="Emphasis"/>
        </w:rPr>
        <w:t xml:space="preserve"> </w:t>
      </w:r>
      <w:r>
        <w:t>(</w:t>
      </w:r>
      <w:r w:rsidR="00BC3963" w:rsidRPr="00BC3963">
        <w:rPr>
          <w:rStyle w:val="Emphasis"/>
          <w:i w:val="0"/>
        </w:rPr>
        <w:t>Engagement Strategy</w:t>
      </w:r>
      <w:r>
        <w:t>)</w:t>
      </w:r>
      <w:r>
        <w:rPr>
          <w:i/>
        </w:rPr>
        <w:t xml:space="preserve"> </w:t>
      </w:r>
      <w:r>
        <w:t>was endorsed by governments and industry (MPSC and partners) in May 2019.</w:t>
      </w:r>
    </w:p>
    <w:p w14:paraId="035E38CD" w14:textId="565D0CD2" w:rsidR="00D92A77" w:rsidRDefault="00D92A77" w:rsidP="00D92A77">
      <w:pPr>
        <w:pStyle w:val="Heading3"/>
        <w:rPr>
          <w:lang w:eastAsia="ja-JP"/>
        </w:rPr>
      </w:pPr>
      <w:bookmarkStart w:id="1" w:name="_Toc75534289"/>
      <w:r w:rsidRPr="00064EA2">
        <w:rPr>
          <w:rStyle w:val="Emphasis"/>
        </w:rPr>
        <w:t>MarinePestPlan 2018–2023</w:t>
      </w:r>
      <w:bookmarkEnd w:id="1"/>
    </w:p>
    <w:p w14:paraId="03C353D8" w14:textId="38800712" w:rsidR="0016208D" w:rsidRDefault="00741AB8" w:rsidP="0016208D">
      <w:hyperlink r:id="rId11" w:history="1">
        <w:r w:rsidR="0016208D" w:rsidRPr="00547225">
          <w:rPr>
            <w:rStyle w:val="Hyperlink"/>
          </w:rPr>
          <w:t>MarinePestPlan 2018–2023</w:t>
        </w:r>
      </w:hyperlink>
      <w:r w:rsidR="0016208D" w:rsidRPr="00BC2E02">
        <w:t xml:space="preserve"> is Australia’s </w:t>
      </w:r>
      <w:r w:rsidR="0016208D">
        <w:t xml:space="preserve">inaugural </w:t>
      </w:r>
      <w:r w:rsidR="0016208D" w:rsidRPr="00BC2E02">
        <w:t xml:space="preserve">national marine pest biosecurity strategy. It outlines a way forward for marine pest biosecurity management in </w:t>
      </w:r>
      <w:proofErr w:type="gramStart"/>
      <w:r w:rsidR="0016208D" w:rsidRPr="00BC2E02">
        <w:t>Australia, and</w:t>
      </w:r>
      <w:proofErr w:type="gramEnd"/>
      <w:r w:rsidR="0016208D" w:rsidRPr="00BC2E02">
        <w:t xml:space="preserve"> provides a framework to guide our collective efforts and investments over the next five years</w:t>
      </w:r>
      <w:r w:rsidR="0016208D">
        <w:t>.</w:t>
      </w:r>
      <w:r w:rsidR="0016208D" w:rsidRPr="00BC2E02">
        <w:t xml:space="preserve"> </w:t>
      </w:r>
      <w:r w:rsidR="0016208D" w:rsidRPr="00064EA2">
        <w:rPr>
          <w:rStyle w:val="Emphasis"/>
        </w:rPr>
        <w:t>MarinePestPlan 2018–2023</w:t>
      </w:r>
      <w:r w:rsidR="0016208D" w:rsidRPr="00BE26FF">
        <w:t xml:space="preserve"> </w:t>
      </w:r>
      <w:r w:rsidR="0016208D">
        <w:t>has been developed</w:t>
      </w:r>
      <w:r w:rsidR="0016208D" w:rsidRPr="00BE26FF">
        <w:t xml:space="preserve"> jointly by the Australian Government, state and territory governments, industr</w:t>
      </w:r>
      <w:r w:rsidR="0016208D">
        <w:t>ies</w:t>
      </w:r>
      <w:r w:rsidR="0016208D" w:rsidRPr="00BE26FF">
        <w:t xml:space="preserve">, research organisations, </w:t>
      </w:r>
      <w:r w:rsidR="0016208D">
        <w:t xml:space="preserve">and </w:t>
      </w:r>
      <w:r w:rsidR="0016208D" w:rsidRPr="00BE26FF">
        <w:t>non-government organisations.</w:t>
      </w:r>
      <w:r w:rsidR="0016208D">
        <w:t xml:space="preserve"> </w:t>
      </w:r>
    </w:p>
    <w:p w14:paraId="419C835F" w14:textId="77777777" w:rsidR="0016208D" w:rsidRDefault="0016208D" w:rsidP="0016208D">
      <w:r w:rsidRPr="00BC2E02">
        <w:t xml:space="preserve">The objectives of </w:t>
      </w:r>
      <w:r w:rsidRPr="00064EA2">
        <w:rPr>
          <w:rStyle w:val="Emphasis"/>
        </w:rPr>
        <w:t>MarinePestPlan 2018–2023</w:t>
      </w:r>
      <w:r w:rsidRPr="0016208D">
        <w:rPr>
          <w:rStyle w:val="Emphasis"/>
        </w:rPr>
        <w:t xml:space="preserve"> </w:t>
      </w:r>
      <w:r w:rsidRPr="00BC2E02">
        <w:t>are</w:t>
      </w:r>
      <w:r>
        <w:t xml:space="preserve"> to</w:t>
      </w:r>
      <w:r w:rsidRPr="00BC2E02">
        <w:t>:</w:t>
      </w:r>
    </w:p>
    <w:p w14:paraId="2C689A52" w14:textId="6E242517" w:rsidR="0016208D" w:rsidRPr="0016208D" w:rsidRDefault="00547225" w:rsidP="0016208D">
      <w:pPr>
        <w:pStyle w:val="ListNumber"/>
      </w:pPr>
      <w:r w:rsidRPr="0016208D">
        <w:t>minimise the risk of marine pest introductions, establishment and spread</w:t>
      </w:r>
    </w:p>
    <w:p w14:paraId="43F50837" w14:textId="228F1B2B" w:rsidR="0016208D" w:rsidRPr="0016208D" w:rsidRDefault="00547225" w:rsidP="0016208D">
      <w:pPr>
        <w:pStyle w:val="ListNumber"/>
      </w:pPr>
      <w:r w:rsidRPr="0016208D">
        <w:t>strengthen the national marine pest surveillance system</w:t>
      </w:r>
    </w:p>
    <w:p w14:paraId="2A490A50" w14:textId="26ECDF9F" w:rsidR="0016208D" w:rsidRPr="0016208D" w:rsidRDefault="00547225" w:rsidP="0016208D">
      <w:pPr>
        <w:pStyle w:val="ListNumber"/>
      </w:pPr>
      <w:r w:rsidRPr="0016208D">
        <w:t xml:space="preserve">enhance </w:t>
      </w:r>
      <w:r>
        <w:t>A</w:t>
      </w:r>
      <w:r w:rsidRPr="0016208D">
        <w:t>ustralia’s preparedness and response capability for marine pest introductions</w:t>
      </w:r>
    </w:p>
    <w:p w14:paraId="4F1D5ADB" w14:textId="094D7FE3" w:rsidR="0016208D" w:rsidRPr="0016208D" w:rsidRDefault="00547225" w:rsidP="0016208D">
      <w:pPr>
        <w:pStyle w:val="ListNumber"/>
      </w:pPr>
      <w:r w:rsidRPr="0016208D">
        <w:t>support marine pest biosecurity research and development</w:t>
      </w:r>
    </w:p>
    <w:p w14:paraId="34335B73" w14:textId="220235C6" w:rsidR="0016208D" w:rsidRPr="0016208D" w:rsidRDefault="00547225" w:rsidP="0016208D">
      <w:pPr>
        <w:pStyle w:val="ListNumber"/>
      </w:pPr>
      <w:r w:rsidRPr="0016208D">
        <w:t xml:space="preserve">engage stakeholders </w:t>
      </w:r>
      <w:r w:rsidR="0016208D" w:rsidRPr="0016208D">
        <w:t>to better manage marine pests.</w:t>
      </w:r>
    </w:p>
    <w:p w14:paraId="38106ECE" w14:textId="422CD092" w:rsidR="0016208D" w:rsidRDefault="0016208D" w:rsidP="0016208D">
      <w:r w:rsidRPr="00F75EF2">
        <w:t>It does this by:</w:t>
      </w:r>
    </w:p>
    <w:p w14:paraId="69779951" w14:textId="04D5B661" w:rsidR="0016208D" w:rsidRPr="00F75EF2" w:rsidRDefault="00547225" w:rsidP="0016208D">
      <w:pPr>
        <w:pStyle w:val="ListBullet"/>
      </w:pPr>
      <w:r>
        <w:t>a</w:t>
      </w:r>
      <w:r w:rsidRPr="00F75EF2">
        <w:t xml:space="preserve">rticulating a vision for </w:t>
      </w:r>
      <w:r>
        <w:t>A</w:t>
      </w:r>
      <w:r w:rsidRPr="00F75EF2">
        <w:t>ustralia’s marine pest biosecurity</w:t>
      </w:r>
    </w:p>
    <w:p w14:paraId="2C41B961" w14:textId="119569F6" w:rsidR="0016208D" w:rsidRPr="00F75EF2" w:rsidRDefault="00547225" w:rsidP="0016208D">
      <w:pPr>
        <w:pStyle w:val="ListBullet"/>
      </w:pPr>
      <w:r>
        <w:t>o</w:t>
      </w:r>
      <w:r w:rsidRPr="00F75EF2">
        <w:t>utlining major threats and opportunities for national marine pest biosecurity</w:t>
      </w:r>
    </w:p>
    <w:p w14:paraId="707188DD" w14:textId="7FEB9D1C" w:rsidR="0016208D" w:rsidRDefault="00547225" w:rsidP="0016208D">
      <w:pPr>
        <w:pStyle w:val="ListBullet"/>
      </w:pPr>
      <w:r>
        <w:t>p</w:t>
      </w:r>
      <w:r w:rsidRPr="00F75EF2">
        <w:t xml:space="preserve">roviding a clear </w:t>
      </w:r>
      <w:r w:rsidR="0016208D" w:rsidRPr="00F75EF2">
        <w:t xml:space="preserve">‘line of sight’ between outcomes (short, </w:t>
      </w:r>
      <w:proofErr w:type="gramStart"/>
      <w:r w:rsidR="0016208D" w:rsidRPr="00F75EF2">
        <w:t>medium</w:t>
      </w:r>
      <w:proofErr w:type="gramEnd"/>
      <w:r w:rsidR="0016208D" w:rsidRPr="00F75EF2">
        <w:t xml:space="preserve"> and long-term), objectives and activities designed to achieve the vision.</w:t>
      </w:r>
    </w:p>
    <w:p w14:paraId="6EE803E6" w14:textId="77777777" w:rsidR="0016208D" w:rsidRDefault="0016208D" w:rsidP="0016208D">
      <w:pPr>
        <w:pStyle w:val="Heading3"/>
        <w:rPr>
          <w:lang w:eastAsia="ja-JP"/>
        </w:rPr>
      </w:pPr>
      <w:bookmarkStart w:id="2" w:name="_Toc75534290"/>
      <w:r>
        <w:rPr>
          <w:lang w:eastAsia="ja-JP"/>
        </w:rPr>
        <w:t>Marine Pest Sectoral Committee</w:t>
      </w:r>
      <w:bookmarkEnd w:id="2"/>
    </w:p>
    <w:p w14:paraId="55EA82B1" w14:textId="77777777" w:rsidR="0016208D" w:rsidRDefault="0016208D" w:rsidP="0016208D">
      <w:pPr>
        <w:rPr>
          <w:lang w:eastAsia="ja-JP"/>
        </w:rPr>
      </w:pPr>
      <w:r>
        <w:rPr>
          <w:lang w:eastAsia="ja-JP"/>
        </w:rPr>
        <w:t>The Marine Pest Sectoral Committee (MPSC) develops and coordinates the implementation of harmonised national arrangements to identify, minimise and address the marine pest risk to Australia’s marine environment and maritime industries and plays an advocacy role with Government to highlight the impact of marine pests on Australia’s marine environment and maritime industries.</w:t>
      </w:r>
    </w:p>
    <w:p w14:paraId="68DF0489" w14:textId="55DF6F52" w:rsidR="0016208D" w:rsidRDefault="0016208D" w:rsidP="0016208D">
      <w:pPr>
        <w:rPr>
          <w:lang w:eastAsia="ja-JP"/>
        </w:rPr>
      </w:pPr>
      <w:r>
        <w:rPr>
          <w:lang w:eastAsia="ja-JP"/>
        </w:rPr>
        <w:t xml:space="preserve">MPSC comprises members from each State, the Northern </w:t>
      </w:r>
      <w:proofErr w:type="gramStart"/>
      <w:r>
        <w:rPr>
          <w:lang w:eastAsia="ja-JP"/>
        </w:rPr>
        <w:t>Territory</w:t>
      </w:r>
      <w:proofErr w:type="gramEnd"/>
      <w:r>
        <w:rPr>
          <w:lang w:eastAsia="ja-JP"/>
        </w:rPr>
        <w:t xml:space="preserve"> and the Commonwealth (</w:t>
      </w:r>
      <w:r w:rsidRPr="00547225">
        <w:rPr>
          <w:lang w:eastAsia="ja-JP"/>
        </w:rPr>
        <w:t xml:space="preserve">Department of </w:t>
      </w:r>
      <w:r w:rsidR="00601F9C">
        <w:rPr>
          <w:lang w:eastAsia="ja-JP"/>
        </w:rPr>
        <w:t>Agriculture, Water and the Environment</w:t>
      </w:r>
      <w:r>
        <w:rPr>
          <w:lang w:eastAsia="ja-JP"/>
        </w:rPr>
        <w:t>). The MPSC Chair is invited to the National Biosecurity Committee meetings to provide updates. MPSC observers currently include representatives from CSIRO and New Zealand Ministry for Primary Industries.</w:t>
      </w:r>
    </w:p>
    <w:p w14:paraId="68F41713" w14:textId="77777777" w:rsidR="0016208D" w:rsidRDefault="0016208D" w:rsidP="0016208D">
      <w:pPr>
        <w:rPr>
          <w:lang w:eastAsia="ja-JP"/>
        </w:rPr>
      </w:pPr>
      <w:r>
        <w:rPr>
          <w:lang w:eastAsia="ja-JP"/>
        </w:rPr>
        <w:t>The MPSC partners are representatives of key national marine pest stakeholder organisations and are frequently invited to participate on relevant task groups. A structured partner’s workshop is held in conjunction with the biannual MPSC meetings, during which partners, along with other invited stakeholders as appropriate, are joined by MPSC members to discuss and consult on relevant marine pest issues.</w:t>
      </w:r>
    </w:p>
    <w:p w14:paraId="61EA68B5" w14:textId="1169464A" w:rsidR="0016208D" w:rsidRDefault="0016208D" w:rsidP="0016208D">
      <w:pPr>
        <w:rPr>
          <w:lang w:eastAsia="ja-JP"/>
        </w:rPr>
      </w:pPr>
      <w:r>
        <w:rPr>
          <w:lang w:eastAsia="ja-JP"/>
        </w:rPr>
        <w:lastRenderedPageBreak/>
        <w:t xml:space="preserve">This </w:t>
      </w:r>
      <w:r w:rsidR="00BC3963" w:rsidRPr="00BC3963">
        <w:rPr>
          <w:rStyle w:val="Emphasis"/>
          <w:i w:val="0"/>
          <w:lang w:eastAsia="ja-JP"/>
        </w:rPr>
        <w:t>Engagement Strategy</w:t>
      </w:r>
      <w:r w:rsidRPr="00064EA2">
        <w:rPr>
          <w:rStyle w:val="Emphasis"/>
          <w:lang w:eastAsia="ja-JP"/>
        </w:rPr>
        <w:t xml:space="preserve"> </w:t>
      </w:r>
      <w:r>
        <w:rPr>
          <w:lang w:eastAsia="ja-JP"/>
        </w:rPr>
        <w:t xml:space="preserve">was developed to support implementation of </w:t>
      </w:r>
      <w:r w:rsidRPr="00064EA2">
        <w:rPr>
          <w:rStyle w:val="Emphasis"/>
          <w:lang w:eastAsia="ja-JP"/>
        </w:rPr>
        <w:t>MarinePestPlan 2018–2023</w:t>
      </w:r>
      <w:r>
        <w:rPr>
          <w:lang w:eastAsia="ja-JP"/>
        </w:rPr>
        <w:t xml:space="preserve"> and acts as an engagement tool for MPSC (Activity 5.2). Activities of Objective 5 (to engage stakeholders to better manage marine pest biosecurity) contribute towards fulfilling </w:t>
      </w:r>
      <w:r w:rsidRPr="00064EA2">
        <w:rPr>
          <w:rStyle w:val="Emphasis"/>
          <w:lang w:eastAsia="ja-JP"/>
        </w:rPr>
        <w:t>MarinePestPlan 2018–2023</w:t>
      </w:r>
      <w:r>
        <w:rPr>
          <w:lang w:eastAsia="ja-JP"/>
        </w:rPr>
        <w:t xml:space="preserve"> Objectives 1-4.</w:t>
      </w:r>
    </w:p>
    <w:p w14:paraId="7B23452D" w14:textId="77777777" w:rsidR="0016208D" w:rsidRDefault="0016208D" w:rsidP="0016208D">
      <w:pPr>
        <w:pStyle w:val="Heading3"/>
        <w:rPr>
          <w:lang w:eastAsia="ja-JP"/>
        </w:rPr>
      </w:pPr>
      <w:bookmarkStart w:id="3" w:name="_Toc75534291"/>
      <w:r>
        <w:rPr>
          <w:lang w:eastAsia="ja-JP"/>
        </w:rPr>
        <w:t>Marine Biosecurity Australia</w:t>
      </w:r>
      <w:bookmarkEnd w:id="3"/>
    </w:p>
    <w:p w14:paraId="1321C391" w14:textId="1BC893CD" w:rsidR="0016208D" w:rsidRDefault="0016208D" w:rsidP="0016208D">
      <w:pPr>
        <w:rPr>
          <w:lang w:eastAsia="ja-JP"/>
        </w:rPr>
      </w:pPr>
      <w:r>
        <w:rPr>
          <w:lang w:eastAsia="ja-JP"/>
        </w:rPr>
        <w:t xml:space="preserve">The 2015 </w:t>
      </w:r>
      <w:r w:rsidRPr="0016208D">
        <w:rPr>
          <w:rStyle w:val="Emphasis"/>
          <w:lang w:eastAsia="ja-JP"/>
        </w:rPr>
        <w:t>Review of National Marine Pest Biosecurity</w:t>
      </w:r>
      <w:r>
        <w:rPr>
          <w:lang w:eastAsia="ja-JP"/>
        </w:rPr>
        <w:t xml:space="preserve"> (the Review) recommended that a marine pest strategy (</w:t>
      </w:r>
      <w:r w:rsidRPr="00064EA2">
        <w:rPr>
          <w:rStyle w:val="Emphasis"/>
          <w:lang w:eastAsia="ja-JP"/>
        </w:rPr>
        <w:t>MarinePestPlan 2018–2023</w:t>
      </w:r>
      <w:r>
        <w:rPr>
          <w:lang w:eastAsia="ja-JP"/>
        </w:rPr>
        <w:t xml:space="preserve">) be developed that sets nationally agreed objectives and achievable outcomes, and clearly articulates the roles and responsibilities of all stakeholders. </w:t>
      </w:r>
      <w:r w:rsidRPr="00064EA2">
        <w:rPr>
          <w:rStyle w:val="Emphasis"/>
          <w:lang w:eastAsia="ja-JP"/>
        </w:rPr>
        <w:t>MarinePestPlan 2018–2023</w:t>
      </w:r>
      <w:r>
        <w:rPr>
          <w:lang w:eastAsia="ja-JP"/>
        </w:rPr>
        <w:t xml:space="preserve"> Activity 5.5 is to establish a national marine pest network (Marine Biosecurity Australia). This national network will be integral to achieving the objectives of this </w:t>
      </w:r>
      <w:r w:rsidR="00BC3963" w:rsidRPr="00BC3963">
        <w:rPr>
          <w:rStyle w:val="Emphasis"/>
          <w:i w:val="0"/>
          <w:lang w:eastAsia="ja-JP"/>
        </w:rPr>
        <w:t>Engagement Strategy</w:t>
      </w:r>
      <w:r>
        <w:rPr>
          <w:lang w:eastAsia="ja-JP"/>
        </w:rPr>
        <w:t xml:space="preserve">, as well as the overall objectives of </w:t>
      </w:r>
      <w:r w:rsidRPr="00064EA2">
        <w:rPr>
          <w:rStyle w:val="Emphasis"/>
          <w:lang w:eastAsia="ja-JP"/>
        </w:rPr>
        <w:t>MarinePestPlan 2018–2023</w:t>
      </w:r>
      <w:r>
        <w:rPr>
          <w:lang w:eastAsia="ja-JP"/>
        </w:rPr>
        <w:t>, and MPSC engagement with stakeholders as outlined in the committee’s Terms of Reference.</w:t>
      </w:r>
    </w:p>
    <w:p w14:paraId="00CF4CF3" w14:textId="7DD00677" w:rsidR="0016208D" w:rsidRDefault="0016208D" w:rsidP="0016208D">
      <w:pPr>
        <w:rPr>
          <w:lang w:eastAsia="ja-JP"/>
        </w:rPr>
      </w:pPr>
      <w:r>
        <w:rPr>
          <w:lang w:eastAsia="ja-JP"/>
        </w:rPr>
        <w:t xml:space="preserve">Marine Biosecurity Australia will facilitate engagement with a broad range of stakeholders—those who benefit from marine pest biosecurity, those who contribute to the risks, and those that can contribute to reporting and management. Marine Biosecurity Australia will be a conduit among MPSC and stakeholders to raise the level of awareness, increase understanding and support for marine pest biosecurity; foster stronger partnerships to improve Australia’s ability to identify, assess, </w:t>
      </w:r>
      <w:proofErr w:type="gramStart"/>
      <w:r>
        <w:rPr>
          <w:lang w:eastAsia="ja-JP"/>
        </w:rPr>
        <w:t>communicate</w:t>
      </w:r>
      <w:proofErr w:type="gramEnd"/>
      <w:r>
        <w:rPr>
          <w:lang w:eastAsia="ja-JP"/>
        </w:rPr>
        <w:t xml:space="preserve"> and manage marine pest biosecurity risks. Marine Biosecurity Australia will be developed in stages to ensure it continues to address the objectives of this </w:t>
      </w:r>
      <w:r w:rsidR="00BC3963" w:rsidRPr="00BC3963">
        <w:rPr>
          <w:rStyle w:val="Emphasis"/>
          <w:i w:val="0"/>
          <w:lang w:eastAsia="ja-JP"/>
        </w:rPr>
        <w:t>Engagement Strategy</w:t>
      </w:r>
      <w:r w:rsidRPr="00064EA2">
        <w:rPr>
          <w:rStyle w:val="Emphasis"/>
          <w:lang w:eastAsia="ja-JP"/>
        </w:rPr>
        <w:t xml:space="preserve"> </w:t>
      </w:r>
      <w:r>
        <w:rPr>
          <w:lang w:eastAsia="ja-JP"/>
        </w:rPr>
        <w:t>and meets the needs of stakeholders.</w:t>
      </w:r>
    </w:p>
    <w:p w14:paraId="62A331CB" w14:textId="025CF350" w:rsidR="0016208D" w:rsidRDefault="0016208D" w:rsidP="0016208D">
      <w:pPr>
        <w:rPr>
          <w:lang w:eastAsia="ja-JP"/>
        </w:rPr>
      </w:pPr>
      <w:r>
        <w:rPr>
          <w:lang w:eastAsia="ja-JP"/>
        </w:rPr>
        <w:t xml:space="preserve">Marine Biosecurity Research Australia was established in 2015 with the aim of providing a more coordinated approach to marine pest research, </w:t>
      </w:r>
      <w:proofErr w:type="gramStart"/>
      <w:r>
        <w:rPr>
          <w:lang w:eastAsia="ja-JP"/>
        </w:rPr>
        <w:t>development</w:t>
      </w:r>
      <w:proofErr w:type="gramEnd"/>
      <w:r>
        <w:rPr>
          <w:lang w:eastAsia="ja-JP"/>
        </w:rPr>
        <w:t xml:space="preserve"> and extension. </w:t>
      </w:r>
      <w:r w:rsidRPr="00064EA2">
        <w:rPr>
          <w:rStyle w:val="Emphasis"/>
          <w:lang w:eastAsia="ja-JP"/>
        </w:rPr>
        <w:t>MarinePestPlan 2018–2023</w:t>
      </w:r>
      <w:r>
        <w:rPr>
          <w:lang w:eastAsia="ja-JP"/>
        </w:rPr>
        <w:t xml:space="preserve"> Activity 4.2 will promote research coordination through expansion of the Marine Biosecurity Research Australia as part of Marine Biosecurity Australia. Marine Biosecurity Research Australia may also facilitate effective communication of relevant scientific research findings with marine pest stakeholders, including decision makers and the public.</w:t>
      </w:r>
    </w:p>
    <w:p w14:paraId="5D8D4037" w14:textId="5520011C" w:rsidR="0016208D" w:rsidRDefault="0016208D" w:rsidP="0016208D">
      <w:pPr>
        <w:pStyle w:val="Heading2"/>
      </w:pPr>
      <w:bookmarkStart w:id="4" w:name="_Toc75534292"/>
      <w:r>
        <w:lastRenderedPageBreak/>
        <w:t>Engagement objectives</w:t>
      </w:r>
      <w:bookmarkEnd w:id="4"/>
    </w:p>
    <w:p w14:paraId="0EE55A12" w14:textId="5E956314" w:rsidR="0016208D" w:rsidRDefault="0016208D" w:rsidP="0016208D">
      <w:pPr>
        <w:rPr>
          <w:lang w:eastAsia="ja-JP"/>
        </w:rPr>
      </w:pPr>
      <w:r>
        <w:rPr>
          <w:lang w:eastAsia="ja-JP"/>
        </w:rPr>
        <w:t xml:space="preserve">As part of </w:t>
      </w:r>
      <w:r w:rsidRPr="00064EA2">
        <w:rPr>
          <w:rStyle w:val="Emphasis"/>
          <w:lang w:eastAsia="ja-JP"/>
        </w:rPr>
        <w:t>MarinePestPlan 2018–2023</w:t>
      </w:r>
      <w:r>
        <w:rPr>
          <w:lang w:eastAsia="ja-JP"/>
        </w:rPr>
        <w:t>, marine pest biosecurity stakeholders have agreed to the national vision of ‘maintaining Australia’s healthy and resilient marine environment that is protected from the threat of marine pests, and which supports our economy and social amenity’. MPSC also recognises the importance of maintaining active engagement with stakeholders.</w:t>
      </w:r>
    </w:p>
    <w:p w14:paraId="65AAF379" w14:textId="5C5EB15A" w:rsidR="0016208D" w:rsidRDefault="0016208D" w:rsidP="0016208D">
      <w:pPr>
        <w:rPr>
          <w:lang w:eastAsia="ja-JP"/>
        </w:rPr>
      </w:pPr>
      <w:r>
        <w:rPr>
          <w:lang w:eastAsia="ja-JP"/>
        </w:rPr>
        <w:t xml:space="preserve">In 2017, MPSC recognised that the </w:t>
      </w:r>
      <w:r w:rsidRPr="00064EA2">
        <w:rPr>
          <w:rStyle w:val="Emphasis"/>
          <w:lang w:eastAsia="ja-JP"/>
        </w:rPr>
        <w:t>MarinePestPlan 2018–2023</w:t>
      </w:r>
      <w:r>
        <w:rPr>
          <w:lang w:eastAsia="ja-JP"/>
        </w:rPr>
        <w:t xml:space="preserve"> engagement objectives would align closely with their engagement objectives and agreed that a single marine pest </w:t>
      </w:r>
      <w:r w:rsidRPr="00064EA2">
        <w:rPr>
          <w:rStyle w:val="Emphasis"/>
          <w:lang w:eastAsia="ja-JP"/>
        </w:rPr>
        <w:t xml:space="preserve">engagement strategy </w:t>
      </w:r>
      <w:r>
        <w:rPr>
          <w:lang w:eastAsia="ja-JP"/>
        </w:rPr>
        <w:t xml:space="preserve">(this document) could fulfil the engagement needs of both MPSC and </w:t>
      </w:r>
      <w:r w:rsidRPr="00064EA2">
        <w:rPr>
          <w:rStyle w:val="Emphasis"/>
          <w:lang w:eastAsia="ja-JP"/>
        </w:rPr>
        <w:t>MarinePestPlan 2018–2023</w:t>
      </w:r>
      <w:r>
        <w:rPr>
          <w:lang w:eastAsia="ja-JP"/>
        </w:rPr>
        <w:t xml:space="preserve">. This </w:t>
      </w:r>
      <w:r w:rsidR="00BC3963" w:rsidRPr="00BC3963">
        <w:rPr>
          <w:rStyle w:val="Emphasis"/>
          <w:i w:val="0"/>
          <w:lang w:eastAsia="ja-JP"/>
        </w:rPr>
        <w:t>Engagement Strategy</w:t>
      </w:r>
      <w:r w:rsidRPr="00064EA2">
        <w:rPr>
          <w:rStyle w:val="Emphasis"/>
          <w:lang w:eastAsia="ja-JP"/>
        </w:rPr>
        <w:t xml:space="preserve"> </w:t>
      </w:r>
      <w:r>
        <w:rPr>
          <w:lang w:eastAsia="ja-JP"/>
        </w:rPr>
        <w:t>aims to meet its objectives in a manner consistent with the National Biosecurity Engagement and Communication Framework.</w:t>
      </w:r>
    </w:p>
    <w:p w14:paraId="69FFBC36" w14:textId="5A4BB2A3" w:rsidR="0016208D" w:rsidRDefault="0016208D" w:rsidP="00BC3963">
      <w:pPr>
        <w:spacing w:after="60"/>
        <w:rPr>
          <w:lang w:eastAsia="ja-JP"/>
        </w:rPr>
      </w:pPr>
      <w:r>
        <w:rPr>
          <w:lang w:eastAsia="ja-JP"/>
        </w:rPr>
        <w:t xml:space="preserve">This </w:t>
      </w:r>
      <w:r w:rsidR="00BC3963" w:rsidRPr="00BC3963">
        <w:rPr>
          <w:rStyle w:val="Emphasis"/>
          <w:i w:val="0"/>
          <w:lang w:eastAsia="ja-JP"/>
        </w:rPr>
        <w:t>Engagement Strategy</w:t>
      </w:r>
      <w:r w:rsidRPr="00064EA2">
        <w:rPr>
          <w:rStyle w:val="Emphasis"/>
          <w:lang w:eastAsia="ja-JP"/>
        </w:rPr>
        <w:t xml:space="preserve"> </w:t>
      </w:r>
      <w:r>
        <w:rPr>
          <w:lang w:eastAsia="ja-JP"/>
        </w:rPr>
        <w:t>aims to:</w:t>
      </w:r>
    </w:p>
    <w:p w14:paraId="12E4519D" w14:textId="577F06FB" w:rsidR="0016208D" w:rsidRDefault="00547225" w:rsidP="0016208D">
      <w:pPr>
        <w:pStyle w:val="ListBullet"/>
        <w:rPr>
          <w:lang w:eastAsia="ja-JP"/>
        </w:rPr>
      </w:pPr>
      <w:r>
        <w:rPr>
          <w:lang w:eastAsia="ja-JP"/>
        </w:rPr>
        <w:t>r</w:t>
      </w:r>
      <w:r w:rsidR="0016208D">
        <w:rPr>
          <w:lang w:eastAsia="ja-JP"/>
        </w:rPr>
        <w:t xml:space="preserve">aise the level of awareness, understanding and support for, but not limited to, nationally agreed marine pest biosecurity priorities as outlined in </w:t>
      </w:r>
      <w:r w:rsidR="0016208D" w:rsidRPr="00064EA2">
        <w:rPr>
          <w:rStyle w:val="Emphasis"/>
        </w:rPr>
        <w:t>MarinePestPlan 2018–2023</w:t>
      </w:r>
      <w:r w:rsidR="0016208D">
        <w:rPr>
          <w:lang w:eastAsia="ja-JP"/>
        </w:rPr>
        <w:t xml:space="preserve"> and MPSC activities—to aid commitment to appropriate marine biosecurity management among key stakeholders</w:t>
      </w:r>
    </w:p>
    <w:p w14:paraId="5C1BC063" w14:textId="6F059F8A" w:rsidR="0016208D" w:rsidRDefault="00547225" w:rsidP="0016208D">
      <w:pPr>
        <w:pStyle w:val="ListBullet"/>
        <w:rPr>
          <w:lang w:eastAsia="ja-JP"/>
        </w:rPr>
      </w:pPr>
      <w:r>
        <w:rPr>
          <w:lang w:eastAsia="ja-JP"/>
        </w:rPr>
        <w:t>e</w:t>
      </w:r>
      <w:r w:rsidR="0016208D">
        <w:rPr>
          <w:lang w:eastAsia="ja-JP"/>
        </w:rPr>
        <w:t>ncourage and facilitate the communication of developments in marine pest management activities among stakeholders</w:t>
      </w:r>
    </w:p>
    <w:p w14:paraId="2FB07354" w14:textId="64ACB364" w:rsidR="0016208D" w:rsidRDefault="00547225" w:rsidP="0016208D">
      <w:pPr>
        <w:pStyle w:val="ListBullet"/>
        <w:rPr>
          <w:lang w:eastAsia="ja-JP"/>
        </w:rPr>
      </w:pPr>
      <w:r>
        <w:rPr>
          <w:lang w:eastAsia="ja-JP"/>
        </w:rPr>
        <w:t>d</w:t>
      </w:r>
      <w:r w:rsidR="0016208D">
        <w:rPr>
          <w:lang w:eastAsia="ja-JP"/>
        </w:rPr>
        <w:t xml:space="preserve">evelop and foster consistent key messages for marine pest biosecurity management to be used by MPSC members, </w:t>
      </w:r>
      <w:proofErr w:type="gramStart"/>
      <w:r w:rsidR="0016208D">
        <w:rPr>
          <w:lang w:eastAsia="ja-JP"/>
        </w:rPr>
        <w:t>observers</w:t>
      </w:r>
      <w:proofErr w:type="gramEnd"/>
      <w:r w:rsidR="0016208D">
        <w:rPr>
          <w:lang w:eastAsia="ja-JP"/>
        </w:rPr>
        <w:t xml:space="preserve"> and partners.</w:t>
      </w:r>
    </w:p>
    <w:p w14:paraId="3986DC7A" w14:textId="77777777" w:rsidR="0016208D" w:rsidRDefault="0016208D" w:rsidP="0016208D">
      <w:pPr>
        <w:rPr>
          <w:lang w:eastAsia="ja-JP"/>
        </w:rPr>
      </w:pPr>
      <w:r>
        <w:rPr>
          <w:lang w:eastAsia="ja-JP"/>
        </w:rPr>
        <w:t>Towards these aims, engagement should strive to achieve desired behavioural change leading to improved marine pest biosecurity outcomes, as a product of information exchange and awareness raising. There is considerable potential to improve awareness levels of marine biosecurity activities among users of the marine environment.</w:t>
      </w:r>
    </w:p>
    <w:p w14:paraId="74A30238" w14:textId="1AAB21D5" w:rsidR="0016208D" w:rsidRDefault="0016208D" w:rsidP="0016208D">
      <w:pPr>
        <w:rPr>
          <w:lang w:eastAsia="ja-JP"/>
        </w:rPr>
      </w:pPr>
      <w:r>
        <w:rPr>
          <w:lang w:eastAsia="ja-JP"/>
        </w:rPr>
        <w:t xml:space="preserve">Many marine pest biosecurity stakeholders coordinate their own activities to achieve a diversity of engagement objectives. This </w:t>
      </w:r>
      <w:r w:rsidR="00BC3963" w:rsidRPr="00BC3963">
        <w:rPr>
          <w:rStyle w:val="Emphasis"/>
          <w:i w:val="0"/>
          <w:lang w:eastAsia="ja-JP"/>
        </w:rPr>
        <w:t>Engagement Strategy</w:t>
      </w:r>
      <w:r w:rsidRPr="00064EA2">
        <w:rPr>
          <w:rStyle w:val="Emphasis"/>
          <w:lang w:eastAsia="ja-JP"/>
        </w:rPr>
        <w:t xml:space="preserve"> </w:t>
      </w:r>
      <w:r>
        <w:rPr>
          <w:lang w:eastAsia="ja-JP"/>
        </w:rPr>
        <w:t>is intended to complement and enhance existing engagement activities of other organisations that share compatible goals.</w:t>
      </w:r>
    </w:p>
    <w:p w14:paraId="05BA9AB3" w14:textId="01AD856E" w:rsidR="0016208D" w:rsidRDefault="0016208D" w:rsidP="00BC3963">
      <w:pPr>
        <w:spacing w:after="60"/>
        <w:rPr>
          <w:lang w:eastAsia="ja-JP"/>
        </w:rPr>
      </w:pPr>
      <w:r>
        <w:rPr>
          <w:lang w:eastAsia="ja-JP"/>
        </w:rPr>
        <w:t xml:space="preserve">As part of </w:t>
      </w:r>
      <w:r w:rsidRPr="00064EA2">
        <w:rPr>
          <w:rStyle w:val="Emphasis"/>
          <w:lang w:eastAsia="ja-JP"/>
        </w:rPr>
        <w:t>MarinePestPlan 2018–2023</w:t>
      </w:r>
      <w:r>
        <w:rPr>
          <w:lang w:eastAsia="ja-JP"/>
        </w:rPr>
        <w:t xml:space="preserve">, this </w:t>
      </w:r>
      <w:r w:rsidR="00BC3963" w:rsidRPr="00BC3963">
        <w:rPr>
          <w:rStyle w:val="Emphasis"/>
          <w:i w:val="0"/>
          <w:lang w:eastAsia="ja-JP"/>
        </w:rPr>
        <w:t>Engagement Strategy</w:t>
      </w:r>
      <w:r w:rsidRPr="00064EA2">
        <w:rPr>
          <w:rStyle w:val="Emphasis"/>
          <w:lang w:eastAsia="ja-JP"/>
        </w:rPr>
        <w:t xml:space="preserve"> </w:t>
      </w:r>
      <w:r>
        <w:rPr>
          <w:lang w:eastAsia="ja-JP"/>
        </w:rPr>
        <w:t xml:space="preserve">will be built upon by a targeted national campaign to improve awareness of marine pest biosecurity, risks, </w:t>
      </w:r>
      <w:proofErr w:type="gramStart"/>
      <w:r>
        <w:rPr>
          <w:lang w:eastAsia="ja-JP"/>
        </w:rPr>
        <w:t>management</w:t>
      </w:r>
      <w:proofErr w:type="gramEnd"/>
      <w:r>
        <w:rPr>
          <w:lang w:eastAsia="ja-JP"/>
        </w:rPr>
        <w:t xml:space="preserve"> and shared responsibilities (Activity 5.3). Other activities of </w:t>
      </w:r>
      <w:r w:rsidRPr="00064EA2">
        <w:rPr>
          <w:rStyle w:val="Emphasis"/>
          <w:lang w:eastAsia="ja-JP"/>
        </w:rPr>
        <w:t>MarinePestPlan 2018–2023</w:t>
      </w:r>
      <w:r>
        <w:rPr>
          <w:lang w:eastAsia="ja-JP"/>
        </w:rPr>
        <w:t xml:space="preserve"> contribute to engagement objectives to some extent, including, but not limited to:</w:t>
      </w:r>
    </w:p>
    <w:p w14:paraId="02497F5F" w14:textId="498A3CC2" w:rsidR="0016208D" w:rsidRDefault="0016208D" w:rsidP="0016208D">
      <w:pPr>
        <w:pStyle w:val="ListBullet"/>
        <w:rPr>
          <w:lang w:eastAsia="ja-JP"/>
        </w:rPr>
      </w:pPr>
      <w:r>
        <w:rPr>
          <w:lang w:eastAsia="ja-JP"/>
        </w:rPr>
        <w:t xml:space="preserve">Activity 1.5 </w:t>
      </w:r>
      <w:r w:rsidR="00547225">
        <w:rPr>
          <w:lang w:eastAsia="ja-JP"/>
        </w:rPr>
        <w:t>—</w:t>
      </w:r>
      <w:r>
        <w:rPr>
          <w:lang w:eastAsia="ja-JP"/>
        </w:rPr>
        <w:t xml:space="preserve"> Investigate the benefits of an intelligence-gathering framework to monitor marine pest risk pathways and expand the International Biosecurity Intelligence System</w:t>
      </w:r>
    </w:p>
    <w:p w14:paraId="58A816CF" w14:textId="42A0E80E" w:rsidR="0016208D" w:rsidRDefault="0016208D" w:rsidP="0016208D">
      <w:pPr>
        <w:pStyle w:val="ListBullet"/>
        <w:rPr>
          <w:lang w:eastAsia="ja-JP"/>
        </w:rPr>
      </w:pPr>
      <w:r>
        <w:rPr>
          <w:lang w:eastAsia="ja-JP"/>
        </w:rPr>
        <w:t xml:space="preserve">Activity 2.3 </w:t>
      </w:r>
      <w:r w:rsidR="00547225">
        <w:rPr>
          <w:lang w:eastAsia="ja-JP"/>
        </w:rPr>
        <w:t>—</w:t>
      </w:r>
      <w:r>
        <w:rPr>
          <w:lang w:eastAsia="ja-JP"/>
        </w:rPr>
        <w:t xml:space="preserve"> Promote tailored education and awareness materials to engage marine pest observer groups in passive surveillance activities</w:t>
      </w:r>
    </w:p>
    <w:p w14:paraId="437FDEFD" w14:textId="5A005517" w:rsidR="0016208D" w:rsidRDefault="0016208D" w:rsidP="0016208D">
      <w:pPr>
        <w:pStyle w:val="ListBullet"/>
        <w:rPr>
          <w:lang w:eastAsia="ja-JP"/>
        </w:rPr>
      </w:pPr>
      <w:r>
        <w:rPr>
          <w:lang w:eastAsia="ja-JP"/>
        </w:rPr>
        <w:t xml:space="preserve">Activity 4.2 </w:t>
      </w:r>
      <w:r w:rsidR="00547225">
        <w:rPr>
          <w:lang w:eastAsia="ja-JP"/>
        </w:rPr>
        <w:t>—</w:t>
      </w:r>
      <w:r>
        <w:rPr>
          <w:lang w:eastAsia="ja-JP"/>
        </w:rPr>
        <w:t xml:space="preserve"> Promote research coordination through the national marine pest research network (Marine Biosecurity Research Australia)</w:t>
      </w:r>
    </w:p>
    <w:p w14:paraId="1B9A6DF3" w14:textId="2F994558" w:rsidR="0016208D" w:rsidRDefault="0016208D" w:rsidP="0016208D">
      <w:pPr>
        <w:pStyle w:val="ListBullet"/>
        <w:rPr>
          <w:lang w:eastAsia="ja-JP"/>
        </w:rPr>
      </w:pPr>
      <w:r>
        <w:rPr>
          <w:lang w:eastAsia="ja-JP"/>
        </w:rPr>
        <w:t xml:space="preserve">Activity 5.1 </w:t>
      </w:r>
      <w:r w:rsidR="00547225">
        <w:rPr>
          <w:lang w:eastAsia="ja-JP"/>
        </w:rPr>
        <w:t>—</w:t>
      </w:r>
      <w:r>
        <w:rPr>
          <w:lang w:eastAsia="ja-JP"/>
        </w:rPr>
        <w:t xml:space="preserve"> Identify and build a profile of marine pest biosecurity stakeholders</w:t>
      </w:r>
    </w:p>
    <w:p w14:paraId="0E78B52F" w14:textId="53C0A30D" w:rsidR="0016208D" w:rsidRDefault="0016208D" w:rsidP="0016208D">
      <w:pPr>
        <w:pStyle w:val="ListBullet"/>
        <w:rPr>
          <w:lang w:eastAsia="ja-JP"/>
        </w:rPr>
      </w:pPr>
      <w:r>
        <w:rPr>
          <w:lang w:eastAsia="ja-JP"/>
        </w:rPr>
        <w:t xml:space="preserve">Activity 5.4 </w:t>
      </w:r>
      <w:r w:rsidR="00547225">
        <w:rPr>
          <w:lang w:eastAsia="ja-JP"/>
        </w:rPr>
        <w:t>—</w:t>
      </w:r>
      <w:r>
        <w:rPr>
          <w:lang w:eastAsia="ja-JP"/>
        </w:rPr>
        <w:t xml:space="preserve"> Review, update and maintain </w:t>
      </w:r>
      <w:hyperlink r:id="rId12" w:history="1">
        <w:r w:rsidRPr="0059520E">
          <w:rPr>
            <w:rStyle w:val="Hyperlink"/>
            <w:lang w:eastAsia="ja-JP"/>
          </w:rPr>
          <w:t>www.marinepests.gov.au</w:t>
        </w:r>
      </w:hyperlink>
    </w:p>
    <w:p w14:paraId="42EF07F3" w14:textId="3A4492C5" w:rsidR="0016208D" w:rsidRDefault="0016208D" w:rsidP="0016208D">
      <w:pPr>
        <w:pStyle w:val="ListBullet"/>
        <w:rPr>
          <w:lang w:eastAsia="ja-JP"/>
        </w:rPr>
      </w:pPr>
      <w:r>
        <w:rPr>
          <w:lang w:eastAsia="ja-JP"/>
        </w:rPr>
        <w:t xml:space="preserve">Activity 5.5 </w:t>
      </w:r>
      <w:r w:rsidR="00547225">
        <w:rPr>
          <w:lang w:eastAsia="ja-JP"/>
        </w:rPr>
        <w:t>—</w:t>
      </w:r>
      <w:r>
        <w:rPr>
          <w:lang w:eastAsia="ja-JP"/>
        </w:rPr>
        <w:t xml:space="preserve"> Establish a national marine pest network (Marine Biosecurity Australia)</w:t>
      </w:r>
    </w:p>
    <w:p w14:paraId="50760B68" w14:textId="063D8BEB" w:rsidR="0016208D" w:rsidRDefault="0016208D" w:rsidP="0016208D">
      <w:pPr>
        <w:pStyle w:val="Heading2"/>
      </w:pPr>
      <w:bookmarkStart w:id="5" w:name="_Toc75534293"/>
      <w:r>
        <w:lastRenderedPageBreak/>
        <w:t>Target audiences</w:t>
      </w:r>
      <w:bookmarkEnd w:id="5"/>
    </w:p>
    <w:p w14:paraId="5BA07E81" w14:textId="77777777" w:rsidR="0016208D" w:rsidRDefault="0016208D" w:rsidP="0016208D">
      <w:pPr>
        <w:pStyle w:val="Heading3"/>
        <w:rPr>
          <w:lang w:eastAsia="ja-JP"/>
        </w:rPr>
      </w:pPr>
      <w:bookmarkStart w:id="6" w:name="_Toc75534294"/>
      <w:r>
        <w:rPr>
          <w:lang w:eastAsia="ja-JP"/>
        </w:rPr>
        <w:t>Primary</w:t>
      </w:r>
      <w:bookmarkEnd w:id="6"/>
    </w:p>
    <w:p w14:paraId="37220004" w14:textId="77777777" w:rsidR="0016208D" w:rsidRDefault="0016208D" w:rsidP="0016208D">
      <w:pPr>
        <w:rPr>
          <w:lang w:eastAsia="ja-JP"/>
        </w:rPr>
      </w:pPr>
      <w:r>
        <w:rPr>
          <w:lang w:eastAsia="ja-JP"/>
        </w:rPr>
        <w:t xml:space="preserve">For the purposes of this document, the ‘primary’ audiences are those partners who have endorsed and are directly involved in the development or implementation of </w:t>
      </w:r>
      <w:r w:rsidRPr="00064EA2">
        <w:rPr>
          <w:rStyle w:val="Emphasis"/>
          <w:lang w:eastAsia="ja-JP"/>
        </w:rPr>
        <w:t>MarinePestPlan 2018–2023</w:t>
      </w:r>
      <w:r>
        <w:rPr>
          <w:lang w:eastAsia="ja-JP"/>
        </w:rPr>
        <w:t xml:space="preserve"> and who are directly involved in MPSC decisions and actions. These stakeholders include:</w:t>
      </w:r>
    </w:p>
    <w:p w14:paraId="2E677B89" w14:textId="4167819F" w:rsidR="0016208D" w:rsidRDefault="0016208D" w:rsidP="0016208D">
      <w:pPr>
        <w:pStyle w:val="ListBullet"/>
        <w:rPr>
          <w:lang w:eastAsia="ja-JP"/>
        </w:rPr>
      </w:pPr>
      <w:r>
        <w:rPr>
          <w:lang w:eastAsia="ja-JP"/>
        </w:rPr>
        <w:t xml:space="preserve">MPSC members and observers </w:t>
      </w:r>
      <w:r w:rsidR="00547225">
        <w:rPr>
          <w:lang w:eastAsia="ja-JP"/>
        </w:rPr>
        <w:t>—</w:t>
      </w:r>
      <w:r>
        <w:rPr>
          <w:lang w:eastAsia="ja-JP"/>
        </w:rPr>
        <w:t xml:space="preserve"> government policy makers with statutory roles and responsibilities for marine pest biosecurity</w:t>
      </w:r>
    </w:p>
    <w:p w14:paraId="52FB07B1" w14:textId="6F15CB8D" w:rsidR="0016208D" w:rsidRDefault="0016208D" w:rsidP="0016208D">
      <w:pPr>
        <w:pStyle w:val="ListBullet"/>
        <w:rPr>
          <w:lang w:eastAsia="ja-JP"/>
        </w:rPr>
      </w:pPr>
      <w:r>
        <w:rPr>
          <w:lang w:eastAsia="ja-JP"/>
        </w:rPr>
        <w:t xml:space="preserve">Other nationally engaged stakeholders </w:t>
      </w:r>
      <w:r w:rsidR="00547225">
        <w:rPr>
          <w:lang w:eastAsia="ja-JP"/>
        </w:rPr>
        <w:t>—</w:t>
      </w:r>
      <w:r>
        <w:rPr>
          <w:lang w:eastAsia="ja-JP"/>
        </w:rPr>
        <w:t xml:space="preserve"> MPSC partners, MPSC Task Group members, national committees, and other industries, </w:t>
      </w:r>
      <w:proofErr w:type="gramStart"/>
      <w:r>
        <w:rPr>
          <w:lang w:eastAsia="ja-JP"/>
        </w:rPr>
        <w:t>organisations</w:t>
      </w:r>
      <w:proofErr w:type="gramEnd"/>
      <w:r>
        <w:rPr>
          <w:lang w:eastAsia="ja-JP"/>
        </w:rPr>
        <w:t xml:space="preserve"> or individuals with direct involvement in marine pest biosecurity or interest in marine pests (for example, academics)</w:t>
      </w:r>
    </w:p>
    <w:p w14:paraId="05E08A60" w14:textId="13DA0E49" w:rsidR="0016208D" w:rsidRDefault="0016208D" w:rsidP="0016208D">
      <w:pPr>
        <w:rPr>
          <w:lang w:eastAsia="ja-JP"/>
        </w:rPr>
      </w:pPr>
      <w:r>
        <w:rPr>
          <w:lang w:eastAsia="ja-JP"/>
        </w:rPr>
        <w:t xml:space="preserve">These stakeholders are actively involved in implementing </w:t>
      </w:r>
      <w:r w:rsidRPr="00064EA2">
        <w:rPr>
          <w:rStyle w:val="Emphasis"/>
          <w:lang w:eastAsia="ja-JP"/>
        </w:rPr>
        <w:t>MarinePestPlan 2018–2023</w:t>
      </w:r>
      <w:r>
        <w:rPr>
          <w:lang w:eastAsia="ja-JP"/>
        </w:rPr>
        <w:t xml:space="preserve"> activities as project leads and supporters, and their organisations and businesses will directly influence the outcomes of </w:t>
      </w:r>
      <w:r w:rsidRPr="00064EA2">
        <w:rPr>
          <w:rStyle w:val="Emphasis"/>
          <w:lang w:eastAsia="ja-JP"/>
        </w:rPr>
        <w:t>MarinePestPlan 2018–2023</w:t>
      </w:r>
      <w:r>
        <w:rPr>
          <w:lang w:eastAsia="ja-JP"/>
        </w:rPr>
        <w:t xml:space="preserve"> and MPSC activities.</w:t>
      </w:r>
    </w:p>
    <w:p w14:paraId="4FB78525" w14:textId="77777777" w:rsidR="0016208D" w:rsidRDefault="0016208D" w:rsidP="0016208D">
      <w:pPr>
        <w:rPr>
          <w:lang w:eastAsia="ja-JP"/>
        </w:rPr>
      </w:pPr>
      <w:r>
        <w:rPr>
          <w:lang w:eastAsia="ja-JP"/>
        </w:rPr>
        <w:t xml:space="preserve">An informed primary audience provides a key mechanism for delivering accurate and consistent information on marine pest biosecurity to the ‘secondary’ audiences via existing </w:t>
      </w:r>
      <w:proofErr w:type="gramStart"/>
      <w:r>
        <w:rPr>
          <w:lang w:eastAsia="ja-JP"/>
        </w:rPr>
        <w:t>channels, and</w:t>
      </w:r>
      <w:proofErr w:type="gramEnd"/>
      <w:r>
        <w:rPr>
          <w:lang w:eastAsia="ja-JP"/>
        </w:rPr>
        <w:t xml:space="preserve"> fostering the exchange of information.</w:t>
      </w:r>
    </w:p>
    <w:p w14:paraId="4E7BCB8F" w14:textId="77777777" w:rsidR="0016208D" w:rsidRDefault="0016208D" w:rsidP="0016208D">
      <w:pPr>
        <w:pStyle w:val="Heading3"/>
        <w:rPr>
          <w:lang w:eastAsia="ja-JP"/>
        </w:rPr>
      </w:pPr>
      <w:bookmarkStart w:id="7" w:name="_Toc75534295"/>
      <w:r>
        <w:rPr>
          <w:lang w:eastAsia="ja-JP"/>
        </w:rPr>
        <w:t>Secondary</w:t>
      </w:r>
      <w:bookmarkEnd w:id="7"/>
    </w:p>
    <w:p w14:paraId="085F4C5B" w14:textId="7B242AAF" w:rsidR="0016208D" w:rsidRDefault="0016208D" w:rsidP="0016208D">
      <w:pPr>
        <w:rPr>
          <w:lang w:eastAsia="ja-JP"/>
        </w:rPr>
      </w:pPr>
      <w:r>
        <w:rPr>
          <w:lang w:eastAsia="ja-JP"/>
        </w:rPr>
        <w:t>Extending beyond the primary audience are the secondary stakeholders whose involvement in the marine environment directly benefits from marine pest prevention, and who contribute to marine pest risks or can report marine pests.</w:t>
      </w:r>
    </w:p>
    <w:p w14:paraId="4B0104AB" w14:textId="77777777" w:rsidR="0016208D" w:rsidRDefault="0016208D" w:rsidP="0016208D">
      <w:pPr>
        <w:rPr>
          <w:lang w:eastAsia="ja-JP"/>
        </w:rPr>
      </w:pPr>
      <w:r>
        <w:rPr>
          <w:lang w:eastAsia="ja-JP"/>
        </w:rPr>
        <w:t>The ‘secondary’ audience includes ‘on-the-ground’ individuals and groups that may have an interest or investment in, receive a benefit from, or may be impacted by, marine pest biosecurity decisions. The secondary audience includes marinas, ports, commercial shippings, fishers, recreational boaters, divers, aquaculture, surf lifesaving groups, tourism operators, museums, and other entities with involvement in or concern for the coastal/marine area (for example, Natural Resource Management bodies and local councils). The ‘secondary’ audience also includes domestic and international organisations that have an indirect interest or involvement in national marine pest biosecurity.</w:t>
      </w:r>
    </w:p>
    <w:p w14:paraId="4C6938FB" w14:textId="77777777" w:rsidR="0016208D" w:rsidRDefault="0016208D" w:rsidP="0016208D">
      <w:pPr>
        <w:rPr>
          <w:lang w:eastAsia="ja-JP"/>
        </w:rPr>
      </w:pPr>
      <w:r>
        <w:rPr>
          <w:lang w:eastAsia="ja-JP"/>
        </w:rPr>
        <w:t xml:space="preserve">Secondary audiences are likely to be interested in or receive some flow of information on the outcomes of </w:t>
      </w:r>
      <w:r w:rsidRPr="00064EA2">
        <w:rPr>
          <w:rStyle w:val="Emphasis"/>
          <w:lang w:eastAsia="ja-JP"/>
        </w:rPr>
        <w:t>MarinePestPlan 2018–2023</w:t>
      </w:r>
      <w:r>
        <w:rPr>
          <w:lang w:eastAsia="ja-JP"/>
        </w:rPr>
        <w:t xml:space="preserve"> and MPSC </w:t>
      </w:r>
      <w:proofErr w:type="gramStart"/>
      <w:r>
        <w:rPr>
          <w:lang w:eastAsia="ja-JP"/>
        </w:rPr>
        <w:t>activities, and</w:t>
      </w:r>
      <w:proofErr w:type="gramEnd"/>
      <w:r>
        <w:rPr>
          <w:lang w:eastAsia="ja-JP"/>
        </w:rPr>
        <w:t xml:space="preserve"> should accordingly be kept informed of these outcomes. </w:t>
      </w:r>
    </w:p>
    <w:p w14:paraId="6F5B124E" w14:textId="732862F3" w:rsidR="0016208D" w:rsidRDefault="0016208D" w:rsidP="0016208D">
      <w:pPr>
        <w:rPr>
          <w:lang w:eastAsia="ja-JP"/>
        </w:rPr>
      </w:pPr>
      <w:r>
        <w:rPr>
          <w:lang w:eastAsia="ja-JP"/>
        </w:rPr>
        <w:t xml:space="preserve">In addition to the activities of this </w:t>
      </w:r>
      <w:r w:rsidR="00BC3963" w:rsidRPr="00BC3963">
        <w:rPr>
          <w:rStyle w:val="Emphasis"/>
          <w:i w:val="0"/>
          <w:lang w:eastAsia="ja-JP"/>
        </w:rPr>
        <w:t>Engagement Strategy</w:t>
      </w:r>
      <w:r>
        <w:rPr>
          <w:lang w:eastAsia="ja-JP"/>
        </w:rPr>
        <w:t>, a more targeted national campaign will be focused directly on strategic engagement with key stakeholders to achieve mutually beneficial biosecurity outcomes (Activity 5.3). Marine pest stakeholders are diverse. Their needs and the intended behaviours vary, such that effective engagement requires an understanding of these differences and tailoring of engagement activities to specific segments. In many cases, MPSC task groups will tailor messages and communicate them to interest groups that align with their tasks.</w:t>
      </w:r>
    </w:p>
    <w:p w14:paraId="7E51C29C" w14:textId="1C5D24ED" w:rsidR="0016208D" w:rsidRDefault="0016208D" w:rsidP="0016208D">
      <w:pPr>
        <w:rPr>
          <w:lang w:eastAsia="ja-JP"/>
        </w:rPr>
      </w:pPr>
      <w:r>
        <w:rPr>
          <w:lang w:eastAsia="ja-JP"/>
        </w:rPr>
        <w:t xml:space="preserve">A list of stakeholders is included at </w:t>
      </w:r>
      <w:hyperlink w:anchor="_Appendix_1:_Marine" w:history="1">
        <w:r w:rsidRPr="00103C35">
          <w:rPr>
            <w:rStyle w:val="Hyperlink"/>
            <w:lang w:eastAsia="ja-JP"/>
          </w:rPr>
          <w:t>Appendix 1.</w:t>
        </w:r>
      </w:hyperlink>
    </w:p>
    <w:p w14:paraId="534B41D3" w14:textId="3D79D4A9" w:rsidR="0016208D" w:rsidRDefault="0016208D" w:rsidP="0016208D">
      <w:pPr>
        <w:pStyle w:val="Heading2"/>
      </w:pPr>
      <w:bookmarkStart w:id="8" w:name="_Toc75534296"/>
      <w:r>
        <w:lastRenderedPageBreak/>
        <w:t>Key messages</w:t>
      </w:r>
      <w:bookmarkEnd w:id="8"/>
    </w:p>
    <w:p w14:paraId="5ABAB33F" w14:textId="77777777" w:rsidR="00C3584B" w:rsidRDefault="00C3584B" w:rsidP="00C3584B">
      <w:pPr>
        <w:rPr>
          <w:lang w:eastAsia="ja-JP"/>
        </w:rPr>
      </w:pPr>
      <w:r>
        <w:rPr>
          <w:lang w:eastAsia="ja-JP"/>
        </w:rPr>
        <w:t>Biosecurity messaging should be consistent, coordinated and strategically targeted nationally so that key messages are not lost in a ‘flood’ of messaging. The key messages to be communicated to the primary and secondary audiences are:</w:t>
      </w:r>
    </w:p>
    <w:p w14:paraId="477B5D6A" w14:textId="33C3753B" w:rsidR="00C3584B" w:rsidRDefault="00C3584B" w:rsidP="00C3584B">
      <w:pPr>
        <w:pStyle w:val="ListBullet"/>
        <w:rPr>
          <w:lang w:eastAsia="ja-JP"/>
        </w:rPr>
      </w:pPr>
      <w:r w:rsidRPr="00064EA2">
        <w:rPr>
          <w:rStyle w:val="Emphasis"/>
        </w:rPr>
        <w:t>MarinePestPlan 2018–2023</w:t>
      </w:r>
      <w:r>
        <w:rPr>
          <w:lang w:eastAsia="ja-JP"/>
        </w:rPr>
        <w:t xml:space="preserve"> is a strategic, prevention-focused plan to reduce risks to Australia from the threat of marine pests and their impacts on the things you care about.</w:t>
      </w:r>
    </w:p>
    <w:p w14:paraId="62BB8A11" w14:textId="1830779F" w:rsidR="00C3584B" w:rsidRDefault="00C3584B" w:rsidP="00C3584B">
      <w:pPr>
        <w:pStyle w:val="ListBullet"/>
        <w:rPr>
          <w:lang w:eastAsia="ja-JP"/>
        </w:rPr>
      </w:pPr>
      <w:r>
        <w:rPr>
          <w:lang w:eastAsia="ja-JP"/>
        </w:rPr>
        <w:t>Marine pests present a risk</w:t>
      </w:r>
      <w:r w:rsidR="0011699D">
        <w:rPr>
          <w:lang w:eastAsia="ja-JP"/>
        </w:rPr>
        <w:t xml:space="preserve"> — </w:t>
      </w:r>
      <w:r>
        <w:rPr>
          <w:lang w:eastAsia="ja-JP"/>
        </w:rPr>
        <w:t xml:space="preserve">marine pests can have significant impacts on your maritime industry, business, the marine </w:t>
      </w:r>
      <w:proofErr w:type="gramStart"/>
      <w:r>
        <w:rPr>
          <w:lang w:eastAsia="ja-JP"/>
        </w:rPr>
        <w:t>environment</w:t>
      </w:r>
      <w:proofErr w:type="gramEnd"/>
      <w:r>
        <w:rPr>
          <w:lang w:eastAsia="ja-JP"/>
        </w:rPr>
        <w:t xml:space="preserve"> and community.</w:t>
      </w:r>
    </w:p>
    <w:p w14:paraId="4FAC90DB" w14:textId="74D9F279" w:rsidR="00C3584B" w:rsidRDefault="00C3584B" w:rsidP="00C3584B">
      <w:pPr>
        <w:pStyle w:val="ListBullet"/>
        <w:rPr>
          <w:lang w:eastAsia="ja-JP"/>
        </w:rPr>
      </w:pPr>
      <w:r>
        <w:rPr>
          <w:lang w:eastAsia="ja-JP"/>
        </w:rPr>
        <w:t>Play your part</w:t>
      </w:r>
      <w:r w:rsidR="0011699D">
        <w:rPr>
          <w:lang w:eastAsia="ja-JP"/>
        </w:rPr>
        <w:t xml:space="preserve"> —</w:t>
      </w:r>
      <w:r>
        <w:rPr>
          <w:lang w:eastAsia="ja-JP"/>
        </w:rPr>
        <w:t xml:space="preserve"> you can help stop the spread of marine pests. Visit marinepests.gov.au to find out how.</w:t>
      </w:r>
    </w:p>
    <w:p w14:paraId="2A3E03DE" w14:textId="46EFCCD2" w:rsidR="00C3584B" w:rsidRDefault="00C3584B" w:rsidP="00C3584B">
      <w:pPr>
        <w:pStyle w:val="ListBullet"/>
        <w:rPr>
          <w:lang w:eastAsia="ja-JP"/>
        </w:rPr>
      </w:pPr>
      <w:r>
        <w:rPr>
          <w:lang w:eastAsia="ja-JP"/>
        </w:rPr>
        <w:t>Prevent and protect</w:t>
      </w:r>
      <w:r w:rsidR="0011699D">
        <w:rPr>
          <w:lang w:eastAsia="ja-JP"/>
        </w:rPr>
        <w:t xml:space="preserve"> —</w:t>
      </w:r>
      <w:r>
        <w:rPr>
          <w:lang w:eastAsia="ja-JP"/>
        </w:rPr>
        <w:t xml:space="preserve"> it is a priority for national biosecurity to minimise the risk of marine pest introductions to our marine environment. You can play an important part in protecting our marine environment. Find out how you can help by visiting marinepests.gov.au.</w:t>
      </w:r>
    </w:p>
    <w:p w14:paraId="28271B1D" w14:textId="7D0CE73C" w:rsidR="00C3584B" w:rsidRDefault="00C3584B" w:rsidP="00C3584B">
      <w:pPr>
        <w:pStyle w:val="ListBullet"/>
        <w:rPr>
          <w:lang w:eastAsia="ja-JP"/>
        </w:rPr>
      </w:pPr>
      <w:r>
        <w:rPr>
          <w:lang w:eastAsia="ja-JP"/>
        </w:rPr>
        <w:t>Report potential pests</w:t>
      </w:r>
      <w:r w:rsidR="0011699D">
        <w:rPr>
          <w:lang w:eastAsia="ja-JP"/>
        </w:rPr>
        <w:t xml:space="preserve"> —</w:t>
      </w:r>
      <w:r>
        <w:rPr>
          <w:lang w:eastAsia="ja-JP"/>
        </w:rPr>
        <w:t xml:space="preserve"> early detection and reporting of potential marine pests is vital to successful eradication or control, and management. You can help by being </w:t>
      </w:r>
      <w:proofErr w:type="gramStart"/>
      <w:r>
        <w:rPr>
          <w:lang w:eastAsia="ja-JP"/>
        </w:rPr>
        <w:t>alert, and</w:t>
      </w:r>
      <w:proofErr w:type="gramEnd"/>
      <w:r>
        <w:rPr>
          <w:lang w:eastAsia="ja-JP"/>
        </w:rPr>
        <w:t xml:space="preserve"> reporting any suspected marine pests to your state/territory biosecurity authority (supplemented with contact details of relevant agencies).</w:t>
      </w:r>
    </w:p>
    <w:p w14:paraId="7F47FB9A" w14:textId="45F724E6" w:rsidR="00C3584B" w:rsidRDefault="00C3584B" w:rsidP="00C3584B">
      <w:pPr>
        <w:pStyle w:val="ListBullet"/>
        <w:rPr>
          <w:lang w:eastAsia="ja-JP"/>
        </w:rPr>
      </w:pPr>
      <w:r>
        <w:rPr>
          <w:lang w:eastAsia="ja-JP"/>
        </w:rPr>
        <w:t>Be prepared</w:t>
      </w:r>
      <w:r w:rsidR="0011699D">
        <w:rPr>
          <w:lang w:eastAsia="ja-JP"/>
        </w:rPr>
        <w:t xml:space="preserve"> —</w:t>
      </w:r>
      <w:r>
        <w:rPr>
          <w:lang w:eastAsia="ja-JP"/>
        </w:rPr>
        <w:t xml:space="preserve"> improving national biosecurity preparedness capability and capacity is vital for effective emergency response to marine pest incursions. Know your responsibilities in a marine pest emergency response, plan with biosecurity in-mind, and prepare to assist authorities as requested.</w:t>
      </w:r>
    </w:p>
    <w:p w14:paraId="078C3B82" w14:textId="43F14E58" w:rsidR="00C3584B" w:rsidRDefault="00C3584B" w:rsidP="00C3584B">
      <w:pPr>
        <w:pStyle w:val="ListBullet"/>
        <w:rPr>
          <w:lang w:eastAsia="ja-JP"/>
        </w:rPr>
      </w:pPr>
      <w:r>
        <w:rPr>
          <w:lang w:eastAsia="ja-JP"/>
        </w:rPr>
        <w:t xml:space="preserve">Research and development </w:t>
      </w:r>
      <w:proofErr w:type="gramStart"/>
      <w:r>
        <w:rPr>
          <w:lang w:eastAsia="ja-JP"/>
        </w:rPr>
        <w:t>underpins</w:t>
      </w:r>
      <w:proofErr w:type="gramEnd"/>
      <w:r>
        <w:rPr>
          <w:lang w:eastAsia="ja-JP"/>
        </w:rPr>
        <w:t xml:space="preserve"> best practice</w:t>
      </w:r>
      <w:r w:rsidR="0011699D">
        <w:rPr>
          <w:lang w:eastAsia="ja-JP"/>
        </w:rPr>
        <w:t xml:space="preserve"> —</w:t>
      </w:r>
      <w:r>
        <w:rPr>
          <w:lang w:eastAsia="ja-JP"/>
        </w:rPr>
        <w:t xml:space="preserve"> collaborative and coordinated marine pest biosecurity research and development is vital to maintaining a strong biosecurity system in the face of increasing and changing risks.</w:t>
      </w:r>
    </w:p>
    <w:p w14:paraId="29D3A7BF" w14:textId="013FE2AB" w:rsidR="00C3584B" w:rsidRDefault="00C3584B" w:rsidP="00C3584B">
      <w:pPr>
        <w:pStyle w:val="ListBullet"/>
        <w:rPr>
          <w:lang w:eastAsia="ja-JP"/>
        </w:rPr>
      </w:pPr>
      <w:r>
        <w:rPr>
          <w:lang w:eastAsia="ja-JP"/>
        </w:rPr>
        <w:t>Take collective action</w:t>
      </w:r>
      <w:r w:rsidR="0011699D">
        <w:rPr>
          <w:lang w:eastAsia="ja-JP"/>
        </w:rPr>
        <w:t xml:space="preserve"> —</w:t>
      </w:r>
      <w:r>
        <w:rPr>
          <w:lang w:eastAsia="ja-JP"/>
        </w:rPr>
        <w:t xml:space="preserve"> marine pest biosecurity is a shared responsibility. Take action to improve marine pest biosecurity and protect our marine environment through being aware of your biosecurity responsibilities and play your part. In most cases it is common sense and saves you money.</w:t>
      </w:r>
    </w:p>
    <w:p w14:paraId="4E90B08D" w14:textId="77777777" w:rsidR="00C3584B" w:rsidRDefault="00C3584B" w:rsidP="00C3584B">
      <w:pPr>
        <w:rPr>
          <w:lang w:eastAsia="ja-JP"/>
        </w:rPr>
      </w:pPr>
      <w:r>
        <w:rPr>
          <w:lang w:eastAsia="ja-JP"/>
        </w:rPr>
        <w:t xml:space="preserve">These key messages—communicating with stakeholders why marine biosecurity is important, and what we as a nation are doing about it—relate directly to each of the five objectives of </w:t>
      </w:r>
      <w:r w:rsidRPr="00064EA2">
        <w:rPr>
          <w:rStyle w:val="Emphasis"/>
          <w:lang w:eastAsia="ja-JP"/>
        </w:rPr>
        <w:t>MarinePestPlan 2018–2023</w:t>
      </w:r>
      <w:r>
        <w:rPr>
          <w:lang w:eastAsia="ja-JP"/>
        </w:rPr>
        <w:t>. Key messages do not always need to be adopted verbatim; they should guide advice, actions and intended sentiments to the appropriate audiences.</w:t>
      </w:r>
    </w:p>
    <w:p w14:paraId="533C3618" w14:textId="77777777" w:rsidR="00C3584B" w:rsidRDefault="00C3584B" w:rsidP="00C3584B">
      <w:pPr>
        <w:rPr>
          <w:lang w:eastAsia="ja-JP"/>
        </w:rPr>
      </w:pPr>
      <w:r>
        <w:rPr>
          <w:lang w:eastAsia="ja-JP"/>
        </w:rPr>
        <w:t>Additional messages that should be communicated where appropriate to primary audiences are:</w:t>
      </w:r>
    </w:p>
    <w:p w14:paraId="7D004384" w14:textId="630FCB1E" w:rsidR="00C3584B" w:rsidRDefault="00C3584B" w:rsidP="00C3584B">
      <w:pPr>
        <w:pStyle w:val="ListBullet"/>
        <w:rPr>
          <w:lang w:eastAsia="ja-JP"/>
        </w:rPr>
      </w:pPr>
      <w:r>
        <w:rPr>
          <w:lang w:eastAsia="ja-JP"/>
        </w:rPr>
        <w:t>Opportunities for collaboration</w:t>
      </w:r>
    </w:p>
    <w:p w14:paraId="0E2B2CDF" w14:textId="6CCAD14A" w:rsidR="00C3584B" w:rsidRDefault="00C3584B" w:rsidP="00C3584B">
      <w:pPr>
        <w:pStyle w:val="ListBullet"/>
        <w:rPr>
          <w:lang w:eastAsia="ja-JP"/>
        </w:rPr>
      </w:pPr>
      <w:r>
        <w:rPr>
          <w:lang w:eastAsia="ja-JP"/>
        </w:rPr>
        <w:t xml:space="preserve">Challenges to progress or complete aspects of </w:t>
      </w:r>
      <w:r w:rsidRPr="00064EA2">
        <w:rPr>
          <w:rStyle w:val="Emphasis"/>
        </w:rPr>
        <w:t>MarinePestPlan 2018–2023</w:t>
      </w:r>
    </w:p>
    <w:p w14:paraId="29651BB0" w14:textId="1B55A24C" w:rsidR="00C3584B" w:rsidRDefault="00C3584B" w:rsidP="00C3584B">
      <w:pPr>
        <w:pStyle w:val="ListBullet"/>
        <w:rPr>
          <w:lang w:eastAsia="ja-JP"/>
        </w:rPr>
      </w:pPr>
      <w:r>
        <w:rPr>
          <w:lang w:eastAsia="ja-JP"/>
        </w:rPr>
        <w:t>Transparency of decision making, policy development, pest detections and government action</w:t>
      </w:r>
    </w:p>
    <w:p w14:paraId="26E3FD04" w14:textId="129ACFF8" w:rsidR="00C3584B" w:rsidRDefault="00C3584B" w:rsidP="00C3584B">
      <w:pPr>
        <w:pStyle w:val="ListBullet"/>
        <w:rPr>
          <w:lang w:eastAsia="ja-JP"/>
        </w:rPr>
      </w:pPr>
      <w:r>
        <w:rPr>
          <w:lang w:eastAsia="ja-JP"/>
        </w:rPr>
        <w:t xml:space="preserve">Progress on and completion of activities through </w:t>
      </w:r>
      <w:r w:rsidRPr="00064EA2">
        <w:rPr>
          <w:rStyle w:val="Emphasis"/>
        </w:rPr>
        <w:t>MarinePestPlan 2018–2023</w:t>
      </w:r>
      <w:r>
        <w:rPr>
          <w:lang w:eastAsia="ja-JP"/>
        </w:rPr>
        <w:t xml:space="preserve"> or MPSC contributing to marine pest biosecurity issues</w:t>
      </w:r>
    </w:p>
    <w:p w14:paraId="136E4046" w14:textId="3CAF48B8" w:rsidR="00C3584B" w:rsidRDefault="00C3584B" w:rsidP="00C3584B">
      <w:pPr>
        <w:pStyle w:val="ListBullet"/>
        <w:rPr>
          <w:lang w:eastAsia="ja-JP"/>
        </w:rPr>
      </w:pPr>
      <w:r>
        <w:rPr>
          <w:lang w:eastAsia="ja-JP"/>
        </w:rPr>
        <w:t xml:space="preserve">Changes to </w:t>
      </w:r>
      <w:r w:rsidRPr="00064EA2">
        <w:rPr>
          <w:rStyle w:val="Emphasis"/>
        </w:rPr>
        <w:t>MarinePestPlan 2018–2023</w:t>
      </w:r>
      <w:r>
        <w:rPr>
          <w:lang w:eastAsia="ja-JP"/>
        </w:rPr>
        <w:t xml:space="preserve"> Activities.</w:t>
      </w:r>
    </w:p>
    <w:p w14:paraId="7C0C2C61" w14:textId="2B857D88" w:rsidR="0016208D" w:rsidRDefault="00C3584B" w:rsidP="00C3584B">
      <w:pPr>
        <w:pStyle w:val="Heading2"/>
      </w:pPr>
      <w:bookmarkStart w:id="9" w:name="_Toc75534297"/>
      <w:r>
        <w:lastRenderedPageBreak/>
        <w:t>Engagement activities</w:t>
      </w:r>
      <w:bookmarkEnd w:id="9"/>
    </w:p>
    <w:p w14:paraId="2B6AAD82" w14:textId="699B64F4" w:rsidR="00C3584B" w:rsidRDefault="00C3584B" w:rsidP="00C3584B">
      <w:pPr>
        <w:rPr>
          <w:lang w:eastAsia="ja-JP"/>
        </w:rPr>
      </w:pPr>
      <w:r>
        <w:rPr>
          <w:lang w:eastAsia="ja-JP"/>
        </w:rPr>
        <w:t>Different activities will be used to foster involvement/engagement of different marine pest biosecurity stakeholders in areas of relevance to them. Effective existing engagement activities will be used where possible—for example:</w:t>
      </w:r>
    </w:p>
    <w:p w14:paraId="368F1FAE" w14:textId="024D46A2" w:rsidR="00C3584B" w:rsidRDefault="00C3584B" w:rsidP="00C3584B">
      <w:pPr>
        <w:pStyle w:val="ListBullet"/>
        <w:rPr>
          <w:lang w:eastAsia="ja-JP"/>
        </w:rPr>
      </w:pPr>
      <w:r>
        <w:rPr>
          <w:lang w:eastAsia="ja-JP"/>
        </w:rPr>
        <w:t>MPSC partner’s workshops</w:t>
      </w:r>
    </w:p>
    <w:p w14:paraId="2BBF2CAE" w14:textId="22A1B245" w:rsidR="00C3584B" w:rsidRDefault="00601F9C" w:rsidP="00C3584B">
      <w:pPr>
        <w:pStyle w:val="ListBullet"/>
        <w:rPr>
          <w:lang w:eastAsia="ja-JP"/>
        </w:rPr>
      </w:pPr>
      <w:r>
        <w:rPr>
          <w:lang w:eastAsia="ja-JP"/>
        </w:rPr>
        <w:t>s</w:t>
      </w:r>
      <w:r w:rsidR="00C3584B">
        <w:rPr>
          <w:lang w:eastAsia="ja-JP"/>
        </w:rPr>
        <w:t>takeholder websites/social media accounts</w:t>
      </w:r>
    </w:p>
    <w:p w14:paraId="6021DA36" w14:textId="40AB0404" w:rsidR="00C3584B" w:rsidRDefault="00601F9C" w:rsidP="00C3584B">
      <w:pPr>
        <w:pStyle w:val="ListBullet"/>
        <w:rPr>
          <w:lang w:eastAsia="ja-JP"/>
        </w:rPr>
      </w:pPr>
      <w:r>
        <w:rPr>
          <w:lang w:eastAsia="ja-JP"/>
        </w:rPr>
        <w:t>c</w:t>
      </w:r>
      <w:r w:rsidR="00C3584B">
        <w:rPr>
          <w:lang w:eastAsia="ja-JP"/>
        </w:rPr>
        <w:t>onferences.</w:t>
      </w:r>
    </w:p>
    <w:p w14:paraId="30C03ABB" w14:textId="6673E2C4" w:rsidR="00C3584B" w:rsidRDefault="00C3584B" w:rsidP="00C3584B">
      <w:pPr>
        <w:rPr>
          <w:lang w:eastAsia="ja-JP"/>
        </w:rPr>
      </w:pPr>
      <w:r>
        <w:rPr>
          <w:lang w:eastAsia="ja-JP"/>
        </w:rPr>
        <w:t xml:space="preserve">This </w:t>
      </w:r>
      <w:r w:rsidR="00BC3963" w:rsidRPr="00BC3963">
        <w:rPr>
          <w:rStyle w:val="Emphasis"/>
          <w:i w:val="0"/>
          <w:lang w:eastAsia="ja-JP"/>
        </w:rPr>
        <w:t>Engagement Strategy</w:t>
      </w:r>
      <w:r w:rsidRPr="00064EA2">
        <w:rPr>
          <w:rStyle w:val="Emphasis"/>
          <w:lang w:eastAsia="ja-JP"/>
        </w:rPr>
        <w:t xml:space="preserve"> </w:t>
      </w:r>
      <w:r>
        <w:rPr>
          <w:lang w:eastAsia="ja-JP"/>
        </w:rPr>
        <w:t xml:space="preserve">attempts to leverage off and build upon existing engagement activities rather than duplicate those already underway. It does not attempt to be exhaustive of all possible engagement opportunities as any activity that achieves the objectives of this </w:t>
      </w:r>
      <w:r w:rsidR="00BC3963" w:rsidRPr="00BC3963">
        <w:rPr>
          <w:rStyle w:val="Emphasis"/>
          <w:i w:val="0"/>
          <w:lang w:eastAsia="ja-JP"/>
        </w:rPr>
        <w:t>Engagement Strategy</w:t>
      </w:r>
      <w:r w:rsidRPr="00064EA2">
        <w:rPr>
          <w:rStyle w:val="Emphasis"/>
          <w:lang w:eastAsia="ja-JP"/>
        </w:rPr>
        <w:t xml:space="preserve"> </w:t>
      </w:r>
      <w:r>
        <w:rPr>
          <w:lang w:eastAsia="ja-JP"/>
        </w:rPr>
        <w:t>are encouraged. It is also recognised that other avenues for engagement may arise as marine pest biosecurity activities progress.</w:t>
      </w:r>
    </w:p>
    <w:p w14:paraId="00813A41" w14:textId="77777777" w:rsidR="00C3584B" w:rsidRDefault="00C3584B" w:rsidP="00C3584B">
      <w:pPr>
        <w:rPr>
          <w:lang w:eastAsia="ja-JP"/>
        </w:rPr>
      </w:pPr>
      <w:r>
        <w:rPr>
          <w:lang w:eastAsia="ja-JP"/>
        </w:rPr>
        <w:t xml:space="preserve">Where appropriate, each engagement activity will include an opportunity for stakeholders to provide feedback on </w:t>
      </w:r>
      <w:r w:rsidRPr="00064EA2">
        <w:rPr>
          <w:rStyle w:val="Emphasis"/>
          <w:lang w:eastAsia="ja-JP"/>
        </w:rPr>
        <w:t>MarinePestPlan 2018–2023</w:t>
      </w:r>
      <w:r>
        <w:rPr>
          <w:lang w:eastAsia="ja-JP"/>
        </w:rPr>
        <w:t>, and/or the quality, appropriateness and effectiveness of the information being delivered. A combination of communication activities will be used to ensure specific engagement outcomes:</w:t>
      </w:r>
    </w:p>
    <w:p w14:paraId="78A48290" w14:textId="5295861A" w:rsidR="00C3584B" w:rsidRDefault="00601F9C" w:rsidP="00C3584B">
      <w:pPr>
        <w:pStyle w:val="ListBullet"/>
        <w:rPr>
          <w:lang w:eastAsia="ja-JP"/>
        </w:rPr>
      </w:pPr>
      <w:r>
        <w:rPr>
          <w:lang w:eastAsia="ja-JP"/>
        </w:rPr>
        <w:t>i</w:t>
      </w:r>
      <w:r w:rsidR="00C3584B">
        <w:rPr>
          <w:lang w:eastAsia="ja-JP"/>
        </w:rPr>
        <w:t>nternal engagement activities targeted towards primary audiences (</w:t>
      </w:r>
      <w:r w:rsidR="0011699D">
        <w:rPr>
          <w:lang w:eastAsia="ja-JP"/>
        </w:rPr>
        <w:fldChar w:fldCharType="begin"/>
      </w:r>
      <w:r w:rsidR="0011699D">
        <w:rPr>
          <w:lang w:eastAsia="ja-JP"/>
        </w:rPr>
        <w:instrText xml:space="preserve"> REF _Ref74842440 \h </w:instrText>
      </w:r>
      <w:r w:rsidR="0011699D">
        <w:rPr>
          <w:lang w:eastAsia="ja-JP"/>
        </w:rPr>
      </w:r>
      <w:r w:rsidR="0011699D">
        <w:rPr>
          <w:lang w:eastAsia="ja-JP"/>
        </w:rPr>
        <w:fldChar w:fldCharType="separate"/>
      </w:r>
      <w:r w:rsidR="0011699D">
        <w:t xml:space="preserve">Table </w:t>
      </w:r>
      <w:r w:rsidR="0011699D">
        <w:rPr>
          <w:noProof/>
        </w:rPr>
        <w:t>1</w:t>
      </w:r>
      <w:r w:rsidR="0011699D">
        <w:rPr>
          <w:lang w:eastAsia="ja-JP"/>
        </w:rPr>
        <w:fldChar w:fldCharType="end"/>
      </w:r>
      <w:r w:rsidR="00C3584B">
        <w:rPr>
          <w:lang w:eastAsia="ja-JP"/>
        </w:rPr>
        <w:t>)</w:t>
      </w:r>
    </w:p>
    <w:p w14:paraId="5A31BBEF" w14:textId="358F3949" w:rsidR="00C3584B" w:rsidRDefault="00601F9C" w:rsidP="00C3584B">
      <w:pPr>
        <w:pStyle w:val="ListBullet"/>
        <w:rPr>
          <w:lang w:eastAsia="ja-JP"/>
        </w:rPr>
      </w:pPr>
      <w:r>
        <w:rPr>
          <w:lang w:eastAsia="ja-JP"/>
        </w:rPr>
        <w:t>e</w:t>
      </w:r>
      <w:r w:rsidR="00C3584B">
        <w:rPr>
          <w:lang w:eastAsia="ja-JP"/>
        </w:rPr>
        <w:t>xternal engagement activities targeted towards secondary audiences (</w:t>
      </w:r>
      <w:r w:rsidR="0011699D">
        <w:rPr>
          <w:lang w:eastAsia="ja-JP"/>
        </w:rPr>
        <w:fldChar w:fldCharType="begin"/>
      </w:r>
      <w:r w:rsidR="0011699D">
        <w:rPr>
          <w:lang w:eastAsia="ja-JP"/>
        </w:rPr>
        <w:instrText xml:space="preserve"> REF _Ref74842447 \h </w:instrText>
      </w:r>
      <w:r w:rsidR="0011699D">
        <w:rPr>
          <w:lang w:eastAsia="ja-JP"/>
        </w:rPr>
      </w:r>
      <w:r w:rsidR="0011699D">
        <w:rPr>
          <w:lang w:eastAsia="ja-JP"/>
        </w:rPr>
        <w:fldChar w:fldCharType="separate"/>
      </w:r>
      <w:r w:rsidR="0011699D">
        <w:t xml:space="preserve">Table </w:t>
      </w:r>
      <w:r w:rsidR="0011699D">
        <w:rPr>
          <w:noProof/>
        </w:rPr>
        <w:t>2</w:t>
      </w:r>
      <w:r w:rsidR="0011699D">
        <w:rPr>
          <w:lang w:eastAsia="ja-JP"/>
        </w:rPr>
        <w:fldChar w:fldCharType="end"/>
      </w:r>
      <w:r w:rsidR="00C3584B">
        <w:rPr>
          <w:lang w:eastAsia="ja-JP"/>
        </w:rPr>
        <w:t>).</w:t>
      </w:r>
    </w:p>
    <w:p w14:paraId="3B2D9735" w14:textId="59895585" w:rsidR="00C3584B" w:rsidRDefault="00C3584B" w:rsidP="00C3584B">
      <w:pPr>
        <w:rPr>
          <w:lang w:eastAsia="ja-JP"/>
        </w:rPr>
      </w:pPr>
      <w:r>
        <w:rPr>
          <w:lang w:eastAsia="ja-JP"/>
        </w:rPr>
        <w:t xml:space="preserve">An engagement matrix further discusses the relationships between audience groups, activities, </w:t>
      </w:r>
      <w:proofErr w:type="gramStart"/>
      <w:r>
        <w:rPr>
          <w:lang w:eastAsia="ja-JP"/>
        </w:rPr>
        <w:t>outcomes</w:t>
      </w:r>
      <w:proofErr w:type="gramEnd"/>
      <w:r>
        <w:rPr>
          <w:lang w:eastAsia="ja-JP"/>
        </w:rPr>
        <w:t xml:space="preserve"> and engagement purpose (</w:t>
      </w:r>
      <w:hyperlink w:anchor="_Appendix_2:_Engagement" w:history="1">
        <w:r w:rsidRPr="0011699D">
          <w:rPr>
            <w:rStyle w:val="Hyperlink"/>
            <w:lang w:eastAsia="ja-JP"/>
          </w:rPr>
          <w:t>Appendix 2</w:t>
        </w:r>
      </w:hyperlink>
      <w:r>
        <w:rPr>
          <w:lang w:eastAsia="ja-JP"/>
        </w:rPr>
        <w:t>).</w:t>
      </w:r>
    </w:p>
    <w:p w14:paraId="2D4432F8" w14:textId="2C641BBA" w:rsidR="00C3584B" w:rsidRDefault="00C3584B" w:rsidP="00C3584B">
      <w:pPr>
        <w:rPr>
          <w:lang w:eastAsia="ja-JP"/>
        </w:rPr>
      </w:pPr>
    </w:p>
    <w:p w14:paraId="2C8ED99D" w14:textId="77777777" w:rsidR="00C3584B" w:rsidRDefault="00C3584B" w:rsidP="00C3584B">
      <w:pPr>
        <w:rPr>
          <w:lang w:eastAsia="ja-JP"/>
        </w:rPr>
        <w:sectPr w:rsidR="00C3584B" w:rsidSect="00BC3963">
          <w:footerReference w:type="default" r:id="rId13"/>
          <w:headerReference w:type="first" r:id="rId14"/>
          <w:pgSz w:w="11906" w:h="16838"/>
          <w:pgMar w:top="1418" w:right="1418" w:bottom="1276" w:left="1418" w:header="567" w:footer="283" w:gutter="0"/>
          <w:pgNumType w:start="1"/>
          <w:cols w:space="708"/>
          <w:titlePg/>
          <w:docGrid w:linePitch="360"/>
        </w:sectPr>
      </w:pPr>
    </w:p>
    <w:p w14:paraId="60D3FEC5" w14:textId="056BF1D9" w:rsidR="00C3584B" w:rsidRDefault="0011699D" w:rsidP="0011699D">
      <w:pPr>
        <w:pStyle w:val="Caption"/>
      </w:pPr>
      <w:bookmarkStart w:id="10" w:name="_Ref74842440"/>
      <w:r>
        <w:lastRenderedPageBreak/>
        <w:t xml:space="preserve">Table </w:t>
      </w:r>
      <w:r w:rsidR="00741AB8">
        <w:fldChar w:fldCharType="begin"/>
      </w:r>
      <w:r w:rsidR="00741AB8">
        <w:instrText xml:space="preserve"> SEQ Table \* ARABIC </w:instrText>
      </w:r>
      <w:r w:rsidR="00741AB8">
        <w:fldChar w:fldCharType="separate"/>
      </w:r>
      <w:r>
        <w:rPr>
          <w:noProof/>
        </w:rPr>
        <w:t>1</w:t>
      </w:r>
      <w:r w:rsidR="00741AB8">
        <w:rPr>
          <w:noProof/>
        </w:rPr>
        <w:fldChar w:fldCharType="end"/>
      </w:r>
      <w:bookmarkEnd w:id="10"/>
      <w:r>
        <w:t xml:space="preserve"> </w:t>
      </w:r>
      <w:r w:rsidR="00C3584B">
        <w:t xml:space="preserve">Primary </w:t>
      </w:r>
      <w:r w:rsidR="00C3584B" w:rsidRPr="00C3584B">
        <w:t>engagement</w:t>
      </w:r>
      <w:r w:rsidR="00C3584B">
        <w:t xml:space="preserve"> activities</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122"/>
        <w:gridCol w:w="3055"/>
        <w:gridCol w:w="1823"/>
        <w:gridCol w:w="3468"/>
        <w:gridCol w:w="1888"/>
        <w:gridCol w:w="1646"/>
      </w:tblGrid>
      <w:tr w:rsidR="00C3584B" w14:paraId="17395DB4" w14:textId="77777777" w:rsidTr="008A316F">
        <w:trPr>
          <w:cantSplit/>
        </w:trPr>
        <w:tc>
          <w:tcPr>
            <w:tcW w:w="2122" w:type="dxa"/>
            <w:shd w:val="clear" w:color="auto" w:fill="auto"/>
          </w:tcPr>
          <w:p w14:paraId="22325967" w14:textId="77777777" w:rsidR="00C3584B" w:rsidRPr="0022012A" w:rsidRDefault="00C3584B" w:rsidP="00C3584B">
            <w:pPr>
              <w:pStyle w:val="TableHeading"/>
            </w:pPr>
            <w:r>
              <w:t>Engagement</w:t>
            </w:r>
            <w:r w:rsidRPr="0022012A">
              <w:t xml:space="preserve"> activity</w:t>
            </w:r>
          </w:p>
        </w:tc>
        <w:tc>
          <w:tcPr>
            <w:tcW w:w="3055" w:type="dxa"/>
            <w:shd w:val="clear" w:color="auto" w:fill="auto"/>
          </w:tcPr>
          <w:p w14:paraId="009C86BC" w14:textId="77777777" w:rsidR="00C3584B" w:rsidRPr="0022012A" w:rsidRDefault="00C3584B" w:rsidP="00C3584B">
            <w:pPr>
              <w:pStyle w:val="TableHeading"/>
            </w:pPr>
            <w:r>
              <w:t>Description</w:t>
            </w:r>
          </w:p>
        </w:tc>
        <w:tc>
          <w:tcPr>
            <w:tcW w:w="0" w:type="auto"/>
            <w:shd w:val="clear" w:color="auto" w:fill="auto"/>
          </w:tcPr>
          <w:p w14:paraId="0FE98443" w14:textId="77777777" w:rsidR="00C3584B" w:rsidRPr="0022012A" w:rsidRDefault="00C3584B" w:rsidP="00C3584B">
            <w:pPr>
              <w:pStyle w:val="TableHeading"/>
            </w:pPr>
            <w:r>
              <w:t>Format</w:t>
            </w:r>
          </w:p>
        </w:tc>
        <w:tc>
          <w:tcPr>
            <w:tcW w:w="3468" w:type="dxa"/>
            <w:shd w:val="clear" w:color="auto" w:fill="auto"/>
          </w:tcPr>
          <w:p w14:paraId="0C83A708" w14:textId="77777777" w:rsidR="00C3584B" w:rsidRPr="0022012A" w:rsidRDefault="00C3584B" w:rsidP="00C3584B">
            <w:pPr>
              <w:pStyle w:val="TableHeading"/>
            </w:pPr>
            <w:r w:rsidRPr="0022012A">
              <w:t>Distribution/promotion</w:t>
            </w:r>
          </w:p>
        </w:tc>
        <w:tc>
          <w:tcPr>
            <w:tcW w:w="1888" w:type="dxa"/>
            <w:shd w:val="clear" w:color="auto" w:fill="auto"/>
          </w:tcPr>
          <w:p w14:paraId="31AB8EB9" w14:textId="77777777" w:rsidR="00C3584B" w:rsidRPr="0022012A" w:rsidRDefault="00C3584B" w:rsidP="00C3584B">
            <w:pPr>
              <w:pStyle w:val="TableHeading"/>
            </w:pPr>
            <w:r w:rsidRPr="0022012A">
              <w:t>Responsible party</w:t>
            </w:r>
          </w:p>
        </w:tc>
        <w:tc>
          <w:tcPr>
            <w:tcW w:w="0" w:type="auto"/>
            <w:shd w:val="clear" w:color="auto" w:fill="auto"/>
          </w:tcPr>
          <w:p w14:paraId="1D8F22DE" w14:textId="77777777" w:rsidR="00C3584B" w:rsidRPr="0022012A" w:rsidRDefault="00C3584B" w:rsidP="00C3584B">
            <w:pPr>
              <w:pStyle w:val="TableHeading"/>
            </w:pPr>
            <w:r w:rsidRPr="0022012A">
              <w:t>Frequency</w:t>
            </w:r>
          </w:p>
        </w:tc>
      </w:tr>
      <w:tr w:rsidR="00C3584B" w14:paraId="72C295CA" w14:textId="77777777" w:rsidTr="008A316F">
        <w:trPr>
          <w:cantSplit/>
        </w:trPr>
        <w:tc>
          <w:tcPr>
            <w:tcW w:w="2122" w:type="dxa"/>
          </w:tcPr>
          <w:p w14:paraId="0ECC8352" w14:textId="77777777" w:rsidR="00C3584B" w:rsidRPr="00132A04" w:rsidRDefault="00C3584B" w:rsidP="00C3584B">
            <w:pPr>
              <w:pStyle w:val="TableText"/>
            </w:pPr>
            <w:r>
              <w:t>Activity progress r</w:t>
            </w:r>
            <w:r w:rsidRPr="004B13A1">
              <w:t>eport</w:t>
            </w:r>
          </w:p>
        </w:tc>
        <w:tc>
          <w:tcPr>
            <w:tcW w:w="3055" w:type="dxa"/>
          </w:tcPr>
          <w:p w14:paraId="56D6901B" w14:textId="77777777" w:rsidR="00C3584B" w:rsidRDefault="00C3584B" w:rsidP="00C3584B">
            <w:pPr>
              <w:pStyle w:val="TableText"/>
            </w:pPr>
            <w:r>
              <w:t>Project</w:t>
            </w:r>
            <w:r w:rsidRPr="00EE65E0">
              <w:t xml:space="preserve"> leads will </w:t>
            </w:r>
            <w:r>
              <w:t xml:space="preserve">complete detailed activity </w:t>
            </w:r>
            <w:r w:rsidRPr="00EE65E0">
              <w:t xml:space="preserve">progress reports </w:t>
            </w:r>
            <w:r>
              <w:t xml:space="preserve">and provide </w:t>
            </w:r>
            <w:r w:rsidRPr="00EE65E0">
              <w:t xml:space="preserve">to </w:t>
            </w:r>
            <w:r>
              <w:t xml:space="preserve">the </w:t>
            </w:r>
            <w:r w:rsidRPr="00EE65E0">
              <w:t>MPSC</w:t>
            </w:r>
            <w:r>
              <w:t xml:space="preserve"> Secretariat to collate for MPSC</w:t>
            </w:r>
            <w:r w:rsidRPr="00EE65E0">
              <w:t xml:space="preserve">, as specified in the </w:t>
            </w:r>
            <w:r w:rsidRPr="00064EA2">
              <w:rPr>
                <w:rStyle w:val="Emphasis"/>
              </w:rPr>
              <w:t>MarinePestPlan 2018–2023</w:t>
            </w:r>
            <w:r w:rsidRPr="00EE65E0">
              <w:rPr>
                <w:i/>
              </w:rPr>
              <w:t xml:space="preserve"> </w:t>
            </w:r>
            <w:r w:rsidRPr="00EE65E0">
              <w:t>Implementation Plan</w:t>
            </w:r>
            <w:r>
              <w:t>.</w:t>
            </w:r>
          </w:p>
        </w:tc>
        <w:tc>
          <w:tcPr>
            <w:tcW w:w="0" w:type="auto"/>
          </w:tcPr>
          <w:p w14:paraId="00633D8F" w14:textId="77777777" w:rsidR="00C3584B" w:rsidRPr="0046566E" w:rsidRDefault="00C3584B" w:rsidP="00C3584B">
            <w:pPr>
              <w:pStyle w:val="TableText"/>
            </w:pPr>
            <w:r>
              <w:t xml:space="preserve">Written – a template is provided in the </w:t>
            </w:r>
            <w:r w:rsidRPr="00064EA2">
              <w:rPr>
                <w:rStyle w:val="Emphasis"/>
              </w:rPr>
              <w:t>MarinePestPlan 2018–2023</w:t>
            </w:r>
            <w:r>
              <w:t xml:space="preserve"> Implementation Plan</w:t>
            </w:r>
          </w:p>
        </w:tc>
        <w:tc>
          <w:tcPr>
            <w:tcW w:w="3468" w:type="dxa"/>
          </w:tcPr>
          <w:p w14:paraId="7A3D355E" w14:textId="77777777" w:rsidR="00C3584B" w:rsidRDefault="00C3584B" w:rsidP="00C3584B">
            <w:pPr>
              <w:pStyle w:val="TableText"/>
            </w:pPr>
            <w:r>
              <w:t xml:space="preserve">Submitted to MPSC Secretariat. Collated reports distributed to MPSC members and observers. </w:t>
            </w:r>
            <w:r w:rsidRPr="00EE65E0">
              <w:t xml:space="preserve">These reports will be </w:t>
            </w:r>
            <w:r>
              <w:t>a</w:t>
            </w:r>
            <w:r w:rsidRPr="00EE65E0">
              <w:t xml:space="preserve"> </w:t>
            </w:r>
            <w:r>
              <w:t>primary</w:t>
            </w:r>
            <w:r w:rsidRPr="00EE65E0">
              <w:t xml:space="preserve"> source of </w:t>
            </w:r>
            <w:r>
              <w:t xml:space="preserve">detailed </w:t>
            </w:r>
            <w:r w:rsidRPr="00EE65E0">
              <w:t xml:space="preserve">information on </w:t>
            </w:r>
            <w:r w:rsidRPr="00064EA2">
              <w:rPr>
                <w:rStyle w:val="Emphasis"/>
              </w:rPr>
              <w:t>MarinePestPlan 2018–2023</w:t>
            </w:r>
            <w:r>
              <w:rPr>
                <w:i/>
              </w:rPr>
              <w:t xml:space="preserve"> </w:t>
            </w:r>
            <w:r w:rsidRPr="00EE65E0">
              <w:t>activities</w:t>
            </w:r>
            <w:r>
              <w:t>.</w:t>
            </w:r>
          </w:p>
        </w:tc>
        <w:tc>
          <w:tcPr>
            <w:tcW w:w="1888" w:type="dxa"/>
          </w:tcPr>
          <w:p w14:paraId="19354D9D" w14:textId="77777777" w:rsidR="00C3584B" w:rsidRPr="00DD3AA5" w:rsidRDefault="00C3584B" w:rsidP="00C3584B">
            <w:pPr>
              <w:pStyle w:val="TableText"/>
            </w:pPr>
            <w:r>
              <w:t>MPSC Secretariat to coordinate. Project leads to complete reports.</w:t>
            </w:r>
          </w:p>
        </w:tc>
        <w:tc>
          <w:tcPr>
            <w:tcW w:w="0" w:type="auto"/>
          </w:tcPr>
          <w:p w14:paraId="2CEF48A4" w14:textId="77777777" w:rsidR="00C3584B" w:rsidRDefault="00C3584B" w:rsidP="00C3584B">
            <w:pPr>
              <w:pStyle w:val="TableText"/>
            </w:pPr>
            <w:r>
              <w:t>Biannually – prior to MPSC meetings (May and November)</w:t>
            </w:r>
          </w:p>
        </w:tc>
      </w:tr>
      <w:tr w:rsidR="00C3584B" w14:paraId="683717B4" w14:textId="77777777" w:rsidTr="008A316F">
        <w:trPr>
          <w:cantSplit/>
        </w:trPr>
        <w:tc>
          <w:tcPr>
            <w:tcW w:w="2122" w:type="dxa"/>
          </w:tcPr>
          <w:p w14:paraId="2DF95AE6" w14:textId="77777777" w:rsidR="00C3584B" w:rsidRPr="004B13A1" w:rsidRDefault="00C3584B" w:rsidP="00C3584B">
            <w:pPr>
              <w:pStyle w:val="TableText"/>
            </w:pPr>
            <w:r>
              <w:t>MPSC partners workshop</w:t>
            </w:r>
          </w:p>
        </w:tc>
        <w:tc>
          <w:tcPr>
            <w:tcW w:w="3055" w:type="dxa"/>
          </w:tcPr>
          <w:p w14:paraId="5220EE6A" w14:textId="77777777" w:rsidR="00C3584B" w:rsidRDefault="00C3584B" w:rsidP="00C3584B">
            <w:pPr>
              <w:pStyle w:val="TableText"/>
            </w:pPr>
            <w:r>
              <w:t xml:space="preserve">Report on </w:t>
            </w:r>
            <w:r w:rsidRPr="00064EA2">
              <w:rPr>
                <w:rStyle w:val="Emphasis"/>
              </w:rPr>
              <w:t>MarinePestPlan 2018–2023</w:t>
            </w:r>
            <w:r>
              <w:t xml:space="preserve">, collated using the information in the activity progress reports. A designated agenda item at each MPSC partner’s workshop will be for discussion </w:t>
            </w:r>
            <w:r w:rsidRPr="00750345">
              <w:t xml:space="preserve">of </w:t>
            </w:r>
            <w:r w:rsidRPr="00064EA2">
              <w:rPr>
                <w:rStyle w:val="Emphasis"/>
              </w:rPr>
              <w:t>MarinePestPlan 2018–2023</w:t>
            </w:r>
            <w:r w:rsidRPr="00581867">
              <w:rPr>
                <w:i/>
              </w:rPr>
              <w:t xml:space="preserve"> </w:t>
            </w:r>
            <w:r w:rsidRPr="00750345">
              <w:t>progress</w:t>
            </w:r>
            <w:r>
              <w:t>. Structured workshops may be included for more detailed partner input on specific activities.</w:t>
            </w:r>
          </w:p>
        </w:tc>
        <w:tc>
          <w:tcPr>
            <w:tcW w:w="0" w:type="auto"/>
          </w:tcPr>
          <w:p w14:paraId="54672F93" w14:textId="77777777" w:rsidR="00C3584B" w:rsidRDefault="00C3584B" w:rsidP="00C3584B">
            <w:pPr>
              <w:pStyle w:val="TableText"/>
            </w:pPr>
            <w:r>
              <w:t>Written and verbal</w:t>
            </w:r>
          </w:p>
        </w:tc>
        <w:tc>
          <w:tcPr>
            <w:tcW w:w="3468" w:type="dxa"/>
          </w:tcPr>
          <w:p w14:paraId="1598F6CB" w14:textId="77777777" w:rsidR="00C3584B" w:rsidRDefault="00C3584B" w:rsidP="00C3584B">
            <w:pPr>
              <w:pStyle w:val="TableText"/>
            </w:pPr>
            <w:r>
              <w:t>Invitation at the discretion of the MPSC Chair</w:t>
            </w:r>
          </w:p>
        </w:tc>
        <w:tc>
          <w:tcPr>
            <w:tcW w:w="1888" w:type="dxa"/>
          </w:tcPr>
          <w:p w14:paraId="28407BCD" w14:textId="77777777" w:rsidR="00C3584B" w:rsidRDefault="00C3584B" w:rsidP="00C3584B">
            <w:pPr>
              <w:pStyle w:val="TableText"/>
            </w:pPr>
            <w:r>
              <w:t>MPSC Secretariat to coordinate</w:t>
            </w:r>
          </w:p>
        </w:tc>
        <w:tc>
          <w:tcPr>
            <w:tcW w:w="0" w:type="auto"/>
          </w:tcPr>
          <w:p w14:paraId="4CDA27D6" w14:textId="77777777" w:rsidR="00C3584B" w:rsidRDefault="00C3584B" w:rsidP="00C3584B">
            <w:pPr>
              <w:pStyle w:val="TableText"/>
            </w:pPr>
            <w:r>
              <w:t>Biannually – in conjunction with MPSC meetings. Sub-workshops as opportunities arise.</w:t>
            </w:r>
          </w:p>
        </w:tc>
      </w:tr>
      <w:tr w:rsidR="00C3584B" w14:paraId="73D82479" w14:textId="77777777" w:rsidTr="008A316F">
        <w:trPr>
          <w:cantSplit/>
        </w:trPr>
        <w:tc>
          <w:tcPr>
            <w:tcW w:w="2122" w:type="dxa"/>
          </w:tcPr>
          <w:p w14:paraId="249541DD" w14:textId="77777777" w:rsidR="00C3584B" w:rsidRDefault="00C3584B" w:rsidP="00C3584B">
            <w:pPr>
              <w:pStyle w:val="TableText"/>
            </w:pPr>
            <w:r>
              <w:t>MPSC meeting</w:t>
            </w:r>
          </w:p>
        </w:tc>
        <w:tc>
          <w:tcPr>
            <w:tcW w:w="3055" w:type="dxa"/>
          </w:tcPr>
          <w:p w14:paraId="0D0C7D3A" w14:textId="77777777" w:rsidR="00C3584B" w:rsidRDefault="00C3584B" w:rsidP="00C3584B">
            <w:pPr>
              <w:pStyle w:val="TableText"/>
            </w:pPr>
            <w:r>
              <w:t xml:space="preserve">A designated agenda item at each MPSC meeting will be for discussion </w:t>
            </w:r>
            <w:r w:rsidRPr="00750345">
              <w:t xml:space="preserve">of </w:t>
            </w:r>
            <w:r w:rsidRPr="00064EA2">
              <w:rPr>
                <w:rStyle w:val="Emphasis"/>
              </w:rPr>
              <w:t>MarinePestPlan 2018–2023</w:t>
            </w:r>
            <w:r>
              <w:t>,</w:t>
            </w:r>
            <w:r w:rsidRPr="00581867">
              <w:rPr>
                <w:i/>
              </w:rPr>
              <w:t xml:space="preserve"> </w:t>
            </w:r>
            <w:r w:rsidRPr="00750345">
              <w:t>progress</w:t>
            </w:r>
            <w:r>
              <w:t xml:space="preserve"> not discussed at the MPSC partners meeting.</w:t>
            </w:r>
          </w:p>
        </w:tc>
        <w:tc>
          <w:tcPr>
            <w:tcW w:w="0" w:type="auto"/>
          </w:tcPr>
          <w:p w14:paraId="332CC78E" w14:textId="77777777" w:rsidR="00C3584B" w:rsidRDefault="00C3584B" w:rsidP="00C3584B">
            <w:pPr>
              <w:pStyle w:val="TableText"/>
            </w:pPr>
            <w:r>
              <w:t>Written and verbal</w:t>
            </w:r>
          </w:p>
        </w:tc>
        <w:tc>
          <w:tcPr>
            <w:tcW w:w="3468" w:type="dxa"/>
          </w:tcPr>
          <w:p w14:paraId="57F04FE0" w14:textId="77777777" w:rsidR="00C3584B" w:rsidRDefault="00C3584B" w:rsidP="00C3584B">
            <w:pPr>
              <w:pStyle w:val="TableText"/>
            </w:pPr>
            <w:r>
              <w:t xml:space="preserve">MPSC members and observers informed of agenda items for meeting in advance. </w:t>
            </w:r>
          </w:p>
        </w:tc>
        <w:tc>
          <w:tcPr>
            <w:tcW w:w="1888" w:type="dxa"/>
          </w:tcPr>
          <w:p w14:paraId="3935348B" w14:textId="77777777" w:rsidR="00C3584B" w:rsidRDefault="00C3584B" w:rsidP="00C3584B">
            <w:pPr>
              <w:pStyle w:val="TableText"/>
            </w:pPr>
            <w:r>
              <w:t>MPSC Secretariat to coordinate</w:t>
            </w:r>
          </w:p>
        </w:tc>
        <w:tc>
          <w:tcPr>
            <w:tcW w:w="0" w:type="auto"/>
          </w:tcPr>
          <w:p w14:paraId="492D8F1D" w14:textId="77777777" w:rsidR="00C3584B" w:rsidRDefault="00C3584B" w:rsidP="00C3584B">
            <w:pPr>
              <w:pStyle w:val="TableText"/>
            </w:pPr>
            <w:r>
              <w:t>Biannually</w:t>
            </w:r>
          </w:p>
        </w:tc>
      </w:tr>
      <w:tr w:rsidR="00C3584B" w14:paraId="23397A93" w14:textId="77777777" w:rsidTr="008A316F">
        <w:trPr>
          <w:cantSplit/>
        </w:trPr>
        <w:tc>
          <w:tcPr>
            <w:tcW w:w="2122" w:type="dxa"/>
          </w:tcPr>
          <w:p w14:paraId="25F3AF46" w14:textId="77777777" w:rsidR="00C3584B" w:rsidRPr="004B13A1" w:rsidRDefault="00C3584B" w:rsidP="00C3584B">
            <w:pPr>
              <w:pStyle w:val="TableText"/>
            </w:pPr>
            <w:r>
              <w:t>Committee updates</w:t>
            </w:r>
          </w:p>
        </w:tc>
        <w:tc>
          <w:tcPr>
            <w:tcW w:w="3055" w:type="dxa"/>
          </w:tcPr>
          <w:p w14:paraId="1097DE82" w14:textId="77777777" w:rsidR="00C3584B" w:rsidRPr="006548FF" w:rsidRDefault="00C3584B" w:rsidP="00C3584B">
            <w:pPr>
              <w:pStyle w:val="TableText"/>
            </w:pPr>
            <w:r>
              <w:t xml:space="preserve">Report on </w:t>
            </w:r>
            <w:r w:rsidRPr="00064EA2">
              <w:rPr>
                <w:rStyle w:val="Emphasis"/>
              </w:rPr>
              <w:t>MarinePestPlan 2018–2023</w:t>
            </w:r>
            <w:r>
              <w:t xml:space="preserve"> activities, collated from the information in the activity progress reports, and MPSC activities.</w:t>
            </w:r>
          </w:p>
        </w:tc>
        <w:tc>
          <w:tcPr>
            <w:tcW w:w="0" w:type="auto"/>
          </w:tcPr>
          <w:p w14:paraId="2D3FDF0B" w14:textId="77777777" w:rsidR="00C3584B" w:rsidRPr="002465EE" w:rsidRDefault="00C3584B" w:rsidP="00C3584B">
            <w:pPr>
              <w:pStyle w:val="TableText"/>
            </w:pPr>
            <w:r>
              <w:t>Written and verbal</w:t>
            </w:r>
          </w:p>
        </w:tc>
        <w:tc>
          <w:tcPr>
            <w:tcW w:w="3468" w:type="dxa"/>
          </w:tcPr>
          <w:p w14:paraId="065C7D38" w14:textId="77777777" w:rsidR="00C3584B" w:rsidRPr="002465EE" w:rsidRDefault="00C3584B" w:rsidP="00C3584B">
            <w:pPr>
              <w:pStyle w:val="TableText"/>
            </w:pPr>
            <w:r>
              <w:t>Written and verbal update</w:t>
            </w:r>
            <w:r w:rsidRPr="002465EE">
              <w:t xml:space="preserve"> to the National Biosecurity Committee, </w:t>
            </w:r>
            <w:r>
              <w:t>Environment and Invasives Committee, and other relevant committees.</w:t>
            </w:r>
          </w:p>
        </w:tc>
        <w:tc>
          <w:tcPr>
            <w:tcW w:w="1888" w:type="dxa"/>
          </w:tcPr>
          <w:p w14:paraId="253C871E" w14:textId="77777777" w:rsidR="00C3584B" w:rsidRDefault="00C3584B" w:rsidP="00C3584B">
            <w:pPr>
              <w:pStyle w:val="TableText"/>
            </w:pPr>
            <w:r>
              <w:t>MPSC Secretariat to coordinate, MPSC Chair to deliver</w:t>
            </w:r>
          </w:p>
        </w:tc>
        <w:tc>
          <w:tcPr>
            <w:tcW w:w="0" w:type="auto"/>
          </w:tcPr>
          <w:p w14:paraId="1E183F1A" w14:textId="77777777" w:rsidR="00C3584B" w:rsidRDefault="00C3584B" w:rsidP="00C3584B">
            <w:pPr>
              <w:pStyle w:val="TableText"/>
            </w:pPr>
            <w:r>
              <w:t xml:space="preserve">As </w:t>
            </w:r>
            <w:proofErr w:type="gramStart"/>
            <w:r>
              <w:t>requested</w:t>
            </w:r>
            <w:proofErr w:type="gramEnd"/>
            <w:r>
              <w:t xml:space="preserve"> (usually annually)</w:t>
            </w:r>
          </w:p>
        </w:tc>
      </w:tr>
      <w:tr w:rsidR="00C3584B" w14:paraId="7C6BDA84" w14:textId="77777777" w:rsidTr="008A316F">
        <w:trPr>
          <w:cantSplit/>
        </w:trPr>
        <w:tc>
          <w:tcPr>
            <w:tcW w:w="2122" w:type="dxa"/>
          </w:tcPr>
          <w:p w14:paraId="6F2020BB" w14:textId="77777777" w:rsidR="00C3584B" w:rsidRPr="004B13A1" w:rsidRDefault="00C3584B" w:rsidP="00C3584B">
            <w:pPr>
              <w:pStyle w:val="TableText"/>
            </w:pPr>
            <w:r>
              <w:t>Activity final report</w:t>
            </w:r>
          </w:p>
        </w:tc>
        <w:tc>
          <w:tcPr>
            <w:tcW w:w="3055" w:type="dxa"/>
          </w:tcPr>
          <w:p w14:paraId="3E94A324" w14:textId="77777777" w:rsidR="00C3584B" w:rsidRPr="00A744CE" w:rsidRDefault="00C3584B" w:rsidP="00C3584B">
            <w:pPr>
              <w:pStyle w:val="TableText"/>
              <w:rPr>
                <w:highlight w:val="yellow"/>
              </w:rPr>
            </w:pPr>
            <w:r w:rsidRPr="00435C11">
              <w:t>At the completion of an activity</w:t>
            </w:r>
            <w:r>
              <w:t>,</w:t>
            </w:r>
            <w:r w:rsidRPr="00435C11">
              <w:t xml:space="preserve"> project leads will provide an overview of the outcomes</w:t>
            </w:r>
            <w:r>
              <w:t>.</w:t>
            </w:r>
          </w:p>
        </w:tc>
        <w:tc>
          <w:tcPr>
            <w:tcW w:w="0" w:type="auto"/>
          </w:tcPr>
          <w:p w14:paraId="674363A2" w14:textId="77777777" w:rsidR="00C3584B" w:rsidRDefault="00C3584B" w:rsidP="00C3584B">
            <w:pPr>
              <w:pStyle w:val="TableText"/>
            </w:pPr>
            <w:r>
              <w:t>Written</w:t>
            </w:r>
          </w:p>
        </w:tc>
        <w:tc>
          <w:tcPr>
            <w:tcW w:w="3468" w:type="dxa"/>
          </w:tcPr>
          <w:p w14:paraId="1F52299A" w14:textId="77777777" w:rsidR="00C3584B" w:rsidRDefault="00C3584B" w:rsidP="00C3584B">
            <w:pPr>
              <w:pStyle w:val="TableText"/>
            </w:pPr>
            <w:r>
              <w:t xml:space="preserve">Submitted to the MPSC Secretariat for distribution to MPSC members and observers. </w:t>
            </w:r>
            <w:r w:rsidRPr="00EE65E0">
              <w:t xml:space="preserve">These reports will be </w:t>
            </w:r>
            <w:r>
              <w:t>a</w:t>
            </w:r>
            <w:r w:rsidRPr="00EE65E0">
              <w:t xml:space="preserve"> source of </w:t>
            </w:r>
            <w:r>
              <w:t xml:space="preserve">detailed </w:t>
            </w:r>
            <w:r w:rsidRPr="00EE65E0">
              <w:t xml:space="preserve">information on </w:t>
            </w:r>
            <w:r w:rsidRPr="00064EA2">
              <w:rPr>
                <w:rStyle w:val="Emphasis"/>
              </w:rPr>
              <w:t>MarinePestPlan 2018–2023</w:t>
            </w:r>
            <w:r>
              <w:rPr>
                <w:i/>
              </w:rPr>
              <w:t xml:space="preserve"> </w:t>
            </w:r>
            <w:r>
              <w:t>activities.</w:t>
            </w:r>
          </w:p>
        </w:tc>
        <w:tc>
          <w:tcPr>
            <w:tcW w:w="1888" w:type="dxa"/>
          </w:tcPr>
          <w:p w14:paraId="2E12B411" w14:textId="77777777" w:rsidR="00C3584B" w:rsidRDefault="00C3584B" w:rsidP="00C3584B">
            <w:pPr>
              <w:pStyle w:val="TableText"/>
            </w:pPr>
            <w:r>
              <w:t xml:space="preserve">MPSC Secretariat to coordinate, project </w:t>
            </w:r>
            <w:proofErr w:type="gramStart"/>
            <w:r>
              <w:t>lead</w:t>
            </w:r>
            <w:proofErr w:type="gramEnd"/>
            <w:r>
              <w:t xml:space="preserve"> to complete</w:t>
            </w:r>
          </w:p>
        </w:tc>
        <w:tc>
          <w:tcPr>
            <w:tcW w:w="0" w:type="auto"/>
          </w:tcPr>
          <w:p w14:paraId="1E92AFB8" w14:textId="77777777" w:rsidR="00C3584B" w:rsidRDefault="00C3584B" w:rsidP="00C3584B">
            <w:pPr>
              <w:pStyle w:val="TableText"/>
            </w:pPr>
            <w:r>
              <w:t>At completion of an activity</w:t>
            </w:r>
          </w:p>
        </w:tc>
      </w:tr>
    </w:tbl>
    <w:p w14:paraId="6399F648" w14:textId="2E419DF4" w:rsidR="00C3584B" w:rsidRDefault="00C3584B" w:rsidP="00C3584B">
      <w:pPr>
        <w:rPr>
          <w:lang w:eastAsia="ja-JP"/>
        </w:rPr>
      </w:pPr>
    </w:p>
    <w:p w14:paraId="428283CC" w14:textId="3BD69BA1" w:rsidR="00C3584B" w:rsidRDefault="0011699D" w:rsidP="0011699D">
      <w:pPr>
        <w:pStyle w:val="Caption"/>
      </w:pPr>
      <w:bookmarkStart w:id="11" w:name="_Ref74842447"/>
      <w:r>
        <w:lastRenderedPageBreak/>
        <w:t xml:space="preserve">Table </w:t>
      </w:r>
      <w:r w:rsidR="00741AB8">
        <w:fldChar w:fldCharType="begin"/>
      </w:r>
      <w:r w:rsidR="00741AB8">
        <w:instrText xml:space="preserve"> SEQ Table \* ARABIC </w:instrText>
      </w:r>
      <w:r w:rsidR="00741AB8">
        <w:fldChar w:fldCharType="separate"/>
      </w:r>
      <w:r>
        <w:rPr>
          <w:noProof/>
        </w:rPr>
        <w:t>2</w:t>
      </w:r>
      <w:r w:rsidR="00741AB8">
        <w:rPr>
          <w:noProof/>
        </w:rPr>
        <w:fldChar w:fldCharType="end"/>
      </w:r>
      <w:bookmarkEnd w:id="11"/>
      <w:r w:rsidR="00C3584B">
        <w:t xml:space="preserve"> Secondary engagement activities (non-exhaustive)</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127"/>
        <w:gridCol w:w="3118"/>
        <w:gridCol w:w="1843"/>
        <w:gridCol w:w="3402"/>
        <w:gridCol w:w="1843"/>
        <w:gridCol w:w="1669"/>
      </w:tblGrid>
      <w:tr w:rsidR="00601F9C" w14:paraId="01711EF1" w14:textId="77777777" w:rsidTr="008A316F">
        <w:trPr>
          <w:cantSplit/>
          <w:tblHeader/>
        </w:trPr>
        <w:tc>
          <w:tcPr>
            <w:tcW w:w="2127" w:type="dxa"/>
            <w:shd w:val="clear" w:color="auto" w:fill="auto"/>
          </w:tcPr>
          <w:p w14:paraId="758A2AB8" w14:textId="77777777" w:rsidR="00C3584B" w:rsidRPr="0022012A" w:rsidRDefault="00C3584B" w:rsidP="00C3584B">
            <w:pPr>
              <w:pStyle w:val="TableHeading"/>
            </w:pPr>
            <w:r>
              <w:t xml:space="preserve">Engagement </w:t>
            </w:r>
            <w:r w:rsidRPr="0022012A">
              <w:t>activity</w:t>
            </w:r>
          </w:p>
        </w:tc>
        <w:tc>
          <w:tcPr>
            <w:tcW w:w="3118" w:type="dxa"/>
            <w:shd w:val="clear" w:color="auto" w:fill="auto"/>
          </w:tcPr>
          <w:p w14:paraId="5095C310" w14:textId="77777777" w:rsidR="00C3584B" w:rsidRPr="0022012A" w:rsidRDefault="00C3584B" w:rsidP="00C3584B">
            <w:pPr>
              <w:pStyle w:val="TableHeading"/>
            </w:pPr>
            <w:r>
              <w:t>Description</w:t>
            </w:r>
          </w:p>
        </w:tc>
        <w:tc>
          <w:tcPr>
            <w:tcW w:w="1843" w:type="dxa"/>
            <w:shd w:val="clear" w:color="auto" w:fill="auto"/>
          </w:tcPr>
          <w:p w14:paraId="1C691E26" w14:textId="77777777" w:rsidR="00C3584B" w:rsidRPr="0022012A" w:rsidRDefault="00C3584B" w:rsidP="00C3584B">
            <w:pPr>
              <w:pStyle w:val="TableHeading"/>
            </w:pPr>
            <w:r>
              <w:t>Format</w:t>
            </w:r>
          </w:p>
        </w:tc>
        <w:tc>
          <w:tcPr>
            <w:tcW w:w="3402" w:type="dxa"/>
            <w:shd w:val="clear" w:color="auto" w:fill="auto"/>
          </w:tcPr>
          <w:p w14:paraId="07B64969" w14:textId="77777777" w:rsidR="00C3584B" w:rsidRPr="0022012A" w:rsidRDefault="00C3584B" w:rsidP="00C3584B">
            <w:pPr>
              <w:pStyle w:val="TableHeading"/>
            </w:pPr>
            <w:r w:rsidRPr="0022012A">
              <w:t>Distribution/promotion</w:t>
            </w:r>
          </w:p>
        </w:tc>
        <w:tc>
          <w:tcPr>
            <w:tcW w:w="1843" w:type="dxa"/>
            <w:shd w:val="clear" w:color="auto" w:fill="auto"/>
          </w:tcPr>
          <w:p w14:paraId="772AFE0F" w14:textId="77777777" w:rsidR="00C3584B" w:rsidRPr="0022012A" w:rsidRDefault="00C3584B" w:rsidP="00C3584B">
            <w:pPr>
              <w:pStyle w:val="TableHeading"/>
            </w:pPr>
            <w:r w:rsidRPr="0022012A">
              <w:t>Responsible party</w:t>
            </w:r>
          </w:p>
        </w:tc>
        <w:tc>
          <w:tcPr>
            <w:tcW w:w="1669" w:type="dxa"/>
            <w:shd w:val="clear" w:color="auto" w:fill="auto"/>
          </w:tcPr>
          <w:p w14:paraId="47617923" w14:textId="77777777" w:rsidR="00C3584B" w:rsidRPr="0022012A" w:rsidRDefault="00C3584B" w:rsidP="00C3584B">
            <w:pPr>
              <w:pStyle w:val="TableHeading"/>
            </w:pPr>
            <w:r w:rsidRPr="0022012A">
              <w:t>Frequency</w:t>
            </w:r>
          </w:p>
        </w:tc>
      </w:tr>
      <w:tr w:rsidR="00601F9C" w14:paraId="6BB57484" w14:textId="77777777" w:rsidTr="008A316F">
        <w:trPr>
          <w:cantSplit/>
        </w:trPr>
        <w:tc>
          <w:tcPr>
            <w:tcW w:w="2127" w:type="dxa"/>
          </w:tcPr>
          <w:p w14:paraId="6BBCB440" w14:textId="11589EBE" w:rsidR="00C3584B" w:rsidRPr="00E951CD" w:rsidRDefault="00C3584B" w:rsidP="00C3584B">
            <w:pPr>
              <w:pStyle w:val="TableText"/>
            </w:pPr>
            <w:r w:rsidRPr="00064EA2">
              <w:rPr>
                <w:rStyle w:val="Emphasis"/>
              </w:rPr>
              <w:t>MarinePestPlan 2018–2023</w:t>
            </w:r>
            <w:r>
              <w:rPr>
                <w:i/>
              </w:rPr>
              <w:t xml:space="preserve"> </w:t>
            </w:r>
            <w:hyperlink r:id="rId15" w:history="1">
              <w:r w:rsidR="00601F9C" w:rsidRPr="0014085C">
                <w:rPr>
                  <w:rStyle w:val="Hyperlink"/>
                </w:rPr>
                <w:t>Marine pests</w:t>
              </w:r>
              <w:r w:rsidRPr="0014085C">
                <w:rPr>
                  <w:rStyle w:val="Hyperlink"/>
                </w:rPr>
                <w:t xml:space="preserve"> website page</w:t>
              </w:r>
            </w:hyperlink>
          </w:p>
        </w:tc>
        <w:tc>
          <w:tcPr>
            <w:tcW w:w="3118" w:type="dxa"/>
          </w:tcPr>
          <w:p w14:paraId="415BFE00" w14:textId="77777777" w:rsidR="00C3584B" w:rsidRPr="00837053" w:rsidRDefault="00C3584B" w:rsidP="00C3584B">
            <w:pPr>
              <w:pStyle w:val="TableText"/>
            </w:pPr>
            <w:r>
              <w:t xml:space="preserve">Update on </w:t>
            </w:r>
            <w:r w:rsidRPr="00064EA2">
              <w:rPr>
                <w:rStyle w:val="Emphasis"/>
              </w:rPr>
              <w:t>MarinePestPlan 2018–2023</w:t>
            </w:r>
            <w:r>
              <w:t>, informed by the activity progress reports</w:t>
            </w:r>
          </w:p>
        </w:tc>
        <w:tc>
          <w:tcPr>
            <w:tcW w:w="1843" w:type="dxa"/>
          </w:tcPr>
          <w:p w14:paraId="012C2A09" w14:textId="77777777" w:rsidR="00C3584B" w:rsidRDefault="00C3584B" w:rsidP="00C3584B">
            <w:pPr>
              <w:pStyle w:val="TableText"/>
            </w:pPr>
            <w:r>
              <w:t>Webpage</w:t>
            </w:r>
          </w:p>
        </w:tc>
        <w:tc>
          <w:tcPr>
            <w:tcW w:w="3402" w:type="dxa"/>
          </w:tcPr>
          <w:p w14:paraId="16553B31" w14:textId="77777777" w:rsidR="00C3584B" w:rsidRDefault="00C3584B" w:rsidP="00C3584B">
            <w:pPr>
              <w:pStyle w:val="TableText"/>
            </w:pPr>
            <w:r>
              <w:t>Promotion through MPSC (and other) newsletters, and on MPSC and industry webpages</w:t>
            </w:r>
          </w:p>
        </w:tc>
        <w:tc>
          <w:tcPr>
            <w:tcW w:w="1843" w:type="dxa"/>
          </w:tcPr>
          <w:p w14:paraId="5ECC88D0" w14:textId="77777777" w:rsidR="00C3584B" w:rsidRDefault="00C3584B" w:rsidP="00C3584B">
            <w:pPr>
              <w:pStyle w:val="TableText"/>
            </w:pPr>
            <w:r>
              <w:t>MPSC Secretariat to coordinate, project leads to provide activity updates</w:t>
            </w:r>
          </w:p>
        </w:tc>
        <w:tc>
          <w:tcPr>
            <w:tcW w:w="1669" w:type="dxa"/>
          </w:tcPr>
          <w:p w14:paraId="67A979E0" w14:textId="77777777" w:rsidR="00C3584B" w:rsidRDefault="00C3584B" w:rsidP="00C3584B">
            <w:pPr>
              <w:pStyle w:val="TableText"/>
            </w:pPr>
            <w:r>
              <w:t>Biannually – following MPSC meetings</w:t>
            </w:r>
          </w:p>
        </w:tc>
      </w:tr>
      <w:tr w:rsidR="00601F9C" w14:paraId="5472D448" w14:textId="77777777" w:rsidTr="008A316F">
        <w:trPr>
          <w:cantSplit/>
        </w:trPr>
        <w:tc>
          <w:tcPr>
            <w:tcW w:w="2127" w:type="dxa"/>
          </w:tcPr>
          <w:p w14:paraId="2B43EC9B" w14:textId="77777777" w:rsidR="00C3584B" w:rsidRDefault="00C3584B" w:rsidP="00C3584B">
            <w:pPr>
              <w:pStyle w:val="TableText"/>
            </w:pPr>
            <w:r>
              <w:t>Information on stakeholder websites</w:t>
            </w:r>
          </w:p>
        </w:tc>
        <w:tc>
          <w:tcPr>
            <w:tcW w:w="3118" w:type="dxa"/>
          </w:tcPr>
          <w:p w14:paraId="67D8CB80" w14:textId="77777777" w:rsidR="00C3584B" w:rsidRPr="00396871" w:rsidRDefault="00C3584B" w:rsidP="00C3584B">
            <w:pPr>
              <w:pStyle w:val="TableText"/>
            </w:pPr>
            <w:r>
              <w:t xml:space="preserve">Information on </w:t>
            </w:r>
            <w:r w:rsidRPr="00064EA2">
              <w:rPr>
                <w:rStyle w:val="Emphasis"/>
              </w:rPr>
              <w:t>MarinePestPlan 2018–2023</w:t>
            </w:r>
            <w:r>
              <w:t xml:space="preserve"> and MPSC activities (or links to further information) displayed on stakeholder websites for the benefit of their members and audiences</w:t>
            </w:r>
          </w:p>
        </w:tc>
        <w:tc>
          <w:tcPr>
            <w:tcW w:w="1843" w:type="dxa"/>
          </w:tcPr>
          <w:p w14:paraId="0303DB80" w14:textId="77777777" w:rsidR="00C3584B" w:rsidRDefault="00C3584B" w:rsidP="00C3584B">
            <w:pPr>
              <w:pStyle w:val="TableText"/>
            </w:pPr>
            <w:r>
              <w:t>Webpage</w:t>
            </w:r>
          </w:p>
        </w:tc>
        <w:tc>
          <w:tcPr>
            <w:tcW w:w="3402" w:type="dxa"/>
          </w:tcPr>
          <w:p w14:paraId="4608637D" w14:textId="77777777" w:rsidR="00C3584B" w:rsidRDefault="00C3584B" w:rsidP="00C3584B">
            <w:pPr>
              <w:pStyle w:val="TableText"/>
            </w:pPr>
            <w:r>
              <w:t>Stakeholders may wish to promote new content on their pages through their own engagement channels</w:t>
            </w:r>
          </w:p>
        </w:tc>
        <w:tc>
          <w:tcPr>
            <w:tcW w:w="1843" w:type="dxa"/>
          </w:tcPr>
          <w:p w14:paraId="4ADD8FC6" w14:textId="77777777" w:rsidR="00C3584B" w:rsidRDefault="00C3584B" w:rsidP="00C3584B">
            <w:pPr>
              <w:pStyle w:val="TableText"/>
            </w:pPr>
            <w:r>
              <w:t>All</w:t>
            </w:r>
          </w:p>
        </w:tc>
        <w:tc>
          <w:tcPr>
            <w:tcW w:w="1669" w:type="dxa"/>
          </w:tcPr>
          <w:p w14:paraId="30E175D9" w14:textId="77777777" w:rsidR="00C3584B" w:rsidRDefault="00C3584B" w:rsidP="00C3584B">
            <w:pPr>
              <w:pStyle w:val="TableText"/>
            </w:pPr>
            <w:r>
              <w:t>Ad hoc – as appropriate opportunities arise</w:t>
            </w:r>
          </w:p>
        </w:tc>
      </w:tr>
      <w:tr w:rsidR="00601F9C" w14:paraId="0B13EE35" w14:textId="77777777" w:rsidTr="008A316F">
        <w:trPr>
          <w:cantSplit/>
        </w:trPr>
        <w:tc>
          <w:tcPr>
            <w:tcW w:w="2127" w:type="dxa"/>
          </w:tcPr>
          <w:p w14:paraId="5446AED0" w14:textId="77777777" w:rsidR="00C3584B" w:rsidRDefault="00C3584B" w:rsidP="00C3584B">
            <w:pPr>
              <w:pStyle w:val="TableText"/>
            </w:pPr>
            <w:r w:rsidRPr="00C51BEA">
              <w:t>Articles in stakeholder publications</w:t>
            </w:r>
          </w:p>
        </w:tc>
        <w:tc>
          <w:tcPr>
            <w:tcW w:w="3118" w:type="dxa"/>
          </w:tcPr>
          <w:p w14:paraId="36AD478A" w14:textId="77777777" w:rsidR="00C3584B" w:rsidRDefault="00C3584B" w:rsidP="00C3584B">
            <w:pPr>
              <w:pStyle w:val="TableText"/>
            </w:pPr>
            <w:r>
              <w:t xml:space="preserve">Information on specific </w:t>
            </w:r>
            <w:r w:rsidRPr="00064EA2">
              <w:rPr>
                <w:rStyle w:val="Emphasis"/>
              </w:rPr>
              <w:t>MarinePestPlan 2018–2023</w:t>
            </w:r>
            <w:r>
              <w:t xml:space="preserve"> and MPSC activities provided to relevant stakeholders</w:t>
            </w:r>
          </w:p>
        </w:tc>
        <w:tc>
          <w:tcPr>
            <w:tcW w:w="1843" w:type="dxa"/>
          </w:tcPr>
          <w:p w14:paraId="309E5B24" w14:textId="77777777" w:rsidR="00C3584B" w:rsidRDefault="00C3584B" w:rsidP="00C3584B">
            <w:pPr>
              <w:pStyle w:val="TableText"/>
            </w:pPr>
            <w:r>
              <w:t xml:space="preserve">Written (for example, magazines, </w:t>
            </w:r>
            <w:proofErr w:type="gramStart"/>
            <w:r>
              <w:t>websites</w:t>
            </w:r>
            <w:proofErr w:type="gramEnd"/>
            <w:r>
              <w:t xml:space="preserve"> and newsletters) material, in plain language for general audiences. May be in other formats (for example, videos and audio)</w:t>
            </w:r>
          </w:p>
        </w:tc>
        <w:tc>
          <w:tcPr>
            <w:tcW w:w="3402" w:type="dxa"/>
          </w:tcPr>
          <w:p w14:paraId="461B3E08" w14:textId="77777777" w:rsidR="00C3584B" w:rsidRDefault="00C3584B" w:rsidP="00C3584B">
            <w:pPr>
              <w:pStyle w:val="TableText"/>
            </w:pPr>
            <w:r>
              <w:t xml:space="preserve">Stakeholders promote and distribute, in conjunction with their institution’s communications specialists, </w:t>
            </w:r>
            <w:proofErr w:type="gramStart"/>
            <w:r>
              <w:t>articles  through</w:t>
            </w:r>
            <w:proofErr w:type="gramEnd"/>
            <w:r>
              <w:t xml:space="preserve"> their own engagement channels, and may use Marine Biosecurity Australia as a conduit</w:t>
            </w:r>
          </w:p>
        </w:tc>
        <w:tc>
          <w:tcPr>
            <w:tcW w:w="1843" w:type="dxa"/>
          </w:tcPr>
          <w:p w14:paraId="1E279D76" w14:textId="77777777" w:rsidR="00C3584B" w:rsidRDefault="00C3584B" w:rsidP="00C3584B">
            <w:pPr>
              <w:pStyle w:val="TableText"/>
            </w:pPr>
            <w:r>
              <w:t>All</w:t>
            </w:r>
          </w:p>
        </w:tc>
        <w:tc>
          <w:tcPr>
            <w:tcW w:w="1669" w:type="dxa"/>
          </w:tcPr>
          <w:p w14:paraId="70D08890" w14:textId="77777777" w:rsidR="00C3584B" w:rsidRDefault="00C3584B" w:rsidP="00C3584B">
            <w:pPr>
              <w:pStyle w:val="TableText"/>
            </w:pPr>
            <w:r>
              <w:t xml:space="preserve">Ad hoc </w:t>
            </w:r>
            <w:r>
              <w:softHyphen/>
              <w:t>– as appropriate opportunities arise</w:t>
            </w:r>
          </w:p>
        </w:tc>
      </w:tr>
      <w:tr w:rsidR="00601F9C" w14:paraId="561AEC33" w14:textId="77777777" w:rsidTr="008A316F">
        <w:trPr>
          <w:cantSplit/>
        </w:trPr>
        <w:tc>
          <w:tcPr>
            <w:tcW w:w="2127" w:type="dxa"/>
          </w:tcPr>
          <w:p w14:paraId="16A61E54" w14:textId="77777777" w:rsidR="00C3584B" w:rsidRPr="00132A04" w:rsidRDefault="00C3584B" w:rsidP="00C3584B">
            <w:pPr>
              <w:pStyle w:val="TableText"/>
            </w:pPr>
            <w:r>
              <w:t>Physical products</w:t>
            </w:r>
          </w:p>
        </w:tc>
        <w:tc>
          <w:tcPr>
            <w:tcW w:w="3118" w:type="dxa"/>
          </w:tcPr>
          <w:p w14:paraId="7DE64365" w14:textId="77777777" w:rsidR="00C3584B" w:rsidRPr="003D39A3" w:rsidRDefault="00C3584B" w:rsidP="00C3584B">
            <w:pPr>
              <w:pStyle w:val="TableText"/>
            </w:pPr>
            <w:r>
              <w:t xml:space="preserve">Hard products containing information on </w:t>
            </w:r>
            <w:r w:rsidRPr="00064EA2">
              <w:rPr>
                <w:rStyle w:val="Emphasis"/>
              </w:rPr>
              <w:t>MarinePestPlan 2018–2023</w:t>
            </w:r>
            <w:r>
              <w:t>, specific activities and key messages</w:t>
            </w:r>
          </w:p>
        </w:tc>
        <w:tc>
          <w:tcPr>
            <w:tcW w:w="1843" w:type="dxa"/>
          </w:tcPr>
          <w:p w14:paraId="05B47374" w14:textId="77777777" w:rsidR="00C3584B" w:rsidRDefault="00C3584B" w:rsidP="00C3584B">
            <w:pPr>
              <w:pStyle w:val="TableText"/>
            </w:pPr>
            <w:r>
              <w:t xml:space="preserve">Written material (for example, </w:t>
            </w:r>
            <w:r w:rsidRPr="00064EA2">
              <w:rPr>
                <w:rStyle w:val="Emphasis"/>
              </w:rPr>
              <w:t>MarinePestPlan 2018–2023</w:t>
            </w:r>
            <w:r>
              <w:t xml:space="preserve">, fact sheets, brochures, </w:t>
            </w:r>
            <w:proofErr w:type="gramStart"/>
            <w:r>
              <w:t>magnets</w:t>
            </w:r>
            <w:proofErr w:type="gramEnd"/>
            <w:r>
              <w:t xml:space="preserve"> and posters)</w:t>
            </w:r>
          </w:p>
        </w:tc>
        <w:tc>
          <w:tcPr>
            <w:tcW w:w="3402" w:type="dxa"/>
          </w:tcPr>
          <w:p w14:paraId="76BDE30F" w14:textId="77777777" w:rsidR="00C3584B" w:rsidRPr="000C65E6" w:rsidRDefault="00C3584B" w:rsidP="00C3584B">
            <w:pPr>
              <w:pStyle w:val="TableText"/>
            </w:pPr>
            <w:r>
              <w:t xml:space="preserve">Distributed during in-person interactions with members. Some materials will be available for download on-line. 200 hard copies of </w:t>
            </w:r>
            <w:r>
              <w:rPr>
                <w:i/>
              </w:rPr>
              <w:t>MarinePestPlan 2018-2023</w:t>
            </w:r>
            <w:r>
              <w:t xml:space="preserve"> have been printed</w:t>
            </w:r>
          </w:p>
        </w:tc>
        <w:tc>
          <w:tcPr>
            <w:tcW w:w="1843" w:type="dxa"/>
          </w:tcPr>
          <w:p w14:paraId="6DBC9FF2" w14:textId="77777777" w:rsidR="00C3584B" w:rsidRDefault="00C3584B" w:rsidP="00C3584B">
            <w:pPr>
              <w:pStyle w:val="TableText"/>
            </w:pPr>
            <w:r>
              <w:t>MPSC Secretariat</w:t>
            </w:r>
          </w:p>
        </w:tc>
        <w:tc>
          <w:tcPr>
            <w:tcW w:w="1669" w:type="dxa"/>
          </w:tcPr>
          <w:p w14:paraId="7850FD86" w14:textId="77777777" w:rsidR="00C3584B" w:rsidRDefault="00C3584B" w:rsidP="00C3584B">
            <w:pPr>
              <w:pStyle w:val="TableText"/>
            </w:pPr>
            <w:r>
              <w:t>Ad hoc – as appropriate opportunities arise. Re-issuing dependent on uptake and demand</w:t>
            </w:r>
          </w:p>
        </w:tc>
      </w:tr>
      <w:tr w:rsidR="00601F9C" w14:paraId="2A211540" w14:textId="77777777" w:rsidTr="008A316F">
        <w:trPr>
          <w:cantSplit/>
        </w:trPr>
        <w:tc>
          <w:tcPr>
            <w:tcW w:w="2127" w:type="dxa"/>
          </w:tcPr>
          <w:p w14:paraId="61E4375E" w14:textId="77777777" w:rsidR="00C3584B" w:rsidRPr="00132A04" w:rsidRDefault="00C3584B" w:rsidP="00C3584B">
            <w:pPr>
              <w:pStyle w:val="TableText"/>
            </w:pPr>
            <w:r w:rsidRPr="00132A04">
              <w:t>Webinar</w:t>
            </w:r>
            <w:r>
              <w:t>/teleconference</w:t>
            </w:r>
            <w:r w:rsidRPr="00132A04">
              <w:t xml:space="preserve"> series</w:t>
            </w:r>
          </w:p>
        </w:tc>
        <w:tc>
          <w:tcPr>
            <w:tcW w:w="3118" w:type="dxa"/>
          </w:tcPr>
          <w:p w14:paraId="0B2CFEFF" w14:textId="77777777" w:rsidR="00C3584B" w:rsidRPr="00A71CAE" w:rsidRDefault="00C3584B" w:rsidP="00C3584B">
            <w:pPr>
              <w:pStyle w:val="TableText"/>
            </w:pPr>
            <w:r>
              <w:t xml:space="preserve">Targeted engagement with stakeholders on progress and outcomes of specific </w:t>
            </w:r>
            <w:r w:rsidRPr="00064EA2">
              <w:rPr>
                <w:rStyle w:val="Emphasis"/>
              </w:rPr>
              <w:t>MarinePestPlan 2018–2023</w:t>
            </w:r>
            <w:r>
              <w:t xml:space="preserve"> activities (one for each of the five objectives)</w:t>
            </w:r>
          </w:p>
        </w:tc>
        <w:tc>
          <w:tcPr>
            <w:tcW w:w="1843" w:type="dxa"/>
          </w:tcPr>
          <w:p w14:paraId="583F3B0D" w14:textId="77777777" w:rsidR="00C3584B" w:rsidRDefault="00C3584B" w:rsidP="00C3584B">
            <w:pPr>
              <w:pStyle w:val="TableText"/>
            </w:pPr>
            <w:r>
              <w:t>Webinar or teleconference (depending on facilities and interest)</w:t>
            </w:r>
          </w:p>
        </w:tc>
        <w:tc>
          <w:tcPr>
            <w:tcW w:w="3402" w:type="dxa"/>
          </w:tcPr>
          <w:p w14:paraId="0CC94754" w14:textId="77777777" w:rsidR="00C3584B" w:rsidRDefault="00C3584B" w:rsidP="00C3584B">
            <w:pPr>
              <w:pStyle w:val="TableText"/>
            </w:pPr>
            <w:r>
              <w:t>Promoted through newsletters and email invitations direct to relevant stakeholders</w:t>
            </w:r>
          </w:p>
        </w:tc>
        <w:tc>
          <w:tcPr>
            <w:tcW w:w="1843" w:type="dxa"/>
          </w:tcPr>
          <w:p w14:paraId="20C220AF" w14:textId="77777777" w:rsidR="00C3584B" w:rsidRDefault="00C3584B" w:rsidP="00C3584B">
            <w:pPr>
              <w:pStyle w:val="TableText"/>
            </w:pPr>
            <w:r>
              <w:t>MPSC Secretariat to coordinate</w:t>
            </w:r>
          </w:p>
        </w:tc>
        <w:tc>
          <w:tcPr>
            <w:tcW w:w="1669" w:type="dxa"/>
          </w:tcPr>
          <w:p w14:paraId="526C91C5" w14:textId="77777777" w:rsidR="00C3584B" w:rsidRDefault="00C3584B" w:rsidP="00C3584B">
            <w:pPr>
              <w:pStyle w:val="TableText"/>
            </w:pPr>
            <w:r>
              <w:t xml:space="preserve">Five times over the period of </w:t>
            </w:r>
            <w:r w:rsidRPr="00064EA2">
              <w:rPr>
                <w:rStyle w:val="Emphasis"/>
              </w:rPr>
              <w:t>MarinePestPlan 2018–2023</w:t>
            </w:r>
          </w:p>
        </w:tc>
      </w:tr>
      <w:tr w:rsidR="00601F9C" w14:paraId="7D4C9F44" w14:textId="77777777" w:rsidTr="008A316F">
        <w:trPr>
          <w:cantSplit/>
        </w:trPr>
        <w:tc>
          <w:tcPr>
            <w:tcW w:w="2127" w:type="dxa"/>
          </w:tcPr>
          <w:p w14:paraId="5238F431" w14:textId="77777777" w:rsidR="00C3584B" w:rsidRPr="00132A04" w:rsidRDefault="00C3584B" w:rsidP="00C3584B">
            <w:pPr>
              <w:pStyle w:val="TableText"/>
            </w:pPr>
            <w:r>
              <w:lastRenderedPageBreak/>
              <w:t>Formal face-to-face events</w:t>
            </w:r>
          </w:p>
        </w:tc>
        <w:tc>
          <w:tcPr>
            <w:tcW w:w="3118" w:type="dxa"/>
          </w:tcPr>
          <w:p w14:paraId="6DFCE1A0" w14:textId="77777777" w:rsidR="00C3584B" w:rsidRPr="00654BC3" w:rsidRDefault="00C3584B" w:rsidP="00C3584B">
            <w:pPr>
              <w:pStyle w:val="TableText"/>
            </w:pPr>
            <w:r w:rsidRPr="00654BC3">
              <w:t xml:space="preserve">Attendance </w:t>
            </w:r>
            <w:r>
              <w:t>of stakeholders at face-to-face events (for examples, c</w:t>
            </w:r>
            <w:r w:rsidRPr="00654BC3">
              <w:t>onference</w:t>
            </w:r>
            <w:r>
              <w:t>s,</w:t>
            </w:r>
            <w:r w:rsidRPr="00654BC3">
              <w:t xml:space="preserve"> </w:t>
            </w:r>
            <w:r>
              <w:t>meetings,</w:t>
            </w:r>
            <w:r w:rsidRPr="00654BC3">
              <w:t xml:space="preserve"> </w:t>
            </w:r>
            <w:r>
              <w:t xml:space="preserve">trade/industry events, </w:t>
            </w:r>
            <w:r w:rsidRPr="00654BC3">
              <w:t>workshops</w:t>
            </w:r>
            <w:r>
              <w:t>, and</w:t>
            </w:r>
            <w:r w:rsidRPr="00654BC3">
              <w:t xml:space="preserve"> seminar</w:t>
            </w:r>
            <w:r>
              <w:t>s)</w:t>
            </w:r>
          </w:p>
        </w:tc>
        <w:tc>
          <w:tcPr>
            <w:tcW w:w="1843" w:type="dxa"/>
          </w:tcPr>
          <w:p w14:paraId="1968B18F" w14:textId="77777777" w:rsidR="00C3584B" w:rsidRDefault="00C3584B" w:rsidP="00C3584B">
            <w:pPr>
              <w:pStyle w:val="TableText"/>
            </w:pPr>
            <w:r>
              <w:t xml:space="preserve">In-person discussion, </w:t>
            </w:r>
            <w:proofErr w:type="gramStart"/>
            <w:r>
              <w:t>presentations</w:t>
            </w:r>
            <w:proofErr w:type="gramEnd"/>
            <w:r>
              <w:t xml:space="preserve"> and written material (for example, papers and posters)</w:t>
            </w:r>
          </w:p>
        </w:tc>
        <w:tc>
          <w:tcPr>
            <w:tcW w:w="3402" w:type="dxa"/>
          </w:tcPr>
          <w:p w14:paraId="60708D4B" w14:textId="77777777" w:rsidR="00C3584B" w:rsidRDefault="00C3584B" w:rsidP="00C3584B">
            <w:pPr>
              <w:pStyle w:val="TableText"/>
            </w:pPr>
            <w:r>
              <w:t>Information on upcoming face-to-face events shared through informal channels (for example, emails and in-person/phone conversations)</w:t>
            </w:r>
          </w:p>
        </w:tc>
        <w:tc>
          <w:tcPr>
            <w:tcW w:w="1843" w:type="dxa"/>
          </w:tcPr>
          <w:p w14:paraId="58E967FC" w14:textId="77777777" w:rsidR="00C3584B" w:rsidRDefault="00C3584B" w:rsidP="00C3584B">
            <w:pPr>
              <w:pStyle w:val="TableText"/>
            </w:pPr>
            <w:r>
              <w:t>All</w:t>
            </w:r>
          </w:p>
        </w:tc>
        <w:tc>
          <w:tcPr>
            <w:tcW w:w="1669" w:type="dxa"/>
          </w:tcPr>
          <w:p w14:paraId="0D47246A" w14:textId="77777777" w:rsidR="00C3584B" w:rsidRDefault="00C3584B" w:rsidP="00C3584B">
            <w:pPr>
              <w:pStyle w:val="TableText"/>
            </w:pPr>
            <w:r>
              <w:t>Ad hoc – as appropriate opportunities arise</w:t>
            </w:r>
          </w:p>
        </w:tc>
      </w:tr>
      <w:tr w:rsidR="00601F9C" w14:paraId="0840B58E" w14:textId="77777777" w:rsidTr="008A316F">
        <w:trPr>
          <w:cantSplit/>
        </w:trPr>
        <w:tc>
          <w:tcPr>
            <w:tcW w:w="2127" w:type="dxa"/>
          </w:tcPr>
          <w:p w14:paraId="7F86ECB5" w14:textId="77777777" w:rsidR="00C3584B" w:rsidRDefault="00C3584B" w:rsidP="00C3584B">
            <w:pPr>
              <w:pStyle w:val="TableText"/>
            </w:pPr>
            <w:r>
              <w:t>Input on MPSC activities and Task Groups</w:t>
            </w:r>
          </w:p>
        </w:tc>
        <w:tc>
          <w:tcPr>
            <w:tcW w:w="3118" w:type="dxa"/>
          </w:tcPr>
          <w:p w14:paraId="7633E971" w14:textId="77777777" w:rsidR="00C3584B" w:rsidRPr="00654BC3" w:rsidRDefault="00C3584B" w:rsidP="00C3584B">
            <w:pPr>
              <w:pStyle w:val="TableText"/>
            </w:pPr>
            <w:r>
              <w:t>State/Territory and Commonwealth government agencies given opportunity to provide input on relevant (matters within their department responsibilities) MPSC activities and Task Groups</w:t>
            </w:r>
          </w:p>
        </w:tc>
        <w:tc>
          <w:tcPr>
            <w:tcW w:w="1843" w:type="dxa"/>
          </w:tcPr>
          <w:p w14:paraId="408F8079" w14:textId="77777777" w:rsidR="00C3584B" w:rsidRDefault="00C3584B" w:rsidP="00C3584B">
            <w:pPr>
              <w:pStyle w:val="TableText"/>
            </w:pPr>
            <w:r>
              <w:t>Written comments and participation in verbal discussion</w:t>
            </w:r>
          </w:p>
        </w:tc>
        <w:tc>
          <w:tcPr>
            <w:tcW w:w="3402" w:type="dxa"/>
          </w:tcPr>
          <w:p w14:paraId="5C407580" w14:textId="77777777" w:rsidR="00C3584B" w:rsidRDefault="00C3584B" w:rsidP="00C3584B">
            <w:pPr>
              <w:pStyle w:val="TableText"/>
            </w:pPr>
            <w:r w:rsidRPr="00387B6F">
              <w:t>Emails and direct consultation with government agencies of relevant jurisdictions</w:t>
            </w:r>
          </w:p>
        </w:tc>
        <w:tc>
          <w:tcPr>
            <w:tcW w:w="1843" w:type="dxa"/>
          </w:tcPr>
          <w:p w14:paraId="2FE89DA5" w14:textId="77777777" w:rsidR="00C3584B" w:rsidRDefault="00C3584B" w:rsidP="00C3584B">
            <w:pPr>
              <w:pStyle w:val="TableText"/>
            </w:pPr>
            <w:r>
              <w:t>MPSC members</w:t>
            </w:r>
          </w:p>
        </w:tc>
        <w:tc>
          <w:tcPr>
            <w:tcW w:w="1669" w:type="dxa"/>
          </w:tcPr>
          <w:p w14:paraId="09F49D3C" w14:textId="77777777" w:rsidR="00C3584B" w:rsidRDefault="00C3584B" w:rsidP="00C3584B">
            <w:pPr>
              <w:pStyle w:val="TableText"/>
            </w:pPr>
            <w:r>
              <w:t>Ad hoc – as appropriate opportunities arise</w:t>
            </w:r>
          </w:p>
        </w:tc>
      </w:tr>
      <w:tr w:rsidR="00601F9C" w14:paraId="60DF80FE" w14:textId="77777777" w:rsidTr="008A316F">
        <w:trPr>
          <w:cantSplit/>
        </w:trPr>
        <w:tc>
          <w:tcPr>
            <w:tcW w:w="2127" w:type="dxa"/>
          </w:tcPr>
          <w:p w14:paraId="3581C940" w14:textId="77777777" w:rsidR="00C3584B" w:rsidRDefault="00C3584B" w:rsidP="00C3584B">
            <w:pPr>
              <w:pStyle w:val="TableText"/>
            </w:pPr>
            <w:r>
              <w:t>MPSC Communiqué</w:t>
            </w:r>
          </w:p>
        </w:tc>
        <w:tc>
          <w:tcPr>
            <w:tcW w:w="3118" w:type="dxa"/>
          </w:tcPr>
          <w:p w14:paraId="4F126CB9" w14:textId="77777777" w:rsidR="00C3584B" w:rsidRDefault="00C3584B" w:rsidP="00C3584B">
            <w:pPr>
              <w:pStyle w:val="TableText"/>
            </w:pPr>
            <w:r>
              <w:t xml:space="preserve">E-newsletter style update on MPSC activities and </w:t>
            </w:r>
            <w:r w:rsidRPr="00064EA2">
              <w:rPr>
                <w:rStyle w:val="Emphasis"/>
              </w:rPr>
              <w:t>MarinePestPlan 2018–2023</w:t>
            </w:r>
            <w:r>
              <w:rPr>
                <w:i/>
              </w:rPr>
              <w:t xml:space="preserve"> </w:t>
            </w:r>
          </w:p>
        </w:tc>
        <w:tc>
          <w:tcPr>
            <w:tcW w:w="1843" w:type="dxa"/>
          </w:tcPr>
          <w:p w14:paraId="10E1D232" w14:textId="77777777" w:rsidR="00C3584B" w:rsidRDefault="00C3584B" w:rsidP="00C3584B">
            <w:pPr>
              <w:pStyle w:val="TableText"/>
            </w:pPr>
            <w:r>
              <w:t>Written</w:t>
            </w:r>
          </w:p>
        </w:tc>
        <w:tc>
          <w:tcPr>
            <w:tcW w:w="3402" w:type="dxa"/>
          </w:tcPr>
          <w:p w14:paraId="42498B9A" w14:textId="46C9EF4F" w:rsidR="00C3584B" w:rsidRPr="00387B6F" w:rsidRDefault="00C3584B" w:rsidP="00C3584B">
            <w:pPr>
              <w:pStyle w:val="TableText"/>
            </w:pPr>
            <w:r>
              <w:t xml:space="preserve">Available on </w:t>
            </w:r>
            <w:hyperlink r:id="rId16" w:history="1">
              <w:r w:rsidR="00601F9C" w:rsidRPr="00601F9C">
                <w:rPr>
                  <w:rStyle w:val="Hyperlink"/>
                </w:rPr>
                <w:t>Marine Pests</w:t>
              </w:r>
              <w:r w:rsidRPr="00601F9C">
                <w:rPr>
                  <w:rStyle w:val="Hyperlink"/>
                </w:rPr>
                <w:t xml:space="preserve"> website</w:t>
              </w:r>
            </w:hyperlink>
            <w:r>
              <w:t>, and email notification to stakeholders, for further distribution</w:t>
            </w:r>
          </w:p>
        </w:tc>
        <w:tc>
          <w:tcPr>
            <w:tcW w:w="1843" w:type="dxa"/>
          </w:tcPr>
          <w:p w14:paraId="1A7D58B5" w14:textId="77777777" w:rsidR="00C3584B" w:rsidRDefault="00C3584B" w:rsidP="00C3584B">
            <w:pPr>
              <w:pStyle w:val="TableText"/>
            </w:pPr>
            <w:r>
              <w:t>MPSC Secretariat to coordinate</w:t>
            </w:r>
          </w:p>
        </w:tc>
        <w:tc>
          <w:tcPr>
            <w:tcW w:w="1669" w:type="dxa"/>
          </w:tcPr>
          <w:p w14:paraId="55C0CF5A" w14:textId="77777777" w:rsidR="00C3584B" w:rsidRDefault="00C3584B" w:rsidP="00C3584B">
            <w:pPr>
              <w:pStyle w:val="TableText"/>
            </w:pPr>
            <w:r>
              <w:t>Biannually – following MPSC meetings</w:t>
            </w:r>
          </w:p>
        </w:tc>
      </w:tr>
      <w:tr w:rsidR="00601F9C" w14:paraId="16DD9E49" w14:textId="77777777" w:rsidTr="008A316F">
        <w:trPr>
          <w:cantSplit/>
        </w:trPr>
        <w:tc>
          <w:tcPr>
            <w:tcW w:w="2127" w:type="dxa"/>
          </w:tcPr>
          <w:p w14:paraId="79646D2E" w14:textId="77777777" w:rsidR="00C3584B" w:rsidRPr="00C51BEA" w:rsidRDefault="00C3584B" w:rsidP="00C3584B">
            <w:pPr>
              <w:pStyle w:val="TableText"/>
            </w:pPr>
            <w:r w:rsidRPr="00C51BEA">
              <w:t>Media releases</w:t>
            </w:r>
          </w:p>
        </w:tc>
        <w:tc>
          <w:tcPr>
            <w:tcW w:w="3118" w:type="dxa"/>
          </w:tcPr>
          <w:p w14:paraId="1CBD86E8" w14:textId="77777777" w:rsidR="00C3584B" w:rsidRPr="002E4DB8" w:rsidRDefault="00C3584B" w:rsidP="00C3584B">
            <w:pPr>
              <w:pStyle w:val="TableText"/>
            </w:pPr>
            <w:r>
              <w:t xml:space="preserve">Government ministers (Commonwealth and State/Territory) official media releases on </w:t>
            </w:r>
            <w:r w:rsidRPr="00064EA2">
              <w:rPr>
                <w:rStyle w:val="Emphasis"/>
              </w:rPr>
              <w:t>MarinePestPlan 2018–2023</w:t>
            </w:r>
            <w:r>
              <w:rPr>
                <w:i/>
              </w:rPr>
              <w:t xml:space="preserve"> </w:t>
            </w:r>
            <w:r>
              <w:t>and MPSC activities appropriate to their department</w:t>
            </w:r>
          </w:p>
        </w:tc>
        <w:tc>
          <w:tcPr>
            <w:tcW w:w="1843" w:type="dxa"/>
          </w:tcPr>
          <w:p w14:paraId="2DED3C3D" w14:textId="77777777" w:rsidR="00C3584B" w:rsidRDefault="00C3584B" w:rsidP="00C3584B">
            <w:pPr>
              <w:pStyle w:val="TableText"/>
            </w:pPr>
            <w:r>
              <w:t>Electronic media release</w:t>
            </w:r>
          </w:p>
        </w:tc>
        <w:tc>
          <w:tcPr>
            <w:tcW w:w="3402" w:type="dxa"/>
          </w:tcPr>
          <w:p w14:paraId="012CAE5B" w14:textId="77777777" w:rsidR="00C3584B" w:rsidRDefault="00C3584B" w:rsidP="00C3584B">
            <w:pPr>
              <w:pStyle w:val="TableText"/>
            </w:pPr>
            <w:r>
              <w:t>No additional distribution/promotion required</w:t>
            </w:r>
          </w:p>
        </w:tc>
        <w:tc>
          <w:tcPr>
            <w:tcW w:w="1843" w:type="dxa"/>
          </w:tcPr>
          <w:p w14:paraId="2A298365" w14:textId="77777777" w:rsidR="00C3584B" w:rsidRDefault="00C3584B" w:rsidP="00C3584B">
            <w:pPr>
              <w:pStyle w:val="TableText"/>
            </w:pPr>
            <w:r>
              <w:t>All</w:t>
            </w:r>
          </w:p>
        </w:tc>
        <w:tc>
          <w:tcPr>
            <w:tcW w:w="1669" w:type="dxa"/>
          </w:tcPr>
          <w:p w14:paraId="15A28539" w14:textId="77777777" w:rsidR="00C3584B" w:rsidRDefault="00C3584B" w:rsidP="00C3584B">
            <w:pPr>
              <w:pStyle w:val="TableText"/>
            </w:pPr>
            <w:r>
              <w:t>Ad hoc – as appropriate opportunities arise, with liaison with ministerial offices</w:t>
            </w:r>
          </w:p>
        </w:tc>
      </w:tr>
      <w:tr w:rsidR="00601F9C" w14:paraId="7E39DED7" w14:textId="77777777" w:rsidTr="008A316F">
        <w:trPr>
          <w:cantSplit/>
        </w:trPr>
        <w:tc>
          <w:tcPr>
            <w:tcW w:w="2127" w:type="dxa"/>
          </w:tcPr>
          <w:p w14:paraId="4F0E05B0" w14:textId="77777777" w:rsidR="00C3584B" w:rsidRPr="00C51BEA" w:rsidRDefault="00C3584B" w:rsidP="00C3584B">
            <w:pPr>
              <w:pStyle w:val="TableText"/>
            </w:pPr>
            <w:r w:rsidRPr="00C51BEA">
              <w:t>Social media</w:t>
            </w:r>
          </w:p>
        </w:tc>
        <w:tc>
          <w:tcPr>
            <w:tcW w:w="3118" w:type="dxa"/>
          </w:tcPr>
          <w:p w14:paraId="67FD04BE" w14:textId="77777777" w:rsidR="00C3584B" w:rsidRDefault="00C3584B" w:rsidP="00C3584B">
            <w:pPr>
              <w:pStyle w:val="TableText"/>
            </w:pPr>
            <w:r>
              <w:t xml:space="preserve">Information on </w:t>
            </w:r>
            <w:r w:rsidRPr="00064EA2">
              <w:rPr>
                <w:rStyle w:val="Emphasis"/>
              </w:rPr>
              <w:t>MarinePestPlan 2018–2023</w:t>
            </w:r>
            <w:r>
              <w:t xml:space="preserve"> and MPSC activities, and links to other information resources</w:t>
            </w:r>
          </w:p>
        </w:tc>
        <w:tc>
          <w:tcPr>
            <w:tcW w:w="1843" w:type="dxa"/>
          </w:tcPr>
          <w:p w14:paraId="70ABE069" w14:textId="77777777" w:rsidR="00C3584B" w:rsidRDefault="00C3584B" w:rsidP="00C3584B">
            <w:pPr>
              <w:pStyle w:val="TableText"/>
            </w:pPr>
            <w:r>
              <w:t>Electronic social media accounts (for example, Facebook and Twitter)</w:t>
            </w:r>
          </w:p>
        </w:tc>
        <w:tc>
          <w:tcPr>
            <w:tcW w:w="3402" w:type="dxa"/>
          </w:tcPr>
          <w:p w14:paraId="0CCD11DC" w14:textId="77777777" w:rsidR="00C3584B" w:rsidRDefault="00C3584B" w:rsidP="00C3584B">
            <w:pPr>
              <w:pStyle w:val="TableText"/>
            </w:pPr>
            <w:r>
              <w:t>No additional distribution/promotion required</w:t>
            </w:r>
          </w:p>
        </w:tc>
        <w:tc>
          <w:tcPr>
            <w:tcW w:w="1843" w:type="dxa"/>
          </w:tcPr>
          <w:p w14:paraId="3232E630" w14:textId="77777777" w:rsidR="00C3584B" w:rsidRDefault="00C3584B" w:rsidP="00C3584B">
            <w:pPr>
              <w:pStyle w:val="TableText"/>
            </w:pPr>
            <w:r>
              <w:t>All</w:t>
            </w:r>
          </w:p>
        </w:tc>
        <w:tc>
          <w:tcPr>
            <w:tcW w:w="1669" w:type="dxa"/>
          </w:tcPr>
          <w:p w14:paraId="65B57AEE" w14:textId="77777777" w:rsidR="00C3584B" w:rsidRDefault="00C3584B" w:rsidP="00C3584B">
            <w:pPr>
              <w:pStyle w:val="TableText"/>
            </w:pPr>
            <w:r>
              <w:t>Ad hoc – as appropriate opportunities arise, with liaison with organisation communication teams</w:t>
            </w:r>
          </w:p>
        </w:tc>
      </w:tr>
      <w:tr w:rsidR="00601F9C" w14:paraId="22EC9DC6" w14:textId="77777777" w:rsidTr="008A316F">
        <w:trPr>
          <w:cantSplit/>
        </w:trPr>
        <w:tc>
          <w:tcPr>
            <w:tcW w:w="2127" w:type="dxa"/>
          </w:tcPr>
          <w:p w14:paraId="0D26CAE8" w14:textId="77777777" w:rsidR="00C3584B" w:rsidRPr="00C51BEA" w:rsidRDefault="00C3584B" w:rsidP="00C3584B">
            <w:pPr>
              <w:pStyle w:val="TableText"/>
            </w:pPr>
            <w:r>
              <w:t>Specific consultation</w:t>
            </w:r>
          </w:p>
        </w:tc>
        <w:tc>
          <w:tcPr>
            <w:tcW w:w="3118" w:type="dxa"/>
          </w:tcPr>
          <w:p w14:paraId="2442CFDE" w14:textId="77777777" w:rsidR="00C3584B" w:rsidRDefault="00C3584B" w:rsidP="00C3584B">
            <w:pPr>
              <w:pStyle w:val="TableText"/>
            </w:pPr>
            <w:r>
              <w:t>Direct engagement and consultation on policy and regulatory matters</w:t>
            </w:r>
          </w:p>
        </w:tc>
        <w:tc>
          <w:tcPr>
            <w:tcW w:w="1843" w:type="dxa"/>
          </w:tcPr>
          <w:p w14:paraId="322D4A38" w14:textId="77777777" w:rsidR="00C3584B" w:rsidRDefault="00C3584B" w:rsidP="00C3584B">
            <w:pPr>
              <w:pStyle w:val="TableText"/>
            </w:pPr>
            <w:r>
              <w:t xml:space="preserve">Face-to-face </w:t>
            </w:r>
          </w:p>
          <w:p w14:paraId="0E8526A1" w14:textId="77777777" w:rsidR="00C3584B" w:rsidRDefault="00C3584B" w:rsidP="00C3584B">
            <w:pPr>
              <w:pStyle w:val="TableText"/>
            </w:pPr>
            <w:r>
              <w:t>Have Your Say online platform</w:t>
            </w:r>
          </w:p>
          <w:p w14:paraId="2527B1A0" w14:textId="77777777" w:rsidR="00C3584B" w:rsidRDefault="00C3584B" w:rsidP="00C3584B">
            <w:pPr>
              <w:pStyle w:val="TableText"/>
            </w:pPr>
            <w:r>
              <w:t xml:space="preserve">Subscription lists and direct emails </w:t>
            </w:r>
          </w:p>
          <w:p w14:paraId="7ED6175F" w14:textId="77777777" w:rsidR="00C3584B" w:rsidRDefault="00C3584B" w:rsidP="00C3584B">
            <w:pPr>
              <w:pStyle w:val="TableText"/>
            </w:pPr>
            <w:r>
              <w:t>Forums</w:t>
            </w:r>
          </w:p>
        </w:tc>
        <w:tc>
          <w:tcPr>
            <w:tcW w:w="3402" w:type="dxa"/>
          </w:tcPr>
          <w:p w14:paraId="764B85F4" w14:textId="77777777" w:rsidR="00C3584B" w:rsidRDefault="00C3584B" w:rsidP="00C3584B">
            <w:pPr>
              <w:pStyle w:val="TableText"/>
            </w:pPr>
            <w:r>
              <w:t>Dependent on the format/medium used</w:t>
            </w:r>
          </w:p>
        </w:tc>
        <w:tc>
          <w:tcPr>
            <w:tcW w:w="1843" w:type="dxa"/>
          </w:tcPr>
          <w:p w14:paraId="4A5ED7F4" w14:textId="77777777" w:rsidR="00C3584B" w:rsidRDefault="00C3584B" w:rsidP="00C3584B">
            <w:pPr>
              <w:pStyle w:val="TableText"/>
            </w:pPr>
            <w:r>
              <w:t xml:space="preserve">All </w:t>
            </w:r>
          </w:p>
        </w:tc>
        <w:tc>
          <w:tcPr>
            <w:tcW w:w="1669" w:type="dxa"/>
          </w:tcPr>
          <w:p w14:paraId="338F7E4A" w14:textId="0FCE993F" w:rsidR="00C3584B" w:rsidRDefault="00C3584B" w:rsidP="00C3584B">
            <w:pPr>
              <w:pStyle w:val="TableText"/>
            </w:pPr>
            <w:r>
              <w:t xml:space="preserve">As appropriate relating to various </w:t>
            </w:r>
            <w:r w:rsidRPr="00064EA2">
              <w:rPr>
                <w:rStyle w:val="Emphasis"/>
              </w:rPr>
              <w:t>MarinePestPlan 2018–2023</w:t>
            </w:r>
            <w:r w:rsidRPr="00F61EE2">
              <w:rPr>
                <w:i/>
              </w:rPr>
              <w:t xml:space="preserve"> </w:t>
            </w:r>
            <w:r>
              <w:t xml:space="preserve">initiatives </w:t>
            </w:r>
          </w:p>
        </w:tc>
      </w:tr>
    </w:tbl>
    <w:p w14:paraId="77EF360F" w14:textId="77777777" w:rsidR="00C3584B" w:rsidRDefault="00C3584B" w:rsidP="00C3584B">
      <w:pPr>
        <w:rPr>
          <w:lang w:eastAsia="ja-JP"/>
        </w:rPr>
      </w:pPr>
    </w:p>
    <w:p w14:paraId="34340461" w14:textId="00E3A051" w:rsidR="00C3584B" w:rsidRDefault="00C3584B" w:rsidP="00C3584B">
      <w:pPr>
        <w:rPr>
          <w:lang w:eastAsia="ja-JP"/>
        </w:rPr>
        <w:sectPr w:rsidR="00C3584B" w:rsidSect="00C3584B">
          <w:pgSz w:w="16838" w:h="11906" w:orient="landscape"/>
          <w:pgMar w:top="1418" w:right="1418" w:bottom="1418" w:left="1418" w:header="567" w:footer="283" w:gutter="0"/>
          <w:pgNumType w:start="1"/>
          <w:cols w:space="708"/>
          <w:docGrid w:linePitch="360"/>
        </w:sectPr>
      </w:pPr>
    </w:p>
    <w:p w14:paraId="58E0C365" w14:textId="288DF20B" w:rsidR="00EB6B1F" w:rsidRDefault="00EB6B1F" w:rsidP="00EB6B1F">
      <w:pPr>
        <w:pStyle w:val="Heading2"/>
      </w:pPr>
      <w:bookmarkStart w:id="12" w:name="_Toc75534298"/>
      <w:r>
        <w:lastRenderedPageBreak/>
        <w:t xml:space="preserve">Resources and </w:t>
      </w:r>
      <w:r w:rsidR="00094CA6">
        <w:t>b</w:t>
      </w:r>
      <w:r>
        <w:t>udget</w:t>
      </w:r>
      <w:bookmarkEnd w:id="12"/>
    </w:p>
    <w:p w14:paraId="3ABCFCE5" w14:textId="77777777" w:rsidR="008A316F" w:rsidRDefault="00EB6B1F" w:rsidP="00EB6B1F">
      <w:pPr>
        <w:rPr>
          <w:lang w:eastAsia="ja-JP"/>
        </w:rPr>
      </w:pPr>
      <w:r>
        <w:rPr>
          <w:lang w:eastAsia="ja-JP"/>
        </w:rPr>
        <w:t xml:space="preserve">No direct funding is available to support implementation of the Engagement Strategy. </w:t>
      </w:r>
      <w:proofErr w:type="gramStart"/>
      <w:r>
        <w:rPr>
          <w:lang w:eastAsia="ja-JP"/>
        </w:rPr>
        <w:t>The majority of</w:t>
      </w:r>
      <w:proofErr w:type="gramEnd"/>
      <w:r>
        <w:rPr>
          <w:lang w:eastAsia="ja-JP"/>
        </w:rPr>
        <w:t xml:space="preserve"> engagement activities will be undertaken through in-kind contributions of stakeholders and delivered within existing operational arrangements (for example, existing distribution networks). </w:t>
      </w:r>
    </w:p>
    <w:p w14:paraId="41B4CD16" w14:textId="33E6DD1A" w:rsidR="00EB6B1F" w:rsidRDefault="00EB6B1F" w:rsidP="00EB6B1F">
      <w:pPr>
        <w:rPr>
          <w:lang w:eastAsia="ja-JP"/>
        </w:rPr>
      </w:pPr>
      <w:r>
        <w:rPr>
          <w:lang w:eastAsia="ja-JP"/>
        </w:rPr>
        <w:t xml:space="preserve">As outlined in </w:t>
      </w:r>
      <w:r w:rsidRPr="00064EA2">
        <w:rPr>
          <w:rStyle w:val="Emphasis"/>
          <w:lang w:eastAsia="ja-JP"/>
        </w:rPr>
        <w:t>MarinePestPlan 2018–2023</w:t>
      </w:r>
      <w:r>
        <w:rPr>
          <w:lang w:eastAsia="ja-JP"/>
        </w:rPr>
        <w:t xml:space="preserve"> Implementation Plan, MPSC will drive the implementation of this Engagement Strategy, with support from partners and other stakeholders. The Department of Agriculture</w:t>
      </w:r>
      <w:r w:rsidR="00601F9C">
        <w:rPr>
          <w:lang w:eastAsia="ja-JP"/>
        </w:rPr>
        <w:t>,</w:t>
      </w:r>
      <w:r>
        <w:rPr>
          <w:lang w:eastAsia="ja-JP"/>
        </w:rPr>
        <w:t xml:space="preserve"> </w:t>
      </w:r>
      <w:proofErr w:type="gramStart"/>
      <w:r>
        <w:rPr>
          <w:lang w:eastAsia="ja-JP"/>
        </w:rPr>
        <w:t>Water</w:t>
      </w:r>
      <w:proofErr w:type="gramEnd"/>
      <w:r>
        <w:rPr>
          <w:lang w:eastAsia="ja-JP"/>
        </w:rPr>
        <w:t xml:space="preserve"> </w:t>
      </w:r>
      <w:r w:rsidR="00601F9C">
        <w:rPr>
          <w:lang w:eastAsia="ja-JP"/>
        </w:rPr>
        <w:t>and the Environment</w:t>
      </w:r>
      <w:r>
        <w:rPr>
          <w:lang w:eastAsia="ja-JP"/>
        </w:rPr>
        <w:t xml:space="preserve">, through the MPSC Secretariat, will coordinate implementation of the </w:t>
      </w:r>
      <w:r w:rsidR="00BC3963" w:rsidRPr="00BC3963">
        <w:rPr>
          <w:rStyle w:val="Emphasis"/>
          <w:i w:val="0"/>
          <w:lang w:eastAsia="ja-JP"/>
        </w:rPr>
        <w:t>Engagement Strategy</w:t>
      </w:r>
      <w:r w:rsidRPr="00064EA2">
        <w:rPr>
          <w:rStyle w:val="Emphasis"/>
          <w:lang w:eastAsia="ja-JP"/>
        </w:rPr>
        <w:t xml:space="preserve"> </w:t>
      </w:r>
      <w:r>
        <w:rPr>
          <w:lang w:eastAsia="ja-JP"/>
        </w:rPr>
        <w:t>to monitor and coordinate reporting commitments and ensure that engagement activities are nationally consistent.</w:t>
      </w:r>
    </w:p>
    <w:p w14:paraId="6691B7FE" w14:textId="00450BEC" w:rsidR="00C3584B" w:rsidRDefault="00EB6B1F" w:rsidP="008A316F">
      <w:pPr>
        <w:pStyle w:val="Heading2"/>
        <w:pageBreakBefore w:val="0"/>
      </w:pPr>
      <w:bookmarkStart w:id="13" w:name="_Toc75534299"/>
      <w:r>
        <w:t>Evaluation</w:t>
      </w:r>
      <w:bookmarkEnd w:id="13"/>
    </w:p>
    <w:p w14:paraId="43AE0FC6" w14:textId="4C727FDE" w:rsidR="00EB6B1F" w:rsidRDefault="00EB6B1F" w:rsidP="00EB6B1F">
      <w:pPr>
        <w:rPr>
          <w:lang w:eastAsia="ja-JP"/>
        </w:rPr>
      </w:pPr>
      <w:r>
        <w:rPr>
          <w:lang w:eastAsia="ja-JP"/>
        </w:rPr>
        <w:t xml:space="preserve">The </w:t>
      </w:r>
      <w:r w:rsidR="00BC3963" w:rsidRPr="00BC3963">
        <w:rPr>
          <w:rStyle w:val="Emphasis"/>
          <w:i w:val="0"/>
          <w:lang w:eastAsia="ja-JP"/>
        </w:rPr>
        <w:t>Engagement Strategy</w:t>
      </w:r>
      <w:r w:rsidRPr="00064EA2">
        <w:rPr>
          <w:rStyle w:val="Emphasis"/>
          <w:lang w:eastAsia="ja-JP"/>
        </w:rPr>
        <w:t xml:space="preserve"> </w:t>
      </w:r>
      <w:r>
        <w:rPr>
          <w:lang w:eastAsia="ja-JP"/>
        </w:rPr>
        <w:t xml:space="preserve">will be reviewed annually by MPSC and partners to ensure engagement with </w:t>
      </w:r>
      <w:r w:rsidRPr="00064EA2">
        <w:rPr>
          <w:rStyle w:val="Emphasis"/>
          <w:lang w:eastAsia="ja-JP"/>
        </w:rPr>
        <w:t>MarinePestPlan 2018–2023</w:t>
      </w:r>
      <w:r>
        <w:rPr>
          <w:lang w:eastAsia="ja-JP"/>
        </w:rPr>
        <w:t xml:space="preserve"> and MPSC activities continues to deliver its intended outcomes and meets its objectives.</w:t>
      </w:r>
    </w:p>
    <w:p w14:paraId="73E712AE" w14:textId="42D8FCEC" w:rsidR="00EB6B1F" w:rsidRDefault="00EB6B1F" w:rsidP="00EB6B1F">
      <w:pPr>
        <w:rPr>
          <w:lang w:eastAsia="ja-JP"/>
        </w:rPr>
      </w:pPr>
      <w:r>
        <w:rPr>
          <w:lang w:eastAsia="ja-JP"/>
        </w:rPr>
        <w:t xml:space="preserve">The following questions will help direct evaluation of the </w:t>
      </w:r>
      <w:r w:rsidRPr="00094CA6">
        <w:rPr>
          <w:rStyle w:val="Emphasis"/>
          <w:i w:val="0"/>
          <w:iCs w:val="0"/>
          <w:lang w:eastAsia="ja-JP"/>
        </w:rPr>
        <w:t xml:space="preserve">Engagement </w:t>
      </w:r>
      <w:r w:rsidR="00094CA6">
        <w:rPr>
          <w:rStyle w:val="Emphasis"/>
          <w:i w:val="0"/>
          <w:iCs w:val="0"/>
          <w:lang w:eastAsia="ja-JP"/>
        </w:rPr>
        <w:t>S</w:t>
      </w:r>
      <w:r w:rsidRPr="00094CA6">
        <w:rPr>
          <w:rStyle w:val="Emphasis"/>
          <w:i w:val="0"/>
          <w:iCs w:val="0"/>
          <w:lang w:eastAsia="ja-JP"/>
        </w:rPr>
        <w:t>trategy</w:t>
      </w:r>
      <w:r w:rsidRPr="00064EA2">
        <w:rPr>
          <w:rStyle w:val="Emphasis"/>
          <w:lang w:eastAsia="ja-JP"/>
        </w:rPr>
        <w:t xml:space="preserve"> </w:t>
      </w:r>
      <w:r>
        <w:rPr>
          <w:lang w:eastAsia="ja-JP"/>
        </w:rPr>
        <w:t>(please note this list is not exhaustive):</w:t>
      </w:r>
    </w:p>
    <w:p w14:paraId="1A73621E" w14:textId="77777777" w:rsidR="00EB6B1F" w:rsidRDefault="00EB6B1F" w:rsidP="00EB6B1F">
      <w:pPr>
        <w:pStyle w:val="ListBullet"/>
        <w:rPr>
          <w:lang w:eastAsia="ja-JP"/>
        </w:rPr>
      </w:pPr>
      <w:r>
        <w:rPr>
          <w:lang w:eastAsia="ja-JP"/>
        </w:rPr>
        <w:t>To what extent have the engagement objectives been achieved?</w:t>
      </w:r>
    </w:p>
    <w:p w14:paraId="5787E1F4" w14:textId="77777777" w:rsidR="00EB6B1F" w:rsidRDefault="00EB6B1F" w:rsidP="00EB6B1F">
      <w:pPr>
        <w:pStyle w:val="ListBullet"/>
        <w:rPr>
          <w:lang w:eastAsia="ja-JP"/>
        </w:rPr>
      </w:pPr>
      <w:r>
        <w:rPr>
          <w:lang w:eastAsia="ja-JP"/>
        </w:rPr>
        <w:t>How effective/efficient were the engagement tools (format and delivery channels) used?</w:t>
      </w:r>
    </w:p>
    <w:p w14:paraId="12F42B4E" w14:textId="77777777" w:rsidR="00EB6B1F" w:rsidRDefault="00EB6B1F" w:rsidP="00EB6B1F">
      <w:pPr>
        <w:pStyle w:val="ListBullet"/>
        <w:rPr>
          <w:lang w:eastAsia="ja-JP"/>
        </w:rPr>
      </w:pPr>
      <w:r>
        <w:rPr>
          <w:lang w:eastAsia="ja-JP"/>
        </w:rPr>
        <w:t>Are audiences satisfied with the quality and appropriateness of information being communicated?</w:t>
      </w:r>
    </w:p>
    <w:p w14:paraId="3C2E04C3" w14:textId="77777777" w:rsidR="00EB6B1F" w:rsidRDefault="00EB6B1F" w:rsidP="00EB6B1F">
      <w:pPr>
        <w:pStyle w:val="ListBullet"/>
        <w:rPr>
          <w:lang w:eastAsia="ja-JP"/>
        </w:rPr>
      </w:pPr>
      <w:r>
        <w:rPr>
          <w:lang w:eastAsia="ja-JP"/>
        </w:rPr>
        <w:t>How relevant is the content of the engagement activities?</w:t>
      </w:r>
    </w:p>
    <w:p w14:paraId="6A5F1357" w14:textId="64525DE3" w:rsidR="00EB6B1F" w:rsidRDefault="00EB6B1F" w:rsidP="00EB6B1F">
      <w:pPr>
        <w:pStyle w:val="ListBullet"/>
        <w:rPr>
          <w:lang w:eastAsia="ja-JP"/>
        </w:rPr>
      </w:pPr>
      <w:r>
        <w:rPr>
          <w:lang w:eastAsia="ja-JP"/>
        </w:rPr>
        <w:t>What tangible benefits/measures have been generated through engagement?</w:t>
      </w:r>
    </w:p>
    <w:p w14:paraId="5C75EEEF" w14:textId="46E8C713" w:rsidR="00EB6B1F" w:rsidRPr="00EB6B1F" w:rsidRDefault="00EB6B1F" w:rsidP="008A316F">
      <w:pPr>
        <w:spacing w:before="200" w:after="60"/>
      </w:pPr>
      <w:r>
        <w:rPr>
          <w:lang w:eastAsia="ja-JP"/>
        </w:rPr>
        <w:t>The engagement will be monitored using the following indicators:</w:t>
      </w:r>
    </w:p>
    <w:p w14:paraId="335C2A1B" w14:textId="77777777" w:rsidR="00EB6B1F" w:rsidRDefault="00EB6B1F" w:rsidP="00EB6B1F">
      <w:pPr>
        <w:pStyle w:val="ListBullet"/>
        <w:rPr>
          <w:lang w:eastAsia="ja-JP"/>
        </w:rPr>
      </w:pPr>
      <w:r>
        <w:rPr>
          <w:lang w:eastAsia="ja-JP"/>
        </w:rPr>
        <w:t>Surveys of stakeholders to determine levels of awareness, understanding and support of MarinePestPlan 2018-2023 and other key marine pest issues, including awareness of what is being done and how people can contribute to national marine pest biosecurity.</w:t>
      </w:r>
    </w:p>
    <w:p w14:paraId="71C81B22" w14:textId="77777777" w:rsidR="00EB6B1F" w:rsidRDefault="00EB6B1F" w:rsidP="00EB6B1F">
      <w:pPr>
        <w:pStyle w:val="ListBullet"/>
        <w:rPr>
          <w:lang w:eastAsia="ja-JP"/>
        </w:rPr>
      </w:pPr>
      <w:r>
        <w:rPr>
          <w:lang w:eastAsia="ja-JP"/>
        </w:rPr>
        <w:t>Completion and success of planned engagement activities, for example, uptake statistics including website analytics and quantity and destination of print products distributed/requested, and changes in number of external members participating and continuing to participate on MPSC Task Groups, including teleconference attendance and number of comments on draft documents.</w:t>
      </w:r>
    </w:p>
    <w:p w14:paraId="24C5D293" w14:textId="77777777" w:rsidR="00EB6B1F" w:rsidRDefault="00EB6B1F" w:rsidP="00EB6B1F">
      <w:pPr>
        <w:pStyle w:val="ListBullet"/>
        <w:rPr>
          <w:lang w:eastAsia="ja-JP"/>
        </w:rPr>
      </w:pPr>
      <w:r>
        <w:rPr>
          <w:lang w:eastAsia="ja-JP"/>
        </w:rPr>
        <w:t xml:space="preserve">Frequency of use of consistent key messages by MPSC members, </w:t>
      </w:r>
      <w:proofErr w:type="gramStart"/>
      <w:r>
        <w:rPr>
          <w:lang w:eastAsia="ja-JP"/>
        </w:rPr>
        <w:t>observers</w:t>
      </w:r>
      <w:proofErr w:type="gramEnd"/>
      <w:r>
        <w:rPr>
          <w:lang w:eastAsia="ja-JP"/>
        </w:rPr>
        <w:t xml:space="preserve"> and partners in engagement activities. </w:t>
      </w:r>
    </w:p>
    <w:p w14:paraId="542C288B" w14:textId="77777777" w:rsidR="00EB6B1F" w:rsidRDefault="00EB6B1F" w:rsidP="00EB6B1F">
      <w:pPr>
        <w:pStyle w:val="ListBullet"/>
        <w:rPr>
          <w:lang w:eastAsia="ja-JP"/>
        </w:rPr>
      </w:pPr>
      <w:r>
        <w:rPr>
          <w:lang w:eastAsia="ja-JP"/>
        </w:rPr>
        <w:t xml:space="preserve">Number and quality of reports received of potential marine pests. </w:t>
      </w:r>
    </w:p>
    <w:p w14:paraId="16398242" w14:textId="6085DA94" w:rsidR="00EB6B1F" w:rsidRDefault="00EB6B1F" w:rsidP="00064EA2">
      <w:pPr>
        <w:pStyle w:val="Heading2"/>
        <w:numPr>
          <w:ilvl w:val="0"/>
          <w:numId w:val="0"/>
        </w:numPr>
        <w:ind w:left="851" w:hanging="851"/>
      </w:pPr>
      <w:bookmarkStart w:id="14" w:name="_Appendix_1:_Marine"/>
      <w:bookmarkStart w:id="15" w:name="_Toc75534300"/>
      <w:bookmarkEnd w:id="14"/>
      <w:r>
        <w:lastRenderedPageBreak/>
        <w:t xml:space="preserve">Appendix </w:t>
      </w:r>
      <w:r>
        <w:rPr>
          <w:noProof/>
        </w:rPr>
        <w:fldChar w:fldCharType="begin"/>
      </w:r>
      <w:r>
        <w:rPr>
          <w:noProof/>
        </w:rPr>
        <w:instrText xml:space="preserve"> SEQ Appendix \* ARABIC </w:instrText>
      </w:r>
      <w:r>
        <w:rPr>
          <w:noProof/>
        </w:rPr>
        <w:fldChar w:fldCharType="separate"/>
      </w:r>
      <w:r>
        <w:rPr>
          <w:noProof/>
        </w:rPr>
        <w:t>1</w:t>
      </w:r>
      <w:r>
        <w:rPr>
          <w:noProof/>
        </w:rPr>
        <w:fldChar w:fldCharType="end"/>
      </w:r>
      <w:r w:rsidR="00547225">
        <w:rPr>
          <w:noProof/>
        </w:rPr>
        <w:t>:</w:t>
      </w:r>
      <w:r>
        <w:t xml:space="preserve"> Marine pest biosecurity s</w:t>
      </w:r>
      <w:r w:rsidRPr="00E861B1">
        <w:t>takeholder</w:t>
      </w:r>
      <w:r>
        <w:t>s</w:t>
      </w:r>
      <w:bookmarkEnd w:id="15"/>
    </w:p>
    <w:p w14:paraId="1989FDCB" w14:textId="6656E17C" w:rsidR="00EB6B1F" w:rsidRDefault="00EB6B1F" w:rsidP="00EB6B1F">
      <w:pPr>
        <w:pStyle w:val="Heading3"/>
      </w:pPr>
      <w:bookmarkStart w:id="16" w:name="_Toc75534301"/>
      <w:r>
        <w:t>Primary audience</w:t>
      </w:r>
      <w:bookmarkEnd w:id="16"/>
    </w:p>
    <w:p w14:paraId="3806B414" w14:textId="77777777" w:rsidR="00EB6B1F" w:rsidRDefault="00EB6B1F" w:rsidP="00547225">
      <w:pPr>
        <w:spacing w:before="200" w:after="0"/>
      </w:pPr>
      <w:r w:rsidRPr="00EB6B1F">
        <w:t>Government</w:t>
      </w:r>
      <w:r>
        <w:t xml:space="preserve"> agencies represented on Marine Pest Sectoral Committee (MPSC):</w:t>
      </w:r>
    </w:p>
    <w:p w14:paraId="74373010" w14:textId="646EC6E7" w:rsidR="00EB6B1F" w:rsidRDefault="00EB6B1F" w:rsidP="00547225">
      <w:pPr>
        <w:pStyle w:val="ListBullet"/>
        <w:spacing w:after="0"/>
      </w:pPr>
      <w:r>
        <w:t xml:space="preserve">Australian Government </w:t>
      </w:r>
      <w:r w:rsidR="00601F9C">
        <w:rPr>
          <w:lang w:eastAsia="ja-JP"/>
        </w:rPr>
        <w:t xml:space="preserve">Agriculture, </w:t>
      </w:r>
      <w:proofErr w:type="gramStart"/>
      <w:r w:rsidR="00601F9C">
        <w:rPr>
          <w:lang w:eastAsia="ja-JP"/>
        </w:rPr>
        <w:t>Water</w:t>
      </w:r>
      <w:proofErr w:type="gramEnd"/>
      <w:r w:rsidR="00601F9C">
        <w:rPr>
          <w:lang w:eastAsia="ja-JP"/>
        </w:rPr>
        <w:t xml:space="preserve"> and the Environment</w:t>
      </w:r>
    </w:p>
    <w:p w14:paraId="07997D1A" w14:textId="77777777" w:rsidR="00EB6B1F" w:rsidRDefault="00EB6B1F" w:rsidP="00547225">
      <w:pPr>
        <w:pStyle w:val="ListBullet"/>
        <w:spacing w:after="0"/>
      </w:pPr>
      <w:r>
        <w:t>New Zealand, Ministry of Primary Industries (observer)</w:t>
      </w:r>
    </w:p>
    <w:p w14:paraId="266101D9" w14:textId="77777777" w:rsidR="00EB6B1F" w:rsidRDefault="00EB6B1F" w:rsidP="00547225">
      <w:pPr>
        <w:pStyle w:val="ListBullet"/>
        <w:spacing w:after="0"/>
      </w:pPr>
      <w:r>
        <w:t>CSIRO (observer)</w:t>
      </w:r>
    </w:p>
    <w:p w14:paraId="7290AC88" w14:textId="77777777" w:rsidR="00EB6B1F" w:rsidRDefault="00EB6B1F" w:rsidP="00547225">
      <w:pPr>
        <w:pStyle w:val="ListBullet"/>
        <w:spacing w:after="0"/>
      </w:pPr>
      <w:r>
        <w:t>New South Wales, Department of Primary Industries</w:t>
      </w:r>
    </w:p>
    <w:p w14:paraId="3337E148" w14:textId="77777777" w:rsidR="00EB6B1F" w:rsidRDefault="00EB6B1F" w:rsidP="00547225">
      <w:pPr>
        <w:pStyle w:val="ListBullet"/>
        <w:spacing w:after="0"/>
      </w:pPr>
      <w:r>
        <w:t>Northern Territory, Department of Primary Industry and Resources</w:t>
      </w:r>
    </w:p>
    <w:p w14:paraId="01CA5503" w14:textId="77777777" w:rsidR="00EB6B1F" w:rsidRDefault="00EB6B1F" w:rsidP="00547225">
      <w:pPr>
        <w:pStyle w:val="ListBullet"/>
        <w:spacing w:after="0"/>
      </w:pPr>
      <w:r>
        <w:t>Queensland, Department of Agriculture and Fisheries</w:t>
      </w:r>
    </w:p>
    <w:p w14:paraId="4A2BFD00" w14:textId="77777777" w:rsidR="00EB6B1F" w:rsidRDefault="00EB6B1F" w:rsidP="00547225">
      <w:pPr>
        <w:pStyle w:val="ListBullet"/>
        <w:spacing w:after="0"/>
      </w:pPr>
      <w:r>
        <w:t>Primary Industries and Regions South Australia</w:t>
      </w:r>
    </w:p>
    <w:p w14:paraId="1495C996" w14:textId="77777777" w:rsidR="00EB6B1F" w:rsidRDefault="00EB6B1F" w:rsidP="00547225">
      <w:pPr>
        <w:pStyle w:val="ListBullet"/>
        <w:spacing w:after="0"/>
      </w:pPr>
      <w:r>
        <w:t>Tasmania, Department of Primary Industries, Parks, Water and Environment</w:t>
      </w:r>
    </w:p>
    <w:p w14:paraId="51634F24" w14:textId="77777777" w:rsidR="00EB6B1F" w:rsidRDefault="00EB6B1F" w:rsidP="00547225">
      <w:pPr>
        <w:pStyle w:val="ListBullet"/>
        <w:spacing w:after="0"/>
      </w:pPr>
      <w:r>
        <w:t>Victoria, Department of Economic Development, Jobs, Transport and Resources</w:t>
      </w:r>
    </w:p>
    <w:p w14:paraId="69DFF523" w14:textId="77777777" w:rsidR="00EB6B1F" w:rsidRDefault="00EB6B1F" w:rsidP="00547225">
      <w:pPr>
        <w:pStyle w:val="ListBullet"/>
        <w:spacing w:after="0"/>
      </w:pPr>
      <w:r>
        <w:t>Western Australia, Department of Primary Industries and Regional Development</w:t>
      </w:r>
    </w:p>
    <w:p w14:paraId="4FCC307B" w14:textId="77777777" w:rsidR="00EB6B1F" w:rsidRDefault="00EB6B1F" w:rsidP="00547225">
      <w:pPr>
        <w:spacing w:before="200" w:after="0"/>
      </w:pPr>
      <w:r>
        <w:t xml:space="preserve">National </w:t>
      </w:r>
      <w:r w:rsidRPr="004B62B5">
        <w:t>committees</w:t>
      </w:r>
      <w:r>
        <w:t>:</w:t>
      </w:r>
    </w:p>
    <w:p w14:paraId="676CC6AF" w14:textId="77777777" w:rsidR="00EB6B1F" w:rsidRDefault="00EB6B1F" w:rsidP="00547225">
      <w:pPr>
        <w:pStyle w:val="ListBullet"/>
        <w:spacing w:after="0"/>
      </w:pPr>
      <w:r>
        <w:t>Environment and Invasives Committee (EIC)</w:t>
      </w:r>
    </w:p>
    <w:p w14:paraId="530F05E8" w14:textId="77777777" w:rsidR="00EB6B1F" w:rsidRDefault="00EB6B1F" w:rsidP="00547225">
      <w:pPr>
        <w:pStyle w:val="ListBullet"/>
        <w:spacing w:after="0"/>
      </w:pPr>
      <w:r>
        <w:t>National Biosecurity Committee (NBC)</w:t>
      </w:r>
    </w:p>
    <w:p w14:paraId="0262896D" w14:textId="77777777" w:rsidR="00EB6B1F" w:rsidRDefault="00EB6B1F" w:rsidP="00547225">
      <w:pPr>
        <w:pStyle w:val="ListBullet"/>
        <w:spacing w:after="0"/>
      </w:pPr>
      <w:r>
        <w:t>Agricultural Senior Officials Committee (AGSOC)</w:t>
      </w:r>
    </w:p>
    <w:p w14:paraId="193EBC8B" w14:textId="77777777" w:rsidR="00EB6B1F" w:rsidRDefault="00EB6B1F" w:rsidP="00547225">
      <w:pPr>
        <w:pStyle w:val="ListBullet"/>
        <w:spacing w:after="0"/>
      </w:pPr>
      <w:r>
        <w:t>Agriculture Ministers' Forum (AGMIN)</w:t>
      </w:r>
    </w:p>
    <w:p w14:paraId="16D3DED7" w14:textId="77777777" w:rsidR="00EB6B1F" w:rsidRDefault="00EB6B1F" w:rsidP="00547225">
      <w:pPr>
        <w:pStyle w:val="ListBullet"/>
        <w:spacing w:after="0"/>
      </w:pPr>
      <w:r>
        <w:t>Australian Fisheries Management Forum</w:t>
      </w:r>
    </w:p>
    <w:p w14:paraId="5918AD61" w14:textId="77777777" w:rsidR="00EB6B1F" w:rsidRDefault="00EB6B1F" w:rsidP="00547225">
      <w:pPr>
        <w:pStyle w:val="ListBullet"/>
        <w:spacing w:after="0"/>
      </w:pPr>
      <w:r>
        <w:t>Aquaculture Committee (AC)</w:t>
      </w:r>
    </w:p>
    <w:p w14:paraId="22C042D3" w14:textId="77777777" w:rsidR="00EB6B1F" w:rsidRDefault="00EB6B1F" w:rsidP="00547225">
      <w:pPr>
        <w:spacing w:before="200" w:after="0"/>
      </w:pPr>
      <w:r>
        <w:t xml:space="preserve">Industry peak bodies and industry </w:t>
      </w:r>
      <w:r w:rsidRPr="004B62B5">
        <w:t>organisations</w:t>
      </w:r>
      <w:r>
        <w:t>:</w:t>
      </w:r>
    </w:p>
    <w:p w14:paraId="44D0514C" w14:textId="77777777" w:rsidR="00EB6B1F" w:rsidRDefault="00EB6B1F" w:rsidP="00547225">
      <w:pPr>
        <w:pStyle w:val="ListBullet"/>
        <w:spacing w:after="0"/>
      </w:pPr>
      <w:r>
        <w:t>Maritime Industry Australia Limited</w:t>
      </w:r>
    </w:p>
    <w:p w14:paraId="06CBB6BE" w14:textId="77777777" w:rsidR="00EB6B1F" w:rsidRDefault="00EB6B1F" w:rsidP="00547225">
      <w:pPr>
        <w:pStyle w:val="ListBullet"/>
        <w:spacing w:after="0"/>
      </w:pPr>
      <w:r>
        <w:t>Ports Australia</w:t>
      </w:r>
    </w:p>
    <w:p w14:paraId="502E3A3D" w14:textId="77777777" w:rsidR="00EB6B1F" w:rsidRDefault="00EB6B1F" w:rsidP="00547225">
      <w:pPr>
        <w:pStyle w:val="ListBullet"/>
        <w:spacing w:after="0"/>
      </w:pPr>
      <w:r>
        <w:t>Shipping Australia Limited</w:t>
      </w:r>
    </w:p>
    <w:p w14:paraId="187D1E3D" w14:textId="77777777" w:rsidR="00EB6B1F" w:rsidRDefault="00EB6B1F" w:rsidP="00547225">
      <w:pPr>
        <w:pStyle w:val="ListBullet"/>
        <w:spacing w:after="0"/>
      </w:pPr>
      <w:r>
        <w:t>Yachting Australia</w:t>
      </w:r>
    </w:p>
    <w:p w14:paraId="12FDC91A" w14:textId="77777777" w:rsidR="00EB6B1F" w:rsidRDefault="00EB6B1F" w:rsidP="00547225">
      <w:pPr>
        <w:pStyle w:val="ListBullet"/>
        <w:spacing w:after="0"/>
      </w:pPr>
      <w:r>
        <w:t>Minerals Council of Australia</w:t>
      </w:r>
    </w:p>
    <w:p w14:paraId="2D18B41A" w14:textId="77777777" w:rsidR="00EB6B1F" w:rsidRDefault="00EB6B1F" w:rsidP="00547225">
      <w:pPr>
        <w:pStyle w:val="ListBullet"/>
        <w:spacing w:after="0"/>
      </w:pPr>
      <w:r>
        <w:t>National Aquaculture Council</w:t>
      </w:r>
    </w:p>
    <w:p w14:paraId="27C21221" w14:textId="77777777" w:rsidR="00EB6B1F" w:rsidRDefault="00EB6B1F" w:rsidP="00547225">
      <w:pPr>
        <w:pStyle w:val="ListBullet"/>
        <w:spacing w:after="0"/>
      </w:pPr>
      <w:r>
        <w:t>Woodside Energy Limited</w:t>
      </w:r>
    </w:p>
    <w:p w14:paraId="5B3E36CE" w14:textId="77777777" w:rsidR="00EB6B1F" w:rsidRDefault="00EB6B1F" w:rsidP="00547225">
      <w:pPr>
        <w:spacing w:before="200" w:after="0"/>
      </w:pPr>
      <w:r>
        <w:t xml:space="preserve">Non-government </w:t>
      </w:r>
      <w:r w:rsidRPr="004B62B5">
        <w:t>organisations</w:t>
      </w:r>
      <w:r>
        <w:t>:</w:t>
      </w:r>
    </w:p>
    <w:p w14:paraId="7CC96D3A" w14:textId="77777777" w:rsidR="00EB6B1F" w:rsidRDefault="00EB6B1F" w:rsidP="00547225">
      <w:pPr>
        <w:pStyle w:val="ListBullet"/>
        <w:spacing w:after="0"/>
      </w:pPr>
      <w:proofErr w:type="spellStart"/>
      <w:r>
        <w:t>OceanWatch</w:t>
      </w:r>
      <w:proofErr w:type="spellEnd"/>
      <w:r>
        <w:t xml:space="preserve"> Australia</w:t>
      </w:r>
    </w:p>
    <w:p w14:paraId="56703597" w14:textId="77777777" w:rsidR="00EB6B1F" w:rsidRDefault="00EB6B1F" w:rsidP="00547225">
      <w:pPr>
        <w:pStyle w:val="ListBullet"/>
        <w:spacing w:after="0"/>
      </w:pPr>
      <w:r>
        <w:t>Academia:</w:t>
      </w:r>
    </w:p>
    <w:p w14:paraId="29C4D4DF" w14:textId="77777777" w:rsidR="00EB6B1F" w:rsidRDefault="00EB6B1F" w:rsidP="00547225">
      <w:pPr>
        <w:pStyle w:val="ListBullet"/>
        <w:spacing w:after="0"/>
      </w:pPr>
      <w:r>
        <w:t>Universities</w:t>
      </w:r>
    </w:p>
    <w:p w14:paraId="7F2741E1" w14:textId="77777777" w:rsidR="00EB6B1F" w:rsidRDefault="00EB6B1F" w:rsidP="00547225">
      <w:pPr>
        <w:pStyle w:val="ListBullet"/>
        <w:spacing w:after="0"/>
      </w:pPr>
      <w:r>
        <w:t>Research organisations</w:t>
      </w:r>
    </w:p>
    <w:p w14:paraId="52F4AD06" w14:textId="5388C74B" w:rsidR="00EB6B1F" w:rsidRDefault="00EB6B1F" w:rsidP="00547225">
      <w:pPr>
        <w:pStyle w:val="ListBullet"/>
        <w:spacing w:after="0"/>
      </w:pPr>
      <w:r>
        <w:t>Private consultants</w:t>
      </w:r>
    </w:p>
    <w:p w14:paraId="415258CB" w14:textId="276004B9" w:rsidR="009908BB" w:rsidRDefault="009908BB" w:rsidP="009908BB">
      <w:pPr>
        <w:pStyle w:val="Heading3"/>
      </w:pPr>
      <w:bookmarkStart w:id="17" w:name="_Toc75534302"/>
      <w:r w:rsidRPr="009908BB">
        <w:lastRenderedPageBreak/>
        <w:t>Secondary audience (non-exhaustive)</w:t>
      </w:r>
      <w:bookmarkEnd w:id="17"/>
    </w:p>
    <w:p w14:paraId="6626B5DB" w14:textId="77777777" w:rsidR="009908BB" w:rsidRDefault="009908BB" w:rsidP="003247BE">
      <w:pPr>
        <w:keepNext/>
        <w:spacing w:before="200" w:after="0"/>
      </w:pPr>
      <w:r>
        <w:t xml:space="preserve">Other </w:t>
      </w:r>
      <w:r w:rsidRPr="009908BB">
        <w:t>government</w:t>
      </w:r>
      <w:r>
        <w:t xml:space="preserve"> agencies:</w:t>
      </w:r>
    </w:p>
    <w:p w14:paraId="761B7B01" w14:textId="77777777" w:rsidR="009908BB" w:rsidRDefault="009908BB" w:rsidP="00547225">
      <w:pPr>
        <w:pStyle w:val="ListBullet"/>
        <w:spacing w:after="0"/>
      </w:pPr>
      <w:r>
        <w:t>Australian Fisheries Management Authority (AFMA)</w:t>
      </w:r>
    </w:p>
    <w:p w14:paraId="174ADD83" w14:textId="77777777" w:rsidR="009908BB" w:rsidRDefault="009908BB" w:rsidP="00547225">
      <w:pPr>
        <w:pStyle w:val="ListBullet"/>
        <w:spacing w:after="0"/>
      </w:pPr>
      <w:r>
        <w:t>Australian Pesticides and Veterinary Medicines Authority (APVMA)</w:t>
      </w:r>
    </w:p>
    <w:p w14:paraId="2E209FB7" w14:textId="77777777" w:rsidR="009908BB" w:rsidRDefault="009908BB" w:rsidP="00547225">
      <w:pPr>
        <w:pStyle w:val="ListBullet"/>
        <w:spacing w:after="0"/>
      </w:pPr>
      <w:r>
        <w:t>National Offshore Petroleum Safety and Environmental Management Authority (NOPSEMA)</w:t>
      </w:r>
    </w:p>
    <w:p w14:paraId="349C0101" w14:textId="77777777" w:rsidR="009908BB" w:rsidRDefault="009908BB" w:rsidP="00547225">
      <w:pPr>
        <w:pStyle w:val="ListBullet"/>
        <w:spacing w:after="0"/>
      </w:pPr>
      <w:r>
        <w:t>Natural Resource Management bodies</w:t>
      </w:r>
    </w:p>
    <w:p w14:paraId="5FDF4ED1" w14:textId="77777777" w:rsidR="009908BB" w:rsidRDefault="009908BB" w:rsidP="00547225">
      <w:pPr>
        <w:pStyle w:val="ListBullet"/>
        <w:spacing w:after="0"/>
      </w:pPr>
      <w:r>
        <w:t>New South Wales, Office of Environment and Heritage</w:t>
      </w:r>
    </w:p>
    <w:p w14:paraId="14DF7E65" w14:textId="77777777" w:rsidR="009908BB" w:rsidRDefault="009908BB" w:rsidP="00547225">
      <w:pPr>
        <w:pStyle w:val="ListBullet"/>
        <w:spacing w:after="0"/>
      </w:pPr>
      <w:r>
        <w:t>New South Wales, Environment Protection Authority</w:t>
      </w:r>
    </w:p>
    <w:p w14:paraId="5D00B3B1" w14:textId="77777777" w:rsidR="009908BB" w:rsidRDefault="009908BB" w:rsidP="00547225">
      <w:pPr>
        <w:pStyle w:val="ListBullet"/>
        <w:spacing w:after="0"/>
      </w:pPr>
      <w:r>
        <w:t>New South Wales, Transport for NSW (maritime agency)</w:t>
      </w:r>
    </w:p>
    <w:p w14:paraId="7EFA86AE" w14:textId="77777777" w:rsidR="009908BB" w:rsidRDefault="009908BB" w:rsidP="00547225">
      <w:pPr>
        <w:pStyle w:val="ListBullet"/>
        <w:spacing w:after="0"/>
      </w:pPr>
      <w:r>
        <w:t>Northern Territory, Environment Protection Authority</w:t>
      </w:r>
    </w:p>
    <w:p w14:paraId="6C0DCB4D" w14:textId="77777777" w:rsidR="009908BB" w:rsidRDefault="009908BB" w:rsidP="00547225">
      <w:pPr>
        <w:pStyle w:val="ListBullet"/>
        <w:spacing w:after="0"/>
      </w:pPr>
      <w:r>
        <w:t>Queensland, Department of Environment and Science</w:t>
      </w:r>
    </w:p>
    <w:p w14:paraId="683D402E" w14:textId="77777777" w:rsidR="009908BB" w:rsidRDefault="009908BB" w:rsidP="00547225">
      <w:pPr>
        <w:pStyle w:val="ListBullet"/>
        <w:spacing w:after="0"/>
      </w:pPr>
      <w:r>
        <w:t>South Australia, Environment Protection Authority</w:t>
      </w:r>
    </w:p>
    <w:p w14:paraId="10D4249E" w14:textId="77777777" w:rsidR="009908BB" w:rsidRDefault="009908BB" w:rsidP="00547225">
      <w:pPr>
        <w:pStyle w:val="ListBullet"/>
        <w:spacing w:after="0"/>
      </w:pPr>
      <w:r>
        <w:t>Tasmania, Environment Protection Authority</w:t>
      </w:r>
    </w:p>
    <w:p w14:paraId="358D7733" w14:textId="77777777" w:rsidR="009908BB" w:rsidRDefault="009908BB" w:rsidP="00547225">
      <w:pPr>
        <w:pStyle w:val="ListBullet"/>
        <w:spacing w:after="0"/>
      </w:pPr>
      <w:r>
        <w:t>Victoria, Environment Protection Authority</w:t>
      </w:r>
    </w:p>
    <w:p w14:paraId="0F22A30B" w14:textId="77777777" w:rsidR="009908BB" w:rsidRDefault="009908BB" w:rsidP="00547225">
      <w:pPr>
        <w:pStyle w:val="ListBullet"/>
        <w:spacing w:after="0"/>
      </w:pPr>
      <w:r>
        <w:t>Victoria, Parks Victoria</w:t>
      </w:r>
    </w:p>
    <w:p w14:paraId="3ED5835C" w14:textId="77777777" w:rsidR="009908BB" w:rsidRDefault="009908BB" w:rsidP="00547225">
      <w:pPr>
        <w:pStyle w:val="ListBullet"/>
        <w:spacing w:after="0"/>
      </w:pPr>
      <w:r>
        <w:t>Victoria, Department of Environment, Land, Water and Planning</w:t>
      </w:r>
    </w:p>
    <w:p w14:paraId="201D3A43" w14:textId="77777777" w:rsidR="009908BB" w:rsidRDefault="009908BB" w:rsidP="00547225">
      <w:pPr>
        <w:pStyle w:val="ListBullet"/>
        <w:spacing w:after="0"/>
      </w:pPr>
      <w:r>
        <w:t>Western Australia, Environment Protection Authority</w:t>
      </w:r>
    </w:p>
    <w:p w14:paraId="1C50EE04" w14:textId="77777777" w:rsidR="009908BB" w:rsidRDefault="009908BB" w:rsidP="00547225">
      <w:pPr>
        <w:pStyle w:val="ListBullet"/>
        <w:spacing w:after="0"/>
      </w:pPr>
      <w:r>
        <w:t>New Zealand Ministry of Primary Industries</w:t>
      </w:r>
    </w:p>
    <w:p w14:paraId="67C7C27A" w14:textId="77777777" w:rsidR="009908BB" w:rsidRDefault="009908BB" w:rsidP="00547225">
      <w:pPr>
        <w:pStyle w:val="ListBullet"/>
        <w:spacing w:after="0"/>
      </w:pPr>
      <w:r>
        <w:t>Local councils</w:t>
      </w:r>
    </w:p>
    <w:p w14:paraId="757CB6E8" w14:textId="77777777" w:rsidR="009908BB" w:rsidRDefault="009908BB" w:rsidP="00547225">
      <w:pPr>
        <w:spacing w:before="200" w:after="0"/>
      </w:pPr>
      <w:r w:rsidRPr="009908BB">
        <w:t>Other</w:t>
      </w:r>
      <w:r>
        <w:t>:</w:t>
      </w:r>
    </w:p>
    <w:p w14:paraId="4C81D466" w14:textId="77777777" w:rsidR="009908BB" w:rsidRDefault="009908BB" w:rsidP="00547225">
      <w:pPr>
        <w:pStyle w:val="ListBullet"/>
        <w:spacing w:after="0"/>
      </w:pPr>
      <w:r>
        <w:t>Marina/port personnel</w:t>
      </w:r>
    </w:p>
    <w:p w14:paraId="2BBE191C" w14:textId="77777777" w:rsidR="009908BB" w:rsidRDefault="009908BB" w:rsidP="00547225">
      <w:pPr>
        <w:pStyle w:val="ListBullet"/>
        <w:spacing w:after="0"/>
      </w:pPr>
      <w:r>
        <w:t>Commercial shipping personnel</w:t>
      </w:r>
    </w:p>
    <w:p w14:paraId="36D608A9" w14:textId="77777777" w:rsidR="009908BB" w:rsidRDefault="009908BB" w:rsidP="00547225">
      <w:pPr>
        <w:pStyle w:val="ListBullet"/>
        <w:spacing w:after="0"/>
      </w:pPr>
      <w:r>
        <w:t>Fishers (commercial and recreational)</w:t>
      </w:r>
    </w:p>
    <w:p w14:paraId="4C170BCB" w14:textId="77777777" w:rsidR="009908BB" w:rsidRDefault="009908BB" w:rsidP="00547225">
      <w:pPr>
        <w:pStyle w:val="ListBullet"/>
        <w:spacing w:after="0"/>
      </w:pPr>
      <w:r>
        <w:t>Recreational boaters</w:t>
      </w:r>
    </w:p>
    <w:p w14:paraId="2B2C40C4" w14:textId="77777777" w:rsidR="009908BB" w:rsidRDefault="009908BB" w:rsidP="00547225">
      <w:pPr>
        <w:pStyle w:val="ListBullet"/>
        <w:spacing w:after="0"/>
      </w:pPr>
      <w:r>
        <w:t>Divers (commercial and recreational)</w:t>
      </w:r>
    </w:p>
    <w:p w14:paraId="5BBD66C2" w14:textId="77777777" w:rsidR="009908BB" w:rsidRDefault="009908BB" w:rsidP="00547225">
      <w:pPr>
        <w:pStyle w:val="ListBullet"/>
        <w:spacing w:after="0"/>
      </w:pPr>
      <w:r>
        <w:t>Aquaculture managers</w:t>
      </w:r>
    </w:p>
    <w:p w14:paraId="0C1C0C3A" w14:textId="77777777" w:rsidR="009908BB" w:rsidRDefault="009908BB" w:rsidP="00547225">
      <w:pPr>
        <w:pStyle w:val="ListBullet"/>
        <w:spacing w:after="0"/>
      </w:pPr>
      <w:r>
        <w:t>Surf lifesaving groups</w:t>
      </w:r>
    </w:p>
    <w:p w14:paraId="2B0DC831" w14:textId="77777777" w:rsidR="009908BB" w:rsidRDefault="009908BB" w:rsidP="00547225">
      <w:pPr>
        <w:pStyle w:val="ListBullet"/>
        <w:spacing w:after="0"/>
      </w:pPr>
      <w:r>
        <w:t>Tourism operators</w:t>
      </w:r>
    </w:p>
    <w:p w14:paraId="4AC5BF57" w14:textId="77777777" w:rsidR="009908BB" w:rsidRDefault="009908BB" w:rsidP="00547225">
      <w:pPr>
        <w:pStyle w:val="ListBullet"/>
        <w:spacing w:after="0"/>
      </w:pPr>
      <w:r>
        <w:t>Museums</w:t>
      </w:r>
    </w:p>
    <w:p w14:paraId="1F4A47A5" w14:textId="77777777" w:rsidR="009908BB" w:rsidRDefault="009908BB" w:rsidP="00547225">
      <w:pPr>
        <w:pStyle w:val="ListBullet"/>
        <w:spacing w:after="0"/>
      </w:pPr>
      <w:r>
        <w:t>Aquarium shops</w:t>
      </w:r>
    </w:p>
    <w:p w14:paraId="7FAB5303" w14:textId="77777777" w:rsidR="009908BB" w:rsidRDefault="009908BB" w:rsidP="00547225">
      <w:pPr>
        <w:pStyle w:val="ListBullet"/>
        <w:spacing w:after="0"/>
      </w:pPr>
      <w:r>
        <w:t xml:space="preserve">Education, </w:t>
      </w:r>
      <w:proofErr w:type="gramStart"/>
      <w:r>
        <w:t>research</w:t>
      </w:r>
      <w:proofErr w:type="gramEnd"/>
      <w:r>
        <w:t xml:space="preserve"> and training institutes</w:t>
      </w:r>
    </w:p>
    <w:p w14:paraId="6A9CA4A1" w14:textId="77777777" w:rsidR="009908BB" w:rsidRDefault="009908BB" w:rsidP="00547225">
      <w:pPr>
        <w:pStyle w:val="ListBullet"/>
        <w:spacing w:after="0"/>
      </w:pPr>
      <w:r>
        <w:t>General public</w:t>
      </w:r>
    </w:p>
    <w:p w14:paraId="1664AF26" w14:textId="77777777" w:rsidR="009908BB" w:rsidRDefault="009908BB" w:rsidP="00547225">
      <w:pPr>
        <w:pStyle w:val="ListBullet"/>
        <w:spacing w:after="0"/>
      </w:pPr>
      <w:r>
        <w:t>International organisations</w:t>
      </w:r>
    </w:p>
    <w:p w14:paraId="29A2071F" w14:textId="61139F7C" w:rsidR="009908BB" w:rsidRDefault="009908BB" w:rsidP="00547225">
      <w:pPr>
        <w:pStyle w:val="ListBullet"/>
        <w:spacing w:after="0"/>
      </w:pPr>
      <w:r>
        <w:t>Other non-government organisations</w:t>
      </w:r>
    </w:p>
    <w:p w14:paraId="039D527F" w14:textId="77777777" w:rsidR="009908BB" w:rsidRDefault="009908BB" w:rsidP="009908BB">
      <w:pPr>
        <w:pStyle w:val="ListBullet"/>
        <w:numPr>
          <w:ilvl w:val="0"/>
          <w:numId w:val="0"/>
        </w:numPr>
        <w:sectPr w:rsidR="009908BB" w:rsidSect="00EB6B1F">
          <w:pgSz w:w="11906" w:h="16838"/>
          <w:pgMar w:top="1418" w:right="1418" w:bottom="1418" w:left="1418" w:header="567" w:footer="283" w:gutter="0"/>
          <w:pgNumType w:start="1"/>
          <w:cols w:space="708"/>
          <w:docGrid w:linePitch="360"/>
        </w:sectPr>
      </w:pPr>
    </w:p>
    <w:p w14:paraId="5394826C" w14:textId="05703DEE" w:rsidR="009908BB" w:rsidRDefault="009908BB" w:rsidP="00064EA2">
      <w:pPr>
        <w:pStyle w:val="Heading2"/>
        <w:numPr>
          <w:ilvl w:val="0"/>
          <w:numId w:val="0"/>
        </w:numPr>
        <w:ind w:left="851" w:hanging="851"/>
      </w:pPr>
      <w:bookmarkStart w:id="18" w:name="_Appendix_2:_Engagement"/>
      <w:bookmarkStart w:id="19" w:name="_Toc75534303"/>
      <w:bookmarkEnd w:id="18"/>
      <w:r w:rsidRPr="009908BB">
        <w:lastRenderedPageBreak/>
        <w:t>Appendix 2</w:t>
      </w:r>
      <w:r w:rsidR="00547225">
        <w:t>:</w:t>
      </w:r>
      <w:r w:rsidRPr="009908BB">
        <w:t xml:space="preserve"> </w:t>
      </w:r>
      <w:r w:rsidR="003247BE">
        <w:t>I</w:t>
      </w:r>
      <w:r w:rsidRPr="009908BB">
        <w:t>ntended engagement outcomes and purpose</w:t>
      </w:r>
      <w:bookmarkEnd w:id="19"/>
    </w:p>
    <w:tbl>
      <w:tblPr>
        <w:tblStyle w:val="TableGrid"/>
        <w:tblW w:w="5000" w:type="pct"/>
        <w:tblBorders>
          <w:top w:val="none" w:sz="0" w:space="0" w:color="auto"/>
          <w:left w:val="none" w:sz="0" w:space="0" w:color="auto"/>
          <w:bottom w:val="none" w:sz="0" w:space="0" w:color="auto"/>
          <w:right w:val="none" w:sz="0" w:space="0" w:color="auto"/>
          <w:insideV w:val="none" w:sz="0" w:space="0" w:color="auto"/>
        </w:tblBorders>
        <w:tblLook w:val="06A0" w:firstRow="1" w:lastRow="0" w:firstColumn="1" w:lastColumn="0" w:noHBand="1" w:noVBand="1"/>
      </w:tblPr>
      <w:tblGrid>
        <w:gridCol w:w="1561"/>
        <w:gridCol w:w="2695"/>
        <w:gridCol w:w="4873"/>
        <w:gridCol w:w="4873"/>
      </w:tblGrid>
      <w:tr w:rsidR="009908BB" w:rsidRPr="005A3B49" w14:paraId="493AC05F" w14:textId="77777777" w:rsidTr="008A316F">
        <w:trPr>
          <w:cantSplit/>
          <w:trHeight w:val="416"/>
          <w:tblHeader/>
        </w:trPr>
        <w:tc>
          <w:tcPr>
            <w:tcW w:w="557" w:type="pct"/>
            <w:shd w:val="clear" w:color="auto" w:fill="auto"/>
          </w:tcPr>
          <w:p w14:paraId="3126834D" w14:textId="77777777" w:rsidR="009908BB" w:rsidRPr="00D07D1B" w:rsidRDefault="009908BB" w:rsidP="009908BB">
            <w:pPr>
              <w:pStyle w:val="TableHeading"/>
            </w:pPr>
            <w:r w:rsidRPr="00D07D1B">
              <w:t>Audience</w:t>
            </w:r>
          </w:p>
        </w:tc>
        <w:tc>
          <w:tcPr>
            <w:tcW w:w="962" w:type="pct"/>
            <w:shd w:val="clear" w:color="auto" w:fill="auto"/>
          </w:tcPr>
          <w:p w14:paraId="2D87E2B0" w14:textId="77777777" w:rsidR="009908BB" w:rsidRPr="00D07D1B" w:rsidRDefault="009908BB" w:rsidP="009908BB">
            <w:pPr>
              <w:pStyle w:val="TableHeading"/>
            </w:pPr>
            <w:r w:rsidRPr="00D07D1B">
              <w:t>Primary engagement activities</w:t>
            </w:r>
          </w:p>
        </w:tc>
        <w:tc>
          <w:tcPr>
            <w:tcW w:w="1740" w:type="pct"/>
            <w:shd w:val="clear" w:color="auto" w:fill="auto"/>
          </w:tcPr>
          <w:p w14:paraId="511038E0" w14:textId="77777777" w:rsidR="009908BB" w:rsidRPr="00D07D1B" w:rsidRDefault="009908BB" w:rsidP="009908BB">
            <w:pPr>
              <w:pStyle w:val="TableHeading"/>
            </w:pPr>
            <w:r w:rsidRPr="00D07D1B">
              <w:t>Engagement outcomes</w:t>
            </w:r>
          </w:p>
        </w:tc>
        <w:tc>
          <w:tcPr>
            <w:tcW w:w="1740" w:type="pct"/>
            <w:shd w:val="clear" w:color="auto" w:fill="auto"/>
          </w:tcPr>
          <w:p w14:paraId="7662D964" w14:textId="77777777" w:rsidR="009908BB" w:rsidRPr="00D07D1B" w:rsidRDefault="009908BB" w:rsidP="009908BB">
            <w:pPr>
              <w:pStyle w:val="TableHeading"/>
            </w:pPr>
            <w:r w:rsidRPr="00D07D1B">
              <w:t>Engagement purpose</w:t>
            </w:r>
          </w:p>
        </w:tc>
      </w:tr>
      <w:tr w:rsidR="009908BB" w:rsidRPr="005A3B49" w14:paraId="6F7A07BD" w14:textId="77777777" w:rsidTr="008A316F">
        <w:trPr>
          <w:trHeight w:val="1713"/>
        </w:trPr>
        <w:tc>
          <w:tcPr>
            <w:tcW w:w="557" w:type="pct"/>
            <w:shd w:val="clear" w:color="auto" w:fill="auto"/>
          </w:tcPr>
          <w:p w14:paraId="6DF2DDD7" w14:textId="77777777" w:rsidR="009908BB" w:rsidRPr="006A49AF" w:rsidRDefault="009908BB" w:rsidP="009908BB">
            <w:pPr>
              <w:pStyle w:val="TableText"/>
              <w:rPr>
                <w:sz w:val="20"/>
                <w:szCs w:val="20"/>
              </w:rPr>
            </w:pPr>
            <w:r w:rsidRPr="006A49AF">
              <w:rPr>
                <w:sz w:val="20"/>
                <w:szCs w:val="20"/>
              </w:rPr>
              <w:t>MPSC members</w:t>
            </w:r>
          </w:p>
        </w:tc>
        <w:tc>
          <w:tcPr>
            <w:tcW w:w="962" w:type="pct"/>
            <w:shd w:val="clear" w:color="auto" w:fill="auto"/>
          </w:tcPr>
          <w:p w14:paraId="19357F70" w14:textId="0ED6A3C4" w:rsidR="009908BB" w:rsidRDefault="009908BB" w:rsidP="009908BB">
            <w:pPr>
              <w:pStyle w:val="TableBullet"/>
              <w:rPr>
                <w:sz w:val="20"/>
                <w:szCs w:val="20"/>
              </w:rPr>
            </w:pPr>
            <w:r>
              <w:rPr>
                <w:sz w:val="20"/>
                <w:szCs w:val="20"/>
              </w:rPr>
              <w:t>MPSC meetings</w:t>
            </w:r>
          </w:p>
          <w:p w14:paraId="6164CF60" w14:textId="71D83783" w:rsidR="009908BB" w:rsidRDefault="009908BB" w:rsidP="009908BB">
            <w:pPr>
              <w:pStyle w:val="TableBullet"/>
              <w:rPr>
                <w:sz w:val="20"/>
                <w:szCs w:val="20"/>
              </w:rPr>
            </w:pPr>
            <w:r>
              <w:rPr>
                <w:sz w:val="20"/>
                <w:szCs w:val="20"/>
              </w:rPr>
              <w:t>MPSC partners workshops</w:t>
            </w:r>
          </w:p>
          <w:p w14:paraId="564D4160" w14:textId="5B553D64" w:rsidR="009908BB" w:rsidRDefault="009908BB" w:rsidP="009908BB">
            <w:pPr>
              <w:pStyle w:val="TableBullet"/>
              <w:rPr>
                <w:sz w:val="20"/>
                <w:szCs w:val="20"/>
              </w:rPr>
            </w:pPr>
            <w:r>
              <w:rPr>
                <w:sz w:val="20"/>
                <w:szCs w:val="20"/>
              </w:rPr>
              <w:t>MPSC Communiqués</w:t>
            </w:r>
          </w:p>
          <w:p w14:paraId="48ED9AE9" w14:textId="7020FF17" w:rsidR="009908BB" w:rsidRPr="007B37C2" w:rsidRDefault="009908BB" w:rsidP="009908BB">
            <w:pPr>
              <w:pStyle w:val="TableBullet"/>
              <w:rPr>
                <w:sz w:val="20"/>
                <w:szCs w:val="20"/>
              </w:rPr>
            </w:pPr>
            <w:r>
              <w:rPr>
                <w:sz w:val="20"/>
                <w:szCs w:val="20"/>
              </w:rPr>
              <w:t>Activity final reports</w:t>
            </w:r>
          </w:p>
        </w:tc>
        <w:tc>
          <w:tcPr>
            <w:tcW w:w="1740" w:type="pct"/>
            <w:shd w:val="clear" w:color="auto" w:fill="auto"/>
          </w:tcPr>
          <w:p w14:paraId="5E5CC744" w14:textId="77777777" w:rsidR="009908BB" w:rsidRPr="007B37C2" w:rsidRDefault="009908BB" w:rsidP="009908BB">
            <w:pPr>
              <w:pStyle w:val="TableText"/>
              <w:rPr>
                <w:sz w:val="20"/>
                <w:szCs w:val="20"/>
              </w:rPr>
            </w:pPr>
            <w:r>
              <w:rPr>
                <w:sz w:val="20"/>
                <w:szCs w:val="20"/>
              </w:rPr>
              <w:t xml:space="preserve">Accurately informed of the progress, </w:t>
            </w:r>
            <w:proofErr w:type="gramStart"/>
            <w:r>
              <w:rPr>
                <w:sz w:val="20"/>
                <w:szCs w:val="20"/>
              </w:rPr>
              <w:t>outcomes</w:t>
            </w:r>
            <w:proofErr w:type="gramEnd"/>
            <w:r>
              <w:rPr>
                <w:sz w:val="20"/>
                <w:szCs w:val="20"/>
              </w:rPr>
              <w:t xml:space="preserve"> and risks of activities. Thorough understanding of progress towards objectives and goals. Informed of how key stakeholders are impacted by activity outcomes. Equipped to proactively communicate knowledge of </w:t>
            </w:r>
            <w:r w:rsidRPr="00064EA2">
              <w:rPr>
                <w:rStyle w:val="Emphasis"/>
              </w:rPr>
              <w:t>MarinePestPlan 2018–2023</w:t>
            </w:r>
            <w:r w:rsidRPr="00447151">
              <w:rPr>
                <w:sz w:val="20"/>
                <w:szCs w:val="20"/>
              </w:rPr>
              <w:t xml:space="preserve"> and </w:t>
            </w:r>
            <w:r>
              <w:rPr>
                <w:sz w:val="20"/>
                <w:szCs w:val="20"/>
              </w:rPr>
              <w:t xml:space="preserve">discuss </w:t>
            </w:r>
            <w:r w:rsidRPr="00447151">
              <w:rPr>
                <w:sz w:val="20"/>
                <w:szCs w:val="20"/>
              </w:rPr>
              <w:t xml:space="preserve">marine pest biosecurity issues </w:t>
            </w:r>
            <w:r>
              <w:rPr>
                <w:sz w:val="20"/>
                <w:szCs w:val="20"/>
              </w:rPr>
              <w:t>with their stakeholders.</w:t>
            </w:r>
          </w:p>
        </w:tc>
        <w:tc>
          <w:tcPr>
            <w:tcW w:w="1740" w:type="pct"/>
            <w:shd w:val="clear" w:color="auto" w:fill="auto"/>
          </w:tcPr>
          <w:p w14:paraId="285567C0" w14:textId="77777777" w:rsidR="009908BB" w:rsidRPr="00B744F2" w:rsidRDefault="009908BB" w:rsidP="009908BB">
            <w:pPr>
              <w:pStyle w:val="TableText"/>
              <w:rPr>
                <w:sz w:val="20"/>
                <w:szCs w:val="20"/>
              </w:rPr>
            </w:pPr>
            <w:r w:rsidRPr="007B37C2">
              <w:rPr>
                <w:sz w:val="20"/>
                <w:szCs w:val="20"/>
              </w:rPr>
              <w:t xml:space="preserve">Committed to implementation of </w:t>
            </w:r>
            <w:r w:rsidRPr="00064EA2">
              <w:rPr>
                <w:rStyle w:val="Emphasis"/>
              </w:rPr>
              <w:t>MarinePestPlan 2018–2023</w:t>
            </w:r>
            <w:r w:rsidRPr="007B37C2">
              <w:rPr>
                <w:sz w:val="20"/>
                <w:szCs w:val="20"/>
              </w:rPr>
              <w:t xml:space="preserve"> and MPSC activities. Ensure</w:t>
            </w:r>
            <w:r>
              <w:rPr>
                <w:sz w:val="20"/>
                <w:szCs w:val="20"/>
              </w:rPr>
              <w:t xml:space="preserve"> that </w:t>
            </w:r>
            <w:r w:rsidRPr="00064EA2">
              <w:rPr>
                <w:rStyle w:val="Emphasis"/>
              </w:rPr>
              <w:t>MarinePestPlan 2018–2023</w:t>
            </w:r>
            <w:r>
              <w:rPr>
                <w:sz w:val="20"/>
                <w:szCs w:val="20"/>
              </w:rPr>
              <w:t xml:space="preserve"> aligns with national biosecurity goals and priorities. Continued and where possible increased participation of agencies represented in marine pest management activities, and national consistency in marine pest management. Increased engagement with other stakeholders on marine pest biosecurity issues.</w:t>
            </w:r>
          </w:p>
        </w:tc>
      </w:tr>
      <w:tr w:rsidR="009908BB" w:rsidRPr="005A3B49" w14:paraId="6518BF55" w14:textId="77777777" w:rsidTr="008A316F">
        <w:trPr>
          <w:trHeight w:val="721"/>
        </w:trPr>
        <w:tc>
          <w:tcPr>
            <w:tcW w:w="557" w:type="pct"/>
            <w:shd w:val="clear" w:color="auto" w:fill="auto"/>
          </w:tcPr>
          <w:p w14:paraId="3787D971" w14:textId="77777777" w:rsidR="009908BB" w:rsidRPr="006A49AF" w:rsidRDefault="009908BB" w:rsidP="009908BB">
            <w:pPr>
              <w:pStyle w:val="TableText"/>
              <w:rPr>
                <w:sz w:val="20"/>
                <w:szCs w:val="20"/>
              </w:rPr>
            </w:pPr>
            <w:r w:rsidRPr="006A49AF">
              <w:rPr>
                <w:sz w:val="20"/>
                <w:szCs w:val="20"/>
              </w:rPr>
              <w:t>MPSC observers</w:t>
            </w:r>
          </w:p>
        </w:tc>
        <w:tc>
          <w:tcPr>
            <w:tcW w:w="962" w:type="pct"/>
            <w:shd w:val="clear" w:color="auto" w:fill="auto"/>
          </w:tcPr>
          <w:p w14:paraId="71ADA096" w14:textId="3CE7066C" w:rsidR="009908BB" w:rsidRDefault="009908BB" w:rsidP="009908BB">
            <w:pPr>
              <w:pStyle w:val="TableBullet"/>
              <w:rPr>
                <w:sz w:val="20"/>
                <w:szCs w:val="20"/>
              </w:rPr>
            </w:pPr>
            <w:r>
              <w:rPr>
                <w:sz w:val="20"/>
                <w:szCs w:val="20"/>
              </w:rPr>
              <w:t>MPSC meetings</w:t>
            </w:r>
          </w:p>
          <w:p w14:paraId="07B9BD1B" w14:textId="05EE3AD3" w:rsidR="009908BB" w:rsidRDefault="009908BB" w:rsidP="009908BB">
            <w:pPr>
              <w:pStyle w:val="TableBullet"/>
              <w:rPr>
                <w:sz w:val="20"/>
                <w:szCs w:val="20"/>
              </w:rPr>
            </w:pPr>
            <w:r>
              <w:rPr>
                <w:sz w:val="20"/>
                <w:szCs w:val="20"/>
              </w:rPr>
              <w:t>MPSC partners workshops</w:t>
            </w:r>
          </w:p>
          <w:p w14:paraId="23440EE8" w14:textId="1F535F1C" w:rsidR="009908BB" w:rsidRDefault="009908BB" w:rsidP="009908BB">
            <w:pPr>
              <w:pStyle w:val="TableBullet"/>
              <w:rPr>
                <w:sz w:val="20"/>
                <w:szCs w:val="20"/>
              </w:rPr>
            </w:pPr>
            <w:r>
              <w:rPr>
                <w:sz w:val="20"/>
                <w:szCs w:val="20"/>
              </w:rPr>
              <w:t>MPSC Communiqués</w:t>
            </w:r>
          </w:p>
          <w:p w14:paraId="69B447AE" w14:textId="5C748053" w:rsidR="009908BB" w:rsidRDefault="009908BB" w:rsidP="009908BB">
            <w:pPr>
              <w:pStyle w:val="TableBullet"/>
              <w:rPr>
                <w:sz w:val="20"/>
                <w:szCs w:val="20"/>
              </w:rPr>
            </w:pPr>
            <w:r>
              <w:rPr>
                <w:sz w:val="20"/>
                <w:szCs w:val="20"/>
              </w:rPr>
              <w:t>Activity final reports</w:t>
            </w:r>
          </w:p>
        </w:tc>
        <w:tc>
          <w:tcPr>
            <w:tcW w:w="1740" w:type="pct"/>
            <w:shd w:val="clear" w:color="auto" w:fill="auto"/>
          </w:tcPr>
          <w:p w14:paraId="442EBE0B" w14:textId="77777777" w:rsidR="009908BB" w:rsidRDefault="009908BB" w:rsidP="009908BB">
            <w:pPr>
              <w:pStyle w:val="TableText"/>
              <w:rPr>
                <w:sz w:val="20"/>
                <w:szCs w:val="20"/>
              </w:rPr>
            </w:pPr>
            <w:r>
              <w:rPr>
                <w:sz w:val="20"/>
                <w:szCs w:val="20"/>
              </w:rPr>
              <w:t xml:space="preserve">Accurately informed of the progress, </w:t>
            </w:r>
            <w:proofErr w:type="gramStart"/>
            <w:r>
              <w:rPr>
                <w:sz w:val="20"/>
                <w:szCs w:val="20"/>
              </w:rPr>
              <w:t>outcomes</w:t>
            </w:r>
            <w:proofErr w:type="gramEnd"/>
            <w:r>
              <w:rPr>
                <w:sz w:val="20"/>
                <w:szCs w:val="20"/>
              </w:rPr>
              <w:t xml:space="preserve"> and risks of activities. Thorough understanding of progress towards objectives and goals. Informed of how key stakeholders are impacted by activity outcomes. Equipped to proactively communicate knowledge of </w:t>
            </w:r>
            <w:r w:rsidRPr="00064EA2">
              <w:rPr>
                <w:rStyle w:val="Emphasis"/>
              </w:rPr>
              <w:t>MarinePestPlan 2018–2023</w:t>
            </w:r>
            <w:r w:rsidRPr="00447151">
              <w:rPr>
                <w:sz w:val="20"/>
                <w:szCs w:val="20"/>
              </w:rPr>
              <w:t xml:space="preserve"> and </w:t>
            </w:r>
            <w:r>
              <w:rPr>
                <w:sz w:val="20"/>
                <w:szCs w:val="20"/>
              </w:rPr>
              <w:t xml:space="preserve">discuss </w:t>
            </w:r>
            <w:r w:rsidRPr="00447151">
              <w:rPr>
                <w:sz w:val="20"/>
                <w:szCs w:val="20"/>
              </w:rPr>
              <w:t xml:space="preserve">marine pest biosecurity issues </w:t>
            </w:r>
            <w:r>
              <w:rPr>
                <w:sz w:val="20"/>
                <w:szCs w:val="20"/>
              </w:rPr>
              <w:t>with their stakeholders.</w:t>
            </w:r>
          </w:p>
        </w:tc>
        <w:tc>
          <w:tcPr>
            <w:tcW w:w="1740" w:type="pct"/>
            <w:shd w:val="clear" w:color="auto" w:fill="auto"/>
          </w:tcPr>
          <w:p w14:paraId="503D920C" w14:textId="77777777" w:rsidR="009908BB" w:rsidRPr="00434326" w:rsidRDefault="009908BB" w:rsidP="009908BB">
            <w:pPr>
              <w:pStyle w:val="TableText"/>
              <w:rPr>
                <w:sz w:val="20"/>
                <w:szCs w:val="20"/>
              </w:rPr>
            </w:pPr>
            <w:r>
              <w:rPr>
                <w:sz w:val="20"/>
                <w:szCs w:val="20"/>
              </w:rPr>
              <w:t xml:space="preserve">Committed to implementation of </w:t>
            </w:r>
            <w:r w:rsidRPr="00064EA2">
              <w:rPr>
                <w:rStyle w:val="Emphasis"/>
              </w:rPr>
              <w:t>MarinePestPlan 2018–2023</w:t>
            </w:r>
            <w:r>
              <w:rPr>
                <w:sz w:val="20"/>
                <w:szCs w:val="20"/>
              </w:rPr>
              <w:t xml:space="preserve"> and MPSC activities. Ensure that </w:t>
            </w:r>
            <w:r w:rsidRPr="00064EA2">
              <w:rPr>
                <w:rStyle w:val="Emphasis"/>
              </w:rPr>
              <w:t>MarinePestPlan 2018–2023</w:t>
            </w:r>
            <w:r>
              <w:rPr>
                <w:sz w:val="20"/>
                <w:szCs w:val="20"/>
              </w:rPr>
              <w:t xml:space="preserve"> aligns with national biosecurity goals and priorities. Continued and where possible increased participation of agencies represented in marine pest management activities.</w:t>
            </w:r>
          </w:p>
        </w:tc>
      </w:tr>
      <w:tr w:rsidR="009908BB" w:rsidRPr="005A3B49" w14:paraId="6EAF1F88" w14:textId="77777777" w:rsidTr="008A316F">
        <w:trPr>
          <w:trHeight w:val="976"/>
        </w:trPr>
        <w:tc>
          <w:tcPr>
            <w:tcW w:w="557" w:type="pct"/>
            <w:shd w:val="clear" w:color="auto" w:fill="auto"/>
          </w:tcPr>
          <w:p w14:paraId="01710C14" w14:textId="77777777" w:rsidR="009908BB" w:rsidRPr="006A49AF" w:rsidRDefault="009908BB" w:rsidP="009908BB">
            <w:pPr>
              <w:pStyle w:val="TableText"/>
              <w:rPr>
                <w:sz w:val="20"/>
                <w:szCs w:val="20"/>
              </w:rPr>
            </w:pPr>
            <w:r w:rsidRPr="006A49AF">
              <w:rPr>
                <w:sz w:val="20"/>
                <w:szCs w:val="20"/>
              </w:rPr>
              <w:t>National committees</w:t>
            </w:r>
          </w:p>
        </w:tc>
        <w:tc>
          <w:tcPr>
            <w:tcW w:w="962" w:type="pct"/>
            <w:shd w:val="clear" w:color="auto" w:fill="auto"/>
          </w:tcPr>
          <w:p w14:paraId="68E919D4" w14:textId="7C6BD11B" w:rsidR="009908BB" w:rsidRDefault="009908BB" w:rsidP="009908BB">
            <w:pPr>
              <w:pStyle w:val="TableBullet"/>
              <w:rPr>
                <w:sz w:val="20"/>
                <w:szCs w:val="20"/>
              </w:rPr>
            </w:pPr>
            <w:r w:rsidRPr="006A5116">
              <w:rPr>
                <w:sz w:val="20"/>
                <w:szCs w:val="20"/>
              </w:rPr>
              <w:t>Committee updates</w:t>
            </w:r>
          </w:p>
        </w:tc>
        <w:tc>
          <w:tcPr>
            <w:tcW w:w="1740" w:type="pct"/>
            <w:shd w:val="clear" w:color="auto" w:fill="auto"/>
          </w:tcPr>
          <w:p w14:paraId="5190CD8E" w14:textId="77777777" w:rsidR="009908BB" w:rsidRDefault="009908BB" w:rsidP="009908BB">
            <w:pPr>
              <w:pStyle w:val="TableText"/>
              <w:rPr>
                <w:sz w:val="20"/>
                <w:szCs w:val="20"/>
              </w:rPr>
            </w:pPr>
            <w:r>
              <w:rPr>
                <w:sz w:val="20"/>
                <w:szCs w:val="20"/>
              </w:rPr>
              <w:t xml:space="preserve">Thorough understanding of progress towards objectives and goals and how they meet national biosecurity objectives. Informed of how key stakeholders are impacted by activity outcomes.  Understanding of key messages. Equipped to proactively communicate knowledge of </w:t>
            </w:r>
            <w:r w:rsidRPr="00064EA2">
              <w:rPr>
                <w:rStyle w:val="Emphasis"/>
              </w:rPr>
              <w:t>MarinePestPlan 2018–2023</w:t>
            </w:r>
            <w:r>
              <w:rPr>
                <w:sz w:val="20"/>
                <w:szCs w:val="20"/>
              </w:rPr>
              <w:t xml:space="preserve"> and MPSC activities.</w:t>
            </w:r>
          </w:p>
        </w:tc>
        <w:tc>
          <w:tcPr>
            <w:tcW w:w="1740" w:type="pct"/>
            <w:shd w:val="clear" w:color="auto" w:fill="auto"/>
          </w:tcPr>
          <w:p w14:paraId="3B2AA956" w14:textId="77777777" w:rsidR="009908BB" w:rsidRDefault="009908BB" w:rsidP="009908BB">
            <w:pPr>
              <w:pStyle w:val="TableText"/>
              <w:rPr>
                <w:sz w:val="20"/>
                <w:szCs w:val="20"/>
              </w:rPr>
            </w:pPr>
            <w:r>
              <w:rPr>
                <w:sz w:val="20"/>
                <w:szCs w:val="20"/>
              </w:rPr>
              <w:t xml:space="preserve">Ensure that </w:t>
            </w:r>
            <w:r w:rsidRPr="00064EA2">
              <w:rPr>
                <w:rStyle w:val="Emphasis"/>
              </w:rPr>
              <w:t>MarinePestPlan 2018–2023</w:t>
            </w:r>
            <w:r>
              <w:rPr>
                <w:sz w:val="20"/>
                <w:szCs w:val="20"/>
              </w:rPr>
              <w:t xml:space="preserve"> aligns with national biosecurity goals and priorities. Increased engagement with other stakeholders on marine pest biosecurity issues. Awareness of marine pest impacts. Support for marine pest biosecurity activities. </w:t>
            </w:r>
          </w:p>
        </w:tc>
      </w:tr>
      <w:tr w:rsidR="009908BB" w:rsidRPr="005A3B49" w14:paraId="2CF52023" w14:textId="77777777" w:rsidTr="008A316F">
        <w:trPr>
          <w:trHeight w:val="976"/>
        </w:trPr>
        <w:tc>
          <w:tcPr>
            <w:tcW w:w="557" w:type="pct"/>
            <w:shd w:val="clear" w:color="auto" w:fill="auto"/>
          </w:tcPr>
          <w:p w14:paraId="4F5995B2" w14:textId="77777777" w:rsidR="009908BB" w:rsidRPr="006A49AF" w:rsidRDefault="009908BB" w:rsidP="009908BB">
            <w:pPr>
              <w:pStyle w:val="TableText"/>
              <w:rPr>
                <w:sz w:val="20"/>
                <w:szCs w:val="20"/>
              </w:rPr>
            </w:pPr>
            <w:r>
              <w:rPr>
                <w:sz w:val="20"/>
                <w:szCs w:val="20"/>
              </w:rPr>
              <w:t>MPSC Partners</w:t>
            </w:r>
          </w:p>
        </w:tc>
        <w:tc>
          <w:tcPr>
            <w:tcW w:w="962" w:type="pct"/>
            <w:shd w:val="clear" w:color="auto" w:fill="auto"/>
          </w:tcPr>
          <w:p w14:paraId="3AD0C015" w14:textId="4F41FAA9" w:rsidR="009908BB" w:rsidRDefault="009908BB" w:rsidP="009908BB">
            <w:pPr>
              <w:pStyle w:val="TableBullet"/>
              <w:rPr>
                <w:sz w:val="20"/>
                <w:szCs w:val="20"/>
              </w:rPr>
            </w:pPr>
            <w:r>
              <w:rPr>
                <w:sz w:val="20"/>
                <w:szCs w:val="20"/>
              </w:rPr>
              <w:t>MPSC partners workshops</w:t>
            </w:r>
          </w:p>
          <w:p w14:paraId="57C8FA4C" w14:textId="3139F6FE" w:rsidR="009908BB" w:rsidRDefault="009908BB" w:rsidP="009908BB">
            <w:pPr>
              <w:pStyle w:val="TableBullet"/>
              <w:rPr>
                <w:sz w:val="20"/>
                <w:szCs w:val="20"/>
              </w:rPr>
            </w:pPr>
            <w:r>
              <w:rPr>
                <w:sz w:val="20"/>
                <w:szCs w:val="20"/>
              </w:rPr>
              <w:t>MPSC Communiqué</w:t>
            </w:r>
          </w:p>
          <w:p w14:paraId="5EC8C6EA" w14:textId="17C540B3" w:rsidR="009908BB" w:rsidRDefault="009908BB" w:rsidP="009908BB">
            <w:pPr>
              <w:pStyle w:val="TableBullet"/>
              <w:rPr>
                <w:sz w:val="20"/>
                <w:szCs w:val="20"/>
              </w:rPr>
            </w:pPr>
            <w:r>
              <w:rPr>
                <w:sz w:val="20"/>
                <w:szCs w:val="20"/>
              </w:rPr>
              <w:t>F</w:t>
            </w:r>
            <w:r w:rsidRPr="00EE4EE1">
              <w:rPr>
                <w:sz w:val="20"/>
                <w:szCs w:val="20"/>
              </w:rPr>
              <w:t xml:space="preserve">ace-to-face </w:t>
            </w:r>
            <w:r>
              <w:rPr>
                <w:sz w:val="20"/>
                <w:szCs w:val="20"/>
              </w:rPr>
              <w:t>events</w:t>
            </w:r>
          </w:p>
        </w:tc>
        <w:tc>
          <w:tcPr>
            <w:tcW w:w="1740" w:type="pct"/>
            <w:shd w:val="clear" w:color="auto" w:fill="auto"/>
          </w:tcPr>
          <w:p w14:paraId="5783E6A2" w14:textId="77777777" w:rsidR="009908BB" w:rsidRDefault="009908BB" w:rsidP="009908BB">
            <w:pPr>
              <w:pStyle w:val="TableText"/>
              <w:rPr>
                <w:sz w:val="20"/>
                <w:szCs w:val="20"/>
              </w:rPr>
            </w:pPr>
            <w:r>
              <w:rPr>
                <w:sz w:val="20"/>
                <w:szCs w:val="20"/>
              </w:rPr>
              <w:t>Informed of progress of activities and overall objectives and goals. Consulted on matters that may impact them, informed of how they are impacted by activity outcomes, and see their input into engagement. Understanding of key messages.</w:t>
            </w:r>
          </w:p>
        </w:tc>
        <w:tc>
          <w:tcPr>
            <w:tcW w:w="1740" w:type="pct"/>
            <w:shd w:val="clear" w:color="auto" w:fill="auto"/>
          </w:tcPr>
          <w:p w14:paraId="7A33B6B4" w14:textId="77777777" w:rsidR="009908BB" w:rsidRPr="005A3B49" w:rsidRDefault="009908BB" w:rsidP="009908BB">
            <w:pPr>
              <w:pStyle w:val="TableText"/>
              <w:rPr>
                <w:sz w:val="20"/>
                <w:szCs w:val="20"/>
              </w:rPr>
            </w:pPr>
            <w:r>
              <w:rPr>
                <w:sz w:val="20"/>
                <w:szCs w:val="20"/>
              </w:rPr>
              <w:t xml:space="preserve">Provide support for implementation of </w:t>
            </w:r>
            <w:r w:rsidRPr="00064EA2">
              <w:rPr>
                <w:rStyle w:val="Emphasis"/>
              </w:rPr>
              <w:t>MarinePestPlan 2018–2023</w:t>
            </w:r>
            <w:r>
              <w:rPr>
                <w:sz w:val="20"/>
                <w:szCs w:val="20"/>
              </w:rPr>
              <w:t xml:space="preserve">. Ensure that </w:t>
            </w:r>
            <w:r w:rsidRPr="00064EA2">
              <w:rPr>
                <w:rStyle w:val="Emphasis"/>
              </w:rPr>
              <w:t>MarinePestPlan 2018–2023</w:t>
            </w:r>
            <w:r>
              <w:rPr>
                <w:sz w:val="20"/>
                <w:szCs w:val="20"/>
              </w:rPr>
              <w:t xml:space="preserve"> aligns with national biosecurity goals and priorities. Awareness of marine pest biosecurity matters which may impact on their activities. Increased participation and feedback on marine pest biosecurity management activities.</w:t>
            </w:r>
          </w:p>
        </w:tc>
      </w:tr>
      <w:tr w:rsidR="009908BB" w:rsidRPr="005A3B49" w14:paraId="45930DE4" w14:textId="77777777" w:rsidTr="008A316F">
        <w:trPr>
          <w:trHeight w:val="976"/>
        </w:trPr>
        <w:tc>
          <w:tcPr>
            <w:tcW w:w="557" w:type="pct"/>
            <w:shd w:val="clear" w:color="auto" w:fill="auto"/>
          </w:tcPr>
          <w:p w14:paraId="52DEA539" w14:textId="77777777" w:rsidR="009908BB" w:rsidRPr="006A49AF" w:rsidRDefault="009908BB" w:rsidP="009908BB">
            <w:pPr>
              <w:pStyle w:val="TableText"/>
              <w:rPr>
                <w:sz w:val="20"/>
                <w:szCs w:val="20"/>
              </w:rPr>
            </w:pPr>
            <w:r w:rsidRPr="006A49AF">
              <w:rPr>
                <w:sz w:val="20"/>
                <w:szCs w:val="20"/>
              </w:rPr>
              <w:lastRenderedPageBreak/>
              <w:t>Academia</w:t>
            </w:r>
          </w:p>
        </w:tc>
        <w:tc>
          <w:tcPr>
            <w:tcW w:w="962" w:type="pct"/>
            <w:shd w:val="clear" w:color="auto" w:fill="auto"/>
          </w:tcPr>
          <w:p w14:paraId="427552A0" w14:textId="054FBF04" w:rsidR="009908BB" w:rsidRDefault="009908BB" w:rsidP="009908BB">
            <w:pPr>
              <w:pStyle w:val="TableBullet"/>
              <w:rPr>
                <w:sz w:val="20"/>
                <w:szCs w:val="20"/>
              </w:rPr>
            </w:pPr>
            <w:r>
              <w:rPr>
                <w:sz w:val="20"/>
                <w:szCs w:val="20"/>
              </w:rPr>
              <w:t>MPSC partners workshops</w:t>
            </w:r>
          </w:p>
          <w:p w14:paraId="66D6F20F" w14:textId="5F5FA177" w:rsidR="009908BB" w:rsidRDefault="009908BB" w:rsidP="009908BB">
            <w:pPr>
              <w:pStyle w:val="TableBullet"/>
              <w:rPr>
                <w:sz w:val="20"/>
                <w:szCs w:val="20"/>
              </w:rPr>
            </w:pPr>
            <w:r>
              <w:rPr>
                <w:sz w:val="20"/>
                <w:szCs w:val="20"/>
              </w:rPr>
              <w:t xml:space="preserve">MPSC Communiqué </w:t>
            </w:r>
          </w:p>
          <w:p w14:paraId="2C89AA9B" w14:textId="72C24817" w:rsidR="009908BB" w:rsidRDefault="009908BB" w:rsidP="009908BB">
            <w:pPr>
              <w:pStyle w:val="TableBullet"/>
              <w:rPr>
                <w:sz w:val="20"/>
                <w:szCs w:val="20"/>
              </w:rPr>
            </w:pPr>
            <w:r>
              <w:rPr>
                <w:sz w:val="20"/>
                <w:szCs w:val="20"/>
              </w:rPr>
              <w:t>F</w:t>
            </w:r>
            <w:r w:rsidRPr="00EE4EE1">
              <w:rPr>
                <w:sz w:val="20"/>
                <w:szCs w:val="20"/>
              </w:rPr>
              <w:t xml:space="preserve">ace-to-face </w:t>
            </w:r>
            <w:r>
              <w:rPr>
                <w:sz w:val="20"/>
                <w:szCs w:val="20"/>
              </w:rPr>
              <w:t>events</w:t>
            </w:r>
          </w:p>
        </w:tc>
        <w:tc>
          <w:tcPr>
            <w:tcW w:w="1740" w:type="pct"/>
            <w:shd w:val="clear" w:color="auto" w:fill="auto"/>
          </w:tcPr>
          <w:p w14:paraId="3862C643" w14:textId="77777777" w:rsidR="009908BB" w:rsidRDefault="009908BB" w:rsidP="009908BB">
            <w:pPr>
              <w:pStyle w:val="TableText"/>
              <w:rPr>
                <w:sz w:val="20"/>
                <w:szCs w:val="20"/>
              </w:rPr>
            </w:pPr>
            <w:r w:rsidRPr="000B70E2">
              <w:rPr>
                <w:sz w:val="20"/>
                <w:szCs w:val="20"/>
              </w:rPr>
              <w:t>Informed of progress of activities and overall objectives and goals</w:t>
            </w:r>
            <w:r>
              <w:rPr>
                <w:sz w:val="20"/>
                <w:szCs w:val="20"/>
              </w:rPr>
              <w:t>—</w:t>
            </w:r>
            <w:r w:rsidRPr="000B70E2">
              <w:rPr>
                <w:sz w:val="20"/>
                <w:szCs w:val="20"/>
              </w:rPr>
              <w:t>particular</w:t>
            </w:r>
            <w:r>
              <w:rPr>
                <w:sz w:val="20"/>
                <w:szCs w:val="20"/>
              </w:rPr>
              <w:t>ly those relevant to research. Consulted on matters that may impact them, informed of how they are impacted by activity outcomes and see their input into engagement.</w:t>
            </w:r>
            <w:r w:rsidRPr="000B70E2">
              <w:rPr>
                <w:sz w:val="20"/>
                <w:szCs w:val="20"/>
              </w:rPr>
              <w:t xml:space="preserve"> </w:t>
            </w:r>
            <w:r>
              <w:rPr>
                <w:sz w:val="20"/>
                <w:szCs w:val="20"/>
              </w:rPr>
              <w:t xml:space="preserve">Ensure that researchers are cognisant of stakeholder research priorities, and what information is needed for informed policy and decision making. </w:t>
            </w:r>
            <w:r w:rsidRPr="000B70E2">
              <w:rPr>
                <w:sz w:val="20"/>
                <w:szCs w:val="20"/>
              </w:rPr>
              <w:t>Understanding of key messages.</w:t>
            </w:r>
          </w:p>
        </w:tc>
        <w:tc>
          <w:tcPr>
            <w:tcW w:w="1740" w:type="pct"/>
            <w:shd w:val="clear" w:color="auto" w:fill="auto"/>
          </w:tcPr>
          <w:p w14:paraId="405CDCE5" w14:textId="77777777" w:rsidR="009908BB" w:rsidRPr="000B70E2" w:rsidRDefault="009908BB" w:rsidP="009908BB">
            <w:pPr>
              <w:pStyle w:val="TableText"/>
              <w:rPr>
                <w:sz w:val="20"/>
                <w:szCs w:val="20"/>
              </w:rPr>
            </w:pPr>
            <w:r>
              <w:rPr>
                <w:sz w:val="20"/>
                <w:szCs w:val="20"/>
              </w:rPr>
              <w:t xml:space="preserve">Provide support for implementation of </w:t>
            </w:r>
            <w:r w:rsidRPr="00064EA2">
              <w:rPr>
                <w:rStyle w:val="Emphasis"/>
              </w:rPr>
              <w:t>MarinePestPlan 2018–2023</w:t>
            </w:r>
            <w:r>
              <w:rPr>
                <w:sz w:val="20"/>
                <w:szCs w:val="20"/>
              </w:rPr>
              <w:t xml:space="preserve">. Awareness of marine pest biosecurity matters to which they may contribute through improved biosecurity practices and contribution to research.   Increased participation and feedback on marine pest biosecurity management as relevant to research and development activities. </w:t>
            </w:r>
            <w:r w:rsidRPr="000B70E2">
              <w:rPr>
                <w:sz w:val="20"/>
                <w:szCs w:val="20"/>
              </w:rPr>
              <w:t xml:space="preserve">Aware of national research priorities, coordination and participation in research activities, and awareness of research activity outcomes. Understanding of </w:t>
            </w:r>
            <w:r w:rsidRPr="00064EA2">
              <w:rPr>
                <w:rStyle w:val="Emphasis"/>
              </w:rPr>
              <w:t>MarinePestPlan 2018–2023</w:t>
            </w:r>
            <w:r w:rsidRPr="000B70E2">
              <w:rPr>
                <w:sz w:val="20"/>
                <w:szCs w:val="20"/>
              </w:rPr>
              <w:t xml:space="preserve"> and active promotion of the plan to the marine pest biosecurity research community. Awareness of pest species and how to report </w:t>
            </w:r>
            <w:r>
              <w:rPr>
                <w:sz w:val="20"/>
                <w:szCs w:val="20"/>
              </w:rPr>
              <w:t>them</w:t>
            </w:r>
            <w:r w:rsidRPr="000B70E2">
              <w:rPr>
                <w:sz w:val="20"/>
                <w:szCs w:val="20"/>
              </w:rPr>
              <w:t>. Understanding and involvement in setting of research priorities for marine pests. Sharing research outcomes.</w:t>
            </w:r>
          </w:p>
        </w:tc>
      </w:tr>
      <w:tr w:rsidR="009908BB" w:rsidRPr="005A3B49" w14:paraId="79A42084" w14:textId="77777777" w:rsidTr="008A316F">
        <w:trPr>
          <w:trHeight w:val="721"/>
        </w:trPr>
        <w:tc>
          <w:tcPr>
            <w:tcW w:w="557" w:type="pct"/>
            <w:shd w:val="clear" w:color="auto" w:fill="auto"/>
          </w:tcPr>
          <w:p w14:paraId="3588AF5B" w14:textId="77777777" w:rsidR="009908BB" w:rsidRPr="008A6D0E" w:rsidRDefault="009908BB" w:rsidP="009908BB">
            <w:pPr>
              <w:pStyle w:val="TableText"/>
              <w:rPr>
                <w:sz w:val="20"/>
                <w:szCs w:val="20"/>
              </w:rPr>
            </w:pPr>
            <w:r w:rsidRPr="008A6D0E">
              <w:rPr>
                <w:sz w:val="20"/>
                <w:szCs w:val="20"/>
              </w:rPr>
              <w:t xml:space="preserve">Other </w:t>
            </w:r>
            <w:r>
              <w:rPr>
                <w:sz w:val="20"/>
                <w:szCs w:val="20"/>
              </w:rPr>
              <w:t xml:space="preserve">government </w:t>
            </w:r>
            <w:r w:rsidRPr="008A6D0E">
              <w:rPr>
                <w:sz w:val="20"/>
                <w:szCs w:val="20"/>
              </w:rPr>
              <w:t>agencies</w:t>
            </w:r>
          </w:p>
        </w:tc>
        <w:tc>
          <w:tcPr>
            <w:tcW w:w="962" w:type="pct"/>
            <w:shd w:val="clear" w:color="auto" w:fill="auto"/>
          </w:tcPr>
          <w:p w14:paraId="57BC137E" w14:textId="22548FD8" w:rsidR="009908BB" w:rsidRDefault="009908BB" w:rsidP="009908BB">
            <w:pPr>
              <w:pStyle w:val="TableBullet"/>
              <w:rPr>
                <w:sz w:val="20"/>
                <w:szCs w:val="20"/>
              </w:rPr>
            </w:pPr>
            <w:r>
              <w:rPr>
                <w:sz w:val="20"/>
                <w:szCs w:val="20"/>
              </w:rPr>
              <w:t>Activity updates</w:t>
            </w:r>
          </w:p>
          <w:p w14:paraId="1807B137" w14:textId="211F241E" w:rsidR="009908BB" w:rsidRDefault="009908BB" w:rsidP="009908BB">
            <w:pPr>
              <w:pStyle w:val="TableBullet"/>
              <w:rPr>
                <w:sz w:val="20"/>
                <w:szCs w:val="20"/>
              </w:rPr>
            </w:pPr>
            <w:r>
              <w:rPr>
                <w:sz w:val="20"/>
                <w:szCs w:val="20"/>
              </w:rPr>
              <w:t>Face to face meetings on relevant topics</w:t>
            </w:r>
          </w:p>
        </w:tc>
        <w:tc>
          <w:tcPr>
            <w:tcW w:w="1740" w:type="pct"/>
            <w:shd w:val="clear" w:color="auto" w:fill="auto"/>
          </w:tcPr>
          <w:p w14:paraId="7A2644D2" w14:textId="77777777" w:rsidR="009908BB" w:rsidRDefault="009908BB" w:rsidP="009908BB">
            <w:pPr>
              <w:pStyle w:val="TableText"/>
              <w:rPr>
                <w:sz w:val="20"/>
                <w:szCs w:val="20"/>
              </w:rPr>
            </w:pPr>
            <w:r>
              <w:rPr>
                <w:sz w:val="20"/>
                <w:szCs w:val="20"/>
              </w:rPr>
              <w:t xml:space="preserve">Informed of progress of activities and overall objectives and goals. </w:t>
            </w:r>
            <w:r w:rsidRPr="00190C1E">
              <w:rPr>
                <w:sz w:val="20"/>
                <w:szCs w:val="20"/>
              </w:rPr>
              <w:t xml:space="preserve">Informed of how </w:t>
            </w:r>
            <w:r>
              <w:rPr>
                <w:sz w:val="20"/>
                <w:szCs w:val="20"/>
              </w:rPr>
              <w:t xml:space="preserve">their </w:t>
            </w:r>
            <w:r w:rsidRPr="00190C1E">
              <w:rPr>
                <w:sz w:val="20"/>
                <w:szCs w:val="20"/>
              </w:rPr>
              <w:t xml:space="preserve">key stakeholders </w:t>
            </w:r>
            <w:r>
              <w:rPr>
                <w:sz w:val="20"/>
                <w:szCs w:val="20"/>
              </w:rPr>
              <w:t>may be</w:t>
            </w:r>
            <w:r w:rsidRPr="00190C1E">
              <w:rPr>
                <w:sz w:val="20"/>
                <w:szCs w:val="20"/>
              </w:rPr>
              <w:t xml:space="preserve"> impacted by activity outcomes. </w:t>
            </w:r>
            <w:r>
              <w:rPr>
                <w:sz w:val="20"/>
                <w:szCs w:val="20"/>
              </w:rPr>
              <w:t>Consulted on matters that may impact them, informed of how they are impacted by activity outcomes and see their input into engagement. Understanding of key messages.</w:t>
            </w:r>
          </w:p>
        </w:tc>
        <w:tc>
          <w:tcPr>
            <w:tcW w:w="1740" w:type="pct"/>
            <w:shd w:val="clear" w:color="auto" w:fill="auto"/>
          </w:tcPr>
          <w:p w14:paraId="292B352F" w14:textId="77777777" w:rsidR="009908BB" w:rsidRPr="005A3B49" w:rsidRDefault="009908BB" w:rsidP="009908BB">
            <w:pPr>
              <w:pStyle w:val="TableText"/>
              <w:rPr>
                <w:sz w:val="20"/>
                <w:szCs w:val="20"/>
              </w:rPr>
            </w:pPr>
            <w:r>
              <w:rPr>
                <w:sz w:val="20"/>
                <w:szCs w:val="20"/>
              </w:rPr>
              <w:t>Management efforts are aligned and consistent with national priorities. Increased participation in management activities. Improved coordination between agencies for marine pest management and responses.</w:t>
            </w:r>
          </w:p>
        </w:tc>
      </w:tr>
      <w:tr w:rsidR="009908BB" w:rsidRPr="005A3B49" w14:paraId="042CB8F8" w14:textId="77777777" w:rsidTr="008A316F">
        <w:trPr>
          <w:trHeight w:val="736"/>
        </w:trPr>
        <w:tc>
          <w:tcPr>
            <w:tcW w:w="557" w:type="pct"/>
            <w:shd w:val="clear" w:color="auto" w:fill="auto"/>
          </w:tcPr>
          <w:p w14:paraId="28805CFE" w14:textId="360E4C18" w:rsidR="009908BB" w:rsidRPr="005A3B49" w:rsidRDefault="009908BB" w:rsidP="009908BB">
            <w:pPr>
              <w:pStyle w:val="TableText"/>
              <w:rPr>
                <w:sz w:val="20"/>
                <w:szCs w:val="20"/>
              </w:rPr>
            </w:pPr>
            <w:r>
              <w:rPr>
                <w:sz w:val="20"/>
                <w:szCs w:val="20"/>
              </w:rPr>
              <w:t>Other (</w:t>
            </w:r>
            <w:proofErr w:type="gramStart"/>
            <w:r w:rsidR="008A316F">
              <w:rPr>
                <w:sz w:val="20"/>
                <w:szCs w:val="20"/>
              </w:rPr>
              <w:t>i.e.</w:t>
            </w:r>
            <w:proofErr w:type="gramEnd"/>
            <w:r>
              <w:rPr>
                <w:sz w:val="20"/>
                <w:szCs w:val="20"/>
              </w:rPr>
              <w:t xml:space="preserve"> via aquarium shops, tourist attractions, interest groups).</w:t>
            </w:r>
          </w:p>
        </w:tc>
        <w:tc>
          <w:tcPr>
            <w:tcW w:w="962" w:type="pct"/>
            <w:shd w:val="clear" w:color="auto" w:fill="auto"/>
          </w:tcPr>
          <w:p w14:paraId="5F7C4B9F" w14:textId="3E394346" w:rsidR="009908BB" w:rsidRDefault="009908BB" w:rsidP="009908BB">
            <w:pPr>
              <w:pStyle w:val="TableBullet"/>
              <w:rPr>
                <w:sz w:val="20"/>
                <w:szCs w:val="20"/>
              </w:rPr>
            </w:pPr>
            <w:r>
              <w:rPr>
                <w:sz w:val="20"/>
                <w:szCs w:val="20"/>
              </w:rPr>
              <w:t>Physical products (</w:t>
            </w:r>
            <w:proofErr w:type="gramStart"/>
            <w:r w:rsidR="008A316F">
              <w:rPr>
                <w:sz w:val="20"/>
                <w:szCs w:val="20"/>
              </w:rPr>
              <w:t>i.e.</w:t>
            </w:r>
            <w:proofErr w:type="gramEnd"/>
            <w:r w:rsidRPr="008B4689">
              <w:rPr>
                <w:sz w:val="20"/>
                <w:szCs w:val="20"/>
              </w:rPr>
              <w:t xml:space="preserve"> </w:t>
            </w:r>
            <w:r w:rsidRPr="00064EA2">
              <w:rPr>
                <w:rStyle w:val="Emphasis"/>
              </w:rPr>
              <w:t>MarinePestPlan 2018–2023</w:t>
            </w:r>
            <w:r w:rsidRPr="004A0B7F">
              <w:rPr>
                <w:sz w:val="20"/>
                <w:szCs w:val="20"/>
              </w:rPr>
              <w:t>, fact sheets, brochures, magnets and posters</w:t>
            </w:r>
            <w:r>
              <w:rPr>
                <w:sz w:val="20"/>
                <w:szCs w:val="20"/>
              </w:rPr>
              <w:t>)</w:t>
            </w:r>
          </w:p>
          <w:p w14:paraId="1C28A9F4" w14:textId="5AD02B65" w:rsidR="009908BB" w:rsidRDefault="009908BB" w:rsidP="009908BB">
            <w:pPr>
              <w:pStyle w:val="TableBullet"/>
              <w:rPr>
                <w:sz w:val="20"/>
                <w:szCs w:val="20"/>
              </w:rPr>
            </w:pPr>
            <w:r>
              <w:rPr>
                <w:sz w:val="20"/>
                <w:szCs w:val="20"/>
              </w:rPr>
              <w:t>Social media</w:t>
            </w:r>
          </w:p>
          <w:p w14:paraId="05A67FB8" w14:textId="7F1DB8AD" w:rsidR="009908BB" w:rsidRPr="00A11372" w:rsidRDefault="009908BB" w:rsidP="009908BB">
            <w:pPr>
              <w:pStyle w:val="TableBullet"/>
              <w:rPr>
                <w:sz w:val="20"/>
                <w:szCs w:val="20"/>
              </w:rPr>
            </w:pPr>
            <w:r>
              <w:rPr>
                <w:sz w:val="20"/>
                <w:szCs w:val="20"/>
              </w:rPr>
              <w:t>Media releases</w:t>
            </w:r>
          </w:p>
          <w:p w14:paraId="5F7E62F3" w14:textId="3242AFC6" w:rsidR="009908BB" w:rsidRDefault="009908BB" w:rsidP="009908BB">
            <w:pPr>
              <w:pStyle w:val="TableBullet"/>
              <w:rPr>
                <w:sz w:val="20"/>
                <w:szCs w:val="20"/>
              </w:rPr>
            </w:pPr>
            <w:r>
              <w:rPr>
                <w:sz w:val="20"/>
                <w:szCs w:val="20"/>
              </w:rPr>
              <w:t>Specific consultation</w:t>
            </w:r>
          </w:p>
        </w:tc>
        <w:tc>
          <w:tcPr>
            <w:tcW w:w="1740" w:type="pct"/>
            <w:shd w:val="clear" w:color="auto" w:fill="auto"/>
          </w:tcPr>
          <w:p w14:paraId="0EA6EB75" w14:textId="77777777" w:rsidR="009908BB" w:rsidRDefault="009908BB" w:rsidP="009908BB">
            <w:pPr>
              <w:pStyle w:val="TableText"/>
              <w:rPr>
                <w:sz w:val="20"/>
                <w:szCs w:val="20"/>
              </w:rPr>
            </w:pPr>
            <w:r>
              <w:rPr>
                <w:sz w:val="20"/>
                <w:szCs w:val="20"/>
              </w:rPr>
              <w:t xml:space="preserve">Consulted on matters that may impact them, informed of how they are impacted by </w:t>
            </w:r>
            <w:proofErr w:type="gramStart"/>
            <w:r>
              <w:rPr>
                <w:sz w:val="20"/>
                <w:szCs w:val="20"/>
              </w:rPr>
              <w:t>particular activity</w:t>
            </w:r>
            <w:proofErr w:type="gramEnd"/>
            <w:r>
              <w:rPr>
                <w:sz w:val="20"/>
                <w:szCs w:val="20"/>
              </w:rPr>
              <w:t xml:space="preserve"> outcomes and see their inputs into engagement. Understanding of key messages.</w:t>
            </w:r>
          </w:p>
        </w:tc>
        <w:tc>
          <w:tcPr>
            <w:tcW w:w="1740" w:type="pct"/>
            <w:shd w:val="clear" w:color="auto" w:fill="auto"/>
          </w:tcPr>
          <w:p w14:paraId="34A39F8D" w14:textId="77777777" w:rsidR="009908BB" w:rsidRPr="005A3B49" w:rsidRDefault="009908BB" w:rsidP="009908BB">
            <w:pPr>
              <w:pStyle w:val="TableText"/>
              <w:rPr>
                <w:sz w:val="20"/>
                <w:szCs w:val="20"/>
              </w:rPr>
            </w:pPr>
            <w:r>
              <w:rPr>
                <w:sz w:val="20"/>
                <w:szCs w:val="20"/>
              </w:rPr>
              <w:t>Increased awareness of responsibilities of the wider community relating to marine pest biosecurity and possible impacts. Increased participation in biosecurity management activities such as passive surveillance.</w:t>
            </w:r>
          </w:p>
        </w:tc>
      </w:tr>
    </w:tbl>
    <w:p w14:paraId="07D06732" w14:textId="793C5814" w:rsidR="009908BB" w:rsidRPr="009908BB" w:rsidRDefault="00BA602B" w:rsidP="00BA602B">
      <w:pPr>
        <w:pStyle w:val="FigureTableNoteSource"/>
      </w:pPr>
      <w:r>
        <w:t xml:space="preserve">Note: </w:t>
      </w:r>
      <w:r w:rsidRPr="009908BB">
        <w:t xml:space="preserve">Primary engagement activities relevant to each group are listed, there may be other relevant activities beyond </w:t>
      </w:r>
      <w:r>
        <w:t>these</w:t>
      </w:r>
      <w:r w:rsidRPr="009908BB">
        <w:t>.</w:t>
      </w:r>
    </w:p>
    <w:sectPr w:rsidR="009908BB" w:rsidRPr="009908BB" w:rsidSect="009908BB">
      <w:pgSz w:w="16838" w:h="11906" w:orient="landscape"/>
      <w:pgMar w:top="1418" w:right="1418" w:bottom="1418" w:left="1418" w:header="567" w:footer="28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1272A" w14:textId="77777777" w:rsidR="00017808" w:rsidRDefault="00D549EF">
      <w:r>
        <w:separator/>
      </w:r>
    </w:p>
    <w:p w14:paraId="75B84D79" w14:textId="77777777" w:rsidR="00017808" w:rsidRDefault="00017808"/>
    <w:p w14:paraId="3A810548" w14:textId="77777777" w:rsidR="00017808" w:rsidRDefault="00017808"/>
  </w:endnote>
  <w:endnote w:type="continuationSeparator" w:id="0">
    <w:p w14:paraId="5E893CDC" w14:textId="77777777" w:rsidR="00017808" w:rsidRDefault="00D549EF">
      <w:r>
        <w:continuationSeparator/>
      </w:r>
    </w:p>
    <w:p w14:paraId="51F0BA16" w14:textId="77777777" w:rsidR="00017808" w:rsidRDefault="00017808"/>
    <w:p w14:paraId="1B1FB9A2" w14:textId="77777777" w:rsidR="00017808" w:rsidRDefault="00017808"/>
  </w:endnote>
  <w:endnote w:type="continuationNotice" w:id="1">
    <w:p w14:paraId="33F9117D" w14:textId="77777777" w:rsidR="00017808" w:rsidRDefault="00017808">
      <w:pPr>
        <w:pStyle w:val="Footer"/>
      </w:pPr>
    </w:p>
    <w:p w14:paraId="7520BFA0" w14:textId="77777777" w:rsidR="00017808" w:rsidRDefault="00017808"/>
    <w:p w14:paraId="04644774" w14:textId="77777777" w:rsidR="00017808" w:rsidRDefault="000178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49275" w14:textId="77777777" w:rsidR="00017808" w:rsidRDefault="00D549EF">
    <w:pPr>
      <w:pStyle w:val="Footer"/>
    </w:pPr>
    <w:r>
      <w:fldChar w:fldCharType="begin"/>
    </w:r>
    <w:r>
      <w:instrText xml:space="preserve"> PAGE   \* MERGEFORMAT </w:instrText>
    </w:r>
    <w:r>
      <w:fldChar w:fldCharType="separate"/>
    </w:r>
    <w:r w:rsidR="002D2360">
      <w:rPr>
        <w:noProof/>
      </w:rPr>
      <w:t>9</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992AC3" w14:textId="77777777" w:rsidR="00017808" w:rsidRDefault="00D549EF">
      <w:r>
        <w:separator/>
      </w:r>
    </w:p>
    <w:p w14:paraId="620A7306" w14:textId="77777777" w:rsidR="00017808" w:rsidRDefault="00017808"/>
    <w:p w14:paraId="45EB9481" w14:textId="77777777" w:rsidR="00017808" w:rsidRDefault="00017808"/>
  </w:footnote>
  <w:footnote w:type="continuationSeparator" w:id="0">
    <w:p w14:paraId="7DADB51E" w14:textId="77777777" w:rsidR="00017808" w:rsidRDefault="00D549EF">
      <w:r>
        <w:continuationSeparator/>
      </w:r>
    </w:p>
    <w:p w14:paraId="0C0A2B46" w14:textId="77777777" w:rsidR="00017808" w:rsidRDefault="00017808"/>
    <w:p w14:paraId="7D2ADB24" w14:textId="77777777" w:rsidR="00017808" w:rsidRDefault="00017808"/>
  </w:footnote>
  <w:footnote w:type="continuationNotice" w:id="1">
    <w:p w14:paraId="7B4A1DA0" w14:textId="77777777" w:rsidR="00017808" w:rsidRDefault="00017808">
      <w:pPr>
        <w:pStyle w:val="Footer"/>
      </w:pPr>
    </w:p>
    <w:p w14:paraId="655F899F" w14:textId="77777777" w:rsidR="00017808" w:rsidRDefault="00017808"/>
    <w:p w14:paraId="1D2F7467" w14:textId="77777777" w:rsidR="00017808" w:rsidRDefault="0001780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C43E8" w14:textId="3AA35A46" w:rsidR="00017808" w:rsidRDefault="00BC3963">
    <w:pPr>
      <w:pStyle w:val="Header"/>
      <w:jc w:val="left"/>
    </w:pPr>
    <w:r>
      <w:rPr>
        <w:noProof/>
        <w:lang w:eastAsia="en-AU"/>
      </w:rPr>
      <w:drawing>
        <wp:anchor distT="0" distB="0" distL="114300" distR="114300" simplePos="0" relativeHeight="251659264" behindDoc="1" locked="0" layoutInCell="1" allowOverlap="1" wp14:anchorId="27CAFEC8" wp14:editId="627F2586">
          <wp:simplePos x="0" y="0"/>
          <wp:positionH relativeFrom="page">
            <wp:align>right</wp:align>
          </wp:positionH>
          <wp:positionV relativeFrom="paragraph">
            <wp:posOffset>-361507</wp:posOffset>
          </wp:positionV>
          <wp:extent cx="7597467" cy="10746739"/>
          <wp:effectExtent l="0" t="0" r="3810" b="0"/>
          <wp:wrapNone/>
          <wp:docPr id="5" name="Picture 5" descr="Nationally agreed guidance material endorsed by the Marine Pest Sectoral Committee&#10;&#10;Published on the Australian Government Marine Pests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3072_0617_Legislation reform AO factsheet PRI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467" cy="1074673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23C210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C64AC5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58A2B0E"/>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2E945E30"/>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F05ED840"/>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88E89E16"/>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9"/>
    <w:multiLevelType w:val="singleLevel"/>
    <w:tmpl w:val="2B56047C"/>
    <w:lvl w:ilvl="0">
      <w:start w:val="1"/>
      <w:numFmt w:val="bullet"/>
      <w:lvlText w:val=""/>
      <w:lvlJc w:val="left"/>
      <w:pPr>
        <w:tabs>
          <w:tab w:val="num" w:pos="360"/>
        </w:tabs>
        <w:ind w:left="360" w:hanging="360"/>
      </w:pPr>
      <w:rPr>
        <w:rFonts w:ascii="Symbol" w:hAnsi="Symbol" w:hint="default"/>
        <w:color w:val="auto"/>
      </w:rPr>
    </w:lvl>
  </w:abstractNum>
  <w:abstractNum w:abstractNumId="7" w15:restartNumberingAfterBreak="0">
    <w:nsid w:val="07980527"/>
    <w:multiLevelType w:val="multilevel"/>
    <w:tmpl w:val="B098440A"/>
    <w:styleLink w:val="headings"/>
    <w:lvl w:ilvl="0">
      <w:start w:val="1"/>
      <w:numFmt w:val="decimal"/>
      <w:pStyle w:val="Heading2"/>
      <w:lvlText w:val="%1"/>
      <w:lvlJc w:val="left"/>
      <w:pPr>
        <w:ind w:left="851" w:hanging="851"/>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851" w:hanging="851"/>
      </w:pPr>
      <w:rPr>
        <w:rFonts w:hint="default"/>
      </w:rPr>
    </w:lvl>
    <w:lvl w:ilvl="2">
      <w:start w:val="1"/>
      <w:numFmt w:val="decimal"/>
      <w:pStyle w:val="Heading4"/>
      <w:lvlText w:val="%1.%2.%3"/>
      <w:lvlJc w:val="left"/>
      <w:pPr>
        <w:ind w:left="851" w:hanging="851"/>
      </w:pPr>
      <w:rPr>
        <w:rFonts w:hint="default"/>
      </w:rPr>
    </w:lvl>
    <w:lvl w:ilvl="3">
      <w:start w:val="1"/>
      <w:numFmt w:val="decimal"/>
      <w:pStyle w:val="Heading5"/>
      <w:lvlText w:val="%1.%2.%3.%4"/>
      <w:lvlJc w:val="left"/>
      <w:pPr>
        <w:ind w:left="851" w:hanging="851"/>
      </w:pPr>
      <w:rPr>
        <w:rFonts w:hint="default"/>
      </w:rPr>
    </w:lvl>
    <w:lvl w:ilvl="4">
      <w:start w:val="1"/>
      <w:numFmt w:val="lowerLetter"/>
      <w:lvlText w:val="%5."/>
      <w:lvlJc w:val="left"/>
      <w:pPr>
        <w:ind w:left="851" w:hanging="851"/>
      </w:pPr>
      <w:rPr>
        <w:rFonts w:hint="default"/>
      </w:rPr>
    </w:lvl>
    <w:lvl w:ilvl="5">
      <w:start w:val="1"/>
      <w:numFmt w:val="lowerRoman"/>
      <w:lvlText w:val="%6."/>
      <w:lvlJc w:val="right"/>
      <w:pPr>
        <w:ind w:left="851" w:hanging="851"/>
      </w:pPr>
      <w:rPr>
        <w:rFonts w:hint="default"/>
      </w:rPr>
    </w:lvl>
    <w:lvl w:ilvl="6">
      <w:start w:val="1"/>
      <w:numFmt w:val="decimal"/>
      <w:lvlText w:val="%7."/>
      <w:lvlJc w:val="left"/>
      <w:pPr>
        <w:ind w:left="851" w:hanging="851"/>
      </w:pPr>
      <w:rPr>
        <w:rFonts w:hint="default"/>
      </w:rPr>
    </w:lvl>
    <w:lvl w:ilvl="7">
      <w:start w:val="1"/>
      <w:numFmt w:val="lowerLetter"/>
      <w:lvlText w:val="%8."/>
      <w:lvlJc w:val="left"/>
      <w:pPr>
        <w:ind w:left="851" w:hanging="851"/>
      </w:pPr>
      <w:rPr>
        <w:rFonts w:hint="default"/>
      </w:rPr>
    </w:lvl>
    <w:lvl w:ilvl="8">
      <w:start w:val="1"/>
      <w:numFmt w:val="lowerRoman"/>
      <w:lvlText w:val="%9."/>
      <w:lvlJc w:val="right"/>
      <w:pPr>
        <w:ind w:left="851" w:hanging="851"/>
      </w:pPr>
      <w:rPr>
        <w:rFonts w:hint="default"/>
      </w:rPr>
    </w:lvl>
  </w:abstractNum>
  <w:abstractNum w:abstractNumId="8" w15:restartNumberingAfterBreak="0">
    <w:nsid w:val="0C5E2F35"/>
    <w:multiLevelType w:val="multilevel"/>
    <w:tmpl w:val="533223D8"/>
    <w:numStyleLink w:val="Numberlist"/>
  </w:abstractNum>
  <w:abstractNum w:abstractNumId="9" w15:restartNumberingAfterBreak="0">
    <w:nsid w:val="196B606F"/>
    <w:multiLevelType w:val="hybridMultilevel"/>
    <w:tmpl w:val="E0560262"/>
    <w:lvl w:ilvl="0" w:tplc="A9884604">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A328D5"/>
    <w:multiLevelType w:val="multilevel"/>
    <w:tmpl w:val="533223D8"/>
    <w:numStyleLink w:val="Numberlist"/>
  </w:abstractNum>
  <w:abstractNum w:abstractNumId="11" w15:restartNumberingAfterBreak="0">
    <w:nsid w:val="21E20078"/>
    <w:multiLevelType w:val="multilevel"/>
    <w:tmpl w:val="48D44014"/>
    <w:styleLink w:val="Headinglist"/>
    <w:lvl w:ilvl="0">
      <w:start w:val="1"/>
      <w:numFmt w:val="decimal"/>
      <w:lvlText w:val="%1"/>
      <w:lvlJc w:val="left"/>
      <w:pPr>
        <w:ind w:left="720" w:hanging="720"/>
      </w:pPr>
      <w:rPr>
        <w:rFonts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25253002"/>
    <w:multiLevelType w:val="hybridMultilevel"/>
    <w:tmpl w:val="F33A9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B62A94"/>
    <w:multiLevelType w:val="hybridMultilevel"/>
    <w:tmpl w:val="3FC24056"/>
    <w:lvl w:ilvl="0" w:tplc="29F06ADE">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94A15FE"/>
    <w:multiLevelType w:val="multilevel"/>
    <w:tmpl w:val="D68C66C8"/>
    <w:lvl w:ilvl="0">
      <w:start w:val="1"/>
      <w:numFmt w:val="decimal"/>
      <w:lvlText w:val="%1"/>
      <w:lvlJc w:val="left"/>
      <w:pPr>
        <w:ind w:left="720" w:hanging="720"/>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45F508D8"/>
    <w:multiLevelType w:val="hybridMultilevel"/>
    <w:tmpl w:val="BA9EE212"/>
    <w:lvl w:ilvl="0" w:tplc="84E6E6C0">
      <w:start w:val="1"/>
      <w:numFmt w:val="decimal"/>
      <w:lvlText w:val="%1"/>
      <w:lvlJc w:val="left"/>
      <w:pPr>
        <w:ind w:left="720" w:hanging="360"/>
      </w:pPr>
      <w:rPr>
        <w:rFonts w:hint="default"/>
        <w:u w:color="00466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8DE2E4A"/>
    <w:multiLevelType w:val="hybridMultilevel"/>
    <w:tmpl w:val="B7086130"/>
    <w:lvl w:ilvl="0" w:tplc="AAB465F0">
      <w:start w:val="1"/>
      <w:numFmt w:val="bullet"/>
      <w:pStyle w:val="BoxTex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AA12966"/>
    <w:multiLevelType w:val="multilevel"/>
    <w:tmpl w:val="A0241B28"/>
    <w:styleLink w:val="List1"/>
    <w:lvl w:ilvl="0">
      <w:start w:val="1"/>
      <w:numFmt w:val="bullet"/>
      <w:pStyle w:val="ListBullet"/>
      <w:lvlText w:val=""/>
      <w:lvlJc w:val="left"/>
      <w:pPr>
        <w:ind w:left="425" w:hanging="425"/>
      </w:pPr>
      <w:rPr>
        <w:rFonts w:ascii="Symbol" w:hAnsi="Symbol" w:hint="default"/>
        <w:color w:val="003150"/>
      </w:rPr>
    </w:lvl>
    <w:lvl w:ilvl="1">
      <w:start w:val="1"/>
      <w:numFmt w:val="bullet"/>
      <w:pStyle w:val="ListBullet2"/>
      <w:lvlText w:val=""/>
      <w:lvlJc w:val="left"/>
      <w:pPr>
        <w:ind w:left="851" w:hanging="426"/>
      </w:pPr>
      <w:rPr>
        <w:rFonts w:ascii="Symbol" w:hAnsi="Symbol" w:hint="default"/>
        <w:color w:val="auto"/>
      </w:rPr>
    </w:lvl>
    <w:lvl w:ilvl="2">
      <w:start w:val="1"/>
      <w:numFmt w:val="bullet"/>
      <w:pStyle w:val="ListBullet3"/>
      <w:lvlText w:val="­"/>
      <w:lvlJc w:val="left"/>
      <w:pPr>
        <w:ind w:left="1276" w:hanging="425"/>
      </w:pPr>
      <w:rPr>
        <w:rFonts w:ascii="Cambria" w:hAnsi="Cambria"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18" w15:restartNumberingAfterBreak="0">
    <w:nsid w:val="5B8F3B04"/>
    <w:multiLevelType w:val="multilevel"/>
    <w:tmpl w:val="533223D8"/>
    <w:styleLink w:val="Numberlist"/>
    <w:lvl w:ilvl="0">
      <w:start w:val="1"/>
      <w:numFmt w:val="decimal"/>
      <w:pStyle w:val="ListNumber"/>
      <w:lvlText w:val="%1)"/>
      <w:lvlJc w:val="left"/>
      <w:pPr>
        <w:ind w:left="567" w:hanging="567"/>
      </w:pPr>
      <w:rPr>
        <w:rFonts w:hint="default"/>
        <w:color w:val="auto"/>
      </w:rPr>
    </w:lvl>
    <w:lvl w:ilvl="1">
      <w:start w:val="1"/>
      <w:numFmt w:val="lowerLetter"/>
      <w:pStyle w:val="ListNumber2"/>
      <w:lvlText w:val="%2)"/>
      <w:lvlJc w:val="left"/>
      <w:pPr>
        <w:ind w:left="851" w:hanging="284"/>
      </w:pPr>
      <w:rPr>
        <w:rFonts w:hint="default"/>
      </w:rPr>
    </w:lvl>
    <w:lvl w:ilvl="2">
      <w:start w:val="1"/>
      <w:numFmt w:val="lowerRoman"/>
      <w:pStyle w:val="ListNumber3"/>
      <w:lvlText w:val="%3)"/>
      <w:lvlJc w:val="left"/>
      <w:pPr>
        <w:ind w:left="1134" w:hanging="22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19" w15:restartNumberingAfterBreak="0">
    <w:nsid w:val="5E0E1143"/>
    <w:multiLevelType w:val="multilevel"/>
    <w:tmpl w:val="DC8EEF22"/>
    <w:lvl w:ilvl="0">
      <w:start w:val="1"/>
      <w:numFmt w:val="decimal"/>
      <w:lvlText w:val="%1"/>
      <w:lvlJc w:val="left"/>
      <w:pPr>
        <w:ind w:left="720" w:hanging="720"/>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604E4C64"/>
    <w:multiLevelType w:val="multilevel"/>
    <w:tmpl w:val="B098440A"/>
    <w:numStyleLink w:val="headings"/>
  </w:abstractNum>
  <w:abstractNum w:abstractNumId="21" w15:restartNumberingAfterBreak="0">
    <w:nsid w:val="68AE2D1C"/>
    <w:multiLevelType w:val="hybridMultilevel"/>
    <w:tmpl w:val="9E86F2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4F01A1"/>
    <w:multiLevelType w:val="multilevel"/>
    <w:tmpl w:val="5F02452E"/>
    <w:lvl w:ilvl="0">
      <w:start w:val="1"/>
      <w:numFmt w:val="decimal"/>
      <w:lvlText w:val="%1."/>
      <w:lvlJc w:val="left"/>
      <w:pPr>
        <w:ind w:left="567" w:hanging="567"/>
      </w:pPr>
      <w:rPr>
        <w:rFonts w:hint="default"/>
        <w:color w:val="auto"/>
      </w:rPr>
    </w:lvl>
    <w:lvl w:ilvl="1">
      <w:start w:val="1"/>
      <w:numFmt w:val="lowerLetter"/>
      <w:lvlText w:val="%2)"/>
      <w:lvlJc w:val="left"/>
      <w:pPr>
        <w:ind w:left="851" w:hanging="284"/>
      </w:pPr>
      <w:rPr>
        <w:rFonts w:hint="default"/>
      </w:rPr>
    </w:lvl>
    <w:lvl w:ilvl="2">
      <w:start w:val="1"/>
      <w:numFmt w:val="lowerRoman"/>
      <w:lvlText w:val="%3)"/>
      <w:lvlJc w:val="left"/>
      <w:pPr>
        <w:ind w:left="1134" w:hanging="22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num w:numId="1">
    <w:abstractNumId w:val="6"/>
  </w:num>
  <w:num w:numId="2">
    <w:abstractNumId w:val="5"/>
    <w:lvlOverride w:ilvl="0">
      <w:startOverride w:val="1"/>
    </w:lvlOverride>
  </w:num>
  <w:num w:numId="3">
    <w:abstractNumId w:val="16"/>
  </w:num>
  <w:num w:numId="4">
    <w:abstractNumId w:val="9"/>
  </w:num>
  <w:num w:numId="5">
    <w:abstractNumId w:val="17"/>
  </w:num>
  <w:num w:numId="6">
    <w:abstractNumId w:val="18"/>
  </w:num>
  <w:num w:numId="7">
    <w:abstractNumId w:val="8"/>
  </w:num>
  <w:num w:numId="8">
    <w:abstractNumId w:val="11"/>
  </w:num>
  <w:num w:numId="9">
    <w:abstractNumId w:val="14"/>
  </w:num>
  <w:num w:numId="10">
    <w:abstractNumId w:val="14"/>
  </w:num>
  <w:num w:numId="11">
    <w:abstractNumId w:val="14"/>
  </w:num>
  <w:num w:numId="12">
    <w:abstractNumId w:val="4"/>
  </w:num>
  <w:num w:numId="13">
    <w:abstractNumId w:val="17"/>
  </w:num>
  <w:num w:numId="14">
    <w:abstractNumId w:val="15"/>
  </w:num>
  <w:num w:numId="15">
    <w:abstractNumId w:val="5"/>
  </w:num>
  <w:num w:numId="16">
    <w:abstractNumId w:val="14"/>
  </w:num>
  <w:num w:numId="17">
    <w:abstractNumId w:val="14"/>
  </w:num>
  <w:num w:numId="18">
    <w:abstractNumId w:val="14"/>
  </w:num>
  <w:num w:numId="19">
    <w:abstractNumId w:val="17"/>
  </w:num>
  <w:num w:numId="20">
    <w:abstractNumId w:val="17"/>
  </w:num>
  <w:num w:numId="21">
    <w:abstractNumId w:val="17"/>
  </w:num>
  <w:num w:numId="22">
    <w:abstractNumId w:val="10"/>
  </w:num>
  <w:num w:numId="23">
    <w:abstractNumId w:val="10"/>
  </w:num>
  <w:num w:numId="24">
    <w:abstractNumId w:val="10"/>
  </w:num>
  <w:num w:numId="25">
    <w:abstractNumId w:val="3"/>
  </w:num>
  <w:num w:numId="26">
    <w:abstractNumId w:val="2"/>
  </w:num>
  <w:num w:numId="27">
    <w:abstractNumId w:val="1"/>
  </w:num>
  <w:num w:numId="28">
    <w:abstractNumId w:val="0"/>
  </w:num>
  <w:num w:numId="29">
    <w:abstractNumId w:val="19"/>
  </w:num>
  <w:num w:numId="30">
    <w:abstractNumId w:val="7"/>
  </w:num>
  <w:num w:numId="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13"/>
  </w:num>
  <w:num w:numId="34">
    <w:abstractNumId w:val="21"/>
  </w:num>
  <w:num w:numId="35">
    <w:abstractNumId w:val="22"/>
  </w:num>
  <w:num w:numId="36">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829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7808"/>
    <w:rsid w:val="00017808"/>
    <w:rsid w:val="000340A7"/>
    <w:rsid w:val="00064EA2"/>
    <w:rsid w:val="00094CA6"/>
    <w:rsid w:val="000B2E97"/>
    <w:rsid w:val="00103C35"/>
    <w:rsid w:val="0011699D"/>
    <w:rsid w:val="0014085C"/>
    <w:rsid w:val="00152CC5"/>
    <w:rsid w:val="0016208D"/>
    <w:rsid w:val="001627D6"/>
    <w:rsid w:val="002817A7"/>
    <w:rsid w:val="002D2360"/>
    <w:rsid w:val="003247BE"/>
    <w:rsid w:val="00472BD4"/>
    <w:rsid w:val="00480999"/>
    <w:rsid w:val="004B62B5"/>
    <w:rsid w:val="00547225"/>
    <w:rsid w:val="00584514"/>
    <w:rsid w:val="00601F9C"/>
    <w:rsid w:val="00671185"/>
    <w:rsid w:val="00737904"/>
    <w:rsid w:val="00741AB8"/>
    <w:rsid w:val="00885F32"/>
    <w:rsid w:val="008A316F"/>
    <w:rsid w:val="00912728"/>
    <w:rsid w:val="009703C1"/>
    <w:rsid w:val="009908BB"/>
    <w:rsid w:val="00A4505C"/>
    <w:rsid w:val="00B3629F"/>
    <w:rsid w:val="00B62E2F"/>
    <w:rsid w:val="00BA602B"/>
    <w:rsid w:val="00BC3963"/>
    <w:rsid w:val="00C3584B"/>
    <w:rsid w:val="00C947E5"/>
    <w:rsid w:val="00D549EF"/>
    <w:rsid w:val="00D92A77"/>
    <w:rsid w:val="00D94543"/>
    <w:rsid w:val="00EB6B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2945"/>
    <o:shapelayout v:ext="edit">
      <o:idmap v:ext="edit" data="1"/>
    </o:shapelayout>
  </w:shapeDefaults>
  <w:decimalSymbol w:val="."/>
  <w:listSeparator w:val=","/>
  <w14:docId w14:val="3D4CE73B"/>
  <w15:docId w15:val="{28F39AAE-7FDD-45AA-8100-65826E25D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3" w:unhideWhenUsed="1"/>
    <w:lsdException w:name="heading 3" w:semiHidden="1" w:uiPriority="4" w:unhideWhenUsed="1" w:qFormat="1"/>
    <w:lsdException w:name="heading 4" w:semiHidden="1" w:uiPriority="5" w:unhideWhenUsed="1" w:qFormat="1"/>
    <w:lsdException w:name="heading 5" w:semiHidden="1" w:uiPriority="6" w:unhideWhenUsed="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26" w:unhideWhenUsed="1"/>
    <w:lsdException w:name="footer" w:semiHidden="1" w:uiPriority="27"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unhideWhenUsed="1" w:qFormat="1"/>
    <w:lsdException w:name="List Bullet 3" w:semiHidden="1"/>
    <w:lsdException w:name="List Bullet 4" w:semiHidden="1"/>
    <w:lsdException w:name="List Bullet 5" w:semiHidden="1"/>
    <w:lsdException w:name="List Number 2" w:semiHidden="1" w:uiPriority="10" w:unhideWhenUsed="1" w:qFormat="1"/>
    <w:lsdException w:name="List Number 3" w:semiHidden="1" w:uiPriority="11" w:unhideWhenUsed="1" w:qFormat="1"/>
    <w:lsdException w:name="List Number 4" w:semiHidden="1"/>
    <w:lsdException w:name="List Number 5" w:semiHidden="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8"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2CC5"/>
    <w:pPr>
      <w:spacing w:after="200" w:line="276" w:lineRule="auto"/>
    </w:pPr>
    <w:rPr>
      <w:rFonts w:asciiTheme="minorHAnsi" w:eastAsiaTheme="minorHAnsi" w:hAnsiTheme="minorHAnsi" w:cstheme="minorBidi"/>
      <w:sz w:val="22"/>
      <w:szCs w:val="22"/>
      <w:lang w:eastAsia="en-US"/>
    </w:rPr>
  </w:style>
  <w:style w:type="paragraph" w:styleId="Heading1">
    <w:name w:val="heading 1"/>
    <w:next w:val="Normal"/>
    <w:link w:val="Heading1Char"/>
    <w:uiPriority w:val="1"/>
    <w:qFormat/>
    <w:pPr>
      <w:widowControl w:val="0"/>
      <w:spacing w:before="3000"/>
      <w:contextualSpacing/>
      <w:outlineLvl w:val="0"/>
    </w:pPr>
    <w:rPr>
      <w:rFonts w:ascii="Calibri" w:eastAsiaTheme="minorHAnsi" w:hAnsi="Calibri" w:cstheme="minorBidi"/>
      <w:b/>
      <w:bCs/>
      <w:color w:val="2B343A"/>
      <w:spacing w:val="5"/>
      <w:kern w:val="28"/>
      <w:sz w:val="72"/>
      <w:szCs w:val="28"/>
      <w:lang w:eastAsia="en-US"/>
    </w:rPr>
  </w:style>
  <w:style w:type="paragraph" w:styleId="Heading2">
    <w:name w:val="heading 2"/>
    <w:basedOn w:val="Normal"/>
    <w:next w:val="Normal"/>
    <w:link w:val="Heading2Char"/>
    <w:uiPriority w:val="3"/>
    <w:rsid w:val="00BC3963"/>
    <w:pPr>
      <w:pageBreakBefore/>
      <w:numPr>
        <w:numId w:val="32"/>
      </w:numPr>
      <w:spacing w:after="120" w:line="240" w:lineRule="auto"/>
      <w:outlineLvl w:val="1"/>
    </w:pPr>
    <w:rPr>
      <w:rFonts w:ascii="Calibri" w:eastAsiaTheme="minorEastAsia" w:hAnsi="Calibri"/>
      <w:bCs/>
      <w:color w:val="049885"/>
      <w:sz w:val="56"/>
      <w:szCs w:val="28"/>
      <w:lang w:eastAsia="ja-JP"/>
    </w:rPr>
  </w:style>
  <w:style w:type="paragraph" w:styleId="Heading3">
    <w:name w:val="heading 3"/>
    <w:next w:val="Normal"/>
    <w:link w:val="Heading3Char"/>
    <w:uiPriority w:val="4"/>
    <w:qFormat/>
    <w:rsid w:val="00064EA2"/>
    <w:pPr>
      <w:keepNext/>
      <w:keepLines/>
      <w:outlineLvl w:val="2"/>
    </w:pPr>
    <w:rPr>
      <w:rFonts w:ascii="Calibri" w:eastAsia="Times New Roman" w:hAnsi="Calibri"/>
      <w:b/>
      <w:bCs/>
      <w:color w:val="586B78"/>
      <w:sz w:val="36"/>
      <w:szCs w:val="24"/>
      <w:lang w:eastAsia="en-US"/>
    </w:rPr>
  </w:style>
  <w:style w:type="paragraph" w:styleId="Heading4">
    <w:name w:val="heading 4"/>
    <w:next w:val="Normal"/>
    <w:link w:val="Heading4Char"/>
    <w:uiPriority w:val="5"/>
    <w:qFormat/>
    <w:pPr>
      <w:keepNext/>
      <w:numPr>
        <w:ilvl w:val="2"/>
        <w:numId w:val="32"/>
      </w:numPr>
      <w:outlineLvl w:val="3"/>
    </w:pPr>
    <w:rPr>
      <w:rFonts w:ascii="Calibri" w:eastAsia="Times New Roman" w:hAnsi="Calibri"/>
      <w:b/>
      <w:bCs/>
      <w:color w:val="444444"/>
      <w:sz w:val="28"/>
      <w:szCs w:val="24"/>
      <w:lang w:eastAsia="en-US"/>
    </w:rPr>
  </w:style>
  <w:style w:type="paragraph" w:styleId="Heading5">
    <w:name w:val="heading 5"/>
    <w:basedOn w:val="Normal"/>
    <w:next w:val="Normal"/>
    <w:link w:val="Heading5Char"/>
    <w:uiPriority w:val="6"/>
    <w:pPr>
      <w:keepNext/>
      <w:keepLines/>
      <w:numPr>
        <w:ilvl w:val="3"/>
        <w:numId w:val="32"/>
      </w:numPr>
      <w:spacing w:after="0" w:line="240" w:lineRule="auto"/>
      <w:outlineLvl w:val="4"/>
    </w:pPr>
    <w:rPr>
      <w:rFonts w:ascii="Calibri" w:hAnsi="Calibri"/>
      <w:b/>
    </w:rPr>
  </w:style>
  <w:style w:type="paragraph" w:styleId="Heading6">
    <w:name w:val="heading 6"/>
    <w:basedOn w:val="Normal"/>
    <w:next w:val="Normal"/>
    <w:link w:val="Heading6Char"/>
    <w:uiPriority w:val="9"/>
    <w:qFormat/>
    <w:pPr>
      <w:keepNext/>
      <w:keepLines/>
      <w:spacing w:before="40" w:after="0"/>
      <w:outlineLvl w:val="5"/>
    </w:pPr>
    <w:rPr>
      <w:rFonts w:eastAsiaTheme="majorEastAsia" w:cstheme="majorBidi"/>
      <w:b/>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pPr>
      <w:spacing w:before="120"/>
    </w:pPr>
    <w:rPr>
      <w:sz w:val="20"/>
      <w:szCs w:val="20"/>
    </w:rPr>
  </w:style>
  <w:style w:type="character" w:customStyle="1" w:styleId="CommentTextChar">
    <w:name w:val="Comment Text Char"/>
    <w:basedOn w:val="DefaultParagraphFont"/>
    <w:link w:val="CommentText"/>
    <w:uiPriority w:val="99"/>
    <w:rPr>
      <w:rFonts w:asciiTheme="minorHAnsi" w:eastAsiaTheme="minorHAnsi" w:hAnsiTheme="minorHAnsi" w:cstheme="minorBidi"/>
      <w:lang w:eastAsia="en-US"/>
    </w:rPr>
  </w:style>
  <w:style w:type="paragraph" w:styleId="Header">
    <w:name w:val="header"/>
    <w:basedOn w:val="Normal"/>
    <w:link w:val="HeaderChar"/>
    <w:uiPriority w:val="26"/>
    <w:pPr>
      <w:tabs>
        <w:tab w:val="center" w:pos="4820"/>
      </w:tabs>
      <w:spacing w:line="240" w:lineRule="auto"/>
      <w:jc w:val="center"/>
    </w:pPr>
    <w:rPr>
      <w:rFonts w:ascii="Calibri" w:hAnsi="Calibri"/>
      <w:sz w:val="20"/>
    </w:rPr>
  </w:style>
  <w:style w:type="character" w:customStyle="1" w:styleId="HeaderChar">
    <w:name w:val="Header Char"/>
    <w:basedOn w:val="DefaultParagraphFont"/>
    <w:link w:val="Header"/>
    <w:uiPriority w:val="26"/>
    <w:rPr>
      <w:rFonts w:ascii="Calibri" w:eastAsiaTheme="minorHAnsi" w:hAnsi="Calibri" w:cstheme="minorBidi"/>
      <w:szCs w:val="22"/>
      <w:lang w:eastAsia="en-US"/>
    </w:rPr>
  </w:style>
  <w:style w:type="paragraph" w:styleId="Footer">
    <w:name w:val="footer"/>
    <w:basedOn w:val="Normal"/>
    <w:link w:val="FooterChar"/>
    <w:uiPriority w:val="27"/>
    <w:pPr>
      <w:tabs>
        <w:tab w:val="center" w:pos="4536"/>
      </w:tabs>
      <w:spacing w:after="120" w:line="240" w:lineRule="auto"/>
      <w:jc w:val="center"/>
    </w:pPr>
    <w:rPr>
      <w:rFonts w:ascii="Calibri" w:hAnsi="Calibri"/>
      <w:sz w:val="20"/>
    </w:rPr>
  </w:style>
  <w:style w:type="character" w:customStyle="1" w:styleId="FooterChar">
    <w:name w:val="Footer Char"/>
    <w:basedOn w:val="DefaultParagraphFont"/>
    <w:link w:val="Footer"/>
    <w:uiPriority w:val="27"/>
    <w:rPr>
      <w:rFonts w:ascii="Calibri" w:eastAsiaTheme="minorHAnsi" w:hAnsi="Calibri" w:cstheme="minorBidi"/>
      <w:szCs w:val="22"/>
      <w:lang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heme="minorHAnsi" w:eastAsiaTheme="minorHAnsi" w:hAnsiTheme="minorHAnsi" w:cstheme="minorBidi"/>
      <w:b/>
      <w:bCs/>
      <w:lang w:eastAsia="en-US"/>
    </w:rPr>
  </w:style>
  <w:style w:type="paragraph" w:styleId="BalloonText">
    <w:name w:val="Balloon Text"/>
    <w:basedOn w:val="Normal"/>
    <w:link w:val="BalloonTextChar"/>
    <w:uiPriority w:val="99"/>
    <w:semiHidden/>
    <w:unhideWhenUsed/>
    <w:rPr>
      <w:rFonts w:ascii="Calibri" w:hAnsi="Calibri"/>
      <w:sz w:val="18"/>
      <w:szCs w:val="18"/>
    </w:rPr>
  </w:style>
  <w:style w:type="character" w:customStyle="1" w:styleId="BalloonTextChar">
    <w:name w:val="Balloon Text Char"/>
    <w:basedOn w:val="DefaultParagraphFont"/>
    <w:link w:val="BalloonText"/>
    <w:uiPriority w:val="99"/>
    <w:semiHidden/>
    <w:rPr>
      <w:rFonts w:ascii="Calibri" w:eastAsiaTheme="minorHAnsi" w:hAnsi="Calibri" w:cstheme="minorBidi"/>
      <w:sz w:val="18"/>
      <w:szCs w:val="18"/>
      <w:lang w:eastAsia="en-US"/>
    </w:rPr>
  </w:style>
  <w:style w:type="table" w:styleId="TableGrid">
    <w:name w:val="Table Grid"/>
    <w:basedOn w:val="TableNormal"/>
    <w:pPr>
      <w:spacing w:before="60" w:after="60"/>
    </w:pPr>
    <w:rPr>
      <w:rFonts w:eastAsia="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address">
    <w:name w:val="Footer address"/>
    <w:basedOn w:val="Footer"/>
    <w:semiHidden/>
    <w:qFormat/>
    <w:rPr>
      <w:sz w:val="16"/>
    </w:rPr>
  </w:style>
  <w:style w:type="character" w:customStyle="1" w:styleId="Heading1Char">
    <w:name w:val="Heading 1 Char"/>
    <w:basedOn w:val="DefaultParagraphFont"/>
    <w:link w:val="Heading1"/>
    <w:uiPriority w:val="1"/>
    <w:rPr>
      <w:rFonts w:ascii="Calibri" w:eastAsiaTheme="minorHAnsi" w:hAnsi="Calibri" w:cstheme="minorBidi"/>
      <w:b/>
      <w:bCs/>
      <w:color w:val="2B343A"/>
      <w:spacing w:val="5"/>
      <w:kern w:val="28"/>
      <w:sz w:val="72"/>
      <w:szCs w:val="28"/>
      <w:lang w:eastAsia="en-US"/>
    </w:rPr>
  </w:style>
  <w:style w:type="character" w:customStyle="1" w:styleId="Heading2Char">
    <w:name w:val="Heading 2 Char"/>
    <w:basedOn w:val="DefaultParagraphFont"/>
    <w:link w:val="Heading2"/>
    <w:uiPriority w:val="3"/>
    <w:rsid w:val="00BC3963"/>
    <w:rPr>
      <w:rFonts w:ascii="Calibri" w:eastAsiaTheme="minorEastAsia" w:hAnsi="Calibri" w:cstheme="minorBidi"/>
      <w:bCs/>
      <w:color w:val="049885"/>
      <w:sz w:val="56"/>
      <w:szCs w:val="28"/>
      <w:lang w:eastAsia="ja-JP"/>
    </w:rPr>
  </w:style>
  <w:style w:type="character" w:customStyle="1" w:styleId="Heading3Char">
    <w:name w:val="Heading 3 Char"/>
    <w:basedOn w:val="DefaultParagraphFont"/>
    <w:link w:val="Heading3"/>
    <w:uiPriority w:val="4"/>
    <w:rPr>
      <w:rFonts w:ascii="Calibri" w:eastAsia="Times New Roman" w:hAnsi="Calibri"/>
      <w:b/>
      <w:bCs/>
      <w:color w:val="586B78"/>
      <w:sz w:val="36"/>
      <w:szCs w:val="24"/>
      <w:lang w:eastAsia="en-US"/>
    </w:rPr>
  </w:style>
  <w:style w:type="character" w:customStyle="1" w:styleId="Heading4Char">
    <w:name w:val="Heading 4 Char"/>
    <w:basedOn w:val="DefaultParagraphFont"/>
    <w:link w:val="Heading4"/>
    <w:uiPriority w:val="5"/>
    <w:rPr>
      <w:rFonts w:ascii="Calibri" w:eastAsia="Times New Roman" w:hAnsi="Calibri"/>
      <w:b/>
      <w:bCs/>
      <w:color w:val="444444"/>
      <w:sz w:val="28"/>
      <w:szCs w:val="24"/>
      <w:lang w:eastAsia="en-US"/>
    </w:rPr>
  </w:style>
  <w:style w:type="character" w:customStyle="1" w:styleId="Heading5Char">
    <w:name w:val="Heading 5 Char"/>
    <w:basedOn w:val="DefaultParagraphFont"/>
    <w:link w:val="Heading5"/>
    <w:uiPriority w:val="6"/>
    <w:rPr>
      <w:rFonts w:ascii="Calibri" w:eastAsiaTheme="minorHAnsi" w:hAnsi="Calibri" w:cstheme="minorBidi"/>
      <w:b/>
      <w:sz w:val="22"/>
      <w:szCs w:val="22"/>
      <w:lang w:eastAsia="en-US"/>
    </w:rPr>
  </w:style>
  <w:style w:type="paragraph" w:styleId="Quote">
    <w:name w:val="Quote"/>
    <w:basedOn w:val="Normal"/>
    <w:next w:val="Normal"/>
    <w:link w:val="QuoteChar"/>
    <w:uiPriority w:val="18"/>
    <w:qFormat/>
    <w:pPr>
      <w:ind w:left="709" w:right="567"/>
    </w:pPr>
    <w:rPr>
      <w:iCs/>
      <w:color w:val="000000"/>
    </w:rPr>
  </w:style>
  <w:style w:type="character" w:customStyle="1" w:styleId="QuoteChar">
    <w:name w:val="Quote Char"/>
    <w:basedOn w:val="DefaultParagraphFont"/>
    <w:link w:val="Quote"/>
    <w:uiPriority w:val="18"/>
    <w:rPr>
      <w:rFonts w:eastAsiaTheme="minorHAnsi" w:cstheme="minorBidi"/>
      <w:iCs/>
      <w:color w:val="000000"/>
      <w:sz w:val="22"/>
      <w:szCs w:val="22"/>
      <w:lang w:eastAsia="en-US"/>
    </w:rPr>
  </w:style>
  <w:style w:type="paragraph" w:customStyle="1" w:styleId="BoxText">
    <w:name w:val="Box Text"/>
    <w:basedOn w:val="Normal"/>
    <w:uiPriority w:val="19"/>
    <w:qFormat/>
    <w:pPr>
      <w:pBdr>
        <w:top w:val="single" w:sz="4" w:space="10" w:color="auto"/>
        <w:left w:val="single" w:sz="4" w:space="10" w:color="auto"/>
        <w:bottom w:val="single" w:sz="4" w:space="10" w:color="auto"/>
        <w:right w:val="single" w:sz="4" w:space="10" w:color="auto"/>
      </w:pBdr>
      <w:spacing w:before="120" w:after="120"/>
    </w:pPr>
    <w:rPr>
      <w:sz w:val="20"/>
    </w:rPr>
  </w:style>
  <w:style w:type="paragraph" w:styleId="Caption">
    <w:name w:val="caption"/>
    <w:basedOn w:val="Normal"/>
    <w:next w:val="Normal"/>
    <w:uiPriority w:val="35"/>
    <w:qFormat/>
    <w:pPr>
      <w:keepNext/>
      <w:spacing w:after="120" w:line="240" w:lineRule="auto"/>
    </w:pPr>
    <w:rPr>
      <w:rFonts w:ascii="Calibri" w:hAnsi="Calibri"/>
      <w:b/>
      <w:bCs/>
      <w:sz w:val="24"/>
      <w:szCs w:val="18"/>
    </w:rPr>
  </w:style>
  <w:style w:type="paragraph" w:customStyle="1" w:styleId="FigureTableNoteSource">
    <w:name w:val="Figure/Table Note/Source"/>
    <w:basedOn w:val="Normal"/>
    <w:next w:val="Normal"/>
    <w:uiPriority w:val="16"/>
    <w:qFormat/>
    <w:pPr>
      <w:spacing w:before="120" w:line="264" w:lineRule="auto"/>
      <w:contextualSpacing/>
    </w:pPr>
    <w:rPr>
      <w:rFonts w:ascii="Calibri" w:hAnsi="Calibri"/>
      <w:sz w:val="18"/>
    </w:rPr>
  </w:style>
  <w:style w:type="paragraph" w:styleId="Subtitle">
    <w:name w:val="Subtitle"/>
    <w:basedOn w:val="Heading1"/>
    <w:next w:val="Normal"/>
    <w:link w:val="SubtitleChar"/>
    <w:uiPriority w:val="23"/>
    <w:qFormat/>
    <w:pPr>
      <w:spacing w:before="120"/>
    </w:pPr>
    <w:rPr>
      <w:b w:val="0"/>
      <w:color w:val="049885"/>
      <w:sz w:val="56"/>
      <w:szCs w:val="56"/>
    </w:rPr>
  </w:style>
  <w:style w:type="character" w:customStyle="1" w:styleId="SubtitleChar">
    <w:name w:val="Subtitle Char"/>
    <w:basedOn w:val="DefaultParagraphFont"/>
    <w:link w:val="Subtitle"/>
    <w:uiPriority w:val="23"/>
    <w:rPr>
      <w:rFonts w:ascii="Calibri" w:eastAsiaTheme="minorHAnsi" w:hAnsi="Calibri" w:cstheme="minorBidi"/>
      <w:bCs/>
      <w:color w:val="049885"/>
      <w:spacing w:val="5"/>
      <w:kern w:val="28"/>
      <w:sz w:val="56"/>
      <w:szCs w:val="56"/>
      <w:lang w:eastAsia="en-US"/>
    </w:rPr>
  </w:style>
  <w:style w:type="paragraph" w:styleId="TOCHeading">
    <w:name w:val="TOC Heading"/>
    <w:next w:val="Normal"/>
    <w:uiPriority w:val="39"/>
    <w:qFormat/>
    <w:pPr>
      <w:spacing w:before="480" w:line="276" w:lineRule="auto"/>
    </w:pPr>
    <w:rPr>
      <w:rFonts w:ascii="Calibri" w:eastAsiaTheme="minorEastAsia" w:hAnsi="Calibri" w:cstheme="minorBidi"/>
      <w:bCs/>
      <w:color w:val="2B343A"/>
      <w:sz w:val="56"/>
      <w:szCs w:val="28"/>
      <w:lang w:eastAsia="ja-JP"/>
    </w:rPr>
  </w:style>
  <w:style w:type="paragraph" w:styleId="TOC1">
    <w:name w:val="toc 1"/>
    <w:basedOn w:val="Normal"/>
    <w:next w:val="Normal"/>
    <w:uiPriority w:val="39"/>
    <w:unhideWhenUsed/>
    <w:qFormat/>
    <w:pPr>
      <w:tabs>
        <w:tab w:val="left" w:pos="426"/>
        <w:tab w:val="right" w:leader="dot" w:pos="9072"/>
      </w:tabs>
      <w:spacing w:before="120" w:after="120" w:line="240" w:lineRule="auto"/>
    </w:pPr>
    <w:rPr>
      <w:b/>
      <w:noProof/>
    </w:rPr>
  </w:style>
  <w:style w:type="paragraph" w:styleId="TOC2">
    <w:name w:val="toc 2"/>
    <w:basedOn w:val="Normal"/>
    <w:next w:val="Normal"/>
    <w:uiPriority w:val="39"/>
    <w:unhideWhenUsed/>
    <w:qFormat/>
    <w:pPr>
      <w:tabs>
        <w:tab w:val="right" w:leader="dot" w:pos="9060"/>
      </w:tabs>
      <w:spacing w:before="120" w:after="120" w:line="240" w:lineRule="auto"/>
      <w:ind w:firstLine="425"/>
    </w:pPr>
    <w:rPr>
      <w:noProof/>
    </w:rPr>
  </w:style>
  <w:style w:type="paragraph" w:styleId="TOC3">
    <w:name w:val="toc 3"/>
    <w:basedOn w:val="Normal"/>
    <w:next w:val="Normal"/>
    <w:uiPriority w:val="39"/>
    <w:unhideWhenUsed/>
    <w:qFormat/>
    <w:pPr>
      <w:tabs>
        <w:tab w:val="right" w:leader="dot" w:pos="9072"/>
      </w:tabs>
      <w:spacing w:before="120" w:after="120" w:line="240" w:lineRule="auto"/>
      <w:ind w:firstLine="851"/>
    </w:pPr>
    <w:rPr>
      <w:noProof/>
    </w:rPr>
  </w:style>
  <w:style w:type="character" w:styleId="Hyperlink">
    <w:name w:val="Hyperlink"/>
    <w:basedOn w:val="DefaultParagraphFont"/>
    <w:uiPriority w:val="99"/>
    <w:unhideWhenUsed/>
    <w:qFormat/>
    <w:rPr>
      <w:rFonts w:asciiTheme="minorHAnsi" w:hAnsiTheme="minorHAnsi"/>
      <w:color w:val="0000FF" w:themeColor="hyperlink"/>
      <w:u w:val="single"/>
    </w:rPr>
  </w:style>
  <w:style w:type="paragraph" w:styleId="ListBullet">
    <w:name w:val="List Bullet"/>
    <w:basedOn w:val="Normal"/>
    <w:uiPriority w:val="99"/>
    <w:qFormat/>
    <w:rsid w:val="00BC3963"/>
    <w:pPr>
      <w:numPr>
        <w:numId w:val="21"/>
      </w:numPr>
      <w:spacing w:after="60"/>
    </w:pPr>
  </w:style>
  <w:style w:type="paragraph" w:styleId="TableofFigures">
    <w:name w:val="table of figures"/>
    <w:basedOn w:val="Normal"/>
    <w:next w:val="Normal"/>
    <w:uiPriority w:val="99"/>
    <w:pPr>
      <w:spacing w:before="120" w:after="120" w:line="240" w:lineRule="auto"/>
    </w:pPr>
  </w:style>
  <w:style w:type="paragraph" w:styleId="ListBullet2">
    <w:name w:val="List Bullet 2"/>
    <w:basedOn w:val="Normal"/>
    <w:uiPriority w:val="8"/>
    <w:qFormat/>
    <w:pPr>
      <w:numPr>
        <w:ilvl w:val="1"/>
        <w:numId w:val="21"/>
      </w:numPr>
      <w:spacing w:before="120" w:after="120"/>
      <w:contextualSpacing/>
    </w:pPr>
  </w:style>
  <w:style w:type="paragraph" w:styleId="ListNumber">
    <w:name w:val="List Number"/>
    <w:basedOn w:val="Normal"/>
    <w:uiPriority w:val="9"/>
    <w:qFormat/>
    <w:rsid w:val="000340A7"/>
    <w:pPr>
      <w:numPr>
        <w:numId w:val="24"/>
      </w:numPr>
      <w:tabs>
        <w:tab w:val="left" w:pos="142"/>
      </w:tabs>
      <w:spacing w:before="120" w:after="120"/>
    </w:pPr>
  </w:style>
  <w:style w:type="paragraph" w:styleId="ListNumber2">
    <w:name w:val="List Number 2"/>
    <w:uiPriority w:val="10"/>
    <w:qFormat/>
    <w:pPr>
      <w:numPr>
        <w:ilvl w:val="1"/>
        <w:numId w:val="24"/>
      </w:numPr>
      <w:tabs>
        <w:tab w:val="left" w:pos="567"/>
      </w:tabs>
      <w:spacing w:before="120" w:after="120" w:line="264" w:lineRule="auto"/>
    </w:pPr>
    <w:rPr>
      <w:rFonts w:eastAsia="Times New Roman"/>
      <w:sz w:val="22"/>
      <w:szCs w:val="24"/>
      <w:lang w:eastAsia="en-US"/>
    </w:rPr>
  </w:style>
  <w:style w:type="paragraph" w:styleId="ListNumber3">
    <w:name w:val="List Number 3"/>
    <w:uiPriority w:val="11"/>
    <w:qFormat/>
    <w:pPr>
      <w:numPr>
        <w:ilvl w:val="2"/>
        <w:numId w:val="24"/>
      </w:numPr>
      <w:spacing w:before="120" w:after="120" w:line="264" w:lineRule="auto"/>
    </w:pPr>
    <w:rPr>
      <w:rFonts w:eastAsia="Times New Roman"/>
      <w:sz w:val="22"/>
      <w:szCs w:val="24"/>
      <w:lang w:eastAsia="en-US"/>
    </w:rPr>
  </w:style>
  <w:style w:type="table" w:customStyle="1" w:styleId="LightShading1">
    <w:name w:val="Light Shading1"/>
    <w:basedOn w:val="TableNormal"/>
    <w:uiPriority w:val="6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6">
    <w:name w:val="Light Shading Accent 6"/>
    <w:basedOn w:val="TableGrid1"/>
    <w:uiPriority w:val="60"/>
    <w:rPr>
      <w:color w:val="E36C0A"/>
      <w:lang w:eastAsia="zh-CN" w:bidi="th-TH"/>
    </w:rPr>
    <w:tblPr>
      <w:tblStyleRowBandSize w:val="1"/>
      <w:tblStyleColBandSize w:val="1"/>
      <w:tblBorders>
        <w:top w:val="single" w:sz="8" w:space="0" w:color="F79646"/>
        <w:left w:val="none" w:sz="0" w:space="0" w:color="auto"/>
        <w:bottom w:val="single" w:sz="8" w:space="0" w:color="F79646"/>
        <w:right w:val="none" w:sz="0" w:space="0" w:color="auto"/>
        <w:insideH w:val="none" w:sz="0" w:space="0" w:color="auto"/>
        <w:insideV w:val="none" w:sz="0" w:space="0" w:color="auto"/>
      </w:tblBorders>
    </w:tblPr>
    <w:tcPr>
      <w:shd w:val="clear" w:color="auto" w:fill="auto"/>
    </w:tc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i/>
        <w:iCs/>
      </w:rPr>
      <w:tblPr/>
      <w:tcPr>
        <w:tcBorders>
          <w:top w:val="single" w:sz="8" w:space="0" w:color="F79646"/>
          <w:left w:val="nil"/>
          <w:bottom w:val="single" w:sz="8" w:space="0" w:color="F79646"/>
          <w:right w:val="nil"/>
          <w:insideH w:val="nil"/>
          <w:insideV w:val="nil"/>
          <w:tl2br w:val="none" w:sz="0" w:space="0" w:color="auto"/>
          <w:tr2bl w:val="none" w:sz="0" w:space="0" w:color="auto"/>
        </w:tcBorders>
      </w:tcPr>
    </w:tblStylePr>
    <w:tblStylePr w:type="firstCol">
      <w:rPr>
        <w:b/>
        <w:bCs/>
      </w:rPr>
    </w:tblStylePr>
    <w:tblStylePr w:type="lastCol">
      <w:rPr>
        <w:b/>
        <w:bCs/>
        <w:i/>
        <w:iCs/>
      </w:rPr>
      <w:tblPr/>
      <w:tcPr>
        <w:tcBorders>
          <w:tl2br w:val="none" w:sz="0" w:space="0" w:color="auto"/>
          <w:tr2bl w:val="none" w:sz="0" w:space="0" w:color="auto"/>
        </w:tcBorders>
      </w:tc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customStyle="1" w:styleId="TableText">
    <w:name w:val="Table Text"/>
    <w:basedOn w:val="Normal"/>
    <w:uiPriority w:val="13"/>
    <w:qFormat/>
    <w:pPr>
      <w:spacing w:before="60" w:after="60" w:line="240" w:lineRule="auto"/>
    </w:pPr>
    <w:rPr>
      <w:sz w:val="18"/>
    </w:rPr>
  </w:style>
  <w:style w:type="table" w:styleId="TableGrid1">
    <w:name w:val="Table Grid 1"/>
    <w:basedOn w:val="TableNormal"/>
    <w:uiPriority w:val="99"/>
    <w:semiHidden/>
    <w:unhideWhenUsed/>
    <w:pPr>
      <w:spacing w:after="20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ableHeading">
    <w:name w:val="Table Heading"/>
    <w:basedOn w:val="TableText"/>
    <w:uiPriority w:val="14"/>
    <w:qFormat/>
    <w:pPr>
      <w:keepNext/>
    </w:pPr>
    <w:rPr>
      <w:b/>
    </w:rPr>
  </w:style>
  <w:style w:type="character" w:styleId="PlaceholderText">
    <w:name w:val="Placeholder Text"/>
    <w:basedOn w:val="DefaultParagraphFont"/>
    <w:uiPriority w:val="99"/>
    <w:semiHidden/>
    <w:rPr>
      <w:color w:val="808080"/>
    </w:rPr>
  </w:style>
  <w:style w:type="paragraph" w:customStyle="1" w:styleId="Author">
    <w:name w:val="Author"/>
    <w:basedOn w:val="Normal"/>
    <w:next w:val="Normal"/>
    <w:uiPriority w:val="24"/>
    <w:qFormat/>
    <w:pPr>
      <w:spacing w:after="60"/>
    </w:pPr>
    <w:rPr>
      <w:b/>
      <w:sz w:val="28"/>
      <w:szCs w:val="28"/>
    </w:rPr>
  </w:style>
  <w:style w:type="paragraph" w:customStyle="1" w:styleId="AuthorOrganisationAffiliation">
    <w:name w:val="Author Organisation/Affiliation"/>
    <w:basedOn w:val="Normal"/>
    <w:next w:val="Normal"/>
    <w:uiPriority w:val="25"/>
    <w:qFormat/>
    <w:pPr>
      <w:spacing w:after="720"/>
    </w:pPr>
  </w:style>
  <w:style w:type="character" w:styleId="Strong">
    <w:name w:val="Strong"/>
    <w:basedOn w:val="DefaultParagraphFont"/>
    <w:uiPriority w:val="99"/>
    <w:qFormat/>
    <w:rPr>
      <w:rFonts w:asciiTheme="minorHAnsi" w:hAnsiTheme="minorHAnsi"/>
      <w:b/>
      <w:bCs/>
    </w:rPr>
  </w:style>
  <w:style w:type="paragraph" w:customStyle="1" w:styleId="Glossary">
    <w:name w:val="Glossary"/>
    <w:basedOn w:val="Normal"/>
    <w:link w:val="GlossaryChar"/>
    <w:uiPriority w:val="28"/>
    <w:qFormat/>
    <w:pPr>
      <w:spacing w:before="120" w:after="120"/>
      <w:ind w:left="2126" w:hanging="2126"/>
    </w:pPr>
    <w:rPr>
      <w:rFonts w:eastAsia="Calibri"/>
      <w:color w:val="000000"/>
    </w:rPr>
  </w:style>
  <w:style w:type="character" w:customStyle="1" w:styleId="GlossaryChar">
    <w:name w:val="Glossary Char"/>
    <w:basedOn w:val="DefaultParagraphFont"/>
    <w:link w:val="Glossary"/>
    <w:uiPriority w:val="28"/>
    <w:rPr>
      <w:rFonts w:asciiTheme="minorHAnsi" w:eastAsia="Calibri" w:hAnsiTheme="minorHAnsi" w:cstheme="minorBidi"/>
      <w:color w:val="000000"/>
      <w:sz w:val="22"/>
      <w:szCs w:val="22"/>
      <w:lang w:eastAsia="en-US"/>
    </w:rPr>
  </w:style>
  <w:style w:type="character" w:styleId="Emphasis">
    <w:name w:val="Emphasis"/>
    <w:basedOn w:val="DefaultParagraphFont"/>
    <w:qFormat/>
    <w:rPr>
      <w:rFonts w:asciiTheme="minorHAnsi" w:hAnsiTheme="minorHAnsi"/>
      <w:i/>
      <w:iCs/>
    </w:rPr>
  </w:style>
  <w:style w:type="paragraph" w:styleId="TOAHeading">
    <w:name w:val="toa heading"/>
    <w:basedOn w:val="Heading1"/>
    <w:next w:val="Normal"/>
    <w:uiPriority w:val="99"/>
    <w:semiHidden/>
    <w:unhideWhenUsed/>
    <w:pPr>
      <w:spacing w:before="120"/>
    </w:pPr>
    <w:rPr>
      <w:bCs w:val="0"/>
      <w:sz w:val="24"/>
    </w:rPr>
  </w:style>
  <w:style w:type="paragraph" w:styleId="NormalWeb">
    <w:name w:val="Normal (Web)"/>
    <w:basedOn w:val="Normal"/>
    <w:uiPriority w:val="99"/>
    <w:semiHidden/>
    <w:unhideWhenUsed/>
    <w:pPr>
      <w:spacing w:after="168" w:line="168" w:lineRule="atLeast"/>
      <w:jc w:val="both"/>
    </w:pPr>
    <w:rPr>
      <w:rFonts w:ascii="Times New Roman" w:hAnsi="Times New Roman"/>
      <w:sz w:val="13"/>
      <w:szCs w:val="13"/>
      <w:lang w:eastAsia="en-AU"/>
    </w:rPr>
  </w:style>
  <w:style w:type="paragraph" w:customStyle="1" w:styleId="BoxTextBullet">
    <w:name w:val="Box Text Bullet"/>
    <w:basedOn w:val="BoxText"/>
    <w:uiPriority w:val="21"/>
    <w:qFormat/>
    <w:pPr>
      <w:numPr>
        <w:numId w:val="3"/>
      </w:numPr>
      <w:ind w:left="357" w:hanging="357"/>
    </w:pPr>
  </w:style>
  <w:style w:type="paragraph" w:customStyle="1" w:styleId="TableBullet">
    <w:name w:val="Table Bullet"/>
    <w:basedOn w:val="TableText"/>
    <w:uiPriority w:val="15"/>
    <w:qFormat/>
    <w:pPr>
      <w:numPr>
        <w:numId w:val="4"/>
      </w:numPr>
      <w:ind w:left="284" w:hanging="284"/>
    </w:pPr>
  </w:style>
  <w:style w:type="paragraph" w:styleId="DocumentMap">
    <w:name w:val="Document Map"/>
    <w:basedOn w:val="Normal"/>
    <w:link w:val="DocumentMapChar"/>
    <w:uiPriority w:val="99"/>
    <w:semiHidden/>
    <w:unhideWhenUse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Pr>
      <w:rFonts w:ascii="Tahoma" w:eastAsiaTheme="minorHAnsi" w:hAnsi="Tahoma" w:cs="Tahoma"/>
      <w:sz w:val="16"/>
      <w:szCs w:val="16"/>
      <w:lang w:eastAsia="en-US"/>
    </w:rPr>
  </w:style>
  <w:style w:type="paragraph" w:customStyle="1" w:styleId="BoxHeading">
    <w:name w:val="Box Heading"/>
    <w:basedOn w:val="BoxText"/>
    <w:uiPriority w:val="20"/>
    <w:qFormat/>
    <w:pPr>
      <w:spacing w:line="240" w:lineRule="auto"/>
    </w:pPr>
    <w:rPr>
      <w:b/>
    </w:rPr>
  </w:style>
  <w:style w:type="paragraph" w:customStyle="1" w:styleId="Picture">
    <w:name w:val="Picture"/>
    <w:basedOn w:val="Normal"/>
    <w:uiPriority w:val="17"/>
    <w:qFormat/>
    <w:pPr>
      <w:spacing w:before="120" w:after="120" w:line="240" w:lineRule="auto"/>
    </w:pPr>
    <w:rPr>
      <w:noProof/>
      <w:lang w:eastAsia="en-AU"/>
    </w:rPr>
  </w:style>
  <w:style w:type="paragraph" w:customStyle="1" w:styleId="Securityclassification">
    <w:name w:val="Security classification"/>
    <w:basedOn w:val="Header"/>
    <w:next w:val="Header"/>
    <w:uiPriority w:val="26"/>
    <w:qFormat/>
    <w:pPr>
      <w:spacing w:after="0"/>
    </w:pPr>
    <w:rPr>
      <w:b/>
      <w:caps/>
      <w:color w:val="FF0000"/>
      <w:sz w:val="36"/>
      <w:szCs w:val="36"/>
    </w:rPr>
  </w:style>
  <w:style w:type="paragraph" w:customStyle="1" w:styleId="DisseminationLimitingMarker">
    <w:name w:val="Dissemination Limiting Marker"/>
    <w:basedOn w:val="Header"/>
    <w:next w:val="Header"/>
    <w:uiPriority w:val="27"/>
    <w:pPr>
      <w:spacing w:after="0"/>
    </w:pPr>
    <w:rPr>
      <w:b/>
      <w:sz w:val="36"/>
      <w:szCs w:val="36"/>
    </w:rPr>
  </w:style>
  <w:style w:type="paragraph" w:styleId="FootnoteText">
    <w:name w:val="footnote text"/>
    <w:basedOn w:val="Normal"/>
    <w:link w:val="FootnoteTextChar"/>
    <w:uiPriority w:val="99"/>
    <w:unhideWhenUsed/>
    <w:pPr>
      <w:spacing w:after="60" w:line="264" w:lineRule="auto"/>
    </w:pPr>
    <w:rPr>
      <w:sz w:val="20"/>
      <w:szCs w:val="20"/>
    </w:rPr>
  </w:style>
  <w:style w:type="character" w:customStyle="1" w:styleId="FootnoteTextChar">
    <w:name w:val="Footnote Text Char"/>
    <w:basedOn w:val="DefaultParagraphFont"/>
    <w:link w:val="FootnoteText"/>
    <w:uiPriority w:val="99"/>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unhideWhenUsed/>
    <w:pPr>
      <w:spacing w:after="60" w:line="264" w:lineRule="auto"/>
    </w:pPr>
    <w:rPr>
      <w:sz w:val="20"/>
      <w:szCs w:val="20"/>
    </w:rPr>
  </w:style>
  <w:style w:type="character" w:customStyle="1" w:styleId="EndnoteTextChar">
    <w:name w:val="Endnote Text Char"/>
    <w:basedOn w:val="DefaultParagraphFont"/>
    <w:link w:val="EndnoteText"/>
    <w:uiPriority w:val="99"/>
    <w:rPr>
      <w:rFonts w:asciiTheme="minorHAnsi" w:eastAsiaTheme="minorHAnsi" w:hAnsiTheme="minorHAnsi" w:cstheme="minorBidi"/>
      <w:lang w:eastAsia="en-US"/>
    </w:rPr>
  </w:style>
  <w:style w:type="character" w:styleId="EndnoteReference">
    <w:name w:val="endnote reference"/>
    <w:basedOn w:val="DefaultParagraphFont"/>
    <w:uiPriority w:val="99"/>
    <w:semiHidden/>
    <w:unhideWhenUsed/>
    <w:rPr>
      <w:vertAlign w:val="superscript"/>
    </w:rPr>
  </w:style>
  <w:style w:type="character" w:styleId="FollowedHyperlink">
    <w:name w:val="FollowedHyperlink"/>
    <w:basedOn w:val="DefaultParagraphFont"/>
    <w:uiPriority w:val="99"/>
    <w:semiHidden/>
    <w:unhideWhenUsed/>
    <w:rPr>
      <w:color w:val="800080"/>
      <w:u w:val="single"/>
    </w:rPr>
  </w:style>
  <w:style w:type="paragraph" w:customStyle="1" w:styleId="BoxSource">
    <w:name w:val="Box Source"/>
    <w:basedOn w:val="FigureTableNoteSource"/>
    <w:uiPriority w:val="22"/>
    <w:qFormat/>
    <w:pPr>
      <w:pBdr>
        <w:top w:val="single" w:sz="4" w:space="10" w:color="auto"/>
        <w:left w:val="single" w:sz="4" w:space="10" w:color="auto"/>
        <w:bottom w:val="single" w:sz="4" w:space="10" w:color="auto"/>
        <w:right w:val="single" w:sz="4" w:space="10" w:color="auto"/>
      </w:pBdr>
    </w:pPr>
  </w:style>
  <w:style w:type="numbering" w:customStyle="1" w:styleId="List1">
    <w:name w:val="List1"/>
    <w:basedOn w:val="NoList"/>
    <w:uiPriority w:val="99"/>
    <w:pPr>
      <w:numPr>
        <w:numId w:val="5"/>
      </w:numPr>
    </w:pPr>
  </w:style>
  <w:style w:type="paragraph" w:styleId="Title">
    <w:name w:val="Title"/>
    <w:basedOn w:val="Normal"/>
    <w:next w:val="Normal"/>
    <w:link w:val="TitleChar"/>
    <w:uiPriority w:val="10"/>
    <w:semiHidden/>
    <w:qFormat/>
    <w:pPr>
      <w:spacing w:before="360" w:after="0" w:line="240" w:lineRule="auto"/>
      <w:contextualSpacing/>
    </w:pPr>
    <w:rPr>
      <w:rFonts w:eastAsiaTheme="majorEastAsia" w:cstheme="majorBidi"/>
      <w:b/>
      <w:spacing w:val="5"/>
      <w:kern w:val="28"/>
      <w:sz w:val="72"/>
      <w:szCs w:val="52"/>
    </w:rPr>
  </w:style>
  <w:style w:type="character" w:customStyle="1" w:styleId="TitleChar">
    <w:name w:val="Title Char"/>
    <w:basedOn w:val="DefaultParagraphFont"/>
    <w:link w:val="Title"/>
    <w:uiPriority w:val="10"/>
    <w:semiHidden/>
    <w:rPr>
      <w:rFonts w:eastAsiaTheme="majorEastAsia" w:cstheme="majorBidi"/>
      <w:b/>
      <w:spacing w:val="5"/>
      <w:kern w:val="28"/>
      <w:sz w:val="72"/>
      <w:szCs w:val="52"/>
      <w:lang w:eastAsia="en-US"/>
    </w:rPr>
  </w:style>
  <w:style w:type="paragraph" w:customStyle="1" w:styleId="TOCHeading2">
    <w:name w:val="TOC Heading 2"/>
    <w:next w:val="Normal"/>
    <w:qFormat/>
    <w:rPr>
      <w:rFonts w:ascii="Calibri Light" w:eastAsiaTheme="minorHAnsi" w:hAnsi="Calibri Light" w:cstheme="minorBidi"/>
      <w:color w:val="004661"/>
      <w:sz w:val="36"/>
      <w:szCs w:val="22"/>
      <w:lang w:eastAsia="en-US"/>
    </w:rPr>
  </w:style>
  <w:style w:type="numbering" w:customStyle="1" w:styleId="Numberlist">
    <w:name w:val="Number list"/>
    <w:uiPriority w:val="99"/>
    <w:pPr>
      <w:numPr>
        <w:numId w:val="6"/>
      </w:numPr>
    </w:pPr>
  </w:style>
  <w:style w:type="numbering" w:customStyle="1" w:styleId="Headinglist">
    <w:name w:val="Heading list"/>
    <w:uiPriority w:val="99"/>
    <w:pPr>
      <w:numPr>
        <w:numId w:val="8"/>
      </w:numPr>
    </w:pPr>
  </w:style>
  <w:style w:type="paragraph" w:styleId="Revision">
    <w:name w:val="Revision"/>
    <w:hidden/>
    <w:uiPriority w:val="99"/>
    <w:semiHidden/>
    <w:rPr>
      <w:rFonts w:eastAsiaTheme="minorHAnsi" w:cstheme="minorBidi"/>
      <w:sz w:val="22"/>
      <w:szCs w:val="22"/>
      <w:lang w:eastAsia="en-US"/>
    </w:rPr>
  </w:style>
  <w:style w:type="paragraph" w:customStyle="1" w:styleId="Normalsmall">
    <w:name w:val="Normal small"/>
    <w:qFormat/>
    <w:pPr>
      <w:spacing w:after="120" w:line="276" w:lineRule="auto"/>
    </w:pPr>
    <w:rPr>
      <w:rFonts w:asciiTheme="minorHAnsi" w:eastAsiaTheme="minorHAnsi" w:hAnsiTheme="minorHAnsi" w:cstheme="minorBidi"/>
      <w:sz w:val="18"/>
      <w:szCs w:val="18"/>
      <w:lang w:eastAsia="en-US"/>
    </w:rPr>
  </w:style>
  <w:style w:type="paragraph" w:styleId="ListBullet3">
    <w:name w:val="List Bullet 3"/>
    <w:basedOn w:val="Normal"/>
    <w:uiPriority w:val="99"/>
    <w:semiHidden/>
    <w:pPr>
      <w:numPr>
        <w:ilvl w:val="2"/>
        <w:numId w:val="21"/>
      </w:numPr>
      <w:contextualSpacing/>
    </w:pPr>
    <w:rPr>
      <w:rFonts w:ascii="Cambria" w:hAnsi="Cambria"/>
    </w:rPr>
  </w:style>
  <w:style w:type="table" w:customStyle="1" w:styleId="ABARESTableleftrightalign">
    <w:name w:val="ABARES Table (left/right align)"/>
    <w:basedOn w:val="TableNormal"/>
    <w:uiPriority w:val="99"/>
    <w:pPr>
      <w:spacing w:before="60" w:after="60"/>
      <w:jc w:val="right"/>
    </w:pPr>
    <w:rPr>
      <w:rFonts w:eastAsia="Calibri"/>
      <w:sz w:val="19"/>
    </w:rPr>
    <w:tblPr>
      <w:tblBorders>
        <w:top w:val="single" w:sz="4" w:space="0" w:color="auto"/>
        <w:bottom w:val="single" w:sz="4" w:space="0" w:color="auto"/>
      </w:tblBorders>
    </w:tblPr>
    <w:tblStylePr w:type="firstRow">
      <w:rPr>
        <w:b/>
      </w:rPr>
    </w:tblStylePr>
    <w:tblStylePr w:type="firstCol">
      <w:pPr>
        <w:wordWrap/>
        <w:jc w:val="left"/>
      </w:pPr>
    </w:tblStylePr>
  </w:style>
  <w:style w:type="paragraph" w:styleId="Date">
    <w:name w:val="Date"/>
    <w:basedOn w:val="Normal"/>
    <w:next w:val="Normal"/>
    <w:link w:val="DateChar"/>
    <w:uiPriority w:val="99"/>
    <w:unhideWhenUsed/>
    <w:pPr>
      <w:spacing w:before="240"/>
    </w:pPr>
  </w:style>
  <w:style w:type="character" w:customStyle="1" w:styleId="DateChar">
    <w:name w:val="Date Char"/>
    <w:basedOn w:val="DefaultParagraphFont"/>
    <w:link w:val="Date"/>
    <w:uiPriority w:val="99"/>
    <w:rPr>
      <w:rFonts w:asciiTheme="minorHAnsi" w:eastAsiaTheme="minorHAnsi" w:hAnsiTheme="minorHAnsi" w:cstheme="minorBidi"/>
      <w:sz w:val="22"/>
      <w:szCs w:val="22"/>
      <w:lang w:eastAsia="en-US"/>
    </w:rPr>
  </w:style>
  <w:style w:type="character" w:customStyle="1" w:styleId="Heading6Char">
    <w:name w:val="Heading 6 Char"/>
    <w:basedOn w:val="DefaultParagraphFont"/>
    <w:link w:val="Heading6"/>
    <w:uiPriority w:val="9"/>
    <w:rPr>
      <w:rFonts w:asciiTheme="minorHAnsi" w:eastAsiaTheme="majorEastAsia" w:hAnsiTheme="minorHAnsi" w:cstheme="majorBidi"/>
      <w:b/>
      <w:color w:val="243F60" w:themeColor="accent1" w:themeShade="7F"/>
      <w:sz w:val="22"/>
      <w:szCs w:val="22"/>
      <w:lang w:eastAsia="en-US"/>
    </w:rPr>
  </w:style>
  <w:style w:type="numbering" w:customStyle="1" w:styleId="headings">
    <w:name w:val="headings"/>
    <w:uiPriority w:val="99"/>
    <w:pPr>
      <w:numPr>
        <w:numId w:val="30"/>
      </w:numPr>
    </w:pPr>
  </w:style>
  <w:style w:type="character" w:customStyle="1" w:styleId="xdtextbox1">
    <w:name w:val="xdtextbox1"/>
    <w:basedOn w:val="DefaultParagraphFont"/>
    <w:rPr>
      <w:color w:val="auto"/>
      <w:bdr w:val="single" w:sz="8" w:space="1" w:color="DCDCDC" w:frame="1"/>
      <w:shd w:val="clear" w:color="auto" w:fill="FFFFFF"/>
    </w:rPr>
  </w:style>
  <w:style w:type="character" w:styleId="IntenseEmphasis">
    <w:name w:val="Intense Emphasis"/>
    <w:basedOn w:val="DefaultParagraphFont"/>
    <w:uiPriority w:val="21"/>
    <w:qFormat/>
    <w:rPr>
      <w:i/>
      <w:iCs/>
      <w:color w:val="4F81BD" w:themeColor="accent1"/>
    </w:rPr>
  </w:style>
  <w:style w:type="paragraph" w:customStyle="1" w:styleId="Default">
    <w:name w:val="Default"/>
    <w:rsid w:val="00152CC5"/>
    <w:pPr>
      <w:autoSpaceDE w:val="0"/>
      <w:autoSpaceDN w:val="0"/>
      <w:adjustRightInd w:val="0"/>
    </w:pPr>
    <w:rPr>
      <w:rFonts w:ascii="Calibri" w:eastAsiaTheme="minorHAnsi" w:hAnsi="Calibri" w:cs="Calibri"/>
      <w:color w:val="000000"/>
      <w:sz w:val="24"/>
      <w:szCs w:val="24"/>
      <w:lang w:eastAsia="en-US"/>
    </w:rPr>
  </w:style>
  <w:style w:type="paragraph" w:styleId="ListParagraph">
    <w:name w:val="List Paragraph"/>
    <w:basedOn w:val="Normal"/>
    <w:uiPriority w:val="34"/>
    <w:qFormat/>
    <w:rsid w:val="00A4505C"/>
    <w:pPr>
      <w:ind w:left="720"/>
      <w:contextualSpacing/>
    </w:pPr>
  </w:style>
  <w:style w:type="character" w:styleId="UnresolvedMention">
    <w:name w:val="Unresolved Mention"/>
    <w:basedOn w:val="DefaultParagraphFont"/>
    <w:uiPriority w:val="99"/>
    <w:semiHidden/>
    <w:unhideWhenUsed/>
    <w:rsid w:val="001620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47358">
      <w:bodyDiv w:val="1"/>
      <w:marLeft w:val="0"/>
      <w:marRight w:val="0"/>
      <w:marTop w:val="0"/>
      <w:marBottom w:val="0"/>
      <w:divBdr>
        <w:top w:val="none" w:sz="0" w:space="0" w:color="auto"/>
        <w:left w:val="none" w:sz="0" w:space="0" w:color="auto"/>
        <w:bottom w:val="none" w:sz="0" w:space="0" w:color="auto"/>
        <w:right w:val="none" w:sz="0" w:space="0" w:color="auto"/>
      </w:divBdr>
      <w:divsChild>
        <w:div w:id="151024955">
          <w:marLeft w:val="0"/>
          <w:marRight w:val="0"/>
          <w:marTop w:val="0"/>
          <w:marBottom w:val="0"/>
          <w:divBdr>
            <w:top w:val="none" w:sz="0" w:space="0" w:color="auto"/>
            <w:left w:val="none" w:sz="0" w:space="0" w:color="auto"/>
            <w:bottom w:val="none" w:sz="0" w:space="0" w:color="auto"/>
            <w:right w:val="none" w:sz="0" w:space="0" w:color="auto"/>
          </w:divBdr>
          <w:divsChild>
            <w:div w:id="196700482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5541645">
      <w:bodyDiv w:val="1"/>
      <w:marLeft w:val="0"/>
      <w:marRight w:val="0"/>
      <w:marTop w:val="0"/>
      <w:marBottom w:val="0"/>
      <w:divBdr>
        <w:top w:val="none" w:sz="0" w:space="0" w:color="auto"/>
        <w:left w:val="none" w:sz="0" w:space="0" w:color="auto"/>
        <w:bottom w:val="none" w:sz="0" w:space="0" w:color="auto"/>
        <w:right w:val="none" w:sz="0" w:space="0" w:color="auto"/>
      </w:divBdr>
      <w:divsChild>
        <w:div w:id="1485009654">
          <w:marLeft w:val="0"/>
          <w:marRight w:val="0"/>
          <w:marTop w:val="0"/>
          <w:marBottom w:val="0"/>
          <w:divBdr>
            <w:top w:val="none" w:sz="0" w:space="0" w:color="auto"/>
            <w:left w:val="none" w:sz="0" w:space="0" w:color="auto"/>
            <w:bottom w:val="none" w:sz="0" w:space="0" w:color="auto"/>
            <w:right w:val="none" w:sz="0" w:space="0" w:color="auto"/>
          </w:divBdr>
          <w:divsChild>
            <w:div w:id="823666940">
              <w:marLeft w:val="0"/>
              <w:marRight w:val="0"/>
              <w:marTop w:val="0"/>
              <w:marBottom w:val="0"/>
              <w:divBdr>
                <w:top w:val="none" w:sz="0" w:space="0" w:color="auto"/>
                <w:left w:val="none" w:sz="0" w:space="0" w:color="auto"/>
                <w:bottom w:val="none" w:sz="0" w:space="0" w:color="auto"/>
                <w:right w:val="none" w:sz="0" w:space="0" w:color="auto"/>
              </w:divBdr>
              <w:divsChild>
                <w:div w:id="1610694715">
                  <w:marLeft w:val="3096"/>
                  <w:marRight w:val="0"/>
                  <w:marTop w:val="0"/>
                  <w:marBottom w:val="0"/>
                  <w:divBdr>
                    <w:top w:val="none" w:sz="0" w:space="0" w:color="auto"/>
                    <w:left w:val="none" w:sz="0" w:space="0" w:color="auto"/>
                    <w:bottom w:val="none" w:sz="0" w:space="0" w:color="auto"/>
                    <w:right w:val="none" w:sz="0" w:space="0" w:color="auto"/>
                  </w:divBdr>
                  <w:divsChild>
                    <w:div w:id="1739160187">
                      <w:marLeft w:val="0"/>
                      <w:marRight w:val="0"/>
                      <w:marTop w:val="0"/>
                      <w:marBottom w:val="240"/>
                      <w:divBdr>
                        <w:top w:val="none" w:sz="0" w:space="0" w:color="auto"/>
                        <w:left w:val="none" w:sz="0" w:space="0" w:color="auto"/>
                        <w:bottom w:val="none" w:sz="0" w:space="0" w:color="auto"/>
                        <w:right w:val="none" w:sz="0" w:space="0" w:color="auto"/>
                      </w:divBdr>
                      <w:divsChild>
                        <w:div w:id="169430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50884">
      <w:bodyDiv w:val="1"/>
      <w:marLeft w:val="0"/>
      <w:marRight w:val="0"/>
      <w:marTop w:val="0"/>
      <w:marBottom w:val="0"/>
      <w:divBdr>
        <w:top w:val="none" w:sz="0" w:space="0" w:color="auto"/>
        <w:left w:val="none" w:sz="0" w:space="0" w:color="auto"/>
        <w:bottom w:val="none" w:sz="0" w:space="0" w:color="auto"/>
        <w:right w:val="none" w:sz="0" w:space="0" w:color="auto"/>
      </w:divBdr>
      <w:divsChild>
        <w:div w:id="616067500">
          <w:marLeft w:val="0"/>
          <w:marRight w:val="0"/>
          <w:marTop w:val="0"/>
          <w:marBottom w:val="0"/>
          <w:divBdr>
            <w:top w:val="none" w:sz="0" w:space="0" w:color="auto"/>
            <w:left w:val="none" w:sz="0" w:space="0" w:color="auto"/>
            <w:bottom w:val="none" w:sz="0" w:space="0" w:color="auto"/>
            <w:right w:val="none" w:sz="0" w:space="0" w:color="auto"/>
          </w:divBdr>
          <w:divsChild>
            <w:div w:id="802696743">
              <w:marLeft w:val="0"/>
              <w:marRight w:val="0"/>
              <w:marTop w:val="0"/>
              <w:marBottom w:val="0"/>
              <w:divBdr>
                <w:top w:val="none" w:sz="0" w:space="0" w:color="auto"/>
                <w:left w:val="none" w:sz="0" w:space="0" w:color="auto"/>
                <w:bottom w:val="none" w:sz="0" w:space="0" w:color="auto"/>
                <w:right w:val="none" w:sz="0" w:space="0" w:color="auto"/>
              </w:divBdr>
              <w:divsChild>
                <w:div w:id="1630817326">
                  <w:marLeft w:val="3096"/>
                  <w:marRight w:val="0"/>
                  <w:marTop w:val="0"/>
                  <w:marBottom w:val="0"/>
                  <w:divBdr>
                    <w:top w:val="none" w:sz="0" w:space="0" w:color="auto"/>
                    <w:left w:val="none" w:sz="0" w:space="0" w:color="auto"/>
                    <w:bottom w:val="none" w:sz="0" w:space="0" w:color="auto"/>
                    <w:right w:val="none" w:sz="0" w:space="0" w:color="auto"/>
                  </w:divBdr>
                  <w:divsChild>
                    <w:div w:id="1404336169">
                      <w:marLeft w:val="0"/>
                      <w:marRight w:val="0"/>
                      <w:marTop w:val="0"/>
                      <w:marBottom w:val="240"/>
                      <w:divBdr>
                        <w:top w:val="none" w:sz="0" w:space="0" w:color="auto"/>
                        <w:left w:val="none" w:sz="0" w:space="0" w:color="auto"/>
                        <w:bottom w:val="none" w:sz="0" w:space="0" w:color="auto"/>
                        <w:right w:val="none" w:sz="0" w:space="0" w:color="auto"/>
                      </w:divBdr>
                      <w:divsChild>
                        <w:div w:id="17485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2198115">
      <w:bodyDiv w:val="1"/>
      <w:marLeft w:val="0"/>
      <w:marRight w:val="0"/>
      <w:marTop w:val="0"/>
      <w:marBottom w:val="0"/>
      <w:divBdr>
        <w:top w:val="none" w:sz="0" w:space="0" w:color="auto"/>
        <w:left w:val="none" w:sz="0" w:space="0" w:color="auto"/>
        <w:bottom w:val="none" w:sz="0" w:space="0" w:color="auto"/>
        <w:right w:val="none" w:sz="0" w:space="0" w:color="auto"/>
      </w:divBdr>
      <w:divsChild>
        <w:div w:id="921640949">
          <w:marLeft w:val="0"/>
          <w:marRight w:val="0"/>
          <w:marTop w:val="0"/>
          <w:marBottom w:val="0"/>
          <w:divBdr>
            <w:top w:val="none" w:sz="0" w:space="0" w:color="auto"/>
            <w:left w:val="none" w:sz="0" w:space="0" w:color="auto"/>
            <w:bottom w:val="none" w:sz="0" w:space="0" w:color="auto"/>
            <w:right w:val="none" w:sz="0" w:space="0" w:color="auto"/>
          </w:divBdr>
          <w:divsChild>
            <w:div w:id="440105684">
              <w:marLeft w:val="0"/>
              <w:marRight w:val="0"/>
              <w:marTop w:val="0"/>
              <w:marBottom w:val="0"/>
              <w:divBdr>
                <w:top w:val="none" w:sz="0" w:space="0" w:color="auto"/>
                <w:left w:val="none" w:sz="0" w:space="0" w:color="auto"/>
                <w:bottom w:val="none" w:sz="0" w:space="0" w:color="auto"/>
                <w:right w:val="none" w:sz="0" w:space="0" w:color="auto"/>
              </w:divBdr>
              <w:divsChild>
                <w:div w:id="2053770889">
                  <w:marLeft w:val="3096"/>
                  <w:marRight w:val="0"/>
                  <w:marTop w:val="0"/>
                  <w:marBottom w:val="0"/>
                  <w:divBdr>
                    <w:top w:val="none" w:sz="0" w:space="0" w:color="auto"/>
                    <w:left w:val="none" w:sz="0" w:space="0" w:color="auto"/>
                    <w:bottom w:val="none" w:sz="0" w:space="0" w:color="auto"/>
                    <w:right w:val="none" w:sz="0" w:space="0" w:color="auto"/>
                  </w:divBdr>
                  <w:divsChild>
                    <w:div w:id="1530725166">
                      <w:marLeft w:val="0"/>
                      <w:marRight w:val="0"/>
                      <w:marTop w:val="0"/>
                      <w:marBottom w:val="240"/>
                      <w:divBdr>
                        <w:top w:val="none" w:sz="0" w:space="0" w:color="auto"/>
                        <w:left w:val="none" w:sz="0" w:space="0" w:color="auto"/>
                        <w:bottom w:val="none" w:sz="0" w:space="0" w:color="auto"/>
                        <w:right w:val="none" w:sz="0" w:space="0" w:color="auto"/>
                      </w:divBdr>
                      <w:divsChild>
                        <w:div w:id="103226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8019418">
      <w:bodyDiv w:val="1"/>
      <w:marLeft w:val="0"/>
      <w:marRight w:val="0"/>
      <w:marTop w:val="0"/>
      <w:marBottom w:val="0"/>
      <w:divBdr>
        <w:top w:val="none" w:sz="0" w:space="0" w:color="auto"/>
        <w:left w:val="none" w:sz="0" w:space="0" w:color="auto"/>
        <w:bottom w:val="none" w:sz="0" w:space="0" w:color="auto"/>
        <w:right w:val="none" w:sz="0" w:space="0" w:color="auto"/>
      </w:divBdr>
      <w:divsChild>
        <w:div w:id="1653438233">
          <w:marLeft w:val="0"/>
          <w:marRight w:val="0"/>
          <w:marTop w:val="0"/>
          <w:marBottom w:val="0"/>
          <w:divBdr>
            <w:top w:val="none" w:sz="0" w:space="0" w:color="auto"/>
            <w:left w:val="none" w:sz="0" w:space="0" w:color="auto"/>
            <w:bottom w:val="none" w:sz="0" w:space="0" w:color="auto"/>
            <w:right w:val="none" w:sz="0" w:space="0" w:color="auto"/>
          </w:divBdr>
          <w:divsChild>
            <w:div w:id="92846690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22991131">
      <w:bodyDiv w:val="1"/>
      <w:marLeft w:val="0"/>
      <w:marRight w:val="0"/>
      <w:marTop w:val="0"/>
      <w:marBottom w:val="0"/>
      <w:divBdr>
        <w:top w:val="none" w:sz="0" w:space="0" w:color="auto"/>
        <w:left w:val="none" w:sz="0" w:space="0" w:color="auto"/>
        <w:bottom w:val="none" w:sz="0" w:space="0" w:color="auto"/>
        <w:right w:val="none" w:sz="0" w:space="0" w:color="auto"/>
      </w:divBdr>
      <w:divsChild>
        <w:div w:id="1105615592">
          <w:marLeft w:val="0"/>
          <w:marRight w:val="0"/>
          <w:marTop w:val="0"/>
          <w:marBottom w:val="0"/>
          <w:divBdr>
            <w:top w:val="none" w:sz="0" w:space="0" w:color="auto"/>
            <w:left w:val="none" w:sz="0" w:space="0" w:color="auto"/>
            <w:bottom w:val="none" w:sz="0" w:space="0" w:color="auto"/>
            <w:right w:val="none" w:sz="0" w:space="0" w:color="auto"/>
          </w:divBdr>
          <w:divsChild>
            <w:div w:id="43864491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44740545">
      <w:bodyDiv w:val="1"/>
      <w:marLeft w:val="0"/>
      <w:marRight w:val="0"/>
      <w:marTop w:val="0"/>
      <w:marBottom w:val="0"/>
      <w:divBdr>
        <w:top w:val="none" w:sz="0" w:space="0" w:color="auto"/>
        <w:left w:val="none" w:sz="0" w:space="0" w:color="auto"/>
        <w:bottom w:val="none" w:sz="0" w:space="0" w:color="auto"/>
        <w:right w:val="none" w:sz="0" w:space="0" w:color="auto"/>
      </w:divBdr>
      <w:divsChild>
        <w:div w:id="2093622412">
          <w:marLeft w:val="0"/>
          <w:marRight w:val="0"/>
          <w:marTop w:val="0"/>
          <w:marBottom w:val="0"/>
          <w:divBdr>
            <w:top w:val="none" w:sz="0" w:space="0" w:color="auto"/>
            <w:left w:val="none" w:sz="0" w:space="0" w:color="auto"/>
            <w:bottom w:val="none" w:sz="0" w:space="0" w:color="auto"/>
            <w:right w:val="none" w:sz="0" w:space="0" w:color="auto"/>
          </w:divBdr>
          <w:divsChild>
            <w:div w:id="1323007959">
              <w:marLeft w:val="0"/>
              <w:marRight w:val="0"/>
              <w:marTop w:val="0"/>
              <w:marBottom w:val="0"/>
              <w:divBdr>
                <w:top w:val="none" w:sz="0" w:space="0" w:color="auto"/>
                <w:left w:val="none" w:sz="0" w:space="0" w:color="auto"/>
                <w:bottom w:val="none" w:sz="0" w:space="0" w:color="auto"/>
                <w:right w:val="none" w:sz="0" w:space="0" w:color="auto"/>
              </w:divBdr>
              <w:divsChild>
                <w:div w:id="1956330495">
                  <w:marLeft w:val="3096"/>
                  <w:marRight w:val="0"/>
                  <w:marTop w:val="0"/>
                  <w:marBottom w:val="0"/>
                  <w:divBdr>
                    <w:top w:val="none" w:sz="0" w:space="0" w:color="auto"/>
                    <w:left w:val="none" w:sz="0" w:space="0" w:color="auto"/>
                    <w:bottom w:val="none" w:sz="0" w:space="0" w:color="auto"/>
                    <w:right w:val="none" w:sz="0" w:space="0" w:color="auto"/>
                  </w:divBdr>
                  <w:divsChild>
                    <w:div w:id="347491183">
                      <w:marLeft w:val="0"/>
                      <w:marRight w:val="0"/>
                      <w:marTop w:val="0"/>
                      <w:marBottom w:val="240"/>
                      <w:divBdr>
                        <w:top w:val="none" w:sz="0" w:space="0" w:color="auto"/>
                        <w:left w:val="none" w:sz="0" w:space="0" w:color="auto"/>
                        <w:bottom w:val="none" w:sz="0" w:space="0" w:color="auto"/>
                        <w:right w:val="none" w:sz="0" w:space="0" w:color="auto"/>
                      </w:divBdr>
                      <w:divsChild>
                        <w:div w:id="30127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932812">
      <w:bodyDiv w:val="1"/>
      <w:marLeft w:val="0"/>
      <w:marRight w:val="0"/>
      <w:marTop w:val="0"/>
      <w:marBottom w:val="0"/>
      <w:divBdr>
        <w:top w:val="none" w:sz="0" w:space="0" w:color="auto"/>
        <w:left w:val="none" w:sz="0" w:space="0" w:color="auto"/>
        <w:bottom w:val="none" w:sz="0" w:space="0" w:color="auto"/>
        <w:right w:val="none" w:sz="0" w:space="0" w:color="auto"/>
      </w:divBdr>
      <w:divsChild>
        <w:div w:id="558367655">
          <w:marLeft w:val="0"/>
          <w:marRight w:val="0"/>
          <w:marTop w:val="0"/>
          <w:marBottom w:val="0"/>
          <w:divBdr>
            <w:top w:val="none" w:sz="0" w:space="0" w:color="auto"/>
            <w:left w:val="none" w:sz="0" w:space="0" w:color="auto"/>
            <w:bottom w:val="none" w:sz="0" w:space="0" w:color="auto"/>
            <w:right w:val="none" w:sz="0" w:space="0" w:color="auto"/>
          </w:divBdr>
          <w:divsChild>
            <w:div w:id="77012257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500464410">
      <w:bodyDiv w:val="1"/>
      <w:marLeft w:val="0"/>
      <w:marRight w:val="0"/>
      <w:marTop w:val="0"/>
      <w:marBottom w:val="0"/>
      <w:divBdr>
        <w:top w:val="none" w:sz="0" w:space="0" w:color="auto"/>
        <w:left w:val="none" w:sz="0" w:space="0" w:color="auto"/>
        <w:bottom w:val="none" w:sz="0" w:space="0" w:color="auto"/>
        <w:right w:val="none" w:sz="0" w:space="0" w:color="auto"/>
      </w:divBdr>
      <w:divsChild>
        <w:div w:id="774208485">
          <w:marLeft w:val="0"/>
          <w:marRight w:val="0"/>
          <w:marTop w:val="0"/>
          <w:marBottom w:val="0"/>
          <w:divBdr>
            <w:top w:val="none" w:sz="0" w:space="0" w:color="auto"/>
            <w:left w:val="none" w:sz="0" w:space="0" w:color="auto"/>
            <w:bottom w:val="none" w:sz="0" w:space="0" w:color="auto"/>
            <w:right w:val="none" w:sz="0" w:space="0" w:color="auto"/>
          </w:divBdr>
          <w:divsChild>
            <w:div w:id="121543543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08700581">
      <w:bodyDiv w:val="1"/>
      <w:marLeft w:val="0"/>
      <w:marRight w:val="0"/>
      <w:marTop w:val="0"/>
      <w:marBottom w:val="0"/>
      <w:divBdr>
        <w:top w:val="none" w:sz="0" w:space="0" w:color="auto"/>
        <w:left w:val="none" w:sz="0" w:space="0" w:color="auto"/>
        <w:bottom w:val="none" w:sz="0" w:space="0" w:color="auto"/>
        <w:right w:val="none" w:sz="0" w:space="0" w:color="auto"/>
      </w:divBdr>
      <w:divsChild>
        <w:div w:id="2125464787">
          <w:marLeft w:val="0"/>
          <w:marRight w:val="0"/>
          <w:marTop w:val="0"/>
          <w:marBottom w:val="0"/>
          <w:divBdr>
            <w:top w:val="none" w:sz="0" w:space="0" w:color="auto"/>
            <w:left w:val="none" w:sz="0" w:space="0" w:color="auto"/>
            <w:bottom w:val="none" w:sz="0" w:space="0" w:color="auto"/>
            <w:right w:val="none" w:sz="0" w:space="0" w:color="auto"/>
          </w:divBdr>
          <w:divsChild>
            <w:div w:id="16011424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26081013">
      <w:bodyDiv w:val="1"/>
      <w:marLeft w:val="0"/>
      <w:marRight w:val="0"/>
      <w:marTop w:val="0"/>
      <w:marBottom w:val="0"/>
      <w:divBdr>
        <w:top w:val="none" w:sz="0" w:space="0" w:color="auto"/>
        <w:left w:val="none" w:sz="0" w:space="0" w:color="auto"/>
        <w:bottom w:val="none" w:sz="0" w:space="0" w:color="auto"/>
        <w:right w:val="none" w:sz="0" w:space="0" w:color="auto"/>
      </w:divBdr>
      <w:divsChild>
        <w:div w:id="1524051492">
          <w:marLeft w:val="0"/>
          <w:marRight w:val="0"/>
          <w:marTop w:val="0"/>
          <w:marBottom w:val="0"/>
          <w:divBdr>
            <w:top w:val="none" w:sz="0" w:space="0" w:color="auto"/>
            <w:left w:val="none" w:sz="0" w:space="0" w:color="auto"/>
            <w:bottom w:val="none" w:sz="0" w:space="0" w:color="auto"/>
            <w:right w:val="none" w:sz="0" w:space="0" w:color="auto"/>
          </w:divBdr>
          <w:divsChild>
            <w:div w:id="1181433606">
              <w:marLeft w:val="0"/>
              <w:marRight w:val="0"/>
              <w:marTop w:val="0"/>
              <w:marBottom w:val="0"/>
              <w:divBdr>
                <w:top w:val="none" w:sz="0" w:space="0" w:color="auto"/>
                <w:left w:val="none" w:sz="0" w:space="0" w:color="auto"/>
                <w:bottom w:val="none" w:sz="0" w:space="0" w:color="auto"/>
                <w:right w:val="none" w:sz="0" w:space="0" w:color="auto"/>
              </w:divBdr>
              <w:divsChild>
                <w:div w:id="557864718">
                  <w:marLeft w:val="3096"/>
                  <w:marRight w:val="0"/>
                  <w:marTop w:val="0"/>
                  <w:marBottom w:val="0"/>
                  <w:divBdr>
                    <w:top w:val="none" w:sz="0" w:space="0" w:color="auto"/>
                    <w:left w:val="none" w:sz="0" w:space="0" w:color="auto"/>
                    <w:bottom w:val="none" w:sz="0" w:space="0" w:color="auto"/>
                    <w:right w:val="none" w:sz="0" w:space="0" w:color="auto"/>
                  </w:divBdr>
                  <w:divsChild>
                    <w:div w:id="1930846012">
                      <w:marLeft w:val="0"/>
                      <w:marRight w:val="0"/>
                      <w:marTop w:val="0"/>
                      <w:marBottom w:val="240"/>
                      <w:divBdr>
                        <w:top w:val="none" w:sz="0" w:space="0" w:color="auto"/>
                        <w:left w:val="none" w:sz="0" w:space="0" w:color="auto"/>
                        <w:bottom w:val="none" w:sz="0" w:space="0" w:color="auto"/>
                        <w:right w:val="none" w:sz="0" w:space="0" w:color="auto"/>
                      </w:divBdr>
                      <w:divsChild>
                        <w:div w:id="212507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4311090">
      <w:bodyDiv w:val="1"/>
      <w:marLeft w:val="0"/>
      <w:marRight w:val="0"/>
      <w:marTop w:val="0"/>
      <w:marBottom w:val="0"/>
      <w:divBdr>
        <w:top w:val="none" w:sz="0" w:space="0" w:color="auto"/>
        <w:left w:val="none" w:sz="0" w:space="0" w:color="auto"/>
        <w:bottom w:val="none" w:sz="0" w:space="0" w:color="auto"/>
        <w:right w:val="none" w:sz="0" w:space="0" w:color="auto"/>
      </w:divBdr>
      <w:divsChild>
        <w:div w:id="1562325757">
          <w:marLeft w:val="0"/>
          <w:marRight w:val="0"/>
          <w:marTop w:val="0"/>
          <w:marBottom w:val="0"/>
          <w:divBdr>
            <w:top w:val="none" w:sz="0" w:space="0" w:color="auto"/>
            <w:left w:val="none" w:sz="0" w:space="0" w:color="auto"/>
            <w:bottom w:val="none" w:sz="0" w:space="0" w:color="auto"/>
            <w:right w:val="none" w:sz="0" w:space="0" w:color="auto"/>
          </w:divBdr>
          <w:divsChild>
            <w:div w:id="133156438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77655667">
      <w:bodyDiv w:val="1"/>
      <w:marLeft w:val="0"/>
      <w:marRight w:val="0"/>
      <w:marTop w:val="0"/>
      <w:marBottom w:val="0"/>
      <w:divBdr>
        <w:top w:val="none" w:sz="0" w:space="0" w:color="auto"/>
        <w:left w:val="none" w:sz="0" w:space="0" w:color="auto"/>
        <w:bottom w:val="none" w:sz="0" w:space="0" w:color="auto"/>
        <w:right w:val="none" w:sz="0" w:space="0" w:color="auto"/>
      </w:divBdr>
      <w:divsChild>
        <w:div w:id="275526837">
          <w:marLeft w:val="0"/>
          <w:marRight w:val="0"/>
          <w:marTop w:val="0"/>
          <w:marBottom w:val="0"/>
          <w:divBdr>
            <w:top w:val="none" w:sz="0" w:space="0" w:color="auto"/>
            <w:left w:val="none" w:sz="0" w:space="0" w:color="auto"/>
            <w:bottom w:val="none" w:sz="0" w:space="0" w:color="auto"/>
            <w:right w:val="none" w:sz="0" w:space="0" w:color="auto"/>
          </w:divBdr>
          <w:divsChild>
            <w:div w:id="601913216">
              <w:marLeft w:val="0"/>
              <w:marRight w:val="0"/>
              <w:marTop w:val="0"/>
              <w:marBottom w:val="0"/>
              <w:divBdr>
                <w:top w:val="none" w:sz="0" w:space="0" w:color="auto"/>
                <w:left w:val="none" w:sz="0" w:space="0" w:color="auto"/>
                <w:bottom w:val="none" w:sz="0" w:space="0" w:color="auto"/>
                <w:right w:val="none" w:sz="0" w:space="0" w:color="auto"/>
              </w:divBdr>
              <w:divsChild>
                <w:div w:id="933981249">
                  <w:marLeft w:val="3096"/>
                  <w:marRight w:val="0"/>
                  <w:marTop w:val="0"/>
                  <w:marBottom w:val="0"/>
                  <w:divBdr>
                    <w:top w:val="none" w:sz="0" w:space="0" w:color="auto"/>
                    <w:left w:val="none" w:sz="0" w:space="0" w:color="auto"/>
                    <w:bottom w:val="none" w:sz="0" w:space="0" w:color="auto"/>
                    <w:right w:val="none" w:sz="0" w:space="0" w:color="auto"/>
                  </w:divBdr>
                  <w:divsChild>
                    <w:div w:id="1339507635">
                      <w:marLeft w:val="0"/>
                      <w:marRight w:val="0"/>
                      <w:marTop w:val="0"/>
                      <w:marBottom w:val="240"/>
                      <w:divBdr>
                        <w:top w:val="none" w:sz="0" w:space="0" w:color="auto"/>
                        <w:left w:val="none" w:sz="0" w:space="0" w:color="auto"/>
                        <w:bottom w:val="none" w:sz="0" w:space="0" w:color="auto"/>
                        <w:right w:val="none" w:sz="0" w:space="0" w:color="auto"/>
                      </w:divBdr>
                      <w:divsChild>
                        <w:div w:id="162103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1830557">
      <w:bodyDiv w:val="1"/>
      <w:marLeft w:val="0"/>
      <w:marRight w:val="0"/>
      <w:marTop w:val="0"/>
      <w:marBottom w:val="0"/>
      <w:divBdr>
        <w:top w:val="none" w:sz="0" w:space="0" w:color="auto"/>
        <w:left w:val="none" w:sz="0" w:space="0" w:color="auto"/>
        <w:bottom w:val="none" w:sz="0" w:space="0" w:color="auto"/>
        <w:right w:val="none" w:sz="0" w:space="0" w:color="auto"/>
      </w:divBdr>
      <w:divsChild>
        <w:div w:id="432366140">
          <w:marLeft w:val="0"/>
          <w:marRight w:val="0"/>
          <w:marTop w:val="0"/>
          <w:marBottom w:val="0"/>
          <w:divBdr>
            <w:top w:val="none" w:sz="0" w:space="0" w:color="auto"/>
            <w:left w:val="none" w:sz="0" w:space="0" w:color="auto"/>
            <w:bottom w:val="none" w:sz="0" w:space="0" w:color="auto"/>
            <w:right w:val="none" w:sz="0" w:space="0" w:color="auto"/>
          </w:divBdr>
          <w:divsChild>
            <w:div w:id="103804287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724107702">
      <w:bodyDiv w:val="1"/>
      <w:marLeft w:val="0"/>
      <w:marRight w:val="0"/>
      <w:marTop w:val="0"/>
      <w:marBottom w:val="0"/>
      <w:divBdr>
        <w:top w:val="none" w:sz="0" w:space="0" w:color="auto"/>
        <w:left w:val="none" w:sz="0" w:space="0" w:color="auto"/>
        <w:bottom w:val="none" w:sz="0" w:space="0" w:color="auto"/>
        <w:right w:val="none" w:sz="0" w:space="0" w:color="auto"/>
      </w:divBdr>
      <w:divsChild>
        <w:div w:id="617106945">
          <w:marLeft w:val="0"/>
          <w:marRight w:val="0"/>
          <w:marTop w:val="0"/>
          <w:marBottom w:val="0"/>
          <w:divBdr>
            <w:top w:val="none" w:sz="0" w:space="0" w:color="auto"/>
            <w:left w:val="none" w:sz="0" w:space="0" w:color="auto"/>
            <w:bottom w:val="none" w:sz="0" w:space="0" w:color="auto"/>
            <w:right w:val="none" w:sz="0" w:space="0" w:color="auto"/>
          </w:divBdr>
          <w:divsChild>
            <w:div w:id="677773760">
              <w:marLeft w:val="0"/>
              <w:marRight w:val="0"/>
              <w:marTop w:val="0"/>
              <w:marBottom w:val="0"/>
              <w:divBdr>
                <w:top w:val="none" w:sz="0" w:space="0" w:color="auto"/>
                <w:left w:val="none" w:sz="0" w:space="0" w:color="auto"/>
                <w:bottom w:val="none" w:sz="0" w:space="0" w:color="auto"/>
                <w:right w:val="none" w:sz="0" w:space="0" w:color="auto"/>
              </w:divBdr>
              <w:divsChild>
                <w:div w:id="382171722">
                  <w:marLeft w:val="3096"/>
                  <w:marRight w:val="0"/>
                  <w:marTop w:val="0"/>
                  <w:marBottom w:val="0"/>
                  <w:divBdr>
                    <w:top w:val="none" w:sz="0" w:space="0" w:color="auto"/>
                    <w:left w:val="none" w:sz="0" w:space="0" w:color="auto"/>
                    <w:bottom w:val="none" w:sz="0" w:space="0" w:color="auto"/>
                    <w:right w:val="none" w:sz="0" w:space="0" w:color="auto"/>
                  </w:divBdr>
                  <w:divsChild>
                    <w:div w:id="961689868">
                      <w:marLeft w:val="0"/>
                      <w:marRight w:val="0"/>
                      <w:marTop w:val="0"/>
                      <w:marBottom w:val="240"/>
                      <w:divBdr>
                        <w:top w:val="none" w:sz="0" w:space="0" w:color="auto"/>
                        <w:left w:val="none" w:sz="0" w:space="0" w:color="auto"/>
                        <w:bottom w:val="none" w:sz="0" w:space="0" w:color="auto"/>
                        <w:right w:val="none" w:sz="0" w:space="0" w:color="auto"/>
                      </w:divBdr>
                      <w:divsChild>
                        <w:div w:id="174086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5072816">
      <w:bodyDiv w:val="1"/>
      <w:marLeft w:val="0"/>
      <w:marRight w:val="0"/>
      <w:marTop w:val="0"/>
      <w:marBottom w:val="0"/>
      <w:divBdr>
        <w:top w:val="none" w:sz="0" w:space="0" w:color="auto"/>
        <w:left w:val="none" w:sz="0" w:space="0" w:color="auto"/>
        <w:bottom w:val="none" w:sz="0" w:space="0" w:color="auto"/>
        <w:right w:val="none" w:sz="0" w:space="0" w:color="auto"/>
      </w:divBdr>
      <w:divsChild>
        <w:div w:id="624584148">
          <w:marLeft w:val="0"/>
          <w:marRight w:val="0"/>
          <w:marTop w:val="0"/>
          <w:marBottom w:val="0"/>
          <w:divBdr>
            <w:top w:val="none" w:sz="0" w:space="0" w:color="auto"/>
            <w:left w:val="none" w:sz="0" w:space="0" w:color="auto"/>
            <w:bottom w:val="none" w:sz="0" w:space="0" w:color="auto"/>
            <w:right w:val="none" w:sz="0" w:space="0" w:color="auto"/>
          </w:divBdr>
          <w:divsChild>
            <w:div w:id="1914198563">
              <w:marLeft w:val="0"/>
              <w:marRight w:val="0"/>
              <w:marTop w:val="0"/>
              <w:marBottom w:val="0"/>
              <w:divBdr>
                <w:top w:val="none" w:sz="0" w:space="0" w:color="auto"/>
                <w:left w:val="none" w:sz="0" w:space="0" w:color="auto"/>
                <w:bottom w:val="none" w:sz="0" w:space="0" w:color="auto"/>
                <w:right w:val="none" w:sz="0" w:space="0" w:color="auto"/>
              </w:divBdr>
              <w:divsChild>
                <w:div w:id="1734813748">
                  <w:marLeft w:val="3096"/>
                  <w:marRight w:val="0"/>
                  <w:marTop w:val="0"/>
                  <w:marBottom w:val="0"/>
                  <w:divBdr>
                    <w:top w:val="none" w:sz="0" w:space="0" w:color="auto"/>
                    <w:left w:val="none" w:sz="0" w:space="0" w:color="auto"/>
                    <w:bottom w:val="none" w:sz="0" w:space="0" w:color="auto"/>
                    <w:right w:val="none" w:sz="0" w:space="0" w:color="auto"/>
                  </w:divBdr>
                  <w:divsChild>
                    <w:div w:id="366610976">
                      <w:marLeft w:val="0"/>
                      <w:marRight w:val="0"/>
                      <w:marTop w:val="0"/>
                      <w:marBottom w:val="240"/>
                      <w:divBdr>
                        <w:top w:val="none" w:sz="0" w:space="0" w:color="auto"/>
                        <w:left w:val="none" w:sz="0" w:space="0" w:color="auto"/>
                        <w:bottom w:val="none" w:sz="0" w:space="0" w:color="auto"/>
                        <w:right w:val="none" w:sz="0" w:space="0" w:color="auto"/>
                      </w:divBdr>
                      <w:divsChild>
                        <w:div w:id="5244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605249">
      <w:bodyDiv w:val="1"/>
      <w:marLeft w:val="0"/>
      <w:marRight w:val="0"/>
      <w:marTop w:val="0"/>
      <w:marBottom w:val="0"/>
      <w:divBdr>
        <w:top w:val="none" w:sz="0" w:space="0" w:color="auto"/>
        <w:left w:val="none" w:sz="0" w:space="0" w:color="auto"/>
        <w:bottom w:val="none" w:sz="0" w:space="0" w:color="auto"/>
        <w:right w:val="none" w:sz="0" w:space="0" w:color="auto"/>
      </w:divBdr>
      <w:divsChild>
        <w:div w:id="337465247">
          <w:marLeft w:val="0"/>
          <w:marRight w:val="0"/>
          <w:marTop w:val="0"/>
          <w:marBottom w:val="0"/>
          <w:divBdr>
            <w:top w:val="none" w:sz="0" w:space="0" w:color="auto"/>
            <w:left w:val="none" w:sz="0" w:space="0" w:color="auto"/>
            <w:bottom w:val="none" w:sz="0" w:space="0" w:color="auto"/>
            <w:right w:val="none" w:sz="0" w:space="0" w:color="auto"/>
          </w:divBdr>
          <w:divsChild>
            <w:div w:id="263346469">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837233103">
      <w:bodyDiv w:val="1"/>
      <w:marLeft w:val="0"/>
      <w:marRight w:val="0"/>
      <w:marTop w:val="0"/>
      <w:marBottom w:val="0"/>
      <w:divBdr>
        <w:top w:val="none" w:sz="0" w:space="0" w:color="auto"/>
        <w:left w:val="none" w:sz="0" w:space="0" w:color="auto"/>
        <w:bottom w:val="none" w:sz="0" w:space="0" w:color="auto"/>
        <w:right w:val="none" w:sz="0" w:space="0" w:color="auto"/>
      </w:divBdr>
      <w:divsChild>
        <w:div w:id="1455253976">
          <w:marLeft w:val="0"/>
          <w:marRight w:val="0"/>
          <w:marTop w:val="0"/>
          <w:marBottom w:val="0"/>
          <w:divBdr>
            <w:top w:val="none" w:sz="0" w:space="0" w:color="auto"/>
            <w:left w:val="none" w:sz="0" w:space="0" w:color="auto"/>
            <w:bottom w:val="none" w:sz="0" w:space="0" w:color="auto"/>
            <w:right w:val="none" w:sz="0" w:space="0" w:color="auto"/>
          </w:divBdr>
          <w:divsChild>
            <w:div w:id="1398740906">
              <w:marLeft w:val="0"/>
              <w:marRight w:val="0"/>
              <w:marTop w:val="0"/>
              <w:marBottom w:val="0"/>
              <w:divBdr>
                <w:top w:val="none" w:sz="0" w:space="0" w:color="auto"/>
                <w:left w:val="none" w:sz="0" w:space="0" w:color="auto"/>
                <w:bottom w:val="none" w:sz="0" w:space="0" w:color="auto"/>
                <w:right w:val="none" w:sz="0" w:space="0" w:color="auto"/>
              </w:divBdr>
              <w:divsChild>
                <w:div w:id="1034573595">
                  <w:marLeft w:val="3096"/>
                  <w:marRight w:val="0"/>
                  <w:marTop w:val="0"/>
                  <w:marBottom w:val="0"/>
                  <w:divBdr>
                    <w:top w:val="none" w:sz="0" w:space="0" w:color="auto"/>
                    <w:left w:val="none" w:sz="0" w:space="0" w:color="auto"/>
                    <w:bottom w:val="none" w:sz="0" w:space="0" w:color="auto"/>
                    <w:right w:val="none" w:sz="0" w:space="0" w:color="auto"/>
                  </w:divBdr>
                  <w:divsChild>
                    <w:div w:id="832842410">
                      <w:marLeft w:val="0"/>
                      <w:marRight w:val="0"/>
                      <w:marTop w:val="0"/>
                      <w:marBottom w:val="240"/>
                      <w:divBdr>
                        <w:top w:val="none" w:sz="0" w:space="0" w:color="auto"/>
                        <w:left w:val="none" w:sz="0" w:space="0" w:color="auto"/>
                        <w:bottom w:val="none" w:sz="0" w:space="0" w:color="auto"/>
                        <w:right w:val="none" w:sz="0" w:space="0" w:color="auto"/>
                      </w:divBdr>
                      <w:divsChild>
                        <w:div w:id="143401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1041698">
      <w:bodyDiv w:val="1"/>
      <w:marLeft w:val="0"/>
      <w:marRight w:val="0"/>
      <w:marTop w:val="0"/>
      <w:marBottom w:val="0"/>
      <w:divBdr>
        <w:top w:val="none" w:sz="0" w:space="0" w:color="auto"/>
        <w:left w:val="none" w:sz="0" w:space="0" w:color="auto"/>
        <w:bottom w:val="none" w:sz="0" w:space="0" w:color="auto"/>
        <w:right w:val="none" w:sz="0" w:space="0" w:color="auto"/>
      </w:divBdr>
      <w:divsChild>
        <w:div w:id="905725268">
          <w:marLeft w:val="0"/>
          <w:marRight w:val="0"/>
          <w:marTop w:val="0"/>
          <w:marBottom w:val="0"/>
          <w:divBdr>
            <w:top w:val="none" w:sz="0" w:space="0" w:color="auto"/>
            <w:left w:val="none" w:sz="0" w:space="0" w:color="auto"/>
            <w:bottom w:val="none" w:sz="0" w:space="0" w:color="auto"/>
            <w:right w:val="none" w:sz="0" w:space="0" w:color="auto"/>
          </w:divBdr>
          <w:divsChild>
            <w:div w:id="260651070">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4555199">
      <w:bodyDiv w:val="1"/>
      <w:marLeft w:val="0"/>
      <w:marRight w:val="0"/>
      <w:marTop w:val="0"/>
      <w:marBottom w:val="0"/>
      <w:divBdr>
        <w:top w:val="none" w:sz="0" w:space="0" w:color="auto"/>
        <w:left w:val="none" w:sz="0" w:space="0" w:color="auto"/>
        <w:bottom w:val="none" w:sz="0" w:space="0" w:color="auto"/>
        <w:right w:val="none" w:sz="0" w:space="0" w:color="auto"/>
      </w:divBdr>
      <w:divsChild>
        <w:div w:id="937955240">
          <w:marLeft w:val="0"/>
          <w:marRight w:val="0"/>
          <w:marTop w:val="0"/>
          <w:marBottom w:val="0"/>
          <w:divBdr>
            <w:top w:val="none" w:sz="0" w:space="0" w:color="auto"/>
            <w:left w:val="none" w:sz="0" w:space="0" w:color="auto"/>
            <w:bottom w:val="none" w:sz="0" w:space="0" w:color="auto"/>
            <w:right w:val="none" w:sz="0" w:space="0" w:color="auto"/>
          </w:divBdr>
          <w:divsChild>
            <w:div w:id="26561865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9755253">
      <w:bodyDiv w:val="1"/>
      <w:marLeft w:val="0"/>
      <w:marRight w:val="0"/>
      <w:marTop w:val="0"/>
      <w:marBottom w:val="0"/>
      <w:divBdr>
        <w:top w:val="none" w:sz="0" w:space="0" w:color="auto"/>
        <w:left w:val="none" w:sz="0" w:space="0" w:color="auto"/>
        <w:bottom w:val="none" w:sz="0" w:space="0" w:color="auto"/>
        <w:right w:val="none" w:sz="0" w:space="0" w:color="auto"/>
      </w:divBdr>
      <w:divsChild>
        <w:div w:id="647317824">
          <w:marLeft w:val="0"/>
          <w:marRight w:val="0"/>
          <w:marTop w:val="0"/>
          <w:marBottom w:val="0"/>
          <w:divBdr>
            <w:top w:val="none" w:sz="0" w:space="0" w:color="auto"/>
            <w:left w:val="none" w:sz="0" w:space="0" w:color="auto"/>
            <w:bottom w:val="none" w:sz="0" w:space="0" w:color="auto"/>
            <w:right w:val="none" w:sz="0" w:space="0" w:color="auto"/>
          </w:divBdr>
          <w:divsChild>
            <w:div w:id="168532781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006008745">
      <w:bodyDiv w:val="1"/>
      <w:marLeft w:val="0"/>
      <w:marRight w:val="0"/>
      <w:marTop w:val="0"/>
      <w:marBottom w:val="0"/>
      <w:divBdr>
        <w:top w:val="none" w:sz="0" w:space="0" w:color="auto"/>
        <w:left w:val="none" w:sz="0" w:space="0" w:color="auto"/>
        <w:bottom w:val="none" w:sz="0" w:space="0" w:color="auto"/>
        <w:right w:val="none" w:sz="0" w:space="0" w:color="auto"/>
      </w:divBdr>
      <w:divsChild>
        <w:div w:id="1109010583">
          <w:marLeft w:val="0"/>
          <w:marRight w:val="0"/>
          <w:marTop w:val="0"/>
          <w:marBottom w:val="0"/>
          <w:divBdr>
            <w:top w:val="none" w:sz="0" w:space="0" w:color="auto"/>
            <w:left w:val="none" w:sz="0" w:space="0" w:color="auto"/>
            <w:bottom w:val="none" w:sz="0" w:space="0" w:color="auto"/>
            <w:right w:val="none" w:sz="0" w:space="0" w:color="auto"/>
          </w:divBdr>
          <w:divsChild>
            <w:div w:id="514618895">
              <w:marLeft w:val="0"/>
              <w:marRight w:val="0"/>
              <w:marTop w:val="0"/>
              <w:marBottom w:val="0"/>
              <w:divBdr>
                <w:top w:val="none" w:sz="0" w:space="0" w:color="auto"/>
                <w:left w:val="none" w:sz="0" w:space="0" w:color="auto"/>
                <w:bottom w:val="none" w:sz="0" w:space="0" w:color="auto"/>
                <w:right w:val="none" w:sz="0" w:space="0" w:color="auto"/>
              </w:divBdr>
              <w:divsChild>
                <w:div w:id="236283538">
                  <w:marLeft w:val="3096"/>
                  <w:marRight w:val="0"/>
                  <w:marTop w:val="0"/>
                  <w:marBottom w:val="0"/>
                  <w:divBdr>
                    <w:top w:val="none" w:sz="0" w:space="0" w:color="auto"/>
                    <w:left w:val="none" w:sz="0" w:space="0" w:color="auto"/>
                    <w:bottom w:val="none" w:sz="0" w:space="0" w:color="auto"/>
                    <w:right w:val="none" w:sz="0" w:space="0" w:color="auto"/>
                  </w:divBdr>
                  <w:divsChild>
                    <w:div w:id="1638533534">
                      <w:marLeft w:val="0"/>
                      <w:marRight w:val="0"/>
                      <w:marTop w:val="0"/>
                      <w:marBottom w:val="240"/>
                      <w:divBdr>
                        <w:top w:val="none" w:sz="0" w:space="0" w:color="auto"/>
                        <w:left w:val="none" w:sz="0" w:space="0" w:color="auto"/>
                        <w:bottom w:val="none" w:sz="0" w:space="0" w:color="auto"/>
                        <w:right w:val="none" w:sz="0" w:space="0" w:color="auto"/>
                      </w:divBdr>
                      <w:divsChild>
                        <w:div w:id="1721125315">
                          <w:marLeft w:val="0"/>
                          <w:marRight w:val="0"/>
                          <w:marTop w:val="0"/>
                          <w:marBottom w:val="0"/>
                          <w:divBdr>
                            <w:top w:val="none" w:sz="0" w:space="0" w:color="auto"/>
                            <w:left w:val="none" w:sz="0" w:space="0" w:color="auto"/>
                            <w:bottom w:val="none" w:sz="0" w:space="0" w:color="auto"/>
                            <w:right w:val="none" w:sz="0" w:space="0" w:color="auto"/>
                          </w:divBdr>
                          <w:divsChild>
                            <w:div w:id="70583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752265">
      <w:bodyDiv w:val="1"/>
      <w:marLeft w:val="0"/>
      <w:marRight w:val="0"/>
      <w:marTop w:val="0"/>
      <w:marBottom w:val="0"/>
      <w:divBdr>
        <w:top w:val="none" w:sz="0" w:space="0" w:color="auto"/>
        <w:left w:val="none" w:sz="0" w:space="0" w:color="auto"/>
        <w:bottom w:val="none" w:sz="0" w:space="0" w:color="auto"/>
        <w:right w:val="none" w:sz="0" w:space="0" w:color="auto"/>
      </w:divBdr>
      <w:divsChild>
        <w:div w:id="629827793">
          <w:marLeft w:val="0"/>
          <w:marRight w:val="0"/>
          <w:marTop w:val="0"/>
          <w:marBottom w:val="0"/>
          <w:divBdr>
            <w:top w:val="none" w:sz="0" w:space="0" w:color="auto"/>
            <w:left w:val="none" w:sz="0" w:space="0" w:color="auto"/>
            <w:bottom w:val="none" w:sz="0" w:space="0" w:color="auto"/>
            <w:right w:val="none" w:sz="0" w:space="0" w:color="auto"/>
          </w:divBdr>
          <w:divsChild>
            <w:div w:id="131679841">
              <w:marLeft w:val="0"/>
              <w:marRight w:val="0"/>
              <w:marTop w:val="0"/>
              <w:marBottom w:val="0"/>
              <w:divBdr>
                <w:top w:val="none" w:sz="0" w:space="0" w:color="auto"/>
                <w:left w:val="none" w:sz="0" w:space="0" w:color="auto"/>
                <w:bottom w:val="none" w:sz="0" w:space="0" w:color="auto"/>
                <w:right w:val="none" w:sz="0" w:space="0" w:color="auto"/>
              </w:divBdr>
              <w:divsChild>
                <w:div w:id="1098602646">
                  <w:marLeft w:val="3096"/>
                  <w:marRight w:val="0"/>
                  <w:marTop w:val="0"/>
                  <w:marBottom w:val="0"/>
                  <w:divBdr>
                    <w:top w:val="none" w:sz="0" w:space="0" w:color="auto"/>
                    <w:left w:val="none" w:sz="0" w:space="0" w:color="auto"/>
                    <w:bottom w:val="none" w:sz="0" w:space="0" w:color="auto"/>
                    <w:right w:val="none" w:sz="0" w:space="0" w:color="auto"/>
                  </w:divBdr>
                  <w:divsChild>
                    <w:div w:id="1541553385">
                      <w:marLeft w:val="0"/>
                      <w:marRight w:val="0"/>
                      <w:marTop w:val="0"/>
                      <w:marBottom w:val="240"/>
                      <w:divBdr>
                        <w:top w:val="none" w:sz="0" w:space="0" w:color="auto"/>
                        <w:left w:val="none" w:sz="0" w:space="0" w:color="auto"/>
                        <w:bottom w:val="none" w:sz="0" w:space="0" w:color="auto"/>
                        <w:right w:val="none" w:sz="0" w:space="0" w:color="auto"/>
                      </w:divBdr>
                      <w:divsChild>
                        <w:div w:id="122810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8061191">
      <w:bodyDiv w:val="1"/>
      <w:marLeft w:val="0"/>
      <w:marRight w:val="0"/>
      <w:marTop w:val="0"/>
      <w:marBottom w:val="0"/>
      <w:divBdr>
        <w:top w:val="none" w:sz="0" w:space="0" w:color="auto"/>
        <w:left w:val="none" w:sz="0" w:space="0" w:color="auto"/>
        <w:bottom w:val="none" w:sz="0" w:space="0" w:color="auto"/>
        <w:right w:val="none" w:sz="0" w:space="0" w:color="auto"/>
      </w:divBdr>
      <w:divsChild>
        <w:div w:id="1814365046">
          <w:marLeft w:val="0"/>
          <w:marRight w:val="0"/>
          <w:marTop w:val="0"/>
          <w:marBottom w:val="0"/>
          <w:divBdr>
            <w:top w:val="none" w:sz="0" w:space="0" w:color="auto"/>
            <w:left w:val="none" w:sz="0" w:space="0" w:color="auto"/>
            <w:bottom w:val="none" w:sz="0" w:space="0" w:color="auto"/>
            <w:right w:val="none" w:sz="0" w:space="0" w:color="auto"/>
          </w:divBdr>
          <w:divsChild>
            <w:div w:id="187029519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112896153">
      <w:bodyDiv w:val="1"/>
      <w:marLeft w:val="0"/>
      <w:marRight w:val="0"/>
      <w:marTop w:val="0"/>
      <w:marBottom w:val="0"/>
      <w:divBdr>
        <w:top w:val="none" w:sz="0" w:space="0" w:color="auto"/>
        <w:left w:val="none" w:sz="0" w:space="0" w:color="auto"/>
        <w:bottom w:val="none" w:sz="0" w:space="0" w:color="auto"/>
        <w:right w:val="none" w:sz="0" w:space="0" w:color="auto"/>
      </w:divBdr>
      <w:divsChild>
        <w:div w:id="1385256421">
          <w:marLeft w:val="0"/>
          <w:marRight w:val="0"/>
          <w:marTop w:val="0"/>
          <w:marBottom w:val="0"/>
          <w:divBdr>
            <w:top w:val="none" w:sz="0" w:space="0" w:color="auto"/>
            <w:left w:val="none" w:sz="0" w:space="0" w:color="auto"/>
            <w:bottom w:val="none" w:sz="0" w:space="0" w:color="auto"/>
            <w:right w:val="none" w:sz="0" w:space="0" w:color="auto"/>
          </w:divBdr>
          <w:divsChild>
            <w:div w:id="1543250488">
              <w:marLeft w:val="0"/>
              <w:marRight w:val="0"/>
              <w:marTop w:val="0"/>
              <w:marBottom w:val="0"/>
              <w:divBdr>
                <w:top w:val="none" w:sz="0" w:space="0" w:color="auto"/>
                <w:left w:val="none" w:sz="0" w:space="0" w:color="auto"/>
                <w:bottom w:val="none" w:sz="0" w:space="0" w:color="auto"/>
                <w:right w:val="none" w:sz="0" w:space="0" w:color="auto"/>
              </w:divBdr>
              <w:divsChild>
                <w:div w:id="12728560">
                  <w:marLeft w:val="3096"/>
                  <w:marRight w:val="0"/>
                  <w:marTop w:val="0"/>
                  <w:marBottom w:val="0"/>
                  <w:divBdr>
                    <w:top w:val="none" w:sz="0" w:space="0" w:color="auto"/>
                    <w:left w:val="none" w:sz="0" w:space="0" w:color="auto"/>
                    <w:bottom w:val="none" w:sz="0" w:space="0" w:color="auto"/>
                    <w:right w:val="none" w:sz="0" w:space="0" w:color="auto"/>
                  </w:divBdr>
                  <w:divsChild>
                    <w:div w:id="780102627">
                      <w:marLeft w:val="0"/>
                      <w:marRight w:val="0"/>
                      <w:marTop w:val="0"/>
                      <w:marBottom w:val="240"/>
                      <w:divBdr>
                        <w:top w:val="none" w:sz="0" w:space="0" w:color="auto"/>
                        <w:left w:val="none" w:sz="0" w:space="0" w:color="auto"/>
                        <w:bottom w:val="none" w:sz="0" w:space="0" w:color="auto"/>
                        <w:right w:val="none" w:sz="0" w:space="0" w:color="auto"/>
                      </w:divBdr>
                      <w:divsChild>
                        <w:div w:id="45968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088717">
      <w:bodyDiv w:val="1"/>
      <w:marLeft w:val="0"/>
      <w:marRight w:val="0"/>
      <w:marTop w:val="0"/>
      <w:marBottom w:val="0"/>
      <w:divBdr>
        <w:top w:val="none" w:sz="0" w:space="0" w:color="auto"/>
        <w:left w:val="none" w:sz="0" w:space="0" w:color="auto"/>
        <w:bottom w:val="none" w:sz="0" w:space="0" w:color="auto"/>
        <w:right w:val="none" w:sz="0" w:space="0" w:color="auto"/>
      </w:divBdr>
    </w:div>
    <w:div w:id="1183282161">
      <w:bodyDiv w:val="1"/>
      <w:marLeft w:val="0"/>
      <w:marRight w:val="0"/>
      <w:marTop w:val="0"/>
      <w:marBottom w:val="0"/>
      <w:divBdr>
        <w:top w:val="none" w:sz="0" w:space="0" w:color="auto"/>
        <w:left w:val="none" w:sz="0" w:space="0" w:color="auto"/>
        <w:bottom w:val="none" w:sz="0" w:space="0" w:color="auto"/>
        <w:right w:val="none" w:sz="0" w:space="0" w:color="auto"/>
      </w:divBdr>
    </w:div>
    <w:div w:id="1283927545">
      <w:bodyDiv w:val="1"/>
      <w:marLeft w:val="0"/>
      <w:marRight w:val="0"/>
      <w:marTop w:val="0"/>
      <w:marBottom w:val="0"/>
      <w:divBdr>
        <w:top w:val="none" w:sz="0" w:space="0" w:color="auto"/>
        <w:left w:val="none" w:sz="0" w:space="0" w:color="auto"/>
        <w:bottom w:val="none" w:sz="0" w:space="0" w:color="auto"/>
        <w:right w:val="none" w:sz="0" w:space="0" w:color="auto"/>
      </w:divBdr>
      <w:divsChild>
        <w:div w:id="1162350612">
          <w:marLeft w:val="0"/>
          <w:marRight w:val="0"/>
          <w:marTop w:val="0"/>
          <w:marBottom w:val="0"/>
          <w:divBdr>
            <w:top w:val="none" w:sz="0" w:space="0" w:color="auto"/>
            <w:left w:val="none" w:sz="0" w:space="0" w:color="auto"/>
            <w:bottom w:val="none" w:sz="0" w:space="0" w:color="auto"/>
            <w:right w:val="none" w:sz="0" w:space="0" w:color="auto"/>
          </w:divBdr>
          <w:divsChild>
            <w:div w:id="2012174360">
              <w:marLeft w:val="0"/>
              <w:marRight w:val="0"/>
              <w:marTop w:val="0"/>
              <w:marBottom w:val="0"/>
              <w:divBdr>
                <w:top w:val="none" w:sz="0" w:space="0" w:color="auto"/>
                <w:left w:val="none" w:sz="0" w:space="0" w:color="auto"/>
                <w:bottom w:val="none" w:sz="0" w:space="0" w:color="auto"/>
                <w:right w:val="none" w:sz="0" w:space="0" w:color="auto"/>
              </w:divBdr>
              <w:divsChild>
                <w:div w:id="1780100012">
                  <w:marLeft w:val="3096"/>
                  <w:marRight w:val="0"/>
                  <w:marTop w:val="0"/>
                  <w:marBottom w:val="0"/>
                  <w:divBdr>
                    <w:top w:val="none" w:sz="0" w:space="0" w:color="auto"/>
                    <w:left w:val="none" w:sz="0" w:space="0" w:color="auto"/>
                    <w:bottom w:val="none" w:sz="0" w:space="0" w:color="auto"/>
                    <w:right w:val="none" w:sz="0" w:space="0" w:color="auto"/>
                  </w:divBdr>
                  <w:divsChild>
                    <w:div w:id="1155293127">
                      <w:marLeft w:val="0"/>
                      <w:marRight w:val="0"/>
                      <w:marTop w:val="0"/>
                      <w:marBottom w:val="240"/>
                      <w:divBdr>
                        <w:top w:val="none" w:sz="0" w:space="0" w:color="auto"/>
                        <w:left w:val="none" w:sz="0" w:space="0" w:color="auto"/>
                        <w:bottom w:val="none" w:sz="0" w:space="0" w:color="auto"/>
                        <w:right w:val="none" w:sz="0" w:space="0" w:color="auto"/>
                      </w:divBdr>
                      <w:divsChild>
                        <w:div w:id="55767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404196">
      <w:bodyDiv w:val="1"/>
      <w:marLeft w:val="0"/>
      <w:marRight w:val="0"/>
      <w:marTop w:val="0"/>
      <w:marBottom w:val="0"/>
      <w:divBdr>
        <w:top w:val="none" w:sz="0" w:space="0" w:color="auto"/>
        <w:left w:val="none" w:sz="0" w:space="0" w:color="auto"/>
        <w:bottom w:val="none" w:sz="0" w:space="0" w:color="auto"/>
        <w:right w:val="none" w:sz="0" w:space="0" w:color="auto"/>
      </w:divBdr>
      <w:divsChild>
        <w:div w:id="1283263584">
          <w:marLeft w:val="0"/>
          <w:marRight w:val="0"/>
          <w:marTop w:val="0"/>
          <w:marBottom w:val="0"/>
          <w:divBdr>
            <w:top w:val="none" w:sz="0" w:space="0" w:color="auto"/>
            <w:left w:val="none" w:sz="0" w:space="0" w:color="auto"/>
            <w:bottom w:val="none" w:sz="0" w:space="0" w:color="auto"/>
            <w:right w:val="none" w:sz="0" w:space="0" w:color="auto"/>
          </w:divBdr>
          <w:divsChild>
            <w:div w:id="75925087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379011306">
      <w:bodyDiv w:val="1"/>
      <w:marLeft w:val="0"/>
      <w:marRight w:val="0"/>
      <w:marTop w:val="0"/>
      <w:marBottom w:val="0"/>
      <w:divBdr>
        <w:top w:val="none" w:sz="0" w:space="0" w:color="auto"/>
        <w:left w:val="none" w:sz="0" w:space="0" w:color="auto"/>
        <w:bottom w:val="none" w:sz="0" w:space="0" w:color="auto"/>
        <w:right w:val="none" w:sz="0" w:space="0" w:color="auto"/>
      </w:divBdr>
      <w:divsChild>
        <w:div w:id="1174027807">
          <w:marLeft w:val="0"/>
          <w:marRight w:val="0"/>
          <w:marTop w:val="0"/>
          <w:marBottom w:val="0"/>
          <w:divBdr>
            <w:top w:val="none" w:sz="0" w:space="0" w:color="auto"/>
            <w:left w:val="none" w:sz="0" w:space="0" w:color="auto"/>
            <w:bottom w:val="none" w:sz="0" w:space="0" w:color="auto"/>
            <w:right w:val="none" w:sz="0" w:space="0" w:color="auto"/>
          </w:divBdr>
          <w:divsChild>
            <w:div w:id="1135756641">
              <w:marLeft w:val="0"/>
              <w:marRight w:val="0"/>
              <w:marTop w:val="0"/>
              <w:marBottom w:val="0"/>
              <w:divBdr>
                <w:top w:val="none" w:sz="0" w:space="0" w:color="auto"/>
                <w:left w:val="none" w:sz="0" w:space="0" w:color="auto"/>
                <w:bottom w:val="none" w:sz="0" w:space="0" w:color="auto"/>
                <w:right w:val="none" w:sz="0" w:space="0" w:color="auto"/>
              </w:divBdr>
              <w:divsChild>
                <w:div w:id="789470620">
                  <w:marLeft w:val="3096"/>
                  <w:marRight w:val="0"/>
                  <w:marTop w:val="0"/>
                  <w:marBottom w:val="0"/>
                  <w:divBdr>
                    <w:top w:val="none" w:sz="0" w:space="0" w:color="auto"/>
                    <w:left w:val="none" w:sz="0" w:space="0" w:color="auto"/>
                    <w:bottom w:val="none" w:sz="0" w:space="0" w:color="auto"/>
                    <w:right w:val="none" w:sz="0" w:space="0" w:color="auto"/>
                  </w:divBdr>
                  <w:divsChild>
                    <w:div w:id="1651208768">
                      <w:marLeft w:val="0"/>
                      <w:marRight w:val="0"/>
                      <w:marTop w:val="0"/>
                      <w:marBottom w:val="240"/>
                      <w:divBdr>
                        <w:top w:val="none" w:sz="0" w:space="0" w:color="auto"/>
                        <w:left w:val="none" w:sz="0" w:space="0" w:color="auto"/>
                        <w:bottom w:val="none" w:sz="0" w:space="0" w:color="auto"/>
                        <w:right w:val="none" w:sz="0" w:space="0" w:color="auto"/>
                      </w:divBdr>
                      <w:divsChild>
                        <w:div w:id="108580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108220">
      <w:bodyDiv w:val="1"/>
      <w:marLeft w:val="0"/>
      <w:marRight w:val="0"/>
      <w:marTop w:val="0"/>
      <w:marBottom w:val="0"/>
      <w:divBdr>
        <w:top w:val="none" w:sz="0" w:space="0" w:color="auto"/>
        <w:left w:val="none" w:sz="0" w:space="0" w:color="auto"/>
        <w:bottom w:val="none" w:sz="0" w:space="0" w:color="auto"/>
        <w:right w:val="none" w:sz="0" w:space="0" w:color="auto"/>
      </w:divBdr>
      <w:divsChild>
        <w:div w:id="201216125">
          <w:marLeft w:val="0"/>
          <w:marRight w:val="0"/>
          <w:marTop w:val="0"/>
          <w:marBottom w:val="0"/>
          <w:divBdr>
            <w:top w:val="none" w:sz="0" w:space="0" w:color="auto"/>
            <w:left w:val="none" w:sz="0" w:space="0" w:color="auto"/>
            <w:bottom w:val="none" w:sz="0" w:space="0" w:color="auto"/>
            <w:right w:val="none" w:sz="0" w:space="0" w:color="auto"/>
          </w:divBdr>
          <w:divsChild>
            <w:div w:id="1312713993">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697072163">
      <w:bodyDiv w:val="1"/>
      <w:marLeft w:val="0"/>
      <w:marRight w:val="0"/>
      <w:marTop w:val="0"/>
      <w:marBottom w:val="0"/>
      <w:divBdr>
        <w:top w:val="none" w:sz="0" w:space="0" w:color="auto"/>
        <w:left w:val="none" w:sz="0" w:space="0" w:color="auto"/>
        <w:bottom w:val="none" w:sz="0" w:space="0" w:color="auto"/>
        <w:right w:val="none" w:sz="0" w:space="0" w:color="auto"/>
      </w:divBdr>
      <w:divsChild>
        <w:div w:id="299264280">
          <w:marLeft w:val="0"/>
          <w:marRight w:val="0"/>
          <w:marTop w:val="0"/>
          <w:marBottom w:val="0"/>
          <w:divBdr>
            <w:top w:val="none" w:sz="0" w:space="0" w:color="auto"/>
            <w:left w:val="none" w:sz="0" w:space="0" w:color="auto"/>
            <w:bottom w:val="none" w:sz="0" w:space="0" w:color="auto"/>
            <w:right w:val="none" w:sz="0" w:space="0" w:color="auto"/>
          </w:divBdr>
          <w:divsChild>
            <w:div w:id="259990871">
              <w:marLeft w:val="0"/>
              <w:marRight w:val="0"/>
              <w:marTop w:val="0"/>
              <w:marBottom w:val="0"/>
              <w:divBdr>
                <w:top w:val="none" w:sz="0" w:space="0" w:color="auto"/>
                <w:left w:val="none" w:sz="0" w:space="0" w:color="auto"/>
                <w:bottom w:val="none" w:sz="0" w:space="0" w:color="auto"/>
                <w:right w:val="none" w:sz="0" w:space="0" w:color="auto"/>
              </w:divBdr>
              <w:divsChild>
                <w:div w:id="1726295070">
                  <w:marLeft w:val="3096"/>
                  <w:marRight w:val="0"/>
                  <w:marTop w:val="0"/>
                  <w:marBottom w:val="0"/>
                  <w:divBdr>
                    <w:top w:val="none" w:sz="0" w:space="0" w:color="auto"/>
                    <w:left w:val="none" w:sz="0" w:space="0" w:color="auto"/>
                    <w:bottom w:val="none" w:sz="0" w:space="0" w:color="auto"/>
                    <w:right w:val="none" w:sz="0" w:space="0" w:color="auto"/>
                  </w:divBdr>
                  <w:divsChild>
                    <w:div w:id="874737054">
                      <w:marLeft w:val="0"/>
                      <w:marRight w:val="0"/>
                      <w:marTop w:val="0"/>
                      <w:marBottom w:val="240"/>
                      <w:divBdr>
                        <w:top w:val="none" w:sz="0" w:space="0" w:color="auto"/>
                        <w:left w:val="none" w:sz="0" w:space="0" w:color="auto"/>
                        <w:bottom w:val="none" w:sz="0" w:space="0" w:color="auto"/>
                        <w:right w:val="none" w:sz="0" w:space="0" w:color="auto"/>
                      </w:divBdr>
                      <w:divsChild>
                        <w:div w:id="161744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6604483">
      <w:bodyDiv w:val="1"/>
      <w:marLeft w:val="0"/>
      <w:marRight w:val="0"/>
      <w:marTop w:val="0"/>
      <w:marBottom w:val="0"/>
      <w:divBdr>
        <w:top w:val="none" w:sz="0" w:space="0" w:color="auto"/>
        <w:left w:val="none" w:sz="0" w:space="0" w:color="auto"/>
        <w:bottom w:val="none" w:sz="0" w:space="0" w:color="auto"/>
        <w:right w:val="none" w:sz="0" w:space="0" w:color="auto"/>
      </w:divBdr>
    </w:div>
    <w:div w:id="1833374794">
      <w:bodyDiv w:val="1"/>
      <w:marLeft w:val="0"/>
      <w:marRight w:val="0"/>
      <w:marTop w:val="0"/>
      <w:marBottom w:val="0"/>
      <w:divBdr>
        <w:top w:val="none" w:sz="0" w:space="0" w:color="auto"/>
        <w:left w:val="none" w:sz="0" w:space="0" w:color="auto"/>
        <w:bottom w:val="none" w:sz="0" w:space="0" w:color="auto"/>
        <w:right w:val="none" w:sz="0" w:space="0" w:color="auto"/>
      </w:divBdr>
      <w:divsChild>
        <w:div w:id="502744712">
          <w:marLeft w:val="0"/>
          <w:marRight w:val="0"/>
          <w:marTop w:val="0"/>
          <w:marBottom w:val="0"/>
          <w:divBdr>
            <w:top w:val="none" w:sz="0" w:space="0" w:color="auto"/>
            <w:left w:val="none" w:sz="0" w:space="0" w:color="auto"/>
            <w:bottom w:val="none" w:sz="0" w:space="0" w:color="auto"/>
            <w:right w:val="none" w:sz="0" w:space="0" w:color="auto"/>
          </w:divBdr>
          <w:divsChild>
            <w:div w:id="161698426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5632234">
      <w:bodyDiv w:val="1"/>
      <w:marLeft w:val="0"/>
      <w:marRight w:val="0"/>
      <w:marTop w:val="0"/>
      <w:marBottom w:val="0"/>
      <w:divBdr>
        <w:top w:val="none" w:sz="0" w:space="0" w:color="auto"/>
        <w:left w:val="none" w:sz="0" w:space="0" w:color="auto"/>
        <w:bottom w:val="none" w:sz="0" w:space="0" w:color="auto"/>
        <w:right w:val="none" w:sz="0" w:space="0" w:color="auto"/>
      </w:divBdr>
      <w:divsChild>
        <w:div w:id="524834515">
          <w:marLeft w:val="0"/>
          <w:marRight w:val="0"/>
          <w:marTop w:val="0"/>
          <w:marBottom w:val="0"/>
          <w:divBdr>
            <w:top w:val="none" w:sz="0" w:space="0" w:color="auto"/>
            <w:left w:val="none" w:sz="0" w:space="0" w:color="auto"/>
            <w:bottom w:val="none" w:sz="0" w:space="0" w:color="auto"/>
            <w:right w:val="none" w:sz="0" w:space="0" w:color="auto"/>
          </w:divBdr>
          <w:divsChild>
            <w:div w:id="15247811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8591784">
      <w:bodyDiv w:val="1"/>
      <w:marLeft w:val="0"/>
      <w:marRight w:val="0"/>
      <w:marTop w:val="0"/>
      <w:marBottom w:val="0"/>
      <w:divBdr>
        <w:top w:val="none" w:sz="0" w:space="0" w:color="auto"/>
        <w:left w:val="none" w:sz="0" w:space="0" w:color="auto"/>
        <w:bottom w:val="none" w:sz="0" w:space="0" w:color="auto"/>
        <w:right w:val="none" w:sz="0" w:space="0" w:color="auto"/>
      </w:divBdr>
      <w:divsChild>
        <w:div w:id="478965120">
          <w:marLeft w:val="0"/>
          <w:marRight w:val="0"/>
          <w:marTop w:val="0"/>
          <w:marBottom w:val="0"/>
          <w:divBdr>
            <w:top w:val="none" w:sz="0" w:space="0" w:color="auto"/>
            <w:left w:val="none" w:sz="0" w:space="0" w:color="auto"/>
            <w:bottom w:val="none" w:sz="0" w:space="0" w:color="auto"/>
            <w:right w:val="none" w:sz="0" w:space="0" w:color="auto"/>
          </w:divBdr>
          <w:divsChild>
            <w:div w:id="334652654">
              <w:marLeft w:val="0"/>
              <w:marRight w:val="0"/>
              <w:marTop w:val="0"/>
              <w:marBottom w:val="0"/>
              <w:divBdr>
                <w:top w:val="none" w:sz="0" w:space="0" w:color="auto"/>
                <w:left w:val="none" w:sz="0" w:space="0" w:color="auto"/>
                <w:bottom w:val="none" w:sz="0" w:space="0" w:color="auto"/>
                <w:right w:val="none" w:sz="0" w:space="0" w:color="auto"/>
              </w:divBdr>
              <w:divsChild>
                <w:div w:id="2136369764">
                  <w:marLeft w:val="3096"/>
                  <w:marRight w:val="0"/>
                  <w:marTop w:val="0"/>
                  <w:marBottom w:val="0"/>
                  <w:divBdr>
                    <w:top w:val="none" w:sz="0" w:space="0" w:color="auto"/>
                    <w:left w:val="none" w:sz="0" w:space="0" w:color="auto"/>
                    <w:bottom w:val="none" w:sz="0" w:space="0" w:color="auto"/>
                    <w:right w:val="none" w:sz="0" w:space="0" w:color="auto"/>
                  </w:divBdr>
                  <w:divsChild>
                    <w:div w:id="1936817808">
                      <w:marLeft w:val="0"/>
                      <w:marRight w:val="0"/>
                      <w:marTop w:val="0"/>
                      <w:marBottom w:val="240"/>
                      <w:divBdr>
                        <w:top w:val="none" w:sz="0" w:space="0" w:color="auto"/>
                        <w:left w:val="none" w:sz="0" w:space="0" w:color="auto"/>
                        <w:bottom w:val="none" w:sz="0" w:space="0" w:color="auto"/>
                        <w:right w:val="none" w:sz="0" w:space="0" w:color="auto"/>
                      </w:divBdr>
                      <w:divsChild>
                        <w:div w:id="178723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1335594">
      <w:bodyDiv w:val="1"/>
      <w:marLeft w:val="0"/>
      <w:marRight w:val="0"/>
      <w:marTop w:val="0"/>
      <w:marBottom w:val="0"/>
      <w:divBdr>
        <w:top w:val="none" w:sz="0" w:space="0" w:color="auto"/>
        <w:left w:val="none" w:sz="0" w:space="0" w:color="auto"/>
        <w:bottom w:val="none" w:sz="0" w:space="0" w:color="auto"/>
        <w:right w:val="none" w:sz="0" w:space="0" w:color="auto"/>
      </w:divBdr>
      <w:divsChild>
        <w:div w:id="567107770">
          <w:marLeft w:val="0"/>
          <w:marRight w:val="0"/>
          <w:marTop w:val="0"/>
          <w:marBottom w:val="0"/>
          <w:divBdr>
            <w:top w:val="none" w:sz="0" w:space="0" w:color="auto"/>
            <w:left w:val="none" w:sz="0" w:space="0" w:color="auto"/>
            <w:bottom w:val="none" w:sz="0" w:space="0" w:color="auto"/>
            <w:right w:val="none" w:sz="0" w:space="0" w:color="auto"/>
          </w:divBdr>
          <w:divsChild>
            <w:div w:id="1650088874">
              <w:marLeft w:val="0"/>
              <w:marRight w:val="0"/>
              <w:marTop w:val="0"/>
              <w:marBottom w:val="0"/>
              <w:divBdr>
                <w:top w:val="none" w:sz="0" w:space="0" w:color="auto"/>
                <w:left w:val="none" w:sz="0" w:space="0" w:color="auto"/>
                <w:bottom w:val="none" w:sz="0" w:space="0" w:color="auto"/>
                <w:right w:val="none" w:sz="0" w:space="0" w:color="auto"/>
              </w:divBdr>
              <w:divsChild>
                <w:div w:id="1352682697">
                  <w:marLeft w:val="3096"/>
                  <w:marRight w:val="0"/>
                  <w:marTop w:val="0"/>
                  <w:marBottom w:val="0"/>
                  <w:divBdr>
                    <w:top w:val="none" w:sz="0" w:space="0" w:color="auto"/>
                    <w:left w:val="none" w:sz="0" w:space="0" w:color="auto"/>
                    <w:bottom w:val="none" w:sz="0" w:space="0" w:color="auto"/>
                    <w:right w:val="none" w:sz="0" w:space="0" w:color="auto"/>
                  </w:divBdr>
                  <w:divsChild>
                    <w:div w:id="1836409278">
                      <w:marLeft w:val="0"/>
                      <w:marRight w:val="0"/>
                      <w:marTop w:val="0"/>
                      <w:marBottom w:val="240"/>
                      <w:divBdr>
                        <w:top w:val="none" w:sz="0" w:space="0" w:color="auto"/>
                        <w:left w:val="none" w:sz="0" w:space="0" w:color="auto"/>
                        <w:bottom w:val="none" w:sz="0" w:space="0" w:color="auto"/>
                        <w:right w:val="none" w:sz="0" w:space="0" w:color="auto"/>
                      </w:divBdr>
                      <w:divsChild>
                        <w:div w:id="89759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360348">
      <w:bodyDiv w:val="1"/>
      <w:marLeft w:val="0"/>
      <w:marRight w:val="0"/>
      <w:marTop w:val="0"/>
      <w:marBottom w:val="0"/>
      <w:divBdr>
        <w:top w:val="none" w:sz="0" w:space="0" w:color="auto"/>
        <w:left w:val="none" w:sz="0" w:space="0" w:color="auto"/>
        <w:bottom w:val="none" w:sz="0" w:space="0" w:color="auto"/>
        <w:right w:val="none" w:sz="0" w:space="0" w:color="auto"/>
      </w:divBdr>
      <w:divsChild>
        <w:div w:id="439104062">
          <w:marLeft w:val="0"/>
          <w:marRight w:val="0"/>
          <w:marTop w:val="0"/>
          <w:marBottom w:val="0"/>
          <w:divBdr>
            <w:top w:val="none" w:sz="0" w:space="0" w:color="auto"/>
            <w:left w:val="none" w:sz="0" w:space="0" w:color="auto"/>
            <w:bottom w:val="none" w:sz="0" w:space="0" w:color="auto"/>
            <w:right w:val="none" w:sz="0" w:space="0" w:color="auto"/>
          </w:divBdr>
          <w:divsChild>
            <w:div w:id="140714184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2076927097">
      <w:bodyDiv w:val="1"/>
      <w:marLeft w:val="0"/>
      <w:marRight w:val="0"/>
      <w:marTop w:val="0"/>
      <w:marBottom w:val="0"/>
      <w:divBdr>
        <w:top w:val="none" w:sz="0" w:space="0" w:color="auto"/>
        <w:left w:val="none" w:sz="0" w:space="0" w:color="auto"/>
        <w:bottom w:val="none" w:sz="0" w:space="0" w:color="auto"/>
        <w:right w:val="none" w:sz="0" w:space="0" w:color="auto"/>
      </w:divBdr>
      <w:divsChild>
        <w:div w:id="1389106207">
          <w:marLeft w:val="0"/>
          <w:marRight w:val="0"/>
          <w:marTop w:val="0"/>
          <w:marBottom w:val="0"/>
          <w:divBdr>
            <w:top w:val="none" w:sz="0" w:space="0" w:color="auto"/>
            <w:left w:val="none" w:sz="0" w:space="0" w:color="auto"/>
            <w:bottom w:val="none" w:sz="0" w:space="0" w:color="auto"/>
            <w:right w:val="none" w:sz="0" w:space="0" w:color="auto"/>
          </w:divBdr>
          <w:divsChild>
            <w:div w:id="395277376">
              <w:marLeft w:val="0"/>
              <w:marRight w:val="0"/>
              <w:marTop w:val="0"/>
              <w:marBottom w:val="0"/>
              <w:divBdr>
                <w:top w:val="none" w:sz="0" w:space="0" w:color="auto"/>
                <w:left w:val="none" w:sz="0" w:space="0" w:color="auto"/>
                <w:bottom w:val="none" w:sz="0" w:space="0" w:color="auto"/>
                <w:right w:val="none" w:sz="0" w:space="0" w:color="auto"/>
              </w:divBdr>
              <w:divsChild>
                <w:div w:id="2041010423">
                  <w:marLeft w:val="3096"/>
                  <w:marRight w:val="0"/>
                  <w:marTop w:val="0"/>
                  <w:marBottom w:val="0"/>
                  <w:divBdr>
                    <w:top w:val="none" w:sz="0" w:space="0" w:color="auto"/>
                    <w:left w:val="none" w:sz="0" w:space="0" w:color="auto"/>
                    <w:bottom w:val="none" w:sz="0" w:space="0" w:color="auto"/>
                    <w:right w:val="none" w:sz="0" w:space="0" w:color="auto"/>
                  </w:divBdr>
                  <w:divsChild>
                    <w:div w:id="658538304">
                      <w:marLeft w:val="0"/>
                      <w:marRight w:val="0"/>
                      <w:marTop w:val="0"/>
                      <w:marBottom w:val="240"/>
                      <w:divBdr>
                        <w:top w:val="none" w:sz="0" w:space="0" w:color="auto"/>
                        <w:left w:val="none" w:sz="0" w:space="0" w:color="auto"/>
                        <w:bottom w:val="none" w:sz="0" w:space="0" w:color="auto"/>
                        <w:right w:val="none" w:sz="0" w:space="0" w:color="auto"/>
                      </w:divBdr>
                      <w:divsChild>
                        <w:div w:id="6615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marinepests.gov.a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marinepests.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arinepests.gov.au/what-we-do/publications/marine-pest-plan" TargetMode="External"/><Relationship Id="rId5" Type="http://schemas.openxmlformats.org/officeDocument/2006/relationships/numbering" Target="numbering.xml"/><Relationship Id="rId15" Type="http://schemas.openxmlformats.org/officeDocument/2006/relationships/hyperlink" Target="https://www.marinepests.gov.au/what-we-do/publications/marine-pest-pla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HarvardAGPS.XSL" StyleName="Harvard - AGPS*"/>
</file>

<file path=customXml/item3.xml><?xml version="1.0" encoding="utf-8"?>
<ct:contentTypeSchema xmlns:ct="http://schemas.microsoft.com/office/2006/metadata/contentType" xmlns:ma="http://schemas.microsoft.com/office/2006/metadata/properties/metaAttributes" ct:_="" ma:_="" ma:contentTypeName="Document" ma:contentTypeID="0x010100A6EC08E60BE7924E9A96C3C9A8066047" ma:contentTypeVersion="1" ma:contentTypeDescription="Create a new document." ma:contentTypeScope="" ma:versionID="f1ff5b631531589d86dc646254503eee">
  <xsd:schema xmlns:xsd="http://www.w3.org/2001/XMLSchema" xmlns:xs="http://www.w3.org/2001/XMLSchema" xmlns:p="http://schemas.microsoft.com/office/2006/metadata/properties" xmlns:ns1="http://schemas.microsoft.com/sharepoint/v3" targetNamespace="http://schemas.microsoft.com/office/2006/metadata/properties" ma:root="true" ma:fieldsID="6f0d331ebd68627ead16f146830ec63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9B48E02-C406-418D-A555-2A3BB9164250}">
  <ds:schemaRefs>
    <ds:schemaRef ds:uri="http://schemas.microsoft.com/sharepoint/v3/contenttype/forms"/>
  </ds:schemaRefs>
</ds:datastoreItem>
</file>

<file path=customXml/itemProps2.xml><?xml version="1.0" encoding="utf-8"?>
<ds:datastoreItem xmlns:ds="http://schemas.openxmlformats.org/officeDocument/2006/customXml" ds:itemID="{31D50750-D44A-4DBD-ABC3-37BE43424E95}">
  <ds:schemaRefs>
    <ds:schemaRef ds:uri="http://schemas.openxmlformats.org/officeDocument/2006/bibliography"/>
  </ds:schemaRefs>
</ds:datastoreItem>
</file>

<file path=customXml/itemProps3.xml><?xml version="1.0" encoding="utf-8"?>
<ds:datastoreItem xmlns:ds="http://schemas.openxmlformats.org/officeDocument/2006/customXml" ds:itemID="{12A4503A-7B0D-4576-817D-D07C15B328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1CAD33-3B39-4665-A5E6-666D035120E9}">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323</TotalTime>
  <Pages>16</Pages>
  <Words>5093</Words>
  <Characters>29034</Characters>
  <DocSecurity>0</DocSecurity>
  <Lines>241</Lines>
  <Paragraphs>68</Paragraphs>
  <ScaleCrop>false</ScaleCrop>
  <HeadingPairs>
    <vt:vector size="2" baseType="variant">
      <vt:variant>
        <vt:lpstr>Title</vt:lpstr>
      </vt:variant>
      <vt:variant>
        <vt:i4>1</vt:i4>
      </vt:variant>
    </vt:vector>
  </HeadingPairs>
  <TitlesOfParts>
    <vt:vector size="1" baseType="lpstr">
      <vt:lpstr>National biofouling guidelines for recreational vessels</vt:lpstr>
    </vt:vector>
  </TitlesOfParts>
  <LinksUpToDate>false</LinksUpToDate>
  <CharactersWithSpaces>34059</CharactersWithSpaces>
  <SharedDoc>false</SharedDoc>
  <HLinks>
    <vt:vector size="42" baseType="variant">
      <vt:variant>
        <vt:i4>3735676</vt:i4>
      </vt:variant>
      <vt:variant>
        <vt:i4>123</vt:i4>
      </vt:variant>
      <vt:variant>
        <vt:i4>0</vt:i4>
      </vt:variant>
      <vt:variant>
        <vt:i4>5</vt:i4>
      </vt:variant>
      <vt:variant>
        <vt:lpwstr>http://www.fao.org/docrep/016/i3027e/i3027e.pdf</vt:lpwstr>
      </vt:variant>
      <vt:variant>
        <vt:lpwstr/>
      </vt:variant>
      <vt:variant>
        <vt:i4>7012470</vt:i4>
      </vt:variant>
      <vt:variant>
        <vt:i4>120</vt:i4>
      </vt:variant>
      <vt:variant>
        <vt:i4>0</vt:i4>
      </vt:variant>
      <vt:variant>
        <vt:i4>5</vt:i4>
      </vt:variant>
      <vt:variant>
        <vt:lpwstr>http://www.daff.gov.au/abares/publications</vt:lpwstr>
      </vt:variant>
      <vt:variant>
        <vt:lpwstr/>
      </vt:variant>
      <vt:variant>
        <vt:i4>3342462</vt:i4>
      </vt:variant>
      <vt:variant>
        <vt:i4>12</vt:i4>
      </vt:variant>
      <vt:variant>
        <vt:i4>0</vt:i4>
      </vt:variant>
      <vt:variant>
        <vt:i4>5</vt:i4>
      </vt:variant>
      <vt:variant>
        <vt:lpwstr>http://daff.gov.au/</vt:lpwstr>
      </vt:variant>
      <vt:variant>
        <vt:lpwstr/>
      </vt:variant>
      <vt:variant>
        <vt:i4>3014704</vt:i4>
      </vt:variant>
      <vt:variant>
        <vt:i4>9</vt:i4>
      </vt:variant>
      <vt:variant>
        <vt:i4>0</vt:i4>
      </vt:variant>
      <vt:variant>
        <vt:i4>5</vt:i4>
      </vt:variant>
      <vt:variant>
        <vt:lpwstr>http://daff.gov.au/publications</vt:lpwstr>
      </vt:variant>
      <vt:variant>
        <vt:lpwstr/>
      </vt:variant>
      <vt:variant>
        <vt:i4>524394</vt:i4>
      </vt:variant>
      <vt:variant>
        <vt:i4>6</vt:i4>
      </vt:variant>
      <vt:variant>
        <vt:i4>0</vt:i4>
      </vt:variant>
      <vt:variant>
        <vt:i4>5</vt:i4>
      </vt:variant>
      <vt:variant>
        <vt:lpwstr>mailto:copyright@daff.gov.au</vt:lpwstr>
      </vt:variant>
      <vt:variant>
        <vt:lpwstr/>
      </vt:variant>
      <vt:variant>
        <vt:i4>2687028</vt:i4>
      </vt:variant>
      <vt:variant>
        <vt:i4>3</vt:i4>
      </vt:variant>
      <vt:variant>
        <vt:i4>0</vt:i4>
      </vt:variant>
      <vt:variant>
        <vt:i4>5</vt:i4>
      </vt:variant>
      <vt:variant>
        <vt:lpwstr>http://creativecommons.org/licenses/by/3.0/au/legalcode</vt:lpwstr>
      </vt:variant>
      <vt:variant>
        <vt:lpwstr/>
      </vt:variant>
      <vt:variant>
        <vt:i4>5111827</vt:i4>
      </vt:variant>
      <vt:variant>
        <vt:i4>0</vt:i4>
      </vt:variant>
      <vt:variant>
        <vt:i4>0</vt:i4>
      </vt:variant>
      <vt:variant>
        <vt:i4>5</vt:i4>
      </vt:variant>
      <vt:variant>
        <vt:lpwstr>http://creativecommons.org/licenses/by/3.0/au/deed.en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Marine Pest Stakeholder Engagement Strategy</dc:title>
  <dc:subject/>
  <dc:creator>Department of Agriculture, Water and the Environment</dc:creator>
  <cp:keywords/>
  <dc:description/>
  <cp:lastPrinted>2018-11-26T03:54:00Z</cp:lastPrinted>
  <dcterms:created xsi:type="dcterms:W3CDTF">2021-06-17T04:10:00Z</dcterms:created>
  <dcterms:modified xsi:type="dcterms:W3CDTF">2021-11-17T05:29:00Z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0x010100A6EC08E60BE7924E9A96C3C9A8066047</vt:lpwstr>
  </property>
</Properties>
</file>